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color w:val="auto"/>
          <w:sz w:val="36"/>
          <w:szCs w:val="36"/>
        </w:rPr>
      </w:pPr>
      <w:bookmarkStart w:id="0" w:name="_Toc27367"/>
      <w:r>
        <w:rPr>
          <w:rFonts w:hint="eastAsia"/>
          <w:color w:val="auto"/>
          <w:sz w:val="36"/>
          <w:szCs w:val="36"/>
        </w:rPr>
        <w:t xml:space="preserve">第四章 </w:t>
      </w:r>
      <w:bookmarkEnd w:id="0"/>
      <w:bookmarkStart w:id="1" w:name="_第四章_招标项目及要求"/>
      <w:bookmarkEnd w:id="1"/>
      <w:bookmarkStart w:id="2" w:name="_Toc173551962"/>
      <w:r>
        <w:rPr>
          <w:rFonts w:hint="eastAsia"/>
          <w:color w:val="auto"/>
          <w:sz w:val="36"/>
          <w:szCs w:val="36"/>
        </w:rPr>
        <w:t>采购需求书</w:t>
      </w:r>
    </w:p>
    <w:bookmarkEnd w:id="2"/>
    <w:p>
      <w:pPr>
        <w:snapToGrid w:val="0"/>
        <w:spacing w:line="360" w:lineRule="auto"/>
        <w:ind w:left="525" w:hanging="527"/>
        <w:textAlignment w:val="baseline"/>
        <w:rPr>
          <w:rFonts w:hint="eastAsia" w:ascii="宋体" w:hAnsi="宋体"/>
          <w:b/>
          <w:color w:val="auto"/>
          <w:sz w:val="24"/>
        </w:rPr>
      </w:pPr>
      <w:bookmarkStart w:id="3" w:name="_Toc217446094"/>
      <w:r>
        <w:rPr>
          <w:rFonts w:hint="eastAsia" w:ascii="宋体" w:hAnsi="宋体"/>
          <w:b/>
          <w:color w:val="auto"/>
          <w:sz w:val="24"/>
        </w:rPr>
        <w:t>一、</w:t>
      </w:r>
      <w:bookmarkEnd w:id="3"/>
      <w:r>
        <w:rPr>
          <w:rFonts w:hint="eastAsia" w:ascii="宋体" w:hAnsi="宋体"/>
          <w:b/>
          <w:color w:val="auto"/>
          <w:sz w:val="24"/>
        </w:rPr>
        <w:t>采购清单</w:t>
      </w:r>
    </w:p>
    <w:tbl>
      <w:tblPr>
        <w:tblStyle w:val="4"/>
        <w:tblW w:w="910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2325"/>
        <w:gridCol w:w="2325"/>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228" w:type="dxa"/>
            <w:vAlign w:val="top"/>
          </w:tcPr>
          <w:p>
            <w:pPr>
              <w:spacing w:line="360" w:lineRule="auto"/>
              <w:jc w:val="center"/>
              <w:rPr>
                <w:rFonts w:hint="eastAsia" w:ascii="宋体" w:hAnsi="宋体" w:cs="宋体"/>
                <w:b/>
                <w:color w:val="auto"/>
                <w:szCs w:val="21"/>
              </w:rPr>
            </w:pPr>
            <w:r>
              <w:rPr>
                <w:rFonts w:hint="eastAsia" w:ascii="宋体" w:hAnsi="宋体" w:cs="宋体"/>
                <w:b/>
                <w:bCs/>
                <w:color w:val="auto"/>
                <w:spacing w:val="-4"/>
                <w:szCs w:val="21"/>
              </w:rPr>
              <w:t>包号</w:t>
            </w:r>
          </w:p>
        </w:tc>
        <w:tc>
          <w:tcPr>
            <w:tcW w:w="2325" w:type="dxa"/>
            <w:vAlign w:val="top"/>
          </w:tcPr>
          <w:p>
            <w:pPr>
              <w:spacing w:line="360" w:lineRule="auto"/>
              <w:jc w:val="center"/>
              <w:rPr>
                <w:rFonts w:hint="eastAsia" w:ascii="宋体" w:hAnsi="宋体" w:cs="宋体"/>
                <w:b/>
                <w:color w:val="auto"/>
                <w:szCs w:val="21"/>
              </w:rPr>
            </w:pPr>
            <w:r>
              <w:rPr>
                <w:rFonts w:hint="eastAsia" w:ascii="宋体" w:hAnsi="宋体" w:cs="宋体"/>
                <w:b/>
                <w:bCs/>
                <w:color w:val="auto"/>
                <w:spacing w:val="-4"/>
                <w:szCs w:val="21"/>
              </w:rPr>
              <w:t>采购品目名称</w:t>
            </w:r>
          </w:p>
        </w:tc>
        <w:tc>
          <w:tcPr>
            <w:tcW w:w="2325" w:type="dxa"/>
            <w:vAlign w:val="top"/>
          </w:tcPr>
          <w:p>
            <w:pPr>
              <w:spacing w:line="360" w:lineRule="auto"/>
              <w:jc w:val="center"/>
              <w:rPr>
                <w:rFonts w:hint="eastAsia" w:ascii="宋体" w:hAnsi="宋体" w:cs="宋体"/>
                <w:b/>
                <w:color w:val="auto"/>
                <w:szCs w:val="21"/>
              </w:rPr>
            </w:pPr>
            <w:r>
              <w:rPr>
                <w:rFonts w:hint="eastAsia" w:ascii="宋体" w:hAnsi="宋体" w:cs="宋体"/>
                <w:b/>
                <w:bCs/>
                <w:color w:val="auto"/>
                <w:spacing w:val="-4"/>
                <w:szCs w:val="21"/>
              </w:rPr>
              <w:t>数量及单位</w:t>
            </w:r>
          </w:p>
        </w:tc>
        <w:tc>
          <w:tcPr>
            <w:tcW w:w="2222" w:type="dxa"/>
            <w:vAlign w:val="top"/>
          </w:tcPr>
          <w:p>
            <w:pPr>
              <w:spacing w:line="360" w:lineRule="auto"/>
              <w:jc w:val="center"/>
              <w:rPr>
                <w:rFonts w:hint="eastAsia" w:ascii="宋体" w:hAnsi="宋体" w:cs="宋体"/>
                <w:b/>
                <w:color w:val="auto"/>
                <w:szCs w:val="21"/>
              </w:rPr>
            </w:pPr>
            <w:r>
              <w:rPr>
                <w:rFonts w:hint="eastAsia" w:ascii="宋体" w:hAnsi="宋体" w:cs="宋体"/>
                <w:b/>
                <w:bCs/>
                <w:color w:val="auto"/>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228" w:type="dxa"/>
            <w:vAlign w:val="center"/>
          </w:tcPr>
          <w:p>
            <w:pPr>
              <w:spacing w:line="360" w:lineRule="auto"/>
              <w:jc w:val="center"/>
              <w:rPr>
                <w:rFonts w:hint="eastAsia" w:ascii="宋体" w:hAnsi="宋体" w:cs="宋体"/>
                <w:b/>
                <w:color w:val="auto"/>
                <w:szCs w:val="21"/>
              </w:rPr>
            </w:pPr>
            <w:r>
              <w:rPr>
                <w:rFonts w:hint="eastAsia" w:ascii="宋体" w:hAnsi="宋体" w:cs="宋体"/>
                <w:color w:val="auto"/>
                <w:spacing w:val="-4"/>
                <w:szCs w:val="21"/>
              </w:rPr>
              <w:t>项目本身</w:t>
            </w:r>
          </w:p>
        </w:tc>
        <w:tc>
          <w:tcPr>
            <w:tcW w:w="2325" w:type="dxa"/>
            <w:vAlign w:val="center"/>
          </w:tcPr>
          <w:p>
            <w:pPr>
              <w:spacing w:line="360" w:lineRule="auto"/>
              <w:jc w:val="center"/>
              <w:rPr>
                <w:rFonts w:hint="eastAsia" w:ascii="宋体" w:hAnsi="宋体" w:cs="宋体"/>
                <w:b/>
                <w:color w:val="auto"/>
                <w:szCs w:val="21"/>
              </w:rPr>
            </w:pPr>
            <w:r>
              <w:rPr>
                <w:rFonts w:hint="eastAsia" w:ascii="宋体" w:hAnsi="宋体" w:cs="宋体"/>
                <w:color w:val="auto"/>
                <w:szCs w:val="21"/>
              </w:rPr>
              <w:t>浮标系统备品备件</w:t>
            </w:r>
          </w:p>
        </w:tc>
        <w:tc>
          <w:tcPr>
            <w:tcW w:w="2325" w:type="dxa"/>
            <w:vAlign w:val="center"/>
          </w:tcPr>
          <w:p>
            <w:pPr>
              <w:spacing w:line="360" w:lineRule="auto"/>
              <w:jc w:val="center"/>
              <w:rPr>
                <w:rFonts w:hint="eastAsia" w:ascii="宋体" w:hAnsi="宋体" w:cs="宋体"/>
                <w:b/>
                <w:color w:val="auto"/>
                <w:szCs w:val="21"/>
              </w:rPr>
            </w:pPr>
            <w:r>
              <w:rPr>
                <w:rFonts w:hint="eastAsia" w:ascii="宋体" w:hAnsi="宋体" w:cs="宋体"/>
                <w:color w:val="auto"/>
                <w:szCs w:val="21"/>
              </w:rPr>
              <w:t>1套/件</w:t>
            </w:r>
          </w:p>
        </w:tc>
        <w:tc>
          <w:tcPr>
            <w:tcW w:w="2222" w:type="dxa"/>
            <w:vAlign w:val="top"/>
          </w:tcPr>
          <w:p>
            <w:pPr>
              <w:snapToGrid w:val="0"/>
              <w:spacing w:line="360" w:lineRule="auto"/>
              <w:textAlignment w:val="baseline"/>
              <w:rPr>
                <w:rFonts w:hint="eastAsia" w:ascii="宋体" w:hAnsi="宋体" w:cs="宋体"/>
                <w:b/>
                <w:color w:val="auto"/>
                <w:szCs w:val="21"/>
              </w:rPr>
            </w:pPr>
          </w:p>
        </w:tc>
      </w:tr>
    </w:tbl>
    <w:p>
      <w:pPr>
        <w:snapToGrid w:val="0"/>
        <w:spacing w:line="360" w:lineRule="auto"/>
        <w:ind w:left="525" w:hanging="527"/>
        <w:textAlignment w:val="baseline"/>
        <w:rPr>
          <w:rFonts w:hint="eastAsia" w:ascii="宋体" w:hAnsi="宋体"/>
          <w:b/>
          <w:color w:val="auto"/>
          <w:sz w:val="11"/>
          <w:szCs w:val="11"/>
        </w:rPr>
      </w:pPr>
    </w:p>
    <w:p>
      <w:pPr>
        <w:snapToGrid w:val="0"/>
        <w:spacing w:line="360" w:lineRule="auto"/>
        <w:ind w:left="525" w:hanging="527"/>
        <w:textAlignment w:val="baseline"/>
        <w:rPr>
          <w:rFonts w:hint="eastAsia" w:ascii="宋体" w:hAnsi="宋体"/>
          <w:b/>
          <w:color w:val="auto"/>
          <w:sz w:val="24"/>
        </w:rPr>
      </w:pPr>
      <w:r>
        <w:rPr>
          <w:rFonts w:hint="eastAsia" w:ascii="宋体" w:hAnsi="宋体"/>
          <w:b/>
          <w:color w:val="auto"/>
          <w:sz w:val="24"/>
        </w:rPr>
        <w:t>二、技术要求</w:t>
      </w:r>
    </w:p>
    <w:p>
      <w:pPr>
        <w:spacing w:line="360" w:lineRule="auto"/>
        <w:rPr>
          <w:rFonts w:hint="eastAsia" w:ascii="宋体" w:hAnsi="宋体" w:cs="宋体"/>
          <w:color w:val="auto"/>
          <w:sz w:val="24"/>
        </w:rPr>
      </w:pPr>
      <w:r>
        <w:rPr>
          <w:rFonts w:hint="eastAsia" w:ascii="宋体" w:hAnsi="宋体" w:cs="宋体"/>
          <w:color w:val="auto"/>
          <w:sz w:val="24"/>
        </w:rPr>
        <w:t>1. 浮标顶盖（含发射天线）</w:t>
      </w:r>
    </w:p>
    <w:p>
      <w:pPr>
        <w:spacing w:line="360" w:lineRule="auto"/>
        <w:rPr>
          <w:rFonts w:hint="eastAsia" w:ascii="宋体" w:hAnsi="宋体" w:cs="宋体"/>
          <w:color w:val="auto"/>
          <w:sz w:val="24"/>
        </w:rPr>
      </w:pPr>
      <w:r>
        <w:rPr>
          <w:rFonts w:hint="eastAsia" w:ascii="宋体" w:hAnsi="宋体" w:cs="宋体"/>
          <w:color w:val="auto"/>
          <w:sz w:val="24"/>
        </w:rPr>
        <w:t>1.1 浮标顶盖材质为316L不锈钢，带有通讯模块、GPS模块，锚灯、GPS天线、通讯天线；</w:t>
      </w:r>
    </w:p>
    <w:p>
      <w:pPr>
        <w:spacing w:line="360" w:lineRule="auto"/>
        <w:rPr>
          <w:rFonts w:hint="eastAsia" w:ascii="宋体" w:hAnsi="宋体" w:cs="宋体"/>
          <w:color w:val="auto"/>
          <w:sz w:val="24"/>
        </w:rPr>
      </w:pPr>
      <w:r>
        <w:rPr>
          <w:rFonts w:hint="eastAsia" w:ascii="宋体" w:hAnsi="宋体" w:cs="宋体"/>
          <w:color w:val="auto"/>
          <w:sz w:val="24"/>
        </w:rPr>
        <w:t>1.2 ★要求可与本单位正在海南海上使用的SZF型波浪浮标的浮标顶盖完全互换，其通讯方式应满足SZF型波浪浮标的通讯方式。</w:t>
      </w:r>
    </w:p>
    <w:p>
      <w:pPr>
        <w:spacing w:line="360" w:lineRule="auto"/>
        <w:rPr>
          <w:rFonts w:hint="eastAsia" w:ascii="宋体" w:hAnsi="宋体" w:cs="宋体"/>
          <w:color w:val="auto"/>
          <w:sz w:val="24"/>
        </w:rPr>
      </w:pPr>
      <w:r>
        <w:rPr>
          <w:rFonts w:hint="eastAsia" w:ascii="宋体" w:hAnsi="宋体" w:cs="宋体"/>
          <w:color w:val="auto"/>
          <w:sz w:val="24"/>
        </w:rPr>
        <w:t>2. 浮标接收机</w:t>
      </w:r>
    </w:p>
    <w:p>
      <w:pPr>
        <w:spacing w:line="360" w:lineRule="auto"/>
        <w:rPr>
          <w:rFonts w:hint="eastAsia" w:ascii="宋体" w:hAnsi="宋体" w:cs="宋体"/>
          <w:color w:val="auto"/>
          <w:sz w:val="24"/>
        </w:rPr>
      </w:pPr>
      <w:r>
        <w:rPr>
          <w:rFonts w:hint="eastAsia" w:ascii="宋体" w:hAnsi="宋体" w:cs="宋体"/>
          <w:color w:val="auto"/>
          <w:sz w:val="24"/>
        </w:rPr>
        <w:t>2.1 为一台式接收机，可接收SZF型波浪浮标的数据，带有显示器，微型打印机，RS232接口，可实时打印接收的波浪统计值，波浪数据具有上传功能；</w:t>
      </w:r>
    </w:p>
    <w:p>
      <w:pPr>
        <w:spacing w:line="360" w:lineRule="auto"/>
        <w:rPr>
          <w:rFonts w:hint="eastAsia" w:ascii="宋体" w:hAnsi="宋体" w:cs="宋体"/>
          <w:color w:val="auto"/>
          <w:sz w:val="24"/>
        </w:rPr>
      </w:pPr>
      <w:r>
        <w:rPr>
          <w:rFonts w:hint="eastAsia" w:ascii="宋体" w:hAnsi="宋体" w:cs="宋体"/>
          <w:color w:val="auto"/>
          <w:sz w:val="24"/>
        </w:rPr>
        <w:t>2.2 ★该接收机为海南海上运行的波浪浮标的备品备件，应能满足实时接收目前在海南海上运行的SZF型波浪浮标的数据。</w:t>
      </w:r>
    </w:p>
    <w:p>
      <w:pPr>
        <w:spacing w:line="360" w:lineRule="auto"/>
        <w:rPr>
          <w:rFonts w:hint="eastAsia" w:ascii="宋体" w:hAnsi="宋体" w:cs="宋体"/>
          <w:color w:val="auto"/>
          <w:sz w:val="24"/>
        </w:rPr>
      </w:pPr>
      <w:r>
        <w:rPr>
          <w:rFonts w:hint="eastAsia" w:ascii="宋体" w:hAnsi="宋体" w:cs="宋体"/>
          <w:color w:val="auto"/>
          <w:sz w:val="24"/>
        </w:rPr>
        <w:t>3. 浮标体</w:t>
      </w:r>
    </w:p>
    <w:p>
      <w:pPr>
        <w:spacing w:line="360" w:lineRule="auto"/>
        <w:rPr>
          <w:rFonts w:hint="eastAsia" w:ascii="宋体" w:hAnsi="宋体" w:cs="宋体"/>
          <w:bCs/>
          <w:color w:val="auto"/>
          <w:sz w:val="24"/>
        </w:rPr>
      </w:pPr>
      <w:r>
        <w:rPr>
          <w:rFonts w:hint="eastAsia" w:ascii="宋体" w:hAnsi="宋体" w:cs="宋体"/>
          <w:bCs/>
          <w:color w:val="auto"/>
          <w:sz w:val="24"/>
        </w:rPr>
        <w:t>3.1 浮标体应采用3层复合型材料制作，最外层为玻璃钢壳体，玻璃钢厚度不低于6mm，中间层为聚氨酯发泡，内层为密封316L不锈钢仪器舱；</w:t>
      </w:r>
    </w:p>
    <w:p>
      <w:pPr>
        <w:spacing w:line="360" w:lineRule="auto"/>
        <w:rPr>
          <w:rFonts w:hint="eastAsia" w:ascii="宋体" w:hAnsi="宋体" w:cs="宋体"/>
          <w:bCs/>
          <w:color w:val="auto"/>
          <w:sz w:val="24"/>
        </w:rPr>
      </w:pPr>
      <w:r>
        <w:rPr>
          <w:rFonts w:hint="eastAsia" w:ascii="宋体" w:hAnsi="宋体" w:cs="宋体"/>
          <w:color w:val="auto"/>
          <w:sz w:val="24"/>
        </w:rPr>
        <w:t>3.2 ★浮标体</w:t>
      </w:r>
      <w:r>
        <w:rPr>
          <w:rFonts w:hint="eastAsia" w:ascii="宋体" w:hAnsi="宋体" w:cs="宋体"/>
          <w:bCs/>
          <w:color w:val="auto"/>
          <w:sz w:val="24"/>
        </w:rPr>
        <w:t>形状应采用椭球形设计，型宽86cm、型高62cm。浮标体应带有大U型环，其拉力不低于1t；</w:t>
      </w:r>
    </w:p>
    <w:p>
      <w:pPr>
        <w:spacing w:line="360" w:lineRule="auto"/>
        <w:rPr>
          <w:rFonts w:hint="eastAsia" w:ascii="宋体" w:hAnsi="宋体" w:cs="宋体"/>
          <w:bCs/>
          <w:color w:val="auto"/>
          <w:sz w:val="24"/>
        </w:rPr>
      </w:pPr>
      <w:r>
        <w:rPr>
          <w:rFonts w:hint="eastAsia" w:ascii="宋体" w:hAnsi="宋体" w:cs="宋体"/>
          <w:bCs/>
          <w:color w:val="auto"/>
          <w:sz w:val="24"/>
        </w:rPr>
        <w:t xml:space="preserve">3.3 </w:t>
      </w:r>
      <w:r>
        <w:rPr>
          <w:rFonts w:hint="eastAsia" w:ascii="宋体" w:hAnsi="宋体" w:cs="宋体"/>
          <w:color w:val="auto"/>
          <w:sz w:val="24"/>
        </w:rPr>
        <w:t>★浮标体内应能安装目前在海南海上运行的SZF型波浪浮标的波浪传感器；</w:t>
      </w:r>
    </w:p>
    <w:p>
      <w:pPr>
        <w:spacing w:line="360" w:lineRule="auto"/>
        <w:rPr>
          <w:rFonts w:hint="eastAsia" w:ascii="宋体" w:hAnsi="宋体" w:cs="宋体"/>
          <w:color w:val="auto"/>
          <w:sz w:val="24"/>
        </w:rPr>
      </w:pPr>
      <w:r>
        <w:rPr>
          <w:rFonts w:hint="eastAsia" w:ascii="宋体" w:hAnsi="宋体" w:cs="宋体"/>
          <w:color w:val="auto"/>
          <w:sz w:val="24"/>
        </w:rPr>
        <w:t>4. 浮标配套电池</w:t>
      </w:r>
    </w:p>
    <w:p>
      <w:pPr>
        <w:spacing w:line="360" w:lineRule="auto"/>
        <w:rPr>
          <w:rFonts w:hint="eastAsia" w:ascii="宋体" w:hAnsi="宋体" w:cs="宋体"/>
          <w:bCs/>
          <w:color w:val="auto"/>
          <w:sz w:val="24"/>
        </w:rPr>
      </w:pPr>
      <w:r>
        <w:rPr>
          <w:rFonts w:hint="eastAsia" w:ascii="宋体" w:hAnsi="宋体" w:cs="宋体"/>
          <w:bCs/>
          <w:color w:val="auto"/>
          <w:sz w:val="24"/>
        </w:rPr>
        <w:t>4.1 浮标单体电池规格为12V9AH；</w:t>
      </w:r>
    </w:p>
    <w:p>
      <w:pPr>
        <w:spacing w:line="360" w:lineRule="auto"/>
        <w:rPr>
          <w:rFonts w:hint="eastAsia" w:ascii="宋体" w:hAnsi="宋体" w:cs="宋体"/>
          <w:bCs/>
          <w:color w:val="auto"/>
          <w:sz w:val="24"/>
        </w:rPr>
      </w:pPr>
      <w:r>
        <w:rPr>
          <w:rFonts w:hint="eastAsia" w:ascii="宋体" w:hAnsi="宋体" w:cs="宋体"/>
          <w:bCs/>
          <w:color w:val="auto"/>
          <w:sz w:val="24"/>
        </w:rPr>
        <w:t>4.2 浮标电池应能完全固定到</w:t>
      </w:r>
      <w:r>
        <w:rPr>
          <w:rFonts w:hint="eastAsia" w:ascii="宋体" w:hAnsi="宋体" w:cs="宋体"/>
          <w:color w:val="auto"/>
          <w:sz w:val="24"/>
        </w:rPr>
        <w:t>目前在海南海上运行的SZF型波浪浮标体内，并能保证在超强台风下，电池不会松动；</w:t>
      </w:r>
    </w:p>
    <w:p>
      <w:pPr>
        <w:numPr>
          <w:ilvl w:val="0"/>
          <w:numId w:val="1"/>
        </w:numPr>
        <w:spacing w:line="360" w:lineRule="auto"/>
        <w:rPr>
          <w:rFonts w:hint="eastAsia" w:ascii="宋体" w:hAnsi="宋体" w:cs="宋体"/>
          <w:color w:val="auto"/>
          <w:sz w:val="24"/>
        </w:rPr>
      </w:pPr>
      <w:r>
        <w:rPr>
          <w:rFonts w:hint="eastAsia" w:ascii="宋体" w:hAnsi="宋体" w:cs="宋体"/>
          <w:color w:val="auto"/>
          <w:sz w:val="24"/>
        </w:rPr>
        <w:t>须提供波浪浮标配件彩页介绍。</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numPr>
          <w:ilvl w:val="0"/>
          <w:numId w:val="1"/>
        </w:numPr>
        <w:spacing w:line="360" w:lineRule="auto"/>
        <w:rPr>
          <w:rFonts w:hint="eastAsia" w:ascii="宋体" w:hAnsi="宋体" w:cs="宋体"/>
          <w:color w:val="auto"/>
          <w:sz w:val="24"/>
        </w:rPr>
      </w:pPr>
      <w:r>
        <w:rPr>
          <w:rFonts w:hint="eastAsia" w:ascii="宋体" w:hAnsi="宋体" w:cs="宋体"/>
          <w:color w:val="auto"/>
          <w:sz w:val="24"/>
        </w:rPr>
        <w:t>配置要求：</w:t>
      </w:r>
    </w:p>
    <w:tbl>
      <w:tblPr>
        <w:tblStyle w:val="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047"/>
        <w:gridCol w:w="2206"/>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51"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序号</w:t>
            </w:r>
          </w:p>
        </w:tc>
        <w:tc>
          <w:tcPr>
            <w:tcW w:w="4047"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名称</w:t>
            </w:r>
          </w:p>
        </w:tc>
        <w:tc>
          <w:tcPr>
            <w:tcW w:w="2206"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数量</w:t>
            </w:r>
          </w:p>
        </w:tc>
        <w:tc>
          <w:tcPr>
            <w:tcW w:w="2180"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51"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1</w:t>
            </w:r>
          </w:p>
        </w:tc>
        <w:tc>
          <w:tcPr>
            <w:tcW w:w="4047" w:type="dxa"/>
            <w:vAlign w:val="center"/>
          </w:tcPr>
          <w:p>
            <w:pPr>
              <w:rPr>
                <w:rFonts w:hint="eastAsia" w:ascii="宋体" w:hAnsi="宋体" w:cs="宋体"/>
                <w:color w:val="auto"/>
                <w:szCs w:val="21"/>
              </w:rPr>
            </w:pPr>
            <w:r>
              <w:rPr>
                <w:rFonts w:hint="eastAsia" w:ascii="宋体" w:hAnsi="宋体" w:cs="宋体"/>
                <w:color w:val="auto"/>
                <w:szCs w:val="21"/>
              </w:rPr>
              <w:t>浮标顶盖（含发射天线）</w:t>
            </w:r>
          </w:p>
        </w:tc>
        <w:tc>
          <w:tcPr>
            <w:tcW w:w="2206" w:type="dxa"/>
            <w:vAlign w:val="center"/>
          </w:tcPr>
          <w:p>
            <w:pPr>
              <w:rPr>
                <w:rFonts w:hint="eastAsia" w:ascii="宋体" w:hAnsi="宋体" w:cs="宋体"/>
                <w:color w:val="auto"/>
                <w:szCs w:val="21"/>
              </w:rPr>
            </w:pPr>
            <w:r>
              <w:rPr>
                <w:rFonts w:hint="eastAsia" w:ascii="宋体" w:hAnsi="宋体" w:cs="宋体"/>
                <w:color w:val="auto"/>
                <w:szCs w:val="21"/>
              </w:rPr>
              <w:t>3套</w:t>
            </w:r>
          </w:p>
        </w:tc>
        <w:tc>
          <w:tcPr>
            <w:tcW w:w="2180" w:type="dxa"/>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51"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2</w:t>
            </w:r>
          </w:p>
        </w:tc>
        <w:tc>
          <w:tcPr>
            <w:tcW w:w="4047" w:type="dxa"/>
            <w:vAlign w:val="center"/>
          </w:tcPr>
          <w:p>
            <w:pPr>
              <w:rPr>
                <w:rFonts w:hint="eastAsia" w:ascii="宋体" w:hAnsi="宋体" w:cs="宋体"/>
                <w:color w:val="auto"/>
                <w:szCs w:val="21"/>
              </w:rPr>
            </w:pPr>
            <w:r>
              <w:rPr>
                <w:rFonts w:hint="eastAsia" w:ascii="宋体" w:hAnsi="宋体" w:cs="宋体"/>
                <w:color w:val="auto"/>
                <w:szCs w:val="21"/>
              </w:rPr>
              <w:t>浮标接收机</w:t>
            </w:r>
          </w:p>
        </w:tc>
        <w:tc>
          <w:tcPr>
            <w:tcW w:w="2206" w:type="dxa"/>
            <w:vAlign w:val="center"/>
          </w:tcPr>
          <w:p>
            <w:pPr>
              <w:rPr>
                <w:rFonts w:hint="eastAsia" w:ascii="宋体" w:hAnsi="宋体" w:cs="宋体"/>
                <w:color w:val="auto"/>
                <w:szCs w:val="21"/>
              </w:rPr>
            </w:pPr>
            <w:r>
              <w:rPr>
                <w:rFonts w:hint="eastAsia" w:ascii="宋体" w:hAnsi="宋体" w:cs="宋体"/>
                <w:color w:val="auto"/>
                <w:szCs w:val="21"/>
              </w:rPr>
              <w:t>1套</w:t>
            </w:r>
          </w:p>
        </w:tc>
        <w:tc>
          <w:tcPr>
            <w:tcW w:w="2180" w:type="dxa"/>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51"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3</w:t>
            </w:r>
          </w:p>
        </w:tc>
        <w:tc>
          <w:tcPr>
            <w:tcW w:w="4047" w:type="dxa"/>
            <w:vAlign w:val="center"/>
          </w:tcPr>
          <w:p>
            <w:pPr>
              <w:rPr>
                <w:rFonts w:hint="eastAsia" w:ascii="宋体" w:hAnsi="宋体" w:cs="宋体"/>
                <w:color w:val="auto"/>
                <w:szCs w:val="21"/>
              </w:rPr>
            </w:pPr>
            <w:r>
              <w:rPr>
                <w:rFonts w:hint="eastAsia" w:ascii="宋体" w:hAnsi="宋体" w:cs="宋体"/>
                <w:color w:val="auto"/>
                <w:szCs w:val="21"/>
              </w:rPr>
              <w:t>浮标体</w:t>
            </w:r>
          </w:p>
        </w:tc>
        <w:tc>
          <w:tcPr>
            <w:tcW w:w="2206" w:type="dxa"/>
            <w:vAlign w:val="center"/>
          </w:tcPr>
          <w:p>
            <w:pPr>
              <w:rPr>
                <w:rFonts w:hint="eastAsia" w:ascii="宋体" w:hAnsi="宋体" w:cs="宋体"/>
                <w:color w:val="auto"/>
                <w:szCs w:val="21"/>
              </w:rPr>
            </w:pPr>
            <w:r>
              <w:rPr>
                <w:rFonts w:hint="eastAsia" w:ascii="宋体" w:hAnsi="宋体" w:cs="宋体"/>
                <w:color w:val="auto"/>
                <w:szCs w:val="21"/>
              </w:rPr>
              <w:t>1套</w:t>
            </w:r>
          </w:p>
        </w:tc>
        <w:tc>
          <w:tcPr>
            <w:tcW w:w="2180" w:type="dxa"/>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51" w:type="dxa"/>
            <w:vAlign w:val="top"/>
          </w:tcPr>
          <w:p>
            <w:pPr>
              <w:widowControl/>
              <w:jc w:val="left"/>
              <w:rPr>
                <w:rFonts w:ascii="宋体" w:hAnsi="宋体" w:cs="宋体"/>
                <w:color w:val="auto"/>
                <w:kern w:val="0"/>
                <w:szCs w:val="21"/>
              </w:rPr>
            </w:pPr>
            <w:r>
              <w:rPr>
                <w:rFonts w:hint="eastAsia" w:ascii="宋体" w:hAnsi="宋体" w:cs="宋体"/>
                <w:color w:val="auto"/>
                <w:kern w:val="0"/>
                <w:szCs w:val="21"/>
              </w:rPr>
              <w:t>4</w:t>
            </w:r>
          </w:p>
        </w:tc>
        <w:tc>
          <w:tcPr>
            <w:tcW w:w="4047" w:type="dxa"/>
            <w:vAlign w:val="center"/>
          </w:tcPr>
          <w:p>
            <w:pPr>
              <w:rPr>
                <w:rFonts w:hint="eastAsia" w:ascii="宋体" w:hAnsi="宋体" w:cs="宋体"/>
                <w:color w:val="auto"/>
                <w:szCs w:val="21"/>
              </w:rPr>
            </w:pPr>
            <w:r>
              <w:rPr>
                <w:rFonts w:hint="eastAsia" w:ascii="宋体" w:hAnsi="宋体" w:cs="宋体"/>
                <w:color w:val="auto"/>
                <w:szCs w:val="21"/>
              </w:rPr>
              <w:t>浮标配套电池</w:t>
            </w:r>
          </w:p>
        </w:tc>
        <w:tc>
          <w:tcPr>
            <w:tcW w:w="2206" w:type="dxa"/>
            <w:vAlign w:val="center"/>
          </w:tcPr>
          <w:p>
            <w:pPr>
              <w:rPr>
                <w:rFonts w:hint="eastAsia" w:ascii="宋体" w:hAnsi="宋体" w:cs="宋体"/>
                <w:color w:val="auto"/>
                <w:szCs w:val="21"/>
              </w:rPr>
            </w:pPr>
            <w:r>
              <w:rPr>
                <w:rFonts w:hint="eastAsia" w:ascii="宋体" w:hAnsi="宋体" w:cs="宋体"/>
                <w:color w:val="auto"/>
                <w:szCs w:val="21"/>
              </w:rPr>
              <w:t>40节</w:t>
            </w:r>
          </w:p>
        </w:tc>
        <w:tc>
          <w:tcPr>
            <w:tcW w:w="2180" w:type="dxa"/>
            <w:vAlign w:val="center"/>
          </w:tcPr>
          <w:p>
            <w:pPr>
              <w:rPr>
                <w:rFonts w:ascii="宋体" w:hAnsi="宋体" w:cs="宋体"/>
                <w:color w:val="auto"/>
                <w:szCs w:val="21"/>
              </w:rPr>
            </w:pPr>
          </w:p>
        </w:tc>
      </w:tr>
    </w:tbl>
    <w:p>
      <w:pPr>
        <w:snapToGrid w:val="0"/>
        <w:spacing w:line="360" w:lineRule="auto"/>
        <w:ind w:left="525" w:hanging="527"/>
        <w:textAlignment w:val="baseline"/>
        <w:rPr>
          <w:rFonts w:hint="eastAsia" w:ascii="宋体" w:hAnsi="宋体" w:cs="宋体"/>
          <w:color w:val="auto"/>
          <w:sz w:val="10"/>
          <w:szCs w:val="10"/>
        </w:rPr>
      </w:pPr>
    </w:p>
    <w:p>
      <w:pPr>
        <w:snapToGrid w:val="0"/>
        <w:spacing w:line="360" w:lineRule="auto"/>
        <w:ind w:left="525" w:hanging="527"/>
        <w:textAlignment w:val="baseline"/>
        <w:rPr>
          <w:rFonts w:hint="eastAsia" w:ascii="宋体" w:hAnsi="宋体"/>
          <w:b/>
          <w:color w:val="auto"/>
          <w:sz w:val="24"/>
        </w:rPr>
      </w:pPr>
      <w:r>
        <w:rPr>
          <w:rFonts w:hint="eastAsia" w:ascii="宋体" w:hAnsi="宋体" w:cs="宋体"/>
          <w:color w:val="auto"/>
          <w:sz w:val="24"/>
        </w:rPr>
        <w:t>备注：带有</w:t>
      </w:r>
      <w:r>
        <w:rPr>
          <w:rFonts w:hint="eastAsia" w:ascii="宋体" w:hAnsi="宋体" w:cs="宋体"/>
          <w:bCs/>
          <w:color w:val="auto"/>
          <w:sz w:val="24"/>
        </w:rPr>
        <w:t>★标注的条款必须满足。</w:t>
      </w:r>
    </w:p>
    <w:p>
      <w:pPr>
        <w:snapToGrid w:val="0"/>
        <w:spacing w:line="360" w:lineRule="auto"/>
        <w:ind w:left="525" w:hanging="527"/>
        <w:textAlignment w:val="baseline"/>
        <w:rPr>
          <w:rFonts w:hint="eastAsia" w:ascii="宋体" w:hAnsi="宋体"/>
          <w:b/>
          <w:color w:val="auto"/>
          <w:sz w:val="24"/>
        </w:rPr>
      </w:pPr>
      <w:r>
        <w:rPr>
          <w:rFonts w:hint="eastAsia" w:ascii="宋体" w:hAnsi="宋体"/>
          <w:b/>
          <w:color w:val="auto"/>
          <w:sz w:val="24"/>
        </w:rPr>
        <w:t>三、商务要求</w:t>
      </w:r>
    </w:p>
    <w:p>
      <w:pPr>
        <w:pStyle w:val="5"/>
        <w:spacing w:before="0" w:after="0" w:line="360" w:lineRule="auto"/>
        <w:rPr>
          <w:rFonts w:hint="eastAsia"/>
          <w:b/>
          <w:bCs/>
          <w:color w:val="auto"/>
          <w:lang w:eastAsia="zh-CN"/>
        </w:rPr>
      </w:pPr>
      <w:r>
        <w:rPr>
          <w:rFonts w:hint="eastAsia"/>
          <w:b/>
          <w:bCs/>
          <w:color w:val="auto"/>
          <w:lang w:eastAsia="zh-CN"/>
        </w:rPr>
        <w:t>1.质量保证</w:t>
      </w:r>
    </w:p>
    <w:p>
      <w:pPr>
        <w:pStyle w:val="5"/>
        <w:spacing w:before="0" w:after="0" w:line="360" w:lineRule="auto"/>
        <w:rPr>
          <w:rFonts w:hint="eastAsia"/>
          <w:color w:val="auto"/>
          <w:lang w:eastAsia="zh-CN"/>
        </w:rPr>
      </w:pPr>
      <w:r>
        <w:rPr>
          <w:rFonts w:hint="eastAsia"/>
          <w:color w:val="auto"/>
          <w:lang w:eastAsia="zh-CN"/>
        </w:rPr>
        <w:t>1.1所有设备必须是厂商原装、全新的正品，符合国家及该产品的出厂标准。</w:t>
      </w:r>
    </w:p>
    <w:p>
      <w:pPr>
        <w:pStyle w:val="5"/>
        <w:spacing w:before="0" w:after="0" w:line="360" w:lineRule="auto"/>
        <w:rPr>
          <w:rFonts w:hint="eastAsia"/>
          <w:color w:val="auto"/>
          <w:lang w:eastAsia="zh-CN"/>
        </w:rPr>
      </w:pPr>
      <w:r>
        <w:rPr>
          <w:rFonts w:hint="eastAsia"/>
          <w:color w:val="auto"/>
          <w:lang w:eastAsia="zh-CN"/>
        </w:rPr>
        <w:t>1.2设备外观清洁，标记编号以及盘面显示等字体清晰、明确。</w:t>
      </w:r>
    </w:p>
    <w:p>
      <w:pPr>
        <w:pStyle w:val="5"/>
        <w:spacing w:before="0" w:after="0" w:line="360" w:lineRule="auto"/>
        <w:rPr>
          <w:rFonts w:hint="eastAsia"/>
          <w:color w:val="auto"/>
          <w:lang w:eastAsia="zh-CN"/>
        </w:rPr>
      </w:pPr>
      <w:r>
        <w:rPr>
          <w:rFonts w:hint="eastAsia"/>
          <w:color w:val="auto"/>
          <w:lang w:eastAsia="zh-CN"/>
        </w:rPr>
        <w:t xml:space="preserve">1.3对于影响设备正常工作的必要组成部分，无论在技术规范中指出与否，投标人都应提供在投标文件中明确列出。 </w:t>
      </w:r>
    </w:p>
    <w:p>
      <w:pPr>
        <w:pStyle w:val="5"/>
        <w:spacing w:before="0" w:after="0" w:line="360" w:lineRule="auto"/>
        <w:rPr>
          <w:rFonts w:hint="eastAsia"/>
          <w:color w:val="auto"/>
          <w:lang w:eastAsia="zh-CN"/>
        </w:rPr>
      </w:pPr>
      <w:r>
        <w:rPr>
          <w:rFonts w:hint="eastAsia"/>
          <w:color w:val="auto"/>
          <w:lang w:eastAsia="zh-CN"/>
        </w:rPr>
        <w:t>1.4所有产品、设备提供出厂合格证等质量证明文件。</w:t>
      </w:r>
    </w:p>
    <w:p>
      <w:pPr>
        <w:pStyle w:val="5"/>
        <w:spacing w:before="0" w:after="0" w:line="360" w:lineRule="auto"/>
        <w:rPr>
          <w:rFonts w:hint="eastAsia"/>
          <w:color w:val="auto"/>
          <w:lang w:eastAsia="zh-CN"/>
        </w:rPr>
      </w:pPr>
      <w:r>
        <w:rPr>
          <w:rFonts w:hint="eastAsia"/>
          <w:color w:val="auto"/>
          <w:lang w:eastAsia="zh-CN"/>
        </w:rPr>
        <w:t>1.5所投的产品必须是在中国范围内合法销售，原装、全新、并完全符合用户要求的产品。</w:t>
      </w:r>
    </w:p>
    <w:p>
      <w:pPr>
        <w:pStyle w:val="5"/>
        <w:spacing w:before="0" w:after="0" w:line="360" w:lineRule="auto"/>
        <w:rPr>
          <w:rFonts w:hint="eastAsia"/>
          <w:b/>
          <w:bCs/>
          <w:color w:val="auto"/>
          <w:lang w:eastAsia="zh-CN"/>
        </w:rPr>
      </w:pPr>
      <w:r>
        <w:rPr>
          <w:rFonts w:hint="eastAsia"/>
          <w:b/>
          <w:bCs/>
          <w:color w:val="auto"/>
          <w:lang w:eastAsia="zh-CN"/>
        </w:rPr>
        <w:t>2.交货时间和地点</w:t>
      </w:r>
    </w:p>
    <w:p>
      <w:pPr>
        <w:pStyle w:val="5"/>
        <w:spacing w:before="0" w:after="0" w:line="360" w:lineRule="auto"/>
        <w:rPr>
          <w:rFonts w:hint="eastAsia"/>
          <w:color w:val="auto"/>
          <w:lang w:eastAsia="zh-CN"/>
        </w:rPr>
      </w:pPr>
      <w:r>
        <w:rPr>
          <w:rFonts w:hint="eastAsia"/>
          <w:color w:val="auto"/>
          <w:lang w:eastAsia="zh-CN"/>
        </w:rPr>
        <w:t>2.1交货时间：</w:t>
      </w:r>
      <w:r>
        <w:rPr>
          <w:rFonts w:hint="eastAsia"/>
          <w:color w:val="auto"/>
        </w:rPr>
        <w:t>合同签订后10天内交货。</w:t>
      </w:r>
    </w:p>
    <w:p>
      <w:pPr>
        <w:pStyle w:val="5"/>
        <w:spacing w:before="0" w:after="0" w:line="360" w:lineRule="auto"/>
        <w:rPr>
          <w:rFonts w:hint="eastAsia"/>
          <w:color w:val="auto"/>
          <w:lang w:eastAsia="zh-CN"/>
        </w:rPr>
      </w:pPr>
      <w:r>
        <w:rPr>
          <w:rFonts w:hint="eastAsia"/>
          <w:color w:val="auto"/>
          <w:lang w:eastAsia="zh-CN"/>
        </w:rPr>
        <w:t>2.2交货地点：</w:t>
      </w:r>
      <w:r>
        <w:rPr>
          <w:rFonts w:hint="eastAsia"/>
          <w:color w:val="auto"/>
        </w:rPr>
        <w:t>采购人指定地点交货，厂家一次性指派专人送货，并现场点验签收。</w:t>
      </w:r>
    </w:p>
    <w:p>
      <w:pPr>
        <w:pStyle w:val="5"/>
        <w:spacing w:before="0" w:after="0" w:line="360" w:lineRule="auto"/>
        <w:rPr>
          <w:rFonts w:hint="eastAsia"/>
          <w:b/>
          <w:bCs/>
          <w:color w:val="auto"/>
          <w:lang w:eastAsia="zh-CN"/>
        </w:rPr>
      </w:pPr>
      <w:r>
        <w:rPr>
          <w:rFonts w:hint="eastAsia"/>
          <w:b/>
          <w:bCs/>
          <w:color w:val="auto"/>
          <w:lang w:eastAsia="zh-CN"/>
        </w:rPr>
        <w:t>3.售后服务要求</w:t>
      </w:r>
    </w:p>
    <w:p>
      <w:pPr>
        <w:spacing w:line="360" w:lineRule="auto"/>
        <w:rPr>
          <w:rFonts w:hint="eastAsia" w:ascii="宋体" w:hAnsi="宋体" w:cs="宋体"/>
          <w:color w:val="auto"/>
          <w:sz w:val="24"/>
        </w:rPr>
      </w:pPr>
      <w:r>
        <w:rPr>
          <w:rFonts w:hint="eastAsia" w:ascii="宋体" w:hAnsi="宋体" w:cs="宋体"/>
          <w:color w:val="auto"/>
          <w:sz w:val="24"/>
        </w:rPr>
        <w:t>3.1 保修期：仪器验收合格后保修期一年，质保日期从验收报告日起计算，一年内负责无偿维修（即是由投标人提供的包括原厂部件及制造厂家技术人员上门等费用在内的全程服务）。</w:t>
      </w:r>
    </w:p>
    <w:p>
      <w:pPr>
        <w:spacing w:line="360" w:lineRule="auto"/>
        <w:rPr>
          <w:rFonts w:hint="eastAsia" w:ascii="宋体" w:hAnsi="宋体" w:cs="宋体"/>
          <w:color w:val="auto"/>
          <w:sz w:val="24"/>
        </w:rPr>
      </w:pPr>
      <w:r>
        <w:rPr>
          <w:rFonts w:hint="eastAsia" w:ascii="宋体" w:hAnsi="宋体" w:cs="宋体"/>
          <w:color w:val="auto"/>
          <w:sz w:val="24"/>
        </w:rPr>
        <w:t>3.2 保修期之后的售后服务：保修期之后，制造商的维修机构保证终身为用户提供技术咨询和服务；当仪器发生故障时，制造商承诺已成本价收取维修费用，备品备件费用参考招标文件或合同。</w:t>
      </w:r>
    </w:p>
    <w:p>
      <w:pPr>
        <w:spacing w:line="360" w:lineRule="auto"/>
        <w:rPr>
          <w:rFonts w:hint="eastAsia" w:ascii="宋体" w:hAnsi="宋体" w:cs="宋体"/>
          <w:color w:val="auto"/>
          <w:sz w:val="24"/>
        </w:rPr>
      </w:pPr>
      <w:r>
        <w:rPr>
          <w:rFonts w:hint="eastAsia" w:ascii="宋体" w:hAnsi="宋体" w:cs="宋体"/>
          <w:color w:val="auto"/>
          <w:sz w:val="24"/>
        </w:rPr>
        <w:t>3.3当故障发生时承诺在4小时内响应，48小时内人员到场。</w:t>
      </w:r>
    </w:p>
    <w:p>
      <w:pPr>
        <w:spacing w:line="360" w:lineRule="auto"/>
        <w:rPr>
          <w:rFonts w:hint="eastAsia" w:ascii="宋体" w:hAnsi="宋体" w:cs="宋体"/>
          <w:color w:val="auto"/>
          <w:sz w:val="24"/>
        </w:rPr>
      </w:pPr>
      <w:r>
        <w:rPr>
          <w:rFonts w:hint="eastAsia" w:ascii="宋体" w:hAnsi="宋体" w:cs="宋体"/>
          <w:color w:val="auto"/>
          <w:sz w:val="24"/>
        </w:rPr>
        <w:t>3.4投标人承诺每年为用户进行一次技术巡检，并提供系统升级服务（费用包含在本次报价中）。</w:t>
      </w:r>
    </w:p>
    <w:p>
      <w:pPr>
        <w:pStyle w:val="5"/>
        <w:spacing w:before="0" w:after="0" w:line="360" w:lineRule="auto"/>
        <w:rPr>
          <w:rFonts w:hint="eastAsia"/>
          <w:b/>
          <w:bCs/>
          <w:color w:val="auto"/>
          <w:lang w:eastAsia="zh-CN"/>
        </w:rPr>
      </w:pPr>
      <w:r>
        <w:rPr>
          <w:rFonts w:hint="eastAsia"/>
          <w:b/>
          <w:bCs/>
          <w:color w:val="auto"/>
          <w:lang w:eastAsia="zh-CN"/>
        </w:rPr>
        <w:t>4.付款方式（具体以签订合同为准）：</w:t>
      </w:r>
    </w:p>
    <w:p>
      <w:pPr>
        <w:pStyle w:val="5"/>
        <w:spacing w:before="0" w:after="0" w:line="360" w:lineRule="auto"/>
        <w:rPr>
          <w:rFonts w:hint="eastAsia"/>
          <w:color w:val="auto"/>
          <w:lang w:eastAsia="zh-CN"/>
        </w:rPr>
      </w:pPr>
      <w:r>
        <w:rPr>
          <w:rFonts w:hint="eastAsia"/>
          <w:color w:val="auto"/>
          <w:lang w:eastAsia="zh-CN"/>
        </w:rPr>
        <w:t>本项目采用分期付款的方式拨付款项。</w:t>
      </w:r>
    </w:p>
    <w:p>
      <w:pPr>
        <w:pStyle w:val="5"/>
        <w:spacing w:before="0" w:after="0" w:line="360" w:lineRule="auto"/>
        <w:rPr>
          <w:rFonts w:hint="eastAsia"/>
          <w:color w:val="auto"/>
          <w:lang w:eastAsia="zh-CN"/>
        </w:rPr>
      </w:pPr>
      <w:r>
        <w:rPr>
          <w:rFonts w:hint="eastAsia"/>
          <w:color w:val="auto"/>
          <w:lang w:eastAsia="zh-CN"/>
        </w:rPr>
        <w:t>第一期：签订合同后3个工作日内预付合同金额的60%；</w:t>
      </w:r>
    </w:p>
    <w:p>
      <w:pPr>
        <w:pStyle w:val="5"/>
        <w:spacing w:before="0" w:after="0" w:line="360" w:lineRule="auto"/>
        <w:rPr>
          <w:rFonts w:hint="eastAsia"/>
          <w:color w:val="auto"/>
          <w:lang w:eastAsia="zh-CN"/>
        </w:rPr>
      </w:pPr>
      <w:r>
        <w:rPr>
          <w:rFonts w:hint="eastAsia"/>
          <w:color w:val="auto"/>
          <w:lang w:eastAsia="zh-CN"/>
        </w:rPr>
        <w:t>第二期：货物验收合格后3个工作日内支付余款（合同金额的40%）。</w:t>
      </w:r>
    </w:p>
    <w:p>
      <w:pPr>
        <w:pStyle w:val="5"/>
        <w:spacing w:before="0" w:after="0" w:line="360" w:lineRule="auto"/>
        <w:rPr>
          <w:rFonts w:hint="eastAsia"/>
          <w:b/>
          <w:bCs/>
          <w:color w:val="auto"/>
          <w:lang w:eastAsia="zh-CN"/>
        </w:rPr>
      </w:pPr>
      <w:r>
        <w:rPr>
          <w:rFonts w:hint="eastAsia"/>
          <w:b/>
          <w:bCs/>
          <w:color w:val="auto"/>
          <w:lang w:eastAsia="zh-CN"/>
        </w:rPr>
        <w:t>5.验收：</w:t>
      </w:r>
      <w:r>
        <w:rPr>
          <w:rFonts w:hint="eastAsia"/>
          <w:color w:val="auto"/>
          <w:lang w:eastAsia="zh-CN"/>
        </w:rPr>
        <w:t>由采购人组织，中标人配合，根据对本项目采购需求响应情况进行验收。</w:t>
      </w:r>
    </w:p>
    <w:p>
      <w:pPr>
        <w:pStyle w:val="5"/>
        <w:spacing w:before="0" w:after="0" w:line="360" w:lineRule="auto"/>
        <w:ind w:firstLine="420" w:firstLineChars="175"/>
        <w:rPr>
          <w:rFonts w:hint="eastAsia"/>
          <w:color w:val="auto"/>
          <w:lang w:eastAsia="zh-CN"/>
        </w:rPr>
      </w:pPr>
    </w:p>
    <w:p>
      <w:r>
        <w:rPr>
          <w:bCs/>
          <w:color w:val="auto"/>
          <w:sz w:val="21"/>
          <w:szCs w:val="21"/>
          <w:cs/>
        </w:rPr>
        <w:br w:type="page"/>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彩云">
    <w:altName w:val="微软雅黑"/>
    <w:panose1 w:val="02010800040101010101"/>
    <w:charset w:val="86"/>
    <w:family w:val="auto"/>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BoldItalic">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aramond">
    <w:altName w:val="PMingLiU"/>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Futura Bk">
    <w:altName w:val="Trebuchet MS"/>
    <w:panose1 w:val="020B0502020204020303"/>
    <w:charset w:val="00"/>
    <w:family w:val="swiss"/>
    <w:pitch w:val="default"/>
    <w:sig w:usb0="00000000" w:usb1="00000000" w:usb2="00000000" w:usb3="00000000" w:csb0="0000009F" w:csb1="00000000"/>
  </w:font>
  <w:font w:name="CG Times">
    <w:altName w:val="Courier New"/>
    <w:panose1 w:val="00000000000000000000"/>
    <w:charset w:val="00"/>
    <w:family w:val="roman"/>
    <w:pitch w:val="default"/>
    <w:sig w:usb0="00000000" w:usb1="00000000" w:usb2="00000000" w:usb3="00000000" w:csb0="00000001" w:csb1="00000000"/>
  </w:font>
  <w:font w:name="汉仪细等线简">
    <w:altName w:val="宋体"/>
    <w:panose1 w:val="00000000000000000000"/>
    <w:charset w:val="86"/>
    <w:family w:val="modern"/>
    <w:pitch w:val="default"/>
    <w:sig w:usb0="00000000" w:usb1="00000000" w:usb2="00000012"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New Century Schlbk">
    <w:altName w:val="Courier New"/>
    <w:panose1 w:val="00000000000000000000"/>
    <w:charset w:val="00"/>
    <w:family w:val="auto"/>
    <w:pitch w:val="default"/>
    <w:sig w:usb0="00000000" w:usb1="00000000" w:usb2="00000000" w:usb3="00000000" w:csb0="00000001" w:csb1="00000000"/>
  </w:font>
  <w:font w:name="Times New Roman;Symbol;Arial;婼">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Black">
    <w:panose1 w:val="020B0A04020102020204"/>
    <w:charset w:val="00"/>
    <w:family w:val="swiss"/>
    <w:pitch w:val="default"/>
    <w:sig w:usb0="00000287" w:usb1="00000000" w:usb2="00000000" w:usb3="00000000" w:csb0="2000009F" w:csb1="DFD70000"/>
  </w:font>
  <w:font w:name="Geneva">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44EE"/>
    <w:multiLevelType w:val="singleLevel"/>
    <w:tmpl w:val="59F144EE"/>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519F0"/>
    <w:rsid w:val="180519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msonormalcxspmiddle"/>
    <w:basedOn w:val="1"/>
    <w:qFormat/>
    <w:uiPriority w:val="0"/>
    <w:pPr>
      <w:widowControl/>
      <w:spacing w:before="280" w:beforeLines="0" w:after="280" w:afterLines="0"/>
      <w:jc w:val="left"/>
    </w:pPr>
    <w:rPr>
      <w:rFonts w:ascii="宋体" w:hAnsi="宋体" w:cs="宋体"/>
      <w:kern w:val="1"/>
      <w:sz w:val="24"/>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2017-10-30T09:28:00Z</dcterms:created>
  <dc:creator>Administrator</dc:creator>
  <cp:lastModifiedBy>Administrator</cp:lastModifiedBy>
  <dcterms:modified xsi:type="dcterms:W3CDTF">2017-10-30T09:29:27Z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