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44"/>
          <w:szCs w:val="44"/>
          <w:highlight w:val="none"/>
          <w:shd w:val="clear" w:color="auto" w:fill="FFFFFF"/>
        </w:rPr>
      </w:pPr>
    </w:p>
    <w:p>
      <w:pPr>
        <w:pStyle w:val="40"/>
        <w:jc w:val="center"/>
        <w:rPr>
          <w:rFonts w:hint="eastAsia" w:ascii="仿宋" w:hAnsi="仿宋" w:eastAsia="仿宋" w:cs="仿宋"/>
          <w:b/>
          <w:bCs/>
          <w:color w:val="auto"/>
          <w:sz w:val="52"/>
          <w:szCs w:val="52"/>
          <w:highlight w:val="none"/>
          <w:lang w:val="en-US" w:eastAsia="zh-CN"/>
        </w:rPr>
      </w:pPr>
      <w:r>
        <w:rPr>
          <w:rFonts w:hint="eastAsia" w:ascii="仿宋" w:hAnsi="仿宋" w:eastAsia="仿宋" w:cs="仿宋"/>
          <w:b/>
          <w:bCs/>
          <w:color w:val="auto"/>
          <w:sz w:val="52"/>
          <w:szCs w:val="52"/>
          <w:highlight w:val="none"/>
          <w:lang w:val="en-US" w:eastAsia="zh-CN"/>
        </w:rPr>
        <w:t>白沙县河道及生态清淤疏浚实施方案</w:t>
      </w:r>
    </w:p>
    <w:p>
      <w:pPr>
        <w:pStyle w:val="40"/>
        <w:jc w:val="center"/>
        <w:rPr>
          <w:rFonts w:hint="eastAsia" w:ascii="仿宋" w:hAnsi="仿宋" w:eastAsia="仿宋" w:cs="仿宋"/>
          <w:b/>
          <w:bCs/>
          <w:color w:val="auto"/>
          <w:sz w:val="52"/>
          <w:szCs w:val="52"/>
          <w:highlight w:val="none"/>
          <w:lang w:val="en-US" w:eastAsia="zh-CN"/>
        </w:rPr>
      </w:pPr>
      <w:r>
        <w:rPr>
          <w:rFonts w:hint="eastAsia" w:ascii="仿宋" w:hAnsi="仿宋" w:eastAsia="仿宋" w:cs="仿宋"/>
          <w:b/>
          <w:bCs/>
          <w:color w:val="auto"/>
          <w:sz w:val="52"/>
          <w:szCs w:val="52"/>
          <w:highlight w:val="none"/>
          <w:lang w:val="en-US" w:eastAsia="zh-CN"/>
        </w:rPr>
        <w:t>B包：编制《白沙县河道及生态清淤疏浚环境影响报告》</w:t>
      </w:r>
    </w:p>
    <w:p>
      <w:pPr>
        <w:pStyle w:val="40"/>
        <w:jc w:val="center"/>
        <w:rPr>
          <w:rFonts w:hint="eastAsia" w:ascii="仿宋" w:hAnsi="仿宋" w:eastAsia="仿宋" w:cs="仿宋"/>
          <w:b/>
          <w:bCs/>
          <w:color w:val="auto"/>
          <w:sz w:val="52"/>
          <w:szCs w:val="52"/>
          <w:highlight w:val="none"/>
          <w:lang w:val="en-US" w:eastAsia="zh-CN"/>
        </w:rPr>
      </w:pPr>
      <w:r>
        <w:rPr>
          <w:rFonts w:hint="eastAsia" w:ascii="仿宋" w:hAnsi="仿宋" w:cs="仿宋"/>
          <w:b/>
          <w:bCs/>
          <w:color w:val="auto"/>
          <w:sz w:val="52"/>
          <w:szCs w:val="52"/>
          <w:highlight w:val="none"/>
          <w:lang w:val="en-US" w:eastAsia="zh-CN"/>
        </w:rPr>
        <w:t>(二次招标)</w:t>
      </w:r>
    </w:p>
    <w:p>
      <w:pPr>
        <w:jc w:val="center"/>
        <w:rPr>
          <w:rFonts w:hint="eastAsia" w:ascii="仿宋" w:hAnsi="仿宋" w:eastAsia="仿宋" w:cs="仿宋"/>
          <w:b/>
          <w:bCs/>
          <w:color w:val="auto"/>
          <w:sz w:val="36"/>
          <w:szCs w:val="36"/>
          <w:highlight w:val="none"/>
        </w:rPr>
      </w:pPr>
    </w:p>
    <w:p>
      <w:pPr>
        <w:jc w:val="center"/>
        <w:rPr>
          <w:rFonts w:hint="eastAsia" w:ascii="仿宋" w:hAnsi="仿宋" w:eastAsia="仿宋" w:cs="仿宋"/>
          <w:color w:val="auto"/>
          <w:sz w:val="40"/>
          <w:szCs w:val="40"/>
          <w:highlight w:val="none"/>
        </w:rPr>
      </w:pPr>
      <w:r>
        <w:rPr>
          <w:rFonts w:hint="eastAsia" w:ascii="仿宋" w:hAnsi="仿宋" w:eastAsia="仿宋" w:cs="仿宋"/>
          <w:b/>
          <w:bCs/>
          <w:color w:val="auto"/>
          <w:sz w:val="40"/>
          <w:szCs w:val="40"/>
          <w:highlight w:val="none"/>
        </w:rPr>
        <w:t>（项目编号：</w:t>
      </w:r>
      <w:r>
        <w:rPr>
          <w:rFonts w:hint="eastAsia" w:ascii="仿宋" w:hAnsi="仿宋" w:eastAsia="仿宋" w:cs="仿宋"/>
          <w:b/>
          <w:bCs/>
          <w:color w:val="auto"/>
          <w:sz w:val="40"/>
          <w:szCs w:val="40"/>
          <w:highlight w:val="none"/>
          <w:lang w:eastAsia="zh-CN"/>
        </w:rPr>
        <w:t>YYZB-2018-4</w:t>
      </w:r>
      <w:r>
        <w:rPr>
          <w:rFonts w:hint="eastAsia" w:ascii="仿宋" w:hAnsi="仿宋" w:eastAsia="仿宋" w:cs="仿宋"/>
          <w:b/>
          <w:bCs/>
          <w:color w:val="auto"/>
          <w:sz w:val="40"/>
          <w:szCs w:val="40"/>
          <w:highlight w:val="none"/>
          <w:lang w:val="en-US" w:eastAsia="zh-CN"/>
        </w:rPr>
        <w:t>1-B</w:t>
      </w:r>
      <w:r>
        <w:rPr>
          <w:rFonts w:hint="eastAsia" w:ascii="仿宋" w:hAnsi="仿宋" w:eastAsia="仿宋" w:cs="仿宋"/>
          <w:b/>
          <w:bCs/>
          <w:color w:val="auto"/>
          <w:sz w:val="40"/>
          <w:szCs w:val="40"/>
          <w:highlight w:val="none"/>
        </w:rPr>
        <w:t>）</w:t>
      </w:r>
    </w:p>
    <w:p>
      <w:pPr>
        <w:rPr>
          <w:rFonts w:hint="eastAsia" w:ascii="仿宋" w:hAnsi="仿宋" w:eastAsia="仿宋" w:cs="仿宋"/>
          <w:b/>
          <w:color w:val="auto"/>
          <w:sz w:val="72"/>
          <w:szCs w:val="72"/>
          <w:highlight w:val="none"/>
          <w:shd w:val="clear" w:color="auto" w:fill="FFFFFF"/>
        </w:rPr>
      </w:pPr>
    </w:p>
    <w:p>
      <w:pPr>
        <w:ind w:firstLine="723" w:firstLineChars="100"/>
        <w:jc w:val="center"/>
        <w:rPr>
          <w:rFonts w:hint="eastAsia" w:ascii="仿宋" w:hAnsi="仿宋" w:eastAsia="仿宋" w:cs="仿宋"/>
          <w:b/>
          <w:color w:val="auto"/>
          <w:sz w:val="48"/>
          <w:szCs w:val="48"/>
          <w:highlight w:val="none"/>
          <w:u w:val="single"/>
          <w:shd w:val="clear" w:color="auto" w:fill="FFFFFF"/>
        </w:rPr>
      </w:pPr>
      <w:r>
        <w:rPr>
          <w:rFonts w:hint="eastAsia" w:ascii="仿宋" w:hAnsi="仿宋" w:eastAsia="仿宋" w:cs="仿宋"/>
          <w:b/>
          <w:color w:val="auto"/>
          <w:sz w:val="72"/>
          <w:szCs w:val="72"/>
          <w:highlight w:val="none"/>
          <w:shd w:val="clear" w:color="auto" w:fill="FFFFFF"/>
        </w:rPr>
        <w:t>竞争性谈判文件</w:t>
      </w:r>
    </w:p>
    <w:p>
      <w:pPr>
        <w:rPr>
          <w:rFonts w:hint="eastAsia" w:ascii="仿宋" w:hAnsi="仿宋" w:eastAsia="仿宋" w:cs="仿宋"/>
          <w:b/>
          <w:color w:val="auto"/>
          <w:sz w:val="36"/>
          <w:szCs w:val="36"/>
          <w:highlight w:val="none"/>
          <w:shd w:val="clear" w:color="auto" w:fill="FFFFFF"/>
        </w:rPr>
      </w:pPr>
    </w:p>
    <w:p>
      <w:pPr>
        <w:pStyle w:val="40"/>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shd w:val="clear" w:color="auto" w:fill="FFFFFF"/>
        </w:rPr>
      </w:pPr>
    </w:p>
    <w:p>
      <w:pPr>
        <w:pStyle w:val="40"/>
        <w:rPr>
          <w:rFonts w:hint="eastAsia" w:ascii="仿宋" w:hAnsi="仿宋" w:eastAsia="仿宋" w:cs="仿宋"/>
          <w:b/>
          <w:color w:val="auto"/>
          <w:sz w:val="36"/>
          <w:szCs w:val="36"/>
          <w:highlight w:val="none"/>
          <w:shd w:val="clear" w:color="auto" w:fill="FFFFFF"/>
        </w:rPr>
      </w:pPr>
    </w:p>
    <w:p>
      <w:pPr>
        <w:rPr>
          <w:rFonts w:hint="eastAsia" w:ascii="仿宋" w:hAnsi="仿宋" w:eastAsia="仿宋" w:cs="仿宋"/>
          <w:b/>
          <w:color w:val="auto"/>
          <w:sz w:val="36"/>
          <w:szCs w:val="36"/>
          <w:highlight w:val="none"/>
          <w:shd w:val="clear" w:color="auto" w:fill="FFFFFF"/>
          <w:lang w:eastAsia="zh-CN"/>
        </w:rPr>
      </w:pPr>
      <w:r>
        <w:rPr>
          <w:rFonts w:hint="eastAsia" w:ascii="仿宋" w:hAnsi="仿宋" w:eastAsia="仿宋" w:cs="仿宋"/>
          <w:b/>
          <w:color w:val="auto"/>
          <w:sz w:val="36"/>
          <w:szCs w:val="36"/>
          <w:highlight w:val="none"/>
          <w:shd w:val="clear" w:color="auto" w:fill="FFFFFF"/>
        </w:rPr>
        <w:t>采购单位：</w:t>
      </w:r>
      <w:r>
        <w:rPr>
          <w:rFonts w:hint="eastAsia" w:ascii="仿宋" w:hAnsi="仿宋" w:eastAsia="仿宋" w:cs="仿宋"/>
          <w:b/>
          <w:color w:val="auto"/>
          <w:sz w:val="36"/>
          <w:szCs w:val="36"/>
          <w:highlight w:val="none"/>
          <w:shd w:val="clear" w:color="auto" w:fill="FFFFFF"/>
          <w:lang w:eastAsia="zh-CN"/>
        </w:rPr>
        <w:t>白沙黎族自治县水务局</w:t>
      </w:r>
    </w:p>
    <w:p>
      <w:pPr>
        <w:rPr>
          <w:rFonts w:hint="eastAsia" w:ascii="仿宋" w:hAnsi="仿宋" w:eastAsia="仿宋" w:cs="仿宋"/>
          <w:b/>
          <w:color w:val="auto"/>
          <w:sz w:val="36"/>
          <w:szCs w:val="36"/>
          <w:highlight w:val="none"/>
          <w:shd w:val="clear" w:color="auto" w:fill="FFFFFF"/>
        </w:rPr>
      </w:pPr>
      <w:r>
        <w:rPr>
          <w:rFonts w:hint="eastAsia" w:ascii="仿宋" w:hAnsi="仿宋" w:eastAsia="仿宋" w:cs="仿宋"/>
          <w:b/>
          <w:color w:val="auto"/>
          <w:sz w:val="36"/>
          <w:szCs w:val="36"/>
          <w:highlight w:val="none"/>
          <w:shd w:val="clear" w:color="auto" w:fill="FFFFFF"/>
        </w:rPr>
        <w:t>采购代理单位：海南元一信息咨询有限公司</w:t>
      </w:r>
    </w:p>
    <w:p>
      <w:pPr>
        <w:pStyle w:val="40"/>
        <w:rPr>
          <w:rFonts w:hint="eastAsia" w:ascii="仿宋" w:hAnsi="仿宋" w:eastAsia="仿宋" w:cs="仿宋"/>
          <w:color w:val="auto"/>
          <w:highlight w:val="none"/>
        </w:rPr>
      </w:pPr>
    </w:p>
    <w:p>
      <w:pPr>
        <w:spacing w:before="0" w:beforeLines="0" w:after="0" w:afterLines="0" w:line="240" w:lineRule="auto"/>
        <w:ind w:left="0" w:leftChars="0" w:right="0" w:rightChars="0" w:firstLine="0" w:firstLineChars="0"/>
        <w:jc w:val="center"/>
      </w:pPr>
      <w:r>
        <w:rPr>
          <w:rFonts w:hint="eastAsia" w:ascii="仿宋" w:hAnsi="仿宋" w:eastAsia="仿宋" w:cs="仿宋"/>
          <w:b/>
          <w:color w:val="auto"/>
          <w:sz w:val="36"/>
          <w:szCs w:val="36"/>
          <w:highlight w:val="none"/>
          <w:shd w:val="clear" w:color="auto" w:fill="FFFFFF"/>
        </w:rPr>
        <w:t>二零一八年</w:t>
      </w:r>
      <w:r>
        <w:rPr>
          <w:rFonts w:hint="eastAsia" w:ascii="仿宋" w:hAnsi="仿宋" w:eastAsia="仿宋" w:cs="仿宋"/>
          <w:b/>
          <w:color w:val="auto"/>
          <w:sz w:val="36"/>
          <w:szCs w:val="36"/>
          <w:highlight w:val="none"/>
          <w:shd w:val="clear" w:color="auto" w:fill="FFFFFF"/>
          <w:lang w:eastAsia="zh-CN"/>
        </w:rPr>
        <w:t>十二</w:t>
      </w:r>
      <w:r>
        <w:rPr>
          <w:rFonts w:hint="eastAsia" w:ascii="仿宋" w:hAnsi="仿宋" w:eastAsia="仿宋" w:cs="仿宋"/>
          <w:b/>
          <w:color w:val="auto"/>
          <w:sz w:val="36"/>
          <w:szCs w:val="36"/>
          <w:highlight w:val="none"/>
          <w:shd w:val="clear" w:color="auto" w:fill="FFFFFF"/>
        </w:rPr>
        <w:t>月</w:t>
      </w:r>
      <w:bookmarkStart w:id="0" w:name="_Toc27164"/>
    </w:p>
    <w:sdt>
      <w:sdtPr>
        <w:rPr>
          <w:rFonts w:hint="eastAsia" w:ascii="仿宋" w:hAnsi="仿宋" w:eastAsia="仿宋" w:cs="仿宋"/>
          <w:color w:val="auto"/>
          <w:kern w:val="2"/>
          <w:sz w:val="21"/>
          <w:szCs w:val="22"/>
          <w:highlight w:val="none"/>
          <w:lang w:val="en-US" w:eastAsia="zh-CN" w:bidi="ar-SA"/>
        </w:rPr>
        <w:id w:val="147473085"/>
        <w:docPartObj>
          <w:docPartGallery w:val="Table of Contents"/>
          <w:docPartUnique/>
        </w:docPartObj>
      </w:sdtPr>
      <w:sdtEndPr>
        <w:rPr>
          <w:rFonts w:hint="eastAsia" w:ascii="仿宋" w:hAnsi="仿宋" w:eastAsia="仿宋" w:cs="仿宋"/>
          <w:b/>
          <w:bCs/>
          <w:color w:val="auto"/>
          <w:kern w:val="44"/>
          <w:sz w:val="32"/>
          <w:szCs w:val="44"/>
          <w:highlight w:val="none"/>
          <w:lang w:val="en-US" w:eastAsia="zh-CN" w:bidi="ar-SA"/>
        </w:rPr>
      </w:sdtEndPr>
      <w:sdtContent>
        <w:p>
          <w:pPr>
            <w:jc w:val="center"/>
            <w:rPr>
              <w:rFonts w:hint="eastAsia" w:ascii="仿宋" w:hAnsi="仿宋" w:eastAsia="仿宋" w:cs="仿宋"/>
              <w:color w:val="auto"/>
              <w:kern w:val="2"/>
              <w:sz w:val="21"/>
              <w:szCs w:val="22"/>
              <w:highlight w:val="none"/>
              <w:lang w:val="en-US" w:eastAsia="zh-CN" w:bidi="ar-SA"/>
            </w:rPr>
            <w:sectPr>
              <w:footerReference r:id="rId3" w:type="default"/>
              <w:pgSz w:w="11906" w:h="16838"/>
              <w:pgMar w:top="1559" w:right="1559" w:bottom="1559" w:left="1559" w:header="851" w:footer="992" w:gutter="0"/>
              <w:pgNumType w:fmt="decimal" w:start="1"/>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仿宋" w:hAnsi="仿宋" w:eastAsia="仿宋" w:cs="仿宋"/>
              <w:b/>
              <w:bCs/>
              <w:color w:val="auto"/>
              <w:sz w:val="36"/>
              <w:szCs w:val="40"/>
              <w:highlight w:val="none"/>
            </w:rPr>
          </w:pPr>
          <w:r>
            <w:rPr>
              <w:rFonts w:hint="eastAsia" w:ascii="仿宋" w:hAnsi="仿宋" w:eastAsia="仿宋" w:cs="仿宋"/>
              <w:b/>
              <w:bCs/>
              <w:color w:val="auto"/>
              <w:sz w:val="36"/>
              <w:szCs w:val="40"/>
              <w:highlight w:val="none"/>
            </w:rPr>
            <w:t>目录</w:t>
          </w:r>
        </w:p>
        <w:p>
          <w:pPr>
            <w:pStyle w:val="31"/>
            <w:tabs>
              <w:tab w:val="right" w:leader="dot" w:pos="8788"/>
            </w:tabs>
            <w:rPr>
              <w:rFonts w:hint="eastAsia" w:ascii="仿宋" w:hAnsi="仿宋" w:eastAsia="仿宋" w:cs="仿宋"/>
              <w:color w:val="auto"/>
              <w:highlight w:val="none"/>
            </w:rPr>
          </w:pPr>
          <w:r>
            <w:rPr>
              <w:rFonts w:hint="eastAsia" w:ascii="仿宋" w:hAnsi="仿宋" w:eastAsia="仿宋" w:cs="仿宋"/>
              <w:color w:val="auto"/>
              <w:sz w:val="44"/>
              <w:highlight w:val="none"/>
            </w:rPr>
            <w:fldChar w:fldCharType="begin"/>
          </w:r>
          <w:r>
            <w:rPr>
              <w:rFonts w:hint="eastAsia" w:ascii="仿宋" w:hAnsi="仿宋" w:eastAsia="仿宋" w:cs="仿宋"/>
              <w:color w:val="auto"/>
              <w:sz w:val="44"/>
              <w:highlight w:val="none"/>
            </w:rPr>
            <w:instrText xml:space="preserve">TOC \o "1-3" \h \u </w:instrText>
          </w:r>
          <w:r>
            <w:rPr>
              <w:rFonts w:hint="eastAsia" w:ascii="仿宋" w:hAnsi="仿宋" w:eastAsia="仿宋" w:cs="仿宋"/>
              <w:color w:val="auto"/>
              <w:sz w:val="4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_Toc29286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第一章 竞争性谈判公告</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_Toc29286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1"/>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_Toc5390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第二章 投标人须知</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_Toc5390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1"/>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eastAsia="zh-CN"/>
            </w:rPr>
            <w:t>第三章</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eastAsia="zh-CN"/>
            </w:rPr>
            <w:t>采购需求</w:t>
          </w:r>
          <w:r>
            <w:rPr>
              <w:rFonts w:hint="eastAsia" w:ascii="仿宋" w:hAnsi="仿宋" w:eastAsia="仿宋" w:cs="仿宋"/>
              <w:color w:val="auto"/>
              <w:highlight w:val="none"/>
            </w:rPr>
            <w:t>书</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_Toc158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13</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1"/>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_Toc2411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第四章 评审办法</w:t>
          </w:r>
          <w:bookmarkStart w:id="132" w:name="_GoBack"/>
          <w:bookmarkEnd w:id="132"/>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_Toc2411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17</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1"/>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第五章  合同文本及格式</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_Toc1420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1"/>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_Toc31418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第六章  响应文件内容和格式</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_Toc31418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22</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_Toc433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一、响应函</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_Toc433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24</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_Toc4020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二、报价函一览表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_Toc4020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25</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_Toc14757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eastAsia="zh-CN"/>
            </w:rPr>
            <w:t>三</w:t>
          </w:r>
          <w:r>
            <w:rPr>
              <w:rFonts w:hint="eastAsia" w:ascii="仿宋" w:hAnsi="仿宋" w:eastAsia="仿宋" w:cs="仿宋"/>
              <w:color w:val="auto"/>
              <w:highlight w:val="none"/>
            </w:rPr>
            <w:t>、法人代表身份证明（法定代表人参加投标）</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_Toc14757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26</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_Toc18900 </w:instrText>
          </w:r>
          <w:r>
            <w:rPr>
              <w:rFonts w:hint="eastAsia" w:ascii="仿宋" w:hAnsi="仿宋" w:eastAsia="仿宋" w:cs="仿宋"/>
              <w:color w:val="auto"/>
              <w:highlight w:val="none"/>
            </w:rPr>
            <w:fldChar w:fldCharType="separate"/>
          </w:r>
          <w:r>
            <w:rPr>
              <w:rFonts w:hint="eastAsia" w:ascii="仿宋" w:hAnsi="仿宋" w:eastAsia="仿宋" w:cs="仿宋"/>
              <w:bCs/>
              <w:color w:val="auto"/>
              <w:highlight w:val="none"/>
            </w:rPr>
            <w:t>法定代表人授权书（委托代理人参加投标）</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_Toc18900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27</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_Toc4462 </w:instrText>
          </w:r>
          <w:r>
            <w:rPr>
              <w:rFonts w:hint="eastAsia" w:ascii="仿宋" w:hAnsi="仿宋" w:eastAsia="仿宋" w:cs="仿宋"/>
              <w:color w:val="auto"/>
              <w:highlight w:val="none"/>
            </w:rPr>
            <w:fldChar w:fldCharType="separate"/>
          </w:r>
          <w:r>
            <w:rPr>
              <w:rFonts w:hint="eastAsia" w:ascii="仿宋" w:hAnsi="仿宋" w:eastAsia="仿宋" w:cs="仿宋"/>
              <w:bCs w:val="0"/>
              <w:color w:val="auto"/>
              <w:highlight w:val="none"/>
              <w:lang w:eastAsia="zh-CN"/>
            </w:rPr>
            <w:t>四、</w:t>
          </w:r>
          <w:r>
            <w:rPr>
              <w:rFonts w:hint="eastAsia" w:ascii="仿宋" w:hAnsi="仿宋" w:eastAsia="仿宋" w:cs="仿宋"/>
              <w:bCs w:val="0"/>
              <w:color w:val="auto"/>
              <w:highlight w:val="none"/>
            </w:rPr>
            <w:t>供应商的基本情况表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_Toc4462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28</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_Toc11162 </w:instrText>
          </w:r>
          <w:r>
            <w:rPr>
              <w:rFonts w:hint="eastAsia" w:ascii="仿宋" w:hAnsi="仿宋" w:eastAsia="仿宋" w:cs="仿宋"/>
              <w:color w:val="auto"/>
              <w:highlight w:val="none"/>
            </w:rPr>
            <w:fldChar w:fldCharType="separate"/>
          </w:r>
          <w:r>
            <w:rPr>
              <w:rFonts w:hint="eastAsia" w:ascii="仿宋" w:hAnsi="仿宋" w:eastAsia="仿宋" w:cs="仿宋"/>
              <w:bCs w:val="0"/>
              <w:color w:val="auto"/>
              <w:highlight w:val="none"/>
              <w:lang w:eastAsia="zh-CN"/>
            </w:rPr>
            <w:t>五</w:t>
          </w:r>
          <w:r>
            <w:rPr>
              <w:rFonts w:hint="eastAsia" w:ascii="仿宋" w:hAnsi="仿宋" w:eastAsia="仿宋" w:cs="仿宋"/>
              <w:bCs w:val="0"/>
              <w:color w:val="auto"/>
              <w:highlight w:val="none"/>
            </w:rPr>
            <w:t>、资格证明资料</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_Toc11162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29</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_Toc15835 </w:instrText>
          </w:r>
          <w:r>
            <w:rPr>
              <w:rFonts w:hint="eastAsia" w:ascii="仿宋" w:hAnsi="仿宋" w:eastAsia="仿宋" w:cs="仿宋"/>
              <w:color w:val="auto"/>
              <w:highlight w:val="none"/>
            </w:rPr>
            <w:fldChar w:fldCharType="separate"/>
          </w:r>
          <w:r>
            <w:rPr>
              <w:rFonts w:hint="eastAsia" w:ascii="仿宋" w:hAnsi="仿宋" w:eastAsia="仿宋" w:cs="仿宋"/>
              <w:bCs w:val="0"/>
              <w:color w:val="auto"/>
              <w:kern w:val="0"/>
              <w:szCs w:val="28"/>
              <w:highlight w:val="none"/>
              <w:lang w:eastAsia="zh-CN"/>
            </w:rPr>
            <w:t>六</w:t>
          </w:r>
          <w:r>
            <w:rPr>
              <w:rFonts w:hint="eastAsia" w:ascii="仿宋" w:hAnsi="仿宋" w:eastAsia="仿宋" w:cs="仿宋"/>
              <w:bCs w:val="0"/>
              <w:color w:val="auto"/>
              <w:kern w:val="0"/>
              <w:szCs w:val="28"/>
              <w:highlight w:val="none"/>
            </w:rPr>
            <w:t>、</w:t>
          </w:r>
          <w:r>
            <w:rPr>
              <w:rFonts w:hint="eastAsia" w:ascii="仿宋" w:hAnsi="仿宋" w:eastAsia="仿宋" w:cs="仿宋"/>
              <w:bCs w:val="0"/>
              <w:color w:val="auto"/>
              <w:kern w:val="0"/>
              <w:szCs w:val="28"/>
              <w:highlight w:val="none"/>
              <w:lang w:eastAsia="zh-CN"/>
            </w:rPr>
            <w:t>采购需求</w:t>
          </w:r>
          <w:r>
            <w:rPr>
              <w:rFonts w:hint="eastAsia" w:ascii="仿宋" w:hAnsi="仿宋" w:eastAsia="仿宋" w:cs="仿宋"/>
              <w:bCs w:val="0"/>
              <w:color w:val="auto"/>
              <w:kern w:val="0"/>
              <w:szCs w:val="28"/>
              <w:highlight w:val="none"/>
            </w:rPr>
            <w:t>响应表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_Toc15835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30</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_Toc2492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val="en-US" w:eastAsia="zh-CN"/>
            </w:rPr>
            <w:t>七、项目管理机构</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_Toc2492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4"/>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_Toc28512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（一）项目管理机构组成表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_Toc28512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24"/>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_Toc12044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（二）主要人员简历表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_Toc12044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31</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_Toc30962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lang w:eastAsia="zh-CN"/>
            </w:rPr>
            <w:t>八</w:t>
          </w:r>
          <w:r>
            <w:rPr>
              <w:rFonts w:hint="eastAsia" w:ascii="仿宋" w:hAnsi="仿宋" w:eastAsia="仿宋" w:cs="仿宋"/>
              <w:color w:val="auto"/>
              <w:highlight w:val="none"/>
            </w:rPr>
            <w:t>、其他证明材料</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_Toc30962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32</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_Toc12398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2"/>
              <w:highlight w:val="none"/>
              <w:lang w:val="en-US" w:eastAsia="zh-CN" w:bidi="ar-SA"/>
            </w:rPr>
            <w:t>附件1、无重大违法记录的声明函</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_Toc12398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33</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_Toc31391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2"/>
              <w:highlight w:val="none"/>
              <w:lang w:val="en-US" w:eastAsia="zh-CN" w:bidi="ar-SA"/>
            </w:rPr>
            <w:t>附件2、履约能力承诺函</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_Toc31391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34</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_Toc31119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2"/>
              <w:highlight w:val="none"/>
              <w:lang w:val="en-US" w:eastAsia="zh-CN" w:bidi="ar-SA"/>
            </w:rPr>
            <w:t>附件3、</w:t>
          </w:r>
          <w:r>
            <w:rPr>
              <w:rFonts w:hint="eastAsia" w:ascii="仿宋" w:hAnsi="仿宋" w:eastAsia="仿宋" w:cs="仿宋"/>
              <w:bCs/>
              <w:color w:val="auto"/>
              <w:szCs w:val="30"/>
              <w:highlight w:val="none"/>
            </w:rPr>
            <w:t>二次报价</w:t>
          </w:r>
          <w:r>
            <w:rPr>
              <w:rFonts w:hint="eastAsia" w:ascii="仿宋" w:hAnsi="仿宋" w:eastAsia="仿宋" w:cs="仿宋"/>
              <w:bCs/>
              <w:color w:val="auto"/>
              <w:kern w:val="2"/>
              <w:highlight w:val="none"/>
              <w:lang w:val="en-US" w:eastAsia="zh-CN" w:bidi="ar-SA"/>
            </w:rPr>
            <w:t>一览表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_Toc31119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35</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_Toc5612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2"/>
              <w:highlight w:val="none"/>
              <w:lang w:val="en-US" w:eastAsia="zh-CN" w:bidi="ar-SA"/>
            </w:rPr>
            <w:t>附件4、退保申请书</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_Toc5612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36</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_Toc8249 </w:instrText>
          </w:r>
          <w:r>
            <w:rPr>
              <w:rFonts w:hint="eastAsia" w:ascii="仿宋" w:hAnsi="仿宋" w:eastAsia="仿宋" w:cs="仿宋"/>
              <w:color w:val="auto"/>
              <w:highlight w:val="none"/>
            </w:rPr>
            <w:fldChar w:fldCharType="separate"/>
          </w:r>
          <w:r>
            <w:rPr>
              <w:rFonts w:hint="eastAsia" w:ascii="仿宋" w:hAnsi="仿宋" w:eastAsia="仿宋" w:cs="仿宋"/>
              <w:bCs/>
              <w:color w:val="auto"/>
              <w:highlight w:val="none"/>
              <w:lang w:val="en-US" w:eastAsia="zh-CN"/>
            </w:rPr>
            <w:t>附件5、</w:t>
          </w:r>
          <w:r>
            <w:rPr>
              <w:rFonts w:hint="eastAsia" w:ascii="仿宋" w:hAnsi="仿宋" w:eastAsia="仿宋" w:cs="仿宋"/>
              <w:bCs/>
              <w:color w:val="auto"/>
              <w:highlight w:val="none"/>
            </w:rPr>
            <w:t>中小企业（监狱企业）声明函</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_Toc8249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37</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8"/>
            <w:tabs>
              <w:tab w:val="right" w:leader="dot" w:pos="8788"/>
            </w:tabs>
            <w:rPr>
              <w:rFonts w:hint="eastAsia" w:ascii="仿宋" w:hAnsi="仿宋" w:eastAsia="仿宋" w:cs="仿宋"/>
              <w:color w:val="auto"/>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_Toc8784 </w:instrText>
          </w:r>
          <w:r>
            <w:rPr>
              <w:rFonts w:hint="eastAsia" w:ascii="仿宋" w:hAnsi="仿宋" w:eastAsia="仿宋" w:cs="仿宋"/>
              <w:color w:val="auto"/>
              <w:highlight w:val="none"/>
            </w:rPr>
            <w:fldChar w:fldCharType="separate"/>
          </w:r>
          <w:r>
            <w:rPr>
              <w:rFonts w:hint="eastAsia" w:ascii="仿宋" w:hAnsi="仿宋" w:eastAsia="仿宋" w:cs="仿宋"/>
              <w:bCs/>
              <w:color w:val="auto"/>
              <w:highlight w:val="none"/>
              <w:lang w:val="en-US" w:eastAsia="zh-CN"/>
            </w:rPr>
            <w:t>附件6、残疾人福利性单位声明函</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_Toc8784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38</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end"/>
          </w:r>
        </w:p>
        <w:p>
          <w:pPr>
            <w:pStyle w:val="3"/>
            <w:spacing w:line="440" w:lineRule="exact"/>
            <w:jc w:val="center"/>
            <w:rPr>
              <w:rFonts w:hint="eastAsia" w:ascii="仿宋" w:hAnsi="仿宋" w:eastAsia="仿宋" w:cs="仿宋"/>
              <w:color w:val="auto"/>
              <w:sz w:val="44"/>
              <w:highlight w:val="none"/>
            </w:rPr>
          </w:pPr>
          <w:r>
            <w:rPr>
              <w:rFonts w:hint="eastAsia" w:ascii="仿宋" w:hAnsi="仿宋" w:eastAsia="仿宋" w:cs="仿宋"/>
              <w:color w:val="auto"/>
              <w:highlight w:val="none"/>
            </w:rPr>
            <w:fldChar w:fldCharType="end"/>
          </w:r>
        </w:p>
      </w:sdtContent>
    </w:sdt>
    <w:p>
      <w:pPr>
        <w:pStyle w:val="3"/>
        <w:spacing w:line="440" w:lineRule="exact"/>
        <w:jc w:val="center"/>
        <w:rPr>
          <w:rFonts w:hint="eastAsia" w:ascii="仿宋" w:hAnsi="仿宋" w:eastAsia="仿宋" w:cs="仿宋"/>
          <w:color w:val="auto"/>
          <w:sz w:val="44"/>
          <w:highlight w:val="none"/>
        </w:rPr>
      </w:pPr>
    </w:p>
    <w:p>
      <w:pPr>
        <w:pStyle w:val="3"/>
        <w:spacing w:line="440" w:lineRule="exact"/>
        <w:jc w:val="center"/>
        <w:rPr>
          <w:rFonts w:hint="eastAsia" w:ascii="仿宋" w:hAnsi="仿宋" w:eastAsia="仿宋" w:cs="仿宋"/>
          <w:color w:val="auto"/>
          <w:sz w:val="44"/>
          <w:highlight w:val="none"/>
        </w:rPr>
      </w:pPr>
    </w:p>
    <w:p>
      <w:pPr>
        <w:pStyle w:val="3"/>
        <w:spacing w:line="440" w:lineRule="exact"/>
        <w:jc w:val="center"/>
        <w:rPr>
          <w:rFonts w:hint="eastAsia" w:ascii="仿宋" w:hAnsi="仿宋" w:eastAsia="仿宋" w:cs="仿宋"/>
          <w:color w:val="auto"/>
          <w:sz w:val="44"/>
          <w:highlight w:val="none"/>
        </w:rPr>
      </w:pPr>
    </w:p>
    <w:p>
      <w:pPr>
        <w:pStyle w:val="3"/>
        <w:spacing w:line="440" w:lineRule="exact"/>
        <w:jc w:val="center"/>
        <w:rPr>
          <w:rFonts w:hint="eastAsia" w:ascii="仿宋" w:hAnsi="仿宋" w:eastAsia="仿宋" w:cs="仿宋"/>
          <w:color w:val="auto"/>
          <w:sz w:val="44"/>
          <w:highlight w:val="none"/>
        </w:rPr>
      </w:pPr>
    </w:p>
    <w:p>
      <w:pPr>
        <w:pStyle w:val="3"/>
        <w:spacing w:line="440" w:lineRule="exact"/>
        <w:jc w:val="center"/>
        <w:rPr>
          <w:rFonts w:hint="eastAsia" w:ascii="仿宋" w:hAnsi="仿宋" w:eastAsia="仿宋" w:cs="仿宋"/>
          <w:color w:val="auto"/>
          <w:sz w:val="44"/>
          <w:highlight w:val="none"/>
        </w:rPr>
      </w:pPr>
    </w:p>
    <w:p>
      <w:pPr>
        <w:pStyle w:val="3"/>
        <w:tabs>
          <w:tab w:val="left" w:pos="5419"/>
        </w:tabs>
        <w:spacing w:line="440" w:lineRule="exact"/>
        <w:jc w:val="left"/>
        <w:rPr>
          <w:rFonts w:hint="eastAsia" w:ascii="仿宋" w:hAnsi="仿宋" w:eastAsia="仿宋" w:cs="仿宋"/>
          <w:color w:val="auto"/>
          <w:sz w:val="44"/>
          <w:highlight w:val="none"/>
          <w:lang w:eastAsia="zh-CN"/>
        </w:rPr>
      </w:pPr>
      <w:r>
        <w:rPr>
          <w:rFonts w:hint="eastAsia" w:ascii="仿宋" w:hAnsi="仿宋" w:eastAsia="仿宋" w:cs="仿宋"/>
          <w:color w:val="auto"/>
          <w:sz w:val="44"/>
          <w:highlight w:val="none"/>
          <w:lang w:eastAsia="zh-CN"/>
        </w:rPr>
        <w:tab/>
      </w:r>
    </w:p>
    <w:p>
      <w:pPr>
        <w:rPr>
          <w:rFonts w:hint="eastAsia" w:ascii="仿宋" w:hAnsi="仿宋" w:eastAsia="仿宋" w:cs="仿宋"/>
          <w:color w:val="auto"/>
          <w:highlight w:val="none"/>
        </w:rPr>
      </w:pPr>
      <w:bookmarkStart w:id="1" w:name="_Toc25866"/>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jc w:val="center"/>
        <w:rPr>
          <w:rFonts w:hint="eastAsia" w:ascii="仿宋" w:hAnsi="仿宋" w:eastAsia="仿宋" w:cs="仿宋"/>
          <w:b/>
          <w:bCs/>
          <w:color w:val="auto"/>
          <w:sz w:val="44"/>
          <w:szCs w:val="48"/>
          <w:highlight w:val="none"/>
        </w:rPr>
        <w:sectPr>
          <w:footerReference r:id="rId4" w:type="default"/>
          <w:pgSz w:w="11906" w:h="16838"/>
          <w:pgMar w:top="1559" w:right="1559" w:bottom="1559" w:left="1559" w:header="851" w:footer="992" w:gutter="0"/>
          <w:pgNumType w:fmt="decimal" w:start="1"/>
          <w:cols w:space="720" w:num="1"/>
          <w:docGrid w:type="lines" w:linePitch="312" w:charSpace="0"/>
        </w:sectPr>
      </w:pPr>
    </w:p>
    <w:p>
      <w:pPr>
        <w:pStyle w:val="3"/>
        <w:jc w:val="center"/>
        <w:rPr>
          <w:rFonts w:hint="eastAsia" w:ascii="仿宋" w:hAnsi="仿宋" w:eastAsia="仿宋" w:cs="仿宋"/>
          <w:color w:val="auto"/>
          <w:sz w:val="44"/>
          <w:highlight w:val="none"/>
        </w:rPr>
      </w:pPr>
      <w:bookmarkStart w:id="2" w:name="_Toc29286"/>
      <w:r>
        <w:rPr>
          <w:rFonts w:hint="eastAsia" w:ascii="仿宋" w:hAnsi="仿宋" w:eastAsia="仿宋" w:cs="仿宋"/>
          <w:color w:val="auto"/>
          <w:sz w:val="44"/>
          <w:highlight w:val="none"/>
        </w:rPr>
        <w:t>第一章  竞争性谈判公告</w:t>
      </w:r>
      <w:bookmarkEnd w:id="0"/>
      <w:bookmarkEnd w:id="1"/>
      <w:bookmarkEnd w:id="2"/>
    </w:p>
    <w:p>
      <w:pPr>
        <w:spacing w:line="340" w:lineRule="exact"/>
        <w:ind w:left="-424" w:leftChars="-202" w:right="-483" w:rightChars="-230" w:firstLine="442" w:firstLineChars="100"/>
        <w:jc w:val="center"/>
        <w:rPr>
          <w:rFonts w:hint="eastAsia" w:ascii="仿宋" w:hAnsi="仿宋" w:eastAsia="仿宋" w:cs="仿宋"/>
          <w:b/>
          <w:bCs/>
          <w:color w:val="auto"/>
          <w:kern w:val="44"/>
          <w:sz w:val="44"/>
          <w:szCs w:val="44"/>
          <w:highlight w:val="none"/>
        </w:rPr>
      </w:pPr>
    </w:p>
    <w:p>
      <w:pPr>
        <w:spacing w:line="360" w:lineRule="auto"/>
        <w:ind w:left="-424" w:leftChars="-202" w:right="-483" w:rightChars="-230" w:firstLine="600" w:firstLineChars="249"/>
        <w:rPr>
          <w:rFonts w:hint="eastAsia" w:ascii="仿宋" w:hAnsi="仿宋" w:eastAsia="仿宋" w:cs="仿宋"/>
          <w:color w:val="auto"/>
          <w:sz w:val="24"/>
          <w:szCs w:val="24"/>
          <w:highlight w:val="none"/>
        </w:rPr>
      </w:pPr>
      <w:bookmarkStart w:id="3" w:name="_Toc31641"/>
      <w:bookmarkStart w:id="4" w:name="_Toc3308"/>
      <w:r>
        <w:rPr>
          <w:rFonts w:hint="eastAsia" w:ascii="仿宋" w:hAnsi="仿宋" w:eastAsia="仿宋" w:cs="仿宋"/>
          <w:b/>
          <w:color w:val="auto"/>
          <w:position w:val="-2"/>
          <w:sz w:val="24"/>
          <w:szCs w:val="24"/>
          <w:highlight w:val="none"/>
          <w:u w:val="single"/>
        </w:rPr>
        <w:t>海南元一信息咨询有限公司</w:t>
      </w:r>
      <w:r>
        <w:rPr>
          <w:rFonts w:hint="eastAsia" w:ascii="仿宋" w:hAnsi="仿宋" w:eastAsia="仿宋" w:cs="仿宋"/>
          <w:color w:val="auto"/>
          <w:sz w:val="24"/>
          <w:szCs w:val="24"/>
          <w:highlight w:val="none"/>
        </w:rPr>
        <w:t>受</w:t>
      </w:r>
      <w:r>
        <w:rPr>
          <w:rFonts w:hint="eastAsia" w:ascii="仿宋" w:hAnsi="仿宋" w:eastAsia="仿宋" w:cs="仿宋"/>
          <w:b/>
          <w:color w:val="auto"/>
          <w:sz w:val="24"/>
          <w:szCs w:val="24"/>
          <w:highlight w:val="none"/>
          <w:u w:val="single"/>
          <w:lang w:eastAsia="zh-CN"/>
        </w:rPr>
        <w:t>白沙黎族自治县水务局</w:t>
      </w:r>
      <w:r>
        <w:rPr>
          <w:rFonts w:hint="eastAsia" w:ascii="仿宋" w:hAnsi="仿宋" w:eastAsia="仿宋" w:cs="仿宋"/>
          <w:b/>
          <w:color w:val="auto"/>
          <w:sz w:val="24"/>
          <w:szCs w:val="24"/>
          <w:highlight w:val="none"/>
        </w:rPr>
        <w:t>(采购单位）</w:t>
      </w:r>
      <w:r>
        <w:rPr>
          <w:rFonts w:hint="eastAsia" w:ascii="仿宋" w:hAnsi="仿宋" w:eastAsia="仿宋" w:cs="仿宋"/>
          <w:color w:val="auto"/>
          <w:sz w:val="24"/>
          <w:szCs w:val="24"/>
          <w:highlight w:val="none"/>
        </w:rPr>
        <w:t>委托，对其</w:t>
      </w:r>
      <w:r>
        <w:rPr>
          <w:rFonts w:hint="eastAsia" w:ascii="仿宋" w:hAnsi="仿宋" w:eastAsia="仿宋" w:cs="仿宋"/>
          <w:b/>
          <w:color w:val="auto"/>
          <w:sz w:val="24"/>
          <w:szCs w:val="24"/>
          <w:highlight w:val="none"/>
          <w:u w:val="single"/>
          <w:lang w:val="en-US" w:eastAsia="zh-CN"/>
        </w:rPr>
        <w:t>白沙县河道及生态清淤疏浚实施方案，B包：编制《白沙县河道及生态清淤疏浚环境影响报告》</w:t>
      </w:r>
      <w:r>
        <w:rPr>
          <w:rFonts w:hint="eastAsia" w:ascii="仿宋" w:hAnsi="仿宋" w:eastAsia="仿宋" w:cs="仿宋"/>
          <w:color w:val="auto"/>
          <w:sz w:val="24"/>
          <w:szCs w:val="24"/>
          <w:highlight w:val="none"/>
        </w:rPr>
        <w:t>(项目编号</w:t>
      </w:r>
      <w:r>
        <w:rPr>
          <w:rFonts w:hint="eastAsia" w:ascii="仿宋" w:hAnsi="仿宋" w:eastAsia="仿宋" w:cs="仿宋"/>
          <w:b/>
          <w:color w:val="auto"/>
          <w:sz w:val="24"/>
          <w:szCs w:val="24"/>
          <w:highlight w:val="none"/>
          <w:u w:val="single"/>
          <w:lang w:val="en-US" w:eastAsia="zh-CN"/>
        </w:rPr>
        <w:t>YYZB-2018-41-B</w:t>
      </w:r>
      <w:r>
        <w:rPr>
          <w:rFonts w:hint="eastAsia" w:ascii="仿宋" w:hAnsi="仿宋" w:eastAsia="仿宋" w:cs="仿宋"/>
          <w:color w:val="auto"/>
          <w:sz w:val="24"/>
          <w:szCs w:val="24"/>
          <w:highlight w:val="none"/>
        </w:rPr>
        <w:t>)进行竞争性谈判，欢迎符合条件的投标人参加。</w:t>
      </w:r>
    </w:p>
    <w:p>
      <w:pPr>
        <w:spacing w:line="360" w:lineRule="auto"/>
        <w:ind w:left="-424" w:leftChars="-202" w:right="-483" w:rightChars="-23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一、谈判项目的名称、包号、地点、</w:t>
      </w:r>
      <w:r>
        <w:rPr>
          <w:rFonts w:hint="eastAsia" w:ascii="仿宋" w:hAnsi="仿宋" w:eastAsia="仿宋" w:cs="仿宋"/>
          <w:b/>
          <w:color w:val="auto"/>
          <w:sz w:val="24"/>
          <w:szCs w:val="24"/>
          <w:highlight w:val="none"/>
          <w:lang w:eastAsia="zh-CN"/>
        </w:rPr>
        <w:t>采购需求</w:t>
      </w:r>
      <w:r>
        <w:rPr>
          <w:rFonts w:hint="eastAsia" w:ascii="仿宋" w:hAnsi="仿宋" w:eastAsia="仿宋" w:cs="仿宋"/>
          <w:b/>
          <w:color w:val="auto"/>
          <w:sz w:val="24"/>
          <w:szCs w:val="24"/>
          <w:highlight w:val="none"/>
        </w:rPr>
        <w:t>及</w:t>
      </w:r>
      <w:r>
        <w:rPr>
          <w:rFonts w:hint="eastAsia" w:ascii="仿宋" w:hAnsi="仿宋" w:eastAsia="仿宋" w:cs="仿宋"/>
          <w:b/>
          <w:color w:val="auto"/>
          <w:sz w:val="24"/>
          <w:szCs w:val="24"/>
          <w:highlight w:val="none"/>
          <w:lang w:eastAsia="zh-CN"/>
        </w:rPr>
        <w:t>预算</w:t>
      </w:r>
      <w:r>
        <w:rPr>
          <w:rFonts w:hint="eastAsia" w:ascii="仿宋" w:hAnsi="仿宋" w:eastAsia="仿宋" w:cs="仿宋"/>
          <w:b/>
          <w:color w:val="auto"/>
          <w:sz w:val="24"/>
          <w:szCs w:val="24"/>
          <w:highlight w:val="none"/>
        </w:rPr>
        <w:t>金额</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1、项目名称：</w:t>
      </w:r>
      <w:r>
        <w:rPr>
          <w:rFonts w:hint="eastAsia" w:ascii="仿宋" w:hAnsi="仿宋" w:eastAsia="仿宋" w:cs="仿宋"/>
          <w:b/>
          <w:color w:val="auto"/>
          <w:position w:val="-2"/>
          <w:sz w:val="24"/>
          <w:szCs w:val="24"/>
          <w:highlight w:val="none"/>
          <w:u w:val="single"/>
          <w:lang w:val="en-US" w:eastAsia="zh-CN"/>
        </w:rPr>
        <w:t>白沙县河道及生态清淤疏浚实施方案B包：编制《白沙县河道及生态清淤疏浚环境影响报告》</w:t>
      </w:r>
      <w:r>
        <w:rPr>
          <w:rFonts w:hint="eastAsia" w:ascii="仿宋" w:hAnsi="仿宋" w:eastAsia="仿宋" w:cs="仿宋"/>
          <w:color w:val="auto"/>
          <w:sz w:val="24"/>
          <w:szCs w:val="24"/>
          <w:highlight w:val="none"/>
          <w:u w:val="single"/>
          <w:lang w:eastAsia="zh-CN"/>
        </w:rPr>
        <w:t>；</w:t>
      </w:r>
    </w:p>
    <w:p>
      <w:pPr>
        <w:spacing w:line="360" w:lineRule="auto"/>
        <w:ind w:left="-424" w:leftChars="-202" w:right="-483" w:rightChars="-230" w:firstLine="480" w:firstLineChars="200"/>
        <w:rPr>
          <w:rFonts w:hint="eastAsia" w:ascii="仿宋" w:hAnsi="仿宋" w:eastAsia="仿宋" w:cs="仿宋"/>
          <w:color w:val="auto"/>
          <w:sz w:val="24"/>
          <w:szCs w:val="24"/>
          <w:highlight w:val="none"/>
          <w:u w:val="singl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项目地点</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single"/>
          <w:lang w:eastAsia="zh-CN"/>
        </w:rPr>
        <w:t>海南省白沙县；</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3、规模及内容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B包：编制《白沙县河道及生态清淤疏浚环境影响报告》。</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采购需求</w:t>
      </w:r>
      <w:r>
        <w:rPr>
          <w:rFonts w:hint="eastAsia" w:ascii="仿宋" w:hAnsi="仿宋" w:eastAsia="仿宋" w:cs="仿宋"/>
          <w:color w:val="auto"/>
          <w:sz w:val="24"/>
          <w:szCs w:val="24"/>
          <w:highlight w:val="none"/>
        </w:rPr>
        <w:t>：</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通过竞争性谈判方式，确定一家有资质的</w:t>
      </w:r>
      <w:r>
        <w:rPr>
          <w:rFonts w:hint="eastAsia" w:ascii="仿宋" w:hAnsi="仿宋" w:eastAsia="仿宋" w:cs="仿宋"/>
          <w:b/>
          <w:color w:val="auto"/>
          <w:position w:val="-2"/>
          <w:sz w:val="24"/>
          <w:szCs w:val="24"/>
          <w:highlight w:val="none"/>
          <w:u w:val="single"/>
          <w:lang w:val="en-US" w:eastAsia="zh-CN"/>
        </w:rPr>
        <w:t>环境影响报告编制单位，编制《白沙县河道及生态清淤疏浚环境影响报告》，</w:t>
      </w:r>
      <w:r>
        <w:rPr>
          <w:rFonts w:hint="eastAsia" w:ascii="仿宋" w:hAnsi="仿宋" w:eastAsia="仿宋" w:cs="仿宋"/>
          <w:color w:val="auto"/>
          <w:sz w:val="24"/>
          <w:szCs w:val="24"/>
          <w:highlight w:val="none"/>
          <w:lang w:val="en-US" w:eastAsia="zh-CN"/>
        </w:rPr>
        <w:t>具体</w:t>
      </w:r>
      <w:r>
        <w:rPr>
          <w:rFonts w:hint="eastAsia" w:ascii="仿宋" w:hAnsi="仿宋" w:eastAsia="仿宋" w:cs="仿宋"/>
          <w:color w:val="auto"/>
          <w:sz w:val="24"/>
          <w:szCs w:val="24"/>
          <w:highlight w:val="none"/>
        </w:rPr>
        <w:t>详见第三章</w:t>
      </w:r>
      <w:r>
        <w:rPr>
          <w:rFonts w:hint="eastAsia" w:ascii="仿宋" w:hAnsi="仿宋" w:eastAsia="仿宋" w:cs="仿宋"/>
          <w:color w:val="auto"/>
          <w:sz w:val="24"/>
          <w:szCs w:val="24"/>
          <w:highlight w:val="none"/>
          <w:lang w:eastAsia="zh-CN"/>
        </w:rPr>
        <w:t>采购需求</w:t>
      </w:r>
      <w:r>
        <w:rPr>
          <w:rFonts w:hint="eastAsia" w:ascii="仿宋" w:hAnsi="仿宋" w:eastAsia="仿宋" w:cs="仿宋"/>
          <w:color w:val="auto"/>
          <w:sz w:val="24"/>
          <w:szCs w:val="24"/>
          <w:highlight w:val="none"/>
        </w:rPr>
        <w:t>书</w:t>
      </w:r>
      <w:r>
        <w:rPr>
          <w:rFonts w:hint="eastAsia" w:ascii="仿宋" w:hAnsi="仿宋" w:eastAsia="仿宋" w:cs="仿宋"/>
          <w:color w:val="auto"/>
          <w:sz w:val="24"/>
          <w:szCs w:val="24"/>
          <w:highlight w:val="none"/>
          <w:lang w:eastAsia="zh-CN"/>
        </w:rPr>
        <w:t>。</w:t>
      </w:r>
    </w:p>
    <w:p>
      <w:pPr>
        <w:numPr>
          <w:ilvl w:val="0"/>
          <w:numId w:val="0"/>
        </w:numPr>
        <w:spacing w:line="360" w:lineRule="auto"/>
        <w:ind w:leftChars="-2" w:right="-483" w:right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服务期限：</w:t>
      </w:r>
      <w:r>
        <w:rPr>
          <w:rFonts w:hint="eastAsia" w:ascii="仿宋" w:hAnsi="仿宋" w:eastAsia="仿宋" w:cs="仿宋"/>
          <w:color w:val="auto"/>
          <w:sz w:val="24"/>
          <w:szCs w:val="24"/>
          <w:highlight w:val="none"/>
          <w:lang w:val="en-US" w:eastAsia="zh-CN"/>
        </w:rPr>
        <w:t>B包：30日历天</w:t>
      </w:r>
      <w:r>
        <w:rPr>
          <w:rFonts w:hint="eastAsia" w:ascii="仿宋" w:hAnsi="仿宋" w:eastAsia="仿宋" w:cs="仿宋"/>
          <w:color w:val="auto"/>
          <w:sz w:val="24"/>
          <w:szCs w:val="24"/>
          <w:highlight w:val="none"/>
        </w:rPr>
        <w:t>。</w:t>
      </w:r>
    </w:p>
    <w:p>
      <w:pPr>
        <w:numPr>
          <w:ilvl w:val="0"/>
          <w:numId w:val="0"/>
        </w:numPr>
        <w:spacing w:line="360" w:lineRule="auto"/>
        <w:ind w:leftChars="-2" w:right="-483" w:rightChars="-23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eastAsia="zh-CN"/>
        </w:rPr>
        <w:t>财政资金，</w:t>
      </w:r>
    </w:p>
    <w:p>
      <w:pPr>
        <w:numPr>
          <w:ilvl w:val="0"/>
          <w:numId w:val="0"/>
        </w:numPr>
        <w:spacing w:line="360" w:lineRule="auto"/>
        <w:ind w:leftChars="-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B包：编制《</w:t>
      </w:r>
      <w:r>
        <w:rPr>
          <w:rFonts w:hint="eastAsia" w:ascii="仿宋" w:hAnsi="仿宋" w:eastAsia="仿宋" w:cs="仿宋"/>
          <w:color w:val="auto"/>
          <w:sz w:val="24"/>
          <w:szCs w:val="24"/>
          <w:highlight w:val="none"/>
          <w:lang w:eastAsia="zh-CN"/>
        </w:rPr>
        <w:t>白沙县河道及生态清淤疏浚环境影响报告</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采购预算金额为</w:t>
      </w:r>
      <w:r>
        <w:rPr>
          <w:rFonts w:hint="eastAsia" w:ascii="仿宋" w:hAnsi="仿宋" w:eastAsia="仿宋" w:cs="仿宋"/>
          <w:color w:val="auto"/>
          <w:sz w:val="24"/>
          <w:szCs w:val="24"/>
          <w:highlight w:val="none"/>
          <w:lang w:val="en-US" w:eastAsia="zh-CN"/>
        </w:rPr>
        <w:t>19.05</w:t>
      </w:r>
      <w:r>
        <w:rPr>
          <w:rFonts w:hint="eastAsia" w:ascii="仿宋" w:hAnsi="仿宋" w:eastAsia="仿宋" w:cs="仿宋"/>
          <w:color w:val="auto"/>
          <w:sz w:val="24"/>
          <w:szCs w:val="24"/>
          <w:highlight w:val="none"/>
        </w:rPr>
        <w:t>万元，最高限价为</w:t>
      </w:r>
      <w:r>
        <w:rPr>
          <w:rFonts w:hint="eastAsia" w:ascii="仿宋" w:hAnsi="仿宋" w:eastAsia="仿宋" w:cs="仿宋"/>
          <w:color w:val="auto"/>
          <w:sz w:val="24"/>
          <w:szCs w:val="24"/>
          <w:highlight w:val="none"/>
          <w:lang w:val="en-US" w:eastAsia="zh-CN"/>
        </w:rPr>
        <w:t>19.05</w:t>
      </w:r>
      <w:r>
        <w:rPr>
          <w:rFonts w:hint="eastAsia" w:ascii="仿宋" w:hAnsi="仿宋" w:eastAsia="仿宋" w:cs="仿宋"/>
          <w:color w:val="auto"/>
          <w:sz w:val="24"/>
          <w:szCs w:val="24"/>
          <w:highlight w:val="none"/>
        </w:rPr>
        <w:t>万元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超出采购预算金额（最高限价）的报价，按无效报价处理</w:t>
      </w:r>
      <w:r>
        <w:rPr>
          <w:rFonts w:hint="eastAsia" w:ascii="仿宋" w:hAnsi="仿宋" w:eastAsia="仿宋" w:cs="仿宋"/>
          <w:color w:val="auto"/>
          <w:sz w:val="24"/>
          <w:szCs w:val="24"/>
          <w:highlight w:val="none"/>
          <w:lang w:eastAsia="zh-CN"/>
        </w:rPr>
        <w:t>。</w:t>
      </w:r>
    </w:p>
    <w:p>
      <w:pPr>
        <w:spacing w:line="360" w:lineRule="auto"/>
        <w:ind w:left="-424" w:leftChars="-202" w:right="-483" w:rightChars="-23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投标人资格要求</w:t>
      </w:r>
    </w:p>
    <w:p>
      <w:pPr>
        <w:pStyle w:val="41"/>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0"/>
        <w:jc w:val="left"/>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B包：编制《</w:t>
      </w:r>
      <w:r>
        <w:rPr>
          <w:rFonts w:hint="eastAsia" w:ascii="仿宋" w:hAnsi="仿宋" w:eastAsia="仿宋" w:cs="仿宋"/>
          <w:b/>
          <w:color w:val="auto"/>
          <w:sz w:val="24"/>
          <w:szCs w:val="24"/>
          <w:highlight w:val="none"/>
          <w:lang w:eastAsia="zh-CN"/>
        </w:rPr>
        <w:t>白沙县河道及生态清淤疏浚环境影响报告</w:t>
      </w:r>
      <w:r>
        <w:rPr>
          <w:rFonts w:hint="eastAsia" w:ascii="仿宋" w:hAnsi="仿宋" w:eastAsia="仿宋" w:cs="仿宋"/>
          <w:b/>
          <w:color w:val="auto"/>
          <w:sz w:val="24"/>
          <w:szCs w:val="24"/>
          <w:highlight w:val="none"/>
          <w:lang w:val="en-US" w:eastAsia="zh-CN"/>
        </w:rPr>
        <w:t>》：</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在中华人民共和国注册的，具有独立承担民事责任能力的法人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（提供营业执照副本，组织机构代码证副本、税务登记证副本等有效证件的复印件或三证合一有效证件复印件</w:t>
      </w:r>
      <w:r>
        <w:rPr>
          <w:rFonts w:hint="eastAsia" w:ascii="仿宋" w:hAnsi="仿宋" w:eastAsia="仿宋" w:cs="仿宋"/>
          <w:color w:val="auto"/>
          <w:sz w:val="24"/>
          <w:szCs w:val="24"/>
          <w:highlight w:val="none"/>
          <w:lang w:eastAsia="zh-CN"/>
        </w:rPr>
        <w:t>加盖公章</w:t>
      </w:r>
      <w:r>
        <w:rPr>
          <w:rFonts w:hint="eastAsia" w:ascii="仿宋" w:hAnsi="仿宋" w:eastAsia="仿宋" w:cs="仿宋"/>
          <w:color w:val="auto"/>
          <w:sz w:val="24"/>
          <w:szCs w:val="24"/>
          <w:highlight w:val="none"/>
        </w:rPr>
        <w:t xml:space="preserve">）； </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具有良好的商业信誉和健全的财务会议制度</w:t>
      </w:r>
      <w:r>
        <w:rPr>
          <w:rFonts w:hint="eastAsia" w:ascii="仿宋" w:hAnsi="仿宋" w:eastAsia="仿宋" w:cs="仿宋"/>
          <w:color w:val="auto"/>
          <w:sz w:val="24"/>
          <w:szCs w:val="24"/>
          <w:highlight w:val="none"/>
          <w:lang w:eastAsia="zh-CN"/>
        </w:rPr>
        <w:t>。</w:t>
      </w:r>
      <w:r>
        <w:rPr>
          <w:rFonts w:hint="eastAsia" w:ascii="仿宋" w:hAnsi="仿宋" w:eastAsia="仿宋" w:cs="仿宋"/>
          <w:color w:val="000000" w:themeColor="text1"/>
          <w:sz w:val="24"/>
          <w:szCs w:val="24"/>
          <w:highlight w:val="none"/>
          <w14:textFill>
            <w14:solidFill>
              <w14:schemeClr w14:val="tx1"/>
            </w14:solidFill>
          </w14:textFill>
        </w:rPr>
        <w:t>（提供本公司</w:t>
      </w:r>
      <w:r>
        <w:rPr>
          <w:rFonts w:hint="eastAsia" w:ascii="仿宋" w:hAnsi="仿宋" w:eastAsia="仿宋" w:cs="仿宋"/>
          <w:color w:val="000000" w:themeColor="text1"/>
          <w:sz w:val="24"/>
          <w:szCs w:val="24"/>
          <w:highlight w:val="none"/>
          <w:lang w:val="en-US" w:eastAsia="zh-CN"/>
          <w14:textFill>
            <w14:solidFill>
              <w14:schemeClr w14:val="tx1"/>
            </w14:solidFill>
          </w14:textFill>
        </w:rPr>
        <w:t>2017年-2018</w:t>
      </w:r>
      <w:r>
        <w:rPr>
          <w:rFonts w:hint="eastAsia" w:ascii="仿宋" w:hAnsi="仿宋" w:eastAsia="仿宋" w:cs="仿宋"/>
          <w:color w:val="000000" w:themeColor="text1"/>
          <w:sz w:val="24"/>
          <w:szCs w:val="24"/>
          <w:highlight w:val="none"/>
          <w14:textFill>
            <w14:solidFill>
              <w14:schemeClr w14:val="tx1"/>
            </w14:solidFill>
          </w14:textFill>
        </w:rPr>
        <w:t>年任意1个月的</w:t>
      </w:r>
      <w:r>
        <w:rPr>
          <w:rFonts w:hint="eastAsia" w:ascii="仿宋" w:hAnsi="仿宋" w:eastAsia="仿宋" w:cs="仿宋"/>
          <w:color w:val="000000" w:themeColor="text1"/>
          <w:sz w:val="24"/>
          <w:szCs w:val="24"/>
          <w:highlight w:val="none"/>
          <w:lang w:eastAsia="zh-CN"/>
          <w14:textFill>
            <w14:solidFill>
              <w14:schemeClr w14:val="tx1"/>
            </w14:solidFill>
          </w14:textFill>
        </w:rPr>
        <w:t>企业财务报表，至少包含资产负债表等，复印件并加盖公章)；</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3、具有依法缴纳税收和社会保障资金的良好记录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提供本公司</w:t>
      </w:r>
      <w:r>
        <w:rPr>
          <w:rFonts w:hint="eastAsia" w:ascii="仿宋" w:hAnsi="仿宋" w:eastAsia="仿宋" w:cs="仿宋"/>
          <w:color w:val="auto"/>
          <w:sz w:val="24"/>
          <w:szCs w:val="24"/>
          <w:highlight w:val="none"/>
          <w:lang w:val="en-US" w:eastAsia="zh-CN"/>
        </w:rPr>
        <w:t>2018</w:t>
      </w:r>
      <w:r>
        <w:rPr>
          <w:rFonts w:hint="eastAsia" w:ascii="仿宋" w:hAnsi="仿宋" w:eastAsia="仿宋" w:cs="仿宋"/>
          <w:color w:val="auto"/>
          <w:sz w:val="24"/>
          <w:szCs w:val="24"/>
          <w:highlight w:val="none"/>
        </w:rPr>
        <w:t>年任意1个月的依法缴纳税收</w:t>
      </w:r>
      <w:r>
        <w:rPr>
          <w:rFonts w:hint="eastAsia" w:ascii="仿宋" w:hAnsi="仿宋" w:eastAsia="仿宋" w:cs="仿宋"/>
          <w:color w:val="auto"/>
          <w:sz w:val="24"/>
          <w:szCs w:val="24"/>
          <w:highlight w:val="none"/>
          <w:lang w:eastAsia="zh-CN"/>
        </w:rPr>
        <w:t>及</w:t>
      </w:r>
      <w:r>
        <w:rPr>
          <w:rFonts w:hint="eastAsia" w:ascii="仿宋" w:hAnsi="仿宋" w:eastAsia="仿宋" w:cs="仿宋"/>
          <w:color w:val="auto"/>
          <w:sz w:val="24"/>
          <w:szCs w:val="24"/>
          <w:highlight w:val="none"/>
        </w:rPr>
        <w:t>社会保障缴费证明</w:t>
      </w:r>
      <w:r>
        <w:rPr>
          <w:rFonts w:hint="eastAsia" w:ascii="仿宋" w:hAnsi="仿宋" w:eastAsia="仿宋" w:cs="仿宋"/>
          <w:color w:val="auto"/>
          <w:sz w:val="24"/>
          <w:highlight w:val="none"/>
          <w:lang w:eastAsia="zh-CN"/>
        </w:rPr>
        <w:t>（新成立公司按实际应缴纳情况提供）（</w:t>
      </w:r>
      <w:r>
        <w:rPr>
          <w:rFonts w:hint="eastAsia" w:ascii="仿宋" w:hAnsi="仿宋" w:eastAsia="仿宋" w:cs="仿宋"/>
          <w:color w:val="auto"/>
          <w:sz w:val="24"/>
          <w:szCs w:val="24"/>
          <w:highlight w:val="none"/>
          <w:lang w:eastAsia="zh-CN"/>
        </w:rPr>
        <w:t>复印件并加盖公章</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 </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具有履行合同所必需的设备和专业技术能力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（提供承诺函原件，格式见</w:t>
      </w:r>
      <w:r>
        <w:rPr>
          <w:rFonts w:hint="eastAsia" w:ascii="仿宋" w:hAnsi="仿宋" w:eastAsia="仿宋" w:cs="仿宋"/>
          <w:color w:val="auto"/>
          <w:sz w:val="24"/>
          <w:szCs w:val="24"/>
          <w:highlight w:val="none"/>
          <w:lang w:eastAsia="zh-CN"/>
        </w:rPr>
        <w:t>竞争性谈判文件</w:t>
      </w: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章）；</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具备中华人民共和国环境保护部颁发的建设项目环境影响评价资质证书乙级（报告书）及以上，并在人员、设备、资金等方面具有承担本招标项目环评报告编制的能力。拟派项目负责人具有注册环评工程师资格证书。（提供证书复印件加盖公章）；</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6、参加政府采购活动前三年内（成立不满三年的自公司成立之日起算），在经营活动中没有重大违法记录的声明函。</w:t>
      </w:r>
      <w:r>
        <w:rPr>
          <w:rFonts w:hint="eastAsia" w:ascii="仿宋" w:hAnsi="仿宋" w:eastAsia="仿宋" w:cs="仿宋"/>
          <w:color w:val="auto"/>
          <w:sz w:val="24"/>
          <w:szCs w:val="24"/>
          <w:highlight w:val="none"/>
        </w:rPr>
        <w:t>（加盖公章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格式见</w:t>
      </w:r>
      <w:r>
        <w:rPr>
          <w:rFonts w:hint="eastAsia" w:ascii="仿宋" w:hAnsi="仿宋" w:eastAsia="仿宋" w:cs="仿宋"/>
          <w:color w:val="auto"/>
          <w:sz w:val="24"/>
          <w:szCs w:val="24"/>
          <w:highlight w:val="none"/>
          <w:lang w:eastAsia="zh-CN"/>
        </w:rPr>
        <w:t>竞争性谈判文件</w:t>
      </w: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highlight w:val="none"/>
          <w:lang w:val="en-US" w:eastAsia="zh-CN"/>
        </w:rPr>
        <w:t>；</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7、必须为未被列入信用中国网站(www.creditchina.gov.cn)的“失信被执行人”、“重大税收违法案件当事人名单”、“政府采购严重违法失信名单”和中国政府采购网(www.ccgp.gov.cn) 的“政府采购严重违法失信行为记录名单”的投标单位。（提供查询结果的网页截图并加盖单位公章</w:t>
      </w:r>
      <w:r>
        <w:rPr>
          <w:rFonts w:hint="eastAsia" w:ascii="仿宋" w:hAnsi="仿宋" w:eastAsia="仿宋" w:cs="仿宋"/>
          <w:color w:val="auto"/>
          <w:sz w:val="24"/>
          <w:szCs w:val="24"/>
          <w:highlight w:val="none"/>
          <w:lang w:eastAsia="zh-CN"/>
        </w:rPr>
        <w:t>并加盖公章</w:t>
      </w:r>
      <w:r>
        <w:rPr>
          <w:rFonts w:hint="eastAsia" w:ascii="仿宋" w:hAnsi="仿宋" w:eastAsia="仿宋" w:cs="仿宋"/>
          <w:color w:val="auto"/>
          <w:sz w:val="24"/>
          <w:szCs w:val="24"/>
          <w:highlight w:val="none"/>
          <w:lang w:val="en-US" w:eastAsia="zh-CN"/>
        </w:rPr>
        <w:t>）；</w:t>
      </w:r>
    </w:p>
    <w:p>
      <w:pPr>
        <w:spacing w:line="360" w:lineRule="auto"/>
        <w:ind w:left="57" w:leftChars="27" w:right="-483" w:rightChars="-23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在本公司报名、购买本项目</w:t>
      </w:r>
      <w:r>
        <w:rPr>
          <w:rFonts w:hint="eastAsia" w:ascii="仿宋" w:hAnsi="仿宋" w:eastAsia="仿宋" w:cs="仿宋"/>
          <w:color w:val="auto"/>
          <w:sz w:val="24"/>
          <w:szCs w:val="24"/>
          <w:highlight w:val="none"/>
          <w:lang w:eastAsia="zh-CN"/>
        </w:rPr>
        <w:t>竞争性谈判</w:t>
      </w:r>
      <w:r>
        <w:rPr>
          <w:rFonts w:hint="eastAsia" w:ascii="仿宋" w:hAnsi="仿宋" w:eastAsia="仿宋" w:cs="仿宋"/>
          <w:color w:val="auto"/>
          <w:sz w:val="24"/>
          <w:szCs w:val="24"/>
          <w:highlight w:val="none"/>
        </w:rPr>
        <w:t xml:space="preserve">文件并按时缴交保证金（提供银行转账回单）； </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9、本项目不接受联合投标。</w:t>
      </w:r>
    </w:p>
    <w:p>
      <w:pPr>
        <w:spacing w:line="360" w:lineRule="auto"/>
        <w:ind w:left="-424" w:leftChars="-202" w:right="-483" w:rightChars="-230" w:firstLine="482" w:firstLineChars="20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GB"/>
        </w:rPr>
        <w:t>三、</w:t>
      </w:r>
      <w:r>
        <w:rPr>
          <w:rFonts w:hint="eastAsia" w:ascii="仿宋" w:hAnsi="仿宋" w:eastAsia="仿宋" w:cs="仿宋"/>
          <w:b/>
          <w:color w:val="auto"/>
          <w:sz w:val="24"/>
          <w:szCs w:val="24"/>
          <w:highlight w:val="none"/>
        </w:rPr>
        <w:t>报名及谈判文件的获取</w:t>
      </w:r>
      <w:r>
        <w:rPr>
          <w:rFonts w:hint="eastAsia" w:ascii="仿宋" w:hAnsi="仿宋" w:eastAsia="仿宋" w:cs="仿宋"/>
          <w:b/>
          <w:color w:val="auto"/>
          <w:sz w:val="24"/>
          <w:szCs w:val="24"/>
          <w:highlight w:val="none"/>
        </w:rPr>
        <w:tab/>
      </w:r>
    </w:p>
    <w:p>
      <w:pPr>
        <w:tabs>
          <w:tab w:val="left" w:pos="840"/>
        </w:tabs>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rPr>
        <w:t>1、</w:t>
      </w:r>
      <w:r>
        <w:rPr>
          <w:rFonts w:hint="eastAsia" w:ascii="仿宋" w:hAnsi="仿宋" w:eastAsia="仿宋" w:cs="仿宋"/>
          <w:bCs/>
          <w:color w:val="auto"/>
          <w:sz w:val="24"/>
          <w:szCs w:val="24"/>
          <w:highlight w:val="none"/>
          <w:lang w:val="en-GB"/>
        </w:rPr>
        <w:t>时间：</w:t>
      </w:r>
      <w:r>
        <w:rPr>
          <w:rFonts w:hint="eastAsia" w:ascii="仿宋" w:hAnsi="仿宋" w:eastAsia="仿宋" w:cs="仿宋"/>
          <w:bCs/>
          <w:color w:val="auto"/>
          <w:sz w:val="24"/>
          <w:szCs w:val="24"/>
          <w:highlight w:val="none"/>
          <w:u w:val="single"/>
          <w:lang w:val="en-GB"/>
        </w:rPr>
        <w:t>2018年</w:t>
      </w:r>
      <w:r>
        <w:rPr>
          <w:rFonts w:hint="eastAsia" w:ascii="仿宋" w:hAnsi="仿宋" w:eastAsia="仿宋" w:cs="仿宋"/>
          <w:bCs/>
          <w:color w:val="auto"/>
          <w:sz w:val="24"/>
          <w:szCs w:val="24"/>
          <w:highlight w:val="none"/>
          <w:u w:val="single"/>
          <w:lang w:val="en-US" w:eastAsia="zh-CN"/>
        </w:rPr>
        <w:t>12</w:t>
      </w:r>
      <w:r>
        <w:rPr>
          <w:rFonts w:hint="eastAsia" w:ascii="仿宋" w:hAnsi="仿宋" w:eastAsia="仿宋" w:cs="仿宋"/>
          <w:bCs/>
          <w:color w:val="auto"/>
          <w:sz w:val="24"/>
          <w:szCs w:val="24"/>
          <w:highlight w:val="none"/>
          <w:u w:val="single"/>
          <w:lang w:val="en-GB"/>
        </w:rPr>
        <w:t>月</w:t>
      </w:r>
      <w:r>
        <w:rPr>
          <w:rFonts w:hint="eastAsia" w:ascii="仿宋" w:hAnsi="仿宋" w:eastAsia="仿宋" w:cs="仿宋"/>
          <w:bCs/>
          <w:color w:val="auto"/>
          <w:sz w:val="24"/>
          <w:szCs w:val="24"/>
          <w:highlight w:val="none"/>
          <w:u w:val="single"/>
          <w:lang w:val="en-US" w:eastAsia="zh-CN"/>
        </w:rPr>
        <w:t>21</w:t>
      </w:r>
      <w:r>
        <w:rPr>
          <w:rFonts w:hint="eastAsia" w:ascii="仿宋" w:hAnsi="仿宋" w:eastAsia="仿宋" w:cs="仿宋"/>
          <w:bCs/>
          <w:color w:val="auto"/>
          <w:sz w:val="24"/>
          <w:szCs w:val="24"/>
          <w:highlight w:val="none"/>
          <w:u w:val="single"/>
          <w:lang w:val="en-GB"/>
        </w:rPr>
        <w:t>日</w:t>
      </w:r>
      <w:r>
        <w:rPr>
          <w:rFonts w:hint="eastAsia" w:ascii="仿宋" w:hAnsi="仿宋" w:eastAsia="仿宋" w:cs="仿宋"/>
          <w:bCs/>
          <w:color w:val="auto"/>
          <w:sz w:val="24"/>
          <w:szCs w:val="24"/>
          <w:highlight w:val="none"/>
          <w:lang w:val="en-GB"/>
        </w:rPr>
        <w:t>至</w:t>
      </w:r>
      <w:r>
        <w:rPr>
          <w:rFonts w:hint="eastAsia" w:ascii="仿宋" w:hAnsi="仿宋" w:eastAsia="仿宋" w:cs="仿宋"/>
          <w:bCs/>
          <w:color w:val="auto"/>
          <w:sz w:val="24"/>
          <w:szCs w:val="24"/>
          <w:highlight w:val="none"/>
          <w:u w:val="single"/>
          <w:lang w:val="en-GB"/>
        </w:rPr>
        <w:t>2018年</w:t>
      </w:r>
      <w:r>
        <w:rPr>
          <w:rFonts w:hint="eastAsia" w:ascii="仿宋" w:hAnsi="仿宋" w:eastAsia="仿宋" w:cs="仿宋"/>
          <w:bCs/>
          <w:color w:val="auto"/>
          <w:sz w:val="24"/>
          <w:szCs w:val="24"/>
          <w:highlight w:val="none"/>
          <w:u w:val="single"/>
          <w:lang w:val="en-US" w:eastAsia="zh-CN"/>
        </w:rPr>
        <w:t>12</w:t>
      </w:r>
      <w:r>
        <w:rPr>
          <w:rFonts w:hint="eastAsia" w:ascii="仿宋" w:hAnsi="仿宋" w:eastAsia="仿宋" w:cs="仿宋"/>
          <w:bCs/>
          <w:color w:val="auto"/>
          <w:sz w:val="24"/>
          <w:szCs w:val="24"/>
          <w:highlight w:val="none"/>
          <w:u w:val="single"/>
          <w:lang w:val="en-GB"/>
        </w:rPr>
        <w:t>月</w:t>
      </w:r>
      <w:r>
        <w:rPr>
          <w:rFonts w:hint="eastAsia" w:ascii="仿宋" w:hAnsi="仿宋" w:eastAsia="仿宋" w:cs="仿宋"/>
          <w:bCs/>
          <w:color w:val="auto"/>
          <w:sz w:val="24"/>
          <w:szCs w:val="24"/>
          <w:highlight w:val="none"/>
          <w:u w:val="single"/>
          <w:lang w:val="en-US" w:eastAsia="zh-CN"/>
        </w:rPr>
        <w:t>25</w:t>
      </w:r>
      <w:r>
        <w:rPr>
          <w:rFonts w:hint="eastAsia" w:ascii="仿宋" w:hAnsi="仿宋" w:eastAsia="仿宋" w:cs="仿宋"/>
          <w:bCs/>
          <w:color w:val="auto"/>
          <w:sz w:val="24"/>
          <w:szCs w:val="24"/>
          <w:highlight w:val="none"/>
          <w:u w:val="single"/>
          <w:lang w:val="en-GB"/>
        </w:rPr>
        <w:t>日</w:t>
      </w:r>
      <w:r>
        <w:rPr>
          <w:rFonts w:hint="eastAsia" w:ascii="仿宋" w:hAnsi="仿宋" w:eastAsia="仿宋" w:cs="仿宋"/>
          <w:bCs/>
          <w:color w:val="auto"/>
          <w:sz w:val="24"/>
          <w:szCs w:val="24"/>
          <w:highlight w:val="none"/>
          <w:lang w:val="en-GB"/>
        </w:rPr>
        <w:t>工作时间（早上09:00~11:00；下午15:00~17:00）；</w:t>
      </w:r>
    </w:p>
    <w:p>
      <w:pPr>
        <w:tabs>
          <w:tab w:val="left" w:pos="840"/>
        </w:tabs>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GB"/>
        </w:rPr>
        <w:t>地点：</w:t>
      </w:r>
      <w:r>
        <w:rPr>
          <w:rFonts w:hint="eastAsia" w:ascii="仿宋" w:hAnsi="仿宋" w:eastAsia="仿宋" w:cs="仿宋"/>
          <w:bCs/>
          <w:color w:val="auto"/>
          <w:sz w:val="24"/>
          <w:szCs w:val="24"/>
          <w:highlight w:val="none"/>
          <w:u w:val="single"/>
          <w:lang w:val="en-GB"/>
        </w:rPr>
        <w:t>海南省海口市海甸五东路燕泰国际花园1栋2楼</w:t>
      </w:r>
      <w:r>
        <w:rPr>
          <w:rFonts w:hint="eastAsia" w:ascii="仿宋" w:hAnsi="仿宋" w:eastAsia="仿宋" w:cs="仿宋"/>
          <w:bCs/>
          <w:color w:val="auto"/>
          <w:sz w:val="24"/>
          <w:szCs w:val="24"/>
          <w:highlight w:val="none"/>
          <w:lang w:val="en-GB"/>
        </w:rPr>
        <w:t>；</w:t>
      </w:r>
    </w:p>
    <w:p>
      <w:pPr>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lang w:val="en-GB"/>
        </w:rPr>
        <w:t>3、售价：</w:t>
      </w:r>
      <w:r>
        <w:rPr>
          <w:rFonts w:hint="eastAsia" w:ascii="仿宋" w:hAnsi="仿宋" w:eastAsia="仿宋" w:cs="仿宋"/>
          <w:color w:val="auto"/>
          <w:sz w:val="24"/>
          <w:szCs w:val="24"/>
          <w:highlight w:val="none"/>
          <w:lang w:val="en-US" w:eastAsia="zh-CN"/>
        </w:rPr>
        <w:t>B包：</w:t>
      </w:r>
      <w:r>
        <w:rPr>
          <w:rFonts w:hint="eastAsia" w:ascii="仿宋" w:hAnsi="仿宋" w:eastAsia="仿宋" w:cs="仿宋"/>
          <w:bCs/>
          <w:color w:val="auto"/>
          <w:sz w:val="24"/>
          <w:szCs w:val="24"/>
          <w:highlight w:val="none"/>
          <w:lang w:val="en-GB"/>
        </w:rPr>
        <w:t>人民币</w:t>
      </w:r>
      <w:r>
        <w:rPr>
          <w:rFonts w:hint="eastAsia" w:ascii="仿宋" w:hAnsi="仿宋" w:eastAsia="仿宋" w:cs="仿宋"/>
          <w:bCs/>
          <w:color w:val="auto"/>
          <w:sz w:val="24"/>
          <w:szCs w:val="24"/>
          <w:highlight w:val="none"/>
          <w:u w:val="single"/>
          <w:lang w:val="en-US" w:eastAsia="zh-CN"/>
        </w:rPr>
        <w:t>2</w:t>
      </w:r>
      <w:r>
        <w:rPr>
          <w:rFonts w:hint="eastAsia" w:ascii="仿宋" w:hAnsi="仿宋" w:eastAsia="仿宋" w:cs="仿宋"/>
          <w:bCs/>
          <w:color w:val="auto"/>
          <w:sz w:val="24"/>
          <w:szCs w:val="24"/>
          <w:highlight w:val="none"/>
          <w:u w:val="single"/>
          <w:lang w:val="en-GB"/>
        </w:rPr>
        <w:t>00元/份</w:t>
      </w:r>
      <w:r>
        <w:rPr>
          <w:rFonts w:hint="eastAsia" w:ascii="仿宋" w:hAnsi="仿宋" w:eastAsia="仿宋" w:cs="仿宋"/>
          <w:bCs/>
          <w:color w:val="auto"/>
          <w:sz w:val="24"/>
          <w:szCs w:val="24"/>
          <w:highlight w:val="none"/>
          <w:lang w:val="en-GB"/>
        </w:rPr>
        <w:t>；文件售后概不退；</w:t>
      </w:r>
    </w:p>
    <w:p>
      <w:pPr>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lang w:val="en-GB"/>
        </w:rPr>
        <w:t xml:space="preserve">4、购买招标文件时须提供： </w:t>
      </w:r>
    </w:p>
    <w:p>
      <w:pPr>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lang w:val="en-GB"/>
        </w:rPr>
        <w:t>（1）营业执照副本、组织机构代码证副本、税务登记证副本或三证合一营业执照</w:t>
      </w:r>
      <w:r>
        <w:rPr>
          <w:rFonts w:hint="eastAsia" w:ascii="仿宋" w:hAnsi="仿宋" w:eastAsia="仿宋" w:cs="仿宋"/>
          <w:bCs/>
          <w:color w:val="auto"/>
          <w:sz w:val="24"/>
          <w:szCs w:val="24"/>
          <w:highlight w:val="none"/>
          <w:lang w:val="en-GB" w:eastAsia="zh-CN"/>
        </w:rPr>
        <w:t>。</w:t>
      </w:r>
      <w:r>
        <w:rPr>
          <w:rFonts w:hint="eastAsia" w:ascii="仿宋" w:hAnsi="仿宋" w:eastAsia="仿宋" w:cs="仿宋"/>
          <w:bCs/>
          <w:color w:val="auto"/>
          <w:sz w:val="24"/>
          <w:szCs w:val="24"/>
          <w:highlight w:val="none"/>
          <w:lang w:val="en-GB"/>
        </w:rPr>
        <w:t>（复印件加盖公章</w:t>
      </w:r>
      <w:r>
        <w:rPr>
          <w:rFonts w:hint="eastAsia" w:ascii="仿宋" w:hAnsi="仿宋" w:eastAsia="仿宋" w:cs="仿宋"/>
          <w:bCs/>
          <w:color w:val="auto"/>
          <w:sz w:val="24"/>
          <w:szCs w:val="24"/>
          <w:highlight w:val="none"/>
          <w:lang w:val="en-GB" w:eastAsia="zh-CN"/>
        </w:rPr>
        <w:t>，原件备查</w:t>
      </w:r>
      <w:r>
        <w:rPr>
          <w:rFonts w:hint="eastAsia" w:ascii="仿宋" w:hAnsi="仿宋" w:eastAsia="仿宋" w:cs="仿宋"/>
          <w:bCs/>
          <w:color w:val="auto"/>
          <w:sz w:val="24"/>
          <w:szCs w:val="24"/>
          <w:highlight w:val="none"/>
          <w:lang w:val="en-GB"/>
        </w:rPr>
        <w:t>）；</w:t>
      </w:r>
    </w:p>
    <w:p>
      <w:pPr>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lang w:val="en-GB"/>
        </w:rPr>
        <w:t>（2）法定代表人授权委托书原件及法定代表人身份证复印件、授权代表须提供现公司证明材料及身份证复印件</w:t>
      </w:r>
      <w:r>
        <w:rPr>
          <w:rFonts w:hint="eastAsia" w:ascii="仿宋" w:hAnsi="仿宋" w:eastAsia="仿宋" w:cs="仿宋"/>
          <w:bCs/>
          <w:color w:val="auto"/>
          <w:sz w:val="24"/>
          <w:szCs w:val="24"/>
          <w:highlight w:val="none"/>
          <w:lang w:val="en-GB" w:eastAsia="zh-CN"/>
        </w:rPr>
        <w:t>。</w:t>
      </w:r>
      <w:r>
        <w:rPr>
          <w:rFonts w:hint="eastAsia" w:ascii="仿宋" w:hAnsi="仿宋" w:eastAsia="仿宋" w:cs="仿宋"/>
          <w:bCs/>
          <w:color w:val="auto"/>
          <w:sz w:val="24"/>
          <w:szCs w:val="24"/>
          <w:highlight w:val="none"/>
          <w:lang w:val="en-GB"/>
        </w:rPr>
        <w:t>（复印件加盖公章）；</w:t>
      </w:r>
    </w:p>
    <w:p>
      <w:pPr>
        <w:spacing w:line="360" w:lineRule="auto"/>
        <w:ind w:left="-424" w:leftChars="-202" w:right="-483" w:rightChars="-230"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eastAsia="zh-CN"/>
        </w:rPr>
        <w:t>如发现</w:t>
      </w:r>
      <w:r>
        <w:rPr>
          <w:rFonts w:hint="eastAsia" w:ascii="仿宋" w:hAnsi="仿宋" w:eastAsia="仿宋" w:cs="仿宋"/>
          <w:b/>
          <w:bCs w:val="0"/>
          <w:color w:val="auto"/>
          <w:sz w:val="24"/>
          <w:szCs w:val="24"/>
          <w:highlight w:val="none"/>
        </w:rPr>
        <w:t>提供虚假材料的，报上级主管部门审查）</w:t>
      </w:r>
    </w:p>
    <w:p>
      <w:pPr>
        <w:spacing w:line="360" w:lineRule="auto"/>
        <w:ind w:left="-424" w:leftChars="-202" w:right="-483" w:rightChars="-230" w:firstLine="482" w:firstLineChars="200"/>
        <w:rPr>
          <w:rFonts w:hint="eastAsia" w:ascii="仿宋" w:hAnsi="仿宋" w:eastAsia="仿宋" w:cs="仿宋"/>
          <w:b/>
          <w:color w:val="auto"/>
          <w:sz w:val="24"/>
          <w:szCs w:val="24"/>
          <w:highlight w:val="none"/>
          <w:lang w:val="en-GB"/>
        </w:rPr>
      </w:pPr>
      <w:r>
        <w:rPr>
          <w:rFonts w:hint="eastAsia" w:ascii="仿宋" w:hAnsi="仿宋" w:eastAsia="仿宋" w:cs="仿宋"/>
          <w:b/>
          <w:color w:val="auto"/>
          <w:sz w:val="24"/>
          <w:szCs w:val="24"/>
          <w:highlight w:val="none"/>
          <w:lang w:val="en-GB"/>
        </w:rPr>
        <w:t>四、投标文件递交截止时间、开标时间及地点：</w:t>
      </w:r>
    </w:p>
    <w:p>
      <w:pPr>
        <w:tabs>
          <w:tab w:val="left" w:pos="840"/>
        </w:tabs>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lang w:val="en-GB"/>
        </w:rPr>
        <w:t>1、递交响应文件时间：</w:t>
      </w:r>
      <w:r>
        <w:rPr>
          <w:rFonts w:hint="eastAsia" w:ascii="仿宋" w:hAnsi="仿宋" w:eastAsia="仿宋" w:cs="仿宋"/>
          <w:bCs/>
          <w:color w:val="auto"/>
          <w:sz w:val="24"/>
          <w:szCs w:val="24"/>
          <w:highlight w:val="none"/>
          <w:u w:val="single"/>
          <w:lang w:val="en-GB"/>
        </w:rPr>
        <w:t>2018年</w:t>
      </w:r>
      <w:r>
        <w:rPr>
          <w:rFonts w:hint="eastAsia" w:ascii="仿宋" w:hAnsi="仿宋" w:eastAsia="仿宋" w:cs="仿宋"/>
          <w:bCs/>
          <w:color w:val="auto"/>
          <w:sz w:val="24"/>
          <w:szCs w:val="24"/>
          <w:highlight w:val="none"/>
          <w:u w:val="single"/>
          <w:lang w:val="en-US" w:eastAsia="zh-CN"/>
        </w:rPr>
        <w:t>12</w:t>
      </w:r>
      <w:r>
        <w:rPr>
          <w:rFonts w:hint="eastAsia" w:ascii="仿宋" w:hAnsi="仿宋" w:eastAsia="仿宋" w:cs="仿宋"/>
          <w:bCs/>
          <w:color w:val="auto"/>
          <w:sz w:val="24"/>
          <w:szCs w:val="24"/>
          <w:highlight w:val="none"/>
          <w:u w:val="single"/>
          <w:lang w:val="en-GB"/>
        </w:rPr>
        <w:t>月</w:t>
      </w:r>
      <w:r>
        <w:rPr>
          <w:rFonts w:hint="eastAsia" w:ascii="仿宋" w:hAnsi="仿宋" w:eastAsia="仿宋" w:cs="仿宋"/>
          <w:bCs/>
          <w:color w:val="auto"/>
          <w:sz w:val="24"/>
          <w:szCs w:val="24"/>
          <w:highlight w:val="none"/>
          <w:u w:val="single"/>
          <w:lang w:val="en-US" w:eastAsia="zh-CN"/>
        </w:rPr>
        <w:t>26</w:t>
      </w:r>
      <w:r>
        <w:rPr>
          <w:rFonts w:hint="eastAsia" w:ascii="仿宋" w:hAnsi="仿宋" w:eastAsia="仿宋" w:cs="仿宋"/>
          <w:bCs/>
          <w:color w:val="auto"/>
          <w:sz w:val="24"/>
          <w:szCs w:val="24"/>
          <w:highlight w:val="none"/>
          <w:u w:val="single"/>
          <w:lang w:val="en-GB"/>
        </w:rPr>
        <w:t>日</w:t>
      </w:r>
      <w:r>
        <w:rPr>
          <w:rFonts w:hint="eastAsia" w:ascii="仿宋" w:hAnsi="仿宋" w:eastAsia="仿宋" w:cs="仿宋"/>
          <w:bCs/>
          <w:color w:val="auto"/>
          <w:sz w:val="24"/>
          <w:szCs w:val="24"/>
          <w:highlight w:val="none"/>
          <w:u w:val="single"/>
          <w:lang w:val="en-US" w:eastAsia="zh-CN"/>
        </w:rPr>
        <w:t>14</w:t>
      </w:r>
      <w:r>
        <w:rPr>
          <w:rFonts w:hint="eastAsia" w:ascii="仿宋" w:hAnsi="仿宋" w:eastAsia="仿宋" w:cs="仿宋"/>
          <w:bCs/>
          <w:color w:val="auto"/>
          <w:sz w:val="24"/>
          <w:szCs w:val="24"/>
          <w:highlight w:val="none"/>
          <w:u w:val="single"/>
          <w:lang w:val="en-GB"/>
        </w:rPr>
        <w:t>:</w:t>
      </w:r>
      <w:r>
        <w:rPr>
          <w:rFonts w:hint="eastAsia" w:ascii="仿宋" w:hAnsi="仿宋" w:eastAsia="仿宋" w:cs="仿宋"/>
          <w:bCs/>
          <w:color w:val="auto"/>
          <w:sz w:val="24"/>
          <w:szCs w:val="24"/>
          <w:highlight w:val="none"/>
          <w:u w:val="single"/>
          <w:lang w:val="en-US" w:eastAsia="zh-CN"/>
        </w:rPr>
        <w:t>0</w:t>
      </w:r>
      <w:r>
        <w:rPr>
          <w:rFonts w:hint="eastAsia" w:ascii="仿宋" w:hAnsi="仿宋" w:eastAsia="仿宋" w:cs="仿宋"/>
          <w:bCs/>
          <w:color w:val="auto"/>
          <w:sz w:val="24"/>
          <w:szCs w:val="24"/>
          <w:highlight w:val="none"/>
          <w:u w:val="single"/>
          <w:lang w:val="en-GB"/>
        </w:rPr>
        <w:t>0时</w:t>
      </w:r>
      <w:r>
        <w:rPr>
          <w:rFonts w:hint="eastAsia" w:ascii="仿宋" w:hAnsi="仿宋" w:eastAsia="仿宋" w:cs="仿宋"/>
          <w:bCs/>
          <w:color w:val="auto"/>
          <w:sz w:val="24"/>
          <w:szCs w:val="24"/>
          <w:highlight w:val="none"/>
          <w:lang w:val="en-GB"/>
        </w:rPr>
        <w:t>前；</w:t>
      </w:r>
    </w:p>
    <w:p>
      <w:pPr>
        <w:tabs>
          <w:tab w:val="left" w:pos="840"/>
        </w:tabs>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lang w:val="en-GB"/>
        </w:rPr>
        <w:t>2、报价截止时间：</w:t>
      </w:r>
      <w:r>
        <w:rPr>
          <w:rFonts w:hint="eastAsia" w:ascii="仿宋" w:hAnsi="仿宋" w:eastAsia="仿宋" w:cs="仿宋"/>
          <w:bCs/>
          <w:color w:val="auto"/>
          <w:sz w:val="24"/>
          <w:szCs w:val="24"/>
          <w:highlight w:val="none"/>
          <w:u w:val="single"/>
          <w:lang w:val="en-GB"/>
        </w:rPr>
        <w:t>2018年</w:t>
      </w:r>
      <w:r>
        <w:rPr>
          <w:rFonts w:hint="eastAsia" w:ascii="仿宋" w:hAnsi="仿宋" w:eastAsia="仿宋" w:cs="仿宋"/>
          <w:bCs/>
          <w:color w:val="auto"/>
          <w:sz w:val="24"/>
          <w:szCs w:val="24"/>
          <w:highlight w:val="none"/>
          <w:u w:val="single"/>
          <w:lang w:val="en-US" w:eastAsia="zh-CN"/>
        </w:rPr>
        <w:t>12</w:t>
      </w:r>
      <w:r>
        <w:rPr>
          <w:rFonts w:hint="eastAsia" w:ascii="仿宋" w:hAnsi="仿宋" w:eastAsia="仿宋" w:cs="仿宋"/>
          <w:bCs/>
          <w:color w:val="auto"/>
          <w:sz w:val="24"/>
          <w:szCs w:val="24"/>
          <w:highlight w:val="none"/>
          <w:u w:val="single"/>
          <w:lang w:val="en-GB"/>
        </w:rPr>
        <w:t>月</w:t>
      </w:r>
      <w:r>
        <w:rPr>
          <w:rFonts w:hint="eastAsia" w:ascii="仿宋" w:hAnsi="仿宋" w:eastAsia="仿宋" w:cs="仿宋"/>
          <w:bCs/>
          <w:color w:val="auto"/>
          <w:sz w:val="24"/>
          <w:szCs w:val="24"/>
          <w:highlight w:val="none"/>
          <w:u w:val="single"/>
          <w:lang w:val="en-US" w:eastAsia="zh-CN"/>
        </w:rPr>
        <w:t>26</w:t>
      </w:r>
      <w:r>
        <w:rPr>
          <w:rFonts w:hint="eastAsia" w:ascii="仿宋" w:hAnsi="仿宋" w:eastAsia="仿宋" w:cs="仿宋"/>
          <w:bCs/>
          <w:color w:val="auto"/>
          <w:sz w:val="24"/>
          <w:szCs w:val="24"/>
          <w:highlight w:val="none"/>
          <w:u w:val="single"/>
          <w:lang w:val="en-GB"/>
        </w:rPr>
        <w:t>日</w:t>
      </w:r>
      <w:r>
        <w:rPr>
          <w:rFonts w:hint="eastAsia" w:ascii="仿宋" w:hAnsi="仿宋" w:eastAsia="仿宋" w:cs="仿宋"/>
          <w:bCs/>
          <w:color w:val="auto"/>
          <w:sz w:val="24"/>
          <w:szCs w:val="24"/>
          <w:highlight w:val="none"/>
          <w:u w:val="single"/>
          <w:lang w:val="en-US" w:eastAsia="zh-CN"/>
        </w:rPr>
        <w:t>14</w:t>
      </w:r>
      <w:r>
        <w:rPr>
          <w:rFonts w:hint="eastAsia" w:ascii="仿宋" w:hAnsi="仿宋" w:eastAsia="仿宋" w:cs="仿宋"/>
          <w:bCs/>
          <w:color w:val="auto"/>
          <w:sz w:val="24"/>
          <w:szCs w:val="24"/>
          <w:highlight w:val="none"/>
          <w:u w:val="single"/>
          <w:lang w:val="en-GB"/>
        </w:rPr>
        <w:t>:</w:t>
      </w:r>
      <w:r>
        <w:rPr>
          <w:rFonts w:hint="eastAsia" w:ascii="仿宋" w:hAnsi="仿宋" w:eastAsia="仿宋" w:cs="仿宋"/>
          <w:bCs/>
          <w:color w:val="auto"/>
          <w:sz w:val="24"/>
          <w:szCs w:val="24"/>
          <w:highlight w:val="none"/>
          <w:u w:val="single"/>
          <w:lang w:val="en-US" w:eastAsia="zh-CN"/>
        </w:rPr>
        <w:t>0</w:t>
      </w:r>
      <w:r>
        <w:rPr>
          <w:rFonts w:hint="eastAsia" w:ascii="仿宋" w:hAnsi="仿宋" w:eastAsia="仿宋" w:cs="仿宋"/>
          <w:bCs/>
          <w:color w:val="auto"/>
          <w:sz w:val="24"/>
          <w:szCs w:val="24"/>
          <w:highlight w:val="none"/>
          <w:u w:val="single"/>
          <w:lang w:val="en-GB"/>
        </w:rPr>
        <w:t>0时</w:t>
      </w:r>
      <w:r>
        <w:rPr>
          <w:rFonts w:hint="eastAsia" w:ascii="仿宋" w:hAnsi="仿宋" w:eastAsia="仿宋" w:cs="仿宋"/>
          <w:bCs/>
          <w:color w:val="auto"/>
          <w:sz w:val="24"/>
          <w:szCs w:val="24"/>
          <w:highlight w:val="none"/>
          <w:lang w:val="en-GB"/>
        </w:rPr>
        <w:t>；</w:t>
      </w:r>
    </w:p>
    <w:p>
      <w:pPr>
        <w:tabs>
          <w:tab w:val="left" w:pos="840"/>
        </w:tabs>
        <w:spacing w:line="360" w:lineRule="auto"/>
        <w:ind w:left="-424" w:leftChars="-202" w:right="-483" w:rightChars="-230" w:firstLine="480" w:firstLineChars="200"/>
        <w:rPr>
          <w:rFonts w:hint="eastAsia" w:ascii="仿宋" w:hAnsi="仿宋" w:eastAsia="仿宋" w:cs="仿宋"/>
          <w:bCs/>
          <w:color w:val="auto"/>
          <w:sz w:val="24"/>
          <w:szCs w:val="24"/>
          <w:highlight w:val="none"/>
          <w:lang w:val="en-GB"/>
        </w:rPr>
      </w:pPr>
      <w:r>
        <w:rPr>
          <w:rFonts w:hint="eastAsia" w:ascii="仿宋" w:hAnsi="仿宋" w:eastAsia="仿宋" w:cs="仿宋"/>
          <w:bCs/>
          <w:color w:val="auto"/>
          <w:sz w:val="24"/>
          <w:szCs w:val="24"/>
          <w:highlight w:val="none"/>
          <w:lang w:val="en-GB"/>
        </w:rPr>
        <w:t>3、谈判时间：</w:t>
      </w:r>
      <w:r>
        <w:rPr>
          <w:rFonts w:hint="eastAsia" w:ascii="仿宋" w:hAnsi="仿宋" w:eastAsia="仿宋" w:cs="仿宋"/>
          <w:bCs/>
          <w:color w:val="auto"/>
          <w:sz w:val="24"/>
          <w:szCs w:val="24"/>
          <w:highlight w:val="none"/>
          <w:u w:val="single"/>
          <w:lang w:val="en-GB"/>
        </w:rPr>
        <w:t>2018年</w:t>
      </w:r>
      <w:r>
        <w:rPr>
          <w:rFonts w:hint="eastAsia" w:ascii="仿宋" w:hAnsi="仿宋" w:eastAsia="仿宋" w:cs="仿宋"/>
          <w:bCs/>
          <w:color w:val="auto"/>
          <w:sz w:val="24"/>
          <w:szCs w:val="24"/>
          <w:highlight w:val="none"/>
          <w:u w:val="single"/>
          <w:lang w:val="en-US" w:eastAsia="zh-CN"/>
        </w:rPr>
        <w:t>12</w:t>
      </w:r>
      <w:r>
        <w:rPr>
          <w:rFonts w:hint="eastAsia" w:ascii="仿宋" w:hAnsi="仿宋" w:eastAsia="仿宋" w:cs="仿宋"/>
          <w:bCs/>
          <w:color w:val="auto"/>
          <w:sz w:val="24"/>
          <w:szCs w:val="24"/>
          <w:highlight w:val="none"/>
          <w:u w:val="single"/>
          <w:lang w:val="en-GB"/>
        </w:rPr>
        <w:t>月</w:t>
      </w:r>
      <w:r>
        <w:rPr>
          <w:rFonts w:hint="eastAsia" w:ascii="仿宋" w:hAnsi="仿宋" w:eastAsia="仿宋" w:cs="仿宋"/>
          <w:bCs/>
          <w:color w:val="auto"/>
          <w:sz w:val="24"/>
          <w:szCs w:val="24"/>
          <w:highlight w:val="none"/>
          <w:u w:val="single"/>
          <w:lang w:val="en-US" w:eastAsia="zh-CN"/>
        </w:rPr>
        <w:t>26</w:t>
      </w:r>
      <w:r>
        <w:rPr>
          <w:rFonts w:hint="eastAsia" w:ascii="仿宋" w:hAnsi="仿宋" w:eastAsia="仿宋" w:cs="仿宋"/>
          <w:bCs/>
          <w:color w:val="auto"/>
          <w:sz w:val="24"/>
          <w:szCs w:val="24"/>
          <w:highlight w:val="none"/>
          <w:u w:val="single"/>
          <w:lang w:val="en-GB"/>
        </w:rPr>
        <w:t>日</w:t>
      </w:r>
      <w:r>
        <w:rPr>
          <w:rFonts w:hint="eastAsia" w:ascii="仿宋" w:hAnsi="仿宋" w:eastAsia="仿宋" w:cs="仿宋"/>
          <w:bCs/>
          <w:color w:val="auto"/>
          <w:sz w:val="24"/>
          <w:szCs w:val="24"/>
          <w:highlight w:val="none"/>
          <w:u w:val="single"/>
          <w:lang w:val="en-US" w:eastAsia="zh-CN"/>
        </w:rPr>
        <w:t>14</w:t>
      </w:r>
      <w:r>
        <w:rPr>
          <w:rFonts w:hint="eastAsia" w:ascii="仿宋" w:hAnsi="仿宋" w:eastAsia="仿宋" w:cs="仿宋"/>
          <w:bCs/>
          <w:color w:val="auto"/>
          <w:sz w:val="24"/>
          <w:szCs w:val="24"/>
          <w:highlight w:val="none"/>
          <w:u w:val="single"/>
          <w:lang w:val="en-GB"/>
        </w:rPr>
        <w:t>:</w:t>
      </w:r>
      <w:r>
        <w:rPr>
          <w:rFonts w:hint="eastAsia" w:ascii="仿宋" w:hAnsi="仿宋" w:eastAsia="仿宋" w:cs="仿宋"/>
          <w:bCs/>
          <w:color w:val="auto"/>
          <w:sz w:val="24"/>
          <w:szCs w:val="24"/>
          <w:highlight w:val="none"/>
          <w:u w:val="single"/>
          <w:lang w:val="en-US" w:eastAsia="zh-CN"/>
        </w:rPr>
        <w:t>0</w:t>
      </w:r>
      <w:r>
        <w:rPr>
          <w:rFonts w:hint="eastAsia" w:ascii="仿宋" w:hAnsi="仿宋" w:eastAsia="仿宋" w:cs="仿宋"/>
          <w:bCs/>
          <w:color w:val="auto"/>
          <w:sz w:val="24"/>
          <w:szCs w:val="24"/>
          <w:highlight w:val="none"/>
          <w:u w:val="single"/>
          <w:lang w:val="en-GB"/>
        </w:rPr>
        <w:t>0时</w:t>
      </w:r>
      <w:r>
        <w:rPr>
          <w:rFonts w:hint="eastAsia" w:ascii="仿宋" w:hAnsi="仿宋" w:eastAsia="仿宋" w:cs="仿宋"/>
          <w:bCs/>
          <w:color w:val="auto"/>
          <w:sz w:val="24"/>
          <w:szCs w:val="24"/>
          <w:highlight w:val="none"/>
          <w:lang w:val="en-GB"/>
        </w:rPr>
        <w:t>；</w:t>
      </w:r>
    </w:p>
    <w:p>
      <w:pPr>
        <w:tabs>
          <w:tab w:val="left" w:pos="840"/>
        </w:tabs>
        <w:spacing w:line="360" w:lineRule="auto"/>
        <w:ind w:left="-424" w:leftChars="-202" w:right="-483" w:rightChars="-230" w:firstLine="480" w:firstLineChars="200"/>
        <w:rPr>
          <w:rFonts w:hint="eastAsia" w:ascii="仿宋" w:hAnsi="仿宋" w:eastAsia="仿宋" w:cs="仿宋"/>
          <w:bCs/>
          <w:color w:val="auto"/>
          <w:sz w:val="24"/>
          <w:szCs w:val="24"/>
          <w:highlight w:val="none"/>
          <w:u w:val="single"/>
          <w:lang w:val="en-GB"/>
        </w:rPr>
      </w:pPr>
      <w:r>
        <w:rPr>
          <w:rFonts w:hint="eastAsia" w:ascii="仿宋" w:hAnsi="仿宋" w:eastAsia="仿宋" w:cs="仿宋"/>
          <w:bCs/>
          <w:color w:val="auto"/>
          <w:sz w:val="24"/>
          <w:szCs w:val="24"/>
          <w:highlight w:val="none"/>
          <w:lang w:val="en-GB"/>
        </w:rPr>
        <w:t>4、谈判地点：</w:t>
      </w:r>
      <w:r>
        <w:rPr>
          <w:rFonts w:hint="eastAsia" w:ascii="仿宋" w:hAnsi="仿宋" w:eastAsia="仿宋" w:cs="仿宋"/>
          <w:bCs/>
          <w:color w:val="auto"/>
          <w:sz w:val="24"/>
          <w:szCs w:val="24"/>
          <w:highlight w:val="none"/>
          <w:u w:val="single"/>
          <w:lang w:val="en-GB"/>
        </w:rPr>
        <w:t>海南省海口市海秀东路74号鸿泰大厦14层</w:t>
      </w:r>
      <w:r>
        <w:rPr>
          <w:rFonts w:hint="eastAsia" w:ascii="仿宋" w:hAnsi="仿宋" w:eastAsia="仿宋" w:cs="仿宋"/>
          <w:bCs/>
          <w:color w:val="auto"/>
          <w:sz w:val="24"/>
          <w:szCs w:val="24"/>
          <w:highlight w:val="none"/>
          <w:u w:val="single"/>
          <w:lang w:val="en-US" w:eastAsia="zh-CN"/>
        </w:rPr>
        <w:t>2</w:t>
      </w:r>
      <w:r>
        <w:rPr>
          <w:rFonts w:hint="eastAsia" w:ascii="仿宋" w:hAnsi="仿宋" w:eastAsia="仿宋" w:cs="仿宋"/>
          <w:bCs/>
          <w:color w:val="auto"/>
          <w:sz w:val="24"/>
          <w:szCs w:val="24"/>
          <w:highlight w:val="none"/>
          <w:u w:val="single"/>
          <w:lang w:val="en-GB"/>
        </w:rPr>
        <w:t>号开标室；</w:t>
      </w:r>
    </w:p>
    <w:p>
      <w:pPr>
        <w:tabs>
          <w:tab w:val="left" w:pos="360"/>
        </w:tabs>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（投标文件递交截止时间及递交地点如有改变将另行通知）</w:t>
      </w:r>
    </w:p>
    <w:p>
      <w:pPr>
        <w:spacing w:line="360" w:lineRule="auto"/>
        <w:ind w:left="-424" w:leftChars="-202" w:right="-483" w:rightChars="-230" w:firstLine="482" w:firstLineChars="200"/>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rPr>
        <w:t>五、</w:t>
      </w:r>
      <w:r>
        <w:rPr>
          <w:rFonts w:hint="eastAsia" w:ascii="仿宋" w:hAnsi="仿宋" w:eastAsia="仿宋" w:cs="仿宋"/>
          <w:b/>
          <w:color w:val="auto"/>
          <w:sz w:val="24"/>
          <w:szCs w:val="24"/>
          <w:highlight w:val="none"/>
          <w:lang w:val="zh-CN"/>
        </w:rPr>
        <w:t>公告发布媒介：</w:t>
      </w:r>
    </w:p>
    <w:p>
      <w:pPr>
        <w:widowControl/>
        <w:shd w:val="clear" w:color="auto" w:fill="FFFFFF"/>
        <w:spacing w:line="375" w:lineRule="atLeas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本项目采购信息发布</w:t>
      </w:r>
      <w:r>
        <w:rPr>
          <w:rFonts w:hint="eastAsia" w:ascii="仿宋" w:hAnsi="仿宋" w:eastAsia="仿宋" w:cs="仿宋"/>
          <w:color w:val="auto"/>
          <w:sz w:val="24"/>
          <w:szCs w:val="24"/>
          <w:highlight w:val="none"/>
          <w:lang w:eastAsia="zh-CN"/>
        </w:rPr>
        <w:t>于中国海南政府采购网</w:t>
      </w:r>
      <w:r>
        <w:rPr>
          <w:rFonts w:hint="eastAsia" w:ascii="仿宋" w:hAnsi="仿宋" w:eastAsia="仿宋" w:cs="仿宋"/>
          <w:color w:val="auto"/>
          <w:sz w:val="22"/>
          <w:szCs w:val="22"/>
          <w:highlight w:val="none"/>
          <w:lang w:eastAsia="zh-CN"/>
        </w:rPr>
        <w:t>（http://www.ccgp-hainan.gov.cn/）</w:t>
      </w:r>
      <w:r>
        <w:rPr>
          <w:rFonts w:hint="eastAsia" w:ascii="仿宋" w:hAnsi="仿宋" w:eastAsia="仿宋" w:cs="仿宋"/>
          <w:color w:val="auto"/>
          <w:kern w:val="0"/>
          <w:sz w:val="24"/>
          <w:szCs w:val="24"/>
          <w:highlight w:val="none"/>
          <w:shd w:val="clear" w:color="auto" w:fill="FFFFFF"/>
          <w:lang w:bidi="ar"/>
        </w:rPr>
        <w:t>。</w:t>
      </w:r>
    </w:p>
    <w:p>
      <w:pPr>
        <w:spacing w:line="360" w:lineRule="auto"/>
        <w:ind w:left="-424" w:leftChars="-202" w:right="-483" w:rightChars="-23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六、谈判保证金</w:t>
      </w:r>
    </w:p>
    <w:p>
      <w:pPr>
        <w:pStyle w:val="40"/>
        <w:snapToGrid w:val="0"/>
        <w:spacing w:after="0" w:line="360" w:lineRule="auto"/>
        <w:ind w:firstLine="480" w:firstLineChars="200"/>
        <w:rPr>
          <w:rFonts w:hint="eastAsia" w:ascii="仿宋" w:hAnsi="仿宋" w:eastAsia="仿宋" w:cs="仿宋"/>
          <w:bCs/>
          <w:color w:val="auto"/>
          <w:kern w:val="2"/>
          <w:sz w:val="24"/>
          <w:szCs w:val="24"/>
          <w:highlight w:val="none"/>
          <w:u w:val="single"/>
        </w:rPr>
      </w:pPr>
      <w:r>
        <w:rPr>
          <w:rFonts w:hint="eastAsia" w:ascii="仿宋" w:hAnsi="仿宋" w:eastAsia="仿宋" w:cs="仿宋"/>
          <w:color w:val="auto"/>
          <w:sz w:val="24"/>
          <w:szCs w:val="24"/>
          <w:highlight w:val="none"/>
          <w:lang w:val="en-US" w:eastAsia="zh-CN"/>
        </w:rPr>
        <w:t>B包：</w:t>
      </w:r>
      <w:r>
        <w:rPr>
          <w:rFonts w:hint="eastAsia" w:ascii="仿宋" w:hAnsi="仿宋" w:eastAsia="仿宋" w:cs="仿宋"/>
          <w:bCs/>
          <w:color w:val="auto"/>
          <w:kern w:val="2"/>
          <w:sz w:val="24"/>
          <w:szCs w:val="24"/>
          <w:highlight w:val="none"/>
          <w:u w:val="single"/>
        </w:rPr>
        <w:t>供应商</w:t>
      </w:r>
      <w:r>
        <w:rPr>
          <w:rFonts w:hint="eastAsia" w:ascii="仿宋" w:hAnsi="仿宋" w:eastAsia="仿宋" w:cs="仿宋"/>
          <w:bCs/>
          <w:color w:val="auto"/>
          <w:kern w:val="2"/>
          <w:sz w:val="24"/>
          <w:szCs w:val="24"/>
          <w:highlight w:val="none"/>
          <w:u w:val="single"/>
          <w:lang w:eastAsia="zh-CN"/>
        </w:rPr>
        <w:t>须在</w:t>
      </w:r>
      <w:r>
        <w:rPr>
          <w:rFonts w:hint="eastAsia" w:ascii="仿宋" w:hAnsi="仿宋" w:eastAsia="仿宋" w:cs="仿宋"/>
          <w:bCs/>
          <w:color w:val="auto"/>
          <w:sz w:val="24"/>
          <w:szCs w:val="24"/>
          <w:highlight w:val="none"/>
          <w:u w:val="single"/>
          <w:lang w:val="en-GB"/>
        </w:rPr>
        <w:t>2018年</w:t>
      </w:r>
      <w:r>
        <w:rPr>
          <w:rFonts w:hint="eastAsia" w:ascii="仿宋" w:hAnsi="仿宋" w:eastAsia="仿宋" w:cs="仿宋"/>
          <w:bCs/>
          <w:color w:val="auto"/>
          <w:sz w:val="24"/>
          <w:szCs w:val="24"/>
          <w:highlight w:val="none"/>
          <w:u w:val="single"/>
          <w:lang w:val="en-US" w:eastAsia="zh-CN"/>
        </w:rPr>
        <w:t>12</w:t>
      </w:r>
      <w:r>
        <w:rPr>
          <w:rFonts w:hint="eastAsia" w:ascii="仿宋" w:hAnsi="仿宋" w:eastAsia="仿宋" w:cs="仿宋"/>
          <w:bCs/>
          <w:color w:val="auto"/>
          <w:sz w:val="24"/>
          <w:szCs w:val="24"/>
          <w:highlight w:val="none"/>
          <w:u w:val="single"/>
          <w:lang w:val="en-GB"/>
        </w:rPr>
        <w:t>月</w:t>
      </w:r>
      <w:r>
        <w:rPr>
          <w:rFonts w:hint="eastAsia" w:ascii="仿宋" w:hAnsi="仿宋" w:cs="仿宋"/>
          <w:bCs/>
          <w:color w:val="auto"/>
          <w:sz w:val="24"/>
          <w:szCs w:val="24"/>
          <w:highlight w:val="none"/>
          <w:u w:val="single"/>
          <w:lang w:val="en-US" w:eastAsia="zh-CN"/>
        </w:rPr>
        <w:t>26</w:t>
      </w:r>
      <w:r>
        <w:rPr>
          <w:rFonts w:hint="eastAsia" w:ascii="仿宋" w:hAnsi="仿宋" w:eastAsia="仿宋" w:cs="仿宋"/>
          <w:bCs/>
          <w:color w:val="auto"/>
          <w:sz w:val="24"/>
          <w:szCs w:val="24"/>
          <w:highlight w:val="none"/>
          <w:u w:val="single"/>
          <w:lang w:val="en-GB"/>
        </w:rPr>
        <w:t>日</w:t>
      </w:r>
      <w:r>
        <w:rPr>
          <w:rFonts w:hint="eastAsia" w:ascii="仿宋" w:hAnsi="仿宋" w:eastAsia="仿宋" w:cs="仿宋"/>
          <w:bCs/>
          <w:color w:val="auto"/>
          <w:sz w:val="24"/>
          <w:szCs w:val="24"/>
          <w:highlight w:val="none"/>
          <w:u w:val="single"/>
          <w:lang w:val="en-US" w:eastAsia="zh-CN"/>
        </w:rPr>
        <w:t>14</w:t>
      </w:r>
      <w:r>
        <w:rPr>
          <w:rFonts w:hint="eastAsia" w:ascii="仿宋" w:hAnsi="仿宋" w:eastAsia="仿宋" w:cs="仿宋"/>
          <w:bCs/>
          <w:color w:val="auto"/>
          <w:sz w:val="24"/>
          <w:szCs w:val="24"/>
          <w:highlight w:val="none"/>
          <w:u w:val="single"/>
          <w:lang w:val="en-GB"/>
        </w:rPr>
        <w:t>:</w:t>
      </w:r>
      <w:r>
        <w:rPr>
          <w:rFonts w:hint="eastAsia" w:ascii="仿宋" w:hAnsi="仿宋" w:eastAsia="仿宋" w:cs="仿宋"/>
          <w:bCs/>
          <w:color w:val="auto"/>
          <w:sz w:val="24"/>
          <w:szCs w:val="24"/>
          <w:highlight w:val="none"/>
          <w:u w:val="single"/>
          <w:lang w:val="en-US" w:eastAsia="zh-CN"/>
        </w:rPr>
        <w:t>0</w:t>
      </w:r>
      <w:r>
        <w:rPr>
          <w:rFonts w:hint="eastAsia" w:ascii="仿宋" w:hAnsi="仿宋" w:eastAsia="仿宋" w:cs="仿宋"/>
          <w:bCs/>
          <w:color w:val="auto"/>
          <w:sz w:val="24"/>
          <w:szCs w:val="24"/>
          <w:highlight w:val="none"/>
          <w:u w:val="single"/>
          <w:lang w:val="en-GB"/>
        </w:rPr>
        <w:t>0</w:t>
      </w:r>
      <w:r>
        <w:rPr>
          <w:rFonts w:hint="eastAsia" w:ascii="仿宋" w:hAnsi="仿宋" w:eastAsia="仿宋" w:cs="仿宋"/>
          <w:bCs/>
          <w:color w:val="auto"/>
          <w:sz w:val="24"/>
          <w:szCs w:val="24"/>
          <w:highlight w:val="none"/>
          <w:u w:val="single"/>
        </w:rPr>
        <w:t>之</w:t>
      </w:r>
      <w:r>
        <w:rPr>
          <w:rFonts w:hint="eastAsia" w:ascii="仿宋" w:hAnsi="仿宋" w:eastAsia="仿宋" w:cs="仿宋"/>
          <w:bCs/>
          <w:color w:val="auto"/>
          <w:kern w:val="2"/>
          <w:sz w:val="24"/>
          <w:szCs w:val="24"/>
          <w:highlight w:val="none"/>
          <w:u w:val="single"/>
        </w:rPr>
        <w:t>前，提交谈判保证金。</w:t>
      </w:r>
      <w:r>
        <w:rPr>
          <w:rFonts w:hint="eastAsia" w:ascii="仿宋" w:hAnsi="仿宋" w:eastAsia="仿宋" w:cs="仿宋"/>
          <w:bCs/>
          <w:color w:val="auto"/>
          <w:sz w:val="24"/>
          <w:szCs w:val="24"/>
          <w:highlight w:val="none"/>
          <w:lang w:val="en-GB"/>
        </w:rPr>
        <w:t>保证金人民币</w:t>
      </w:r>
      <w:r>
        <w:rPr>
          <w:rFonts w:hint="eastAsia" w:ascii="仿宋" w:hAnsi="仿宋" w:eastAsia="仿宋" w:cs="仿宋"/>
          <w:bCs/>
          <w:color w:val="auto"/>
          <w:sz w:val="24"/>
          <w:szCs w:val="24"/>
          <w:highlight w:val="none"/>
          <w:u w:val="single"/>
          <w:lang w:val="en-US" w:eastAsia="zh-CN"/>
        </w:rPr>
        <w:t>2000</w:t>
      </w:r>
      <w:r>
        <w:rPr>
          <w:rFonts w:hint="eastAsia" w:ascii="仿宋" w:hAnsi="仿宋" w:eastAsia="仿宋" w:cs="仿宋"/>
          <w:bCs/>
          <w:color w:val="auto"/>
          <w:sz w:val="24"/>
          <w:szCs w:val="24"/>
          <w:highlight w:val="none"/>
          <w:u w:val="single"/>
        </w:rPr>
        <w:t>.00元</w:t>
      </w:r>
      <w:r>
        <w:rPr>
          <w:rFonts w:hint="eastAsia" w:ascii="仿宋" w:hAnsi="仿宋" w:eastAsia="仿宋" w:cs="仿宋"/>
          <w:bCs/>
          <w:color w:val="auto"/>
          <w:sz w:val="24"/>
          <w:szCs w:val="24"/>
          <w:highlight w:val="none"/>
          <w:lang w:val="en-GB"/>
        </w:rPr>
        <w:t>；</w:t>
      </w:r>
      <w:r>
        <w:rPr>
          <w:rFonts w:hint="eastAsia" w:ascii="仿宋" w:hAnsi="仿宋" w:eastAsia="仿宋" w:cs="仿宋"/>
          <w:bCs/>
          <w:color w:val="auto"/>
          <w:kern w:val="2"/>
          <w:sz w:val="24"/>
          <w:szCs w:val="24"/>
          <w:highlight w:val="none"/>
          <w:u w:val="single"/>
        </w:rPr>
        <w:t>保证金用途：</w:t>
      </w:r>
      <w:r>
        <w:rPr>
          <w:rFonts w:hint="eastAsia" w:ascii="仿宋" w:hAnsi="仿宋" w:eastAsia="仿宋" w:cs="仿宋"/>
          <w:b/>
          <w:color w:val="auto"/>
          <w:sz w:val="24"/>
          <w:szCs w:val="24"/>
          <w:highlight w:val="none"/>
          <w:u w:val="single"/>
          <w:lang w:val="en-US" w:eastAsia="zh-CN"/>
        </w:rPr>
        <w:t>白沙县河道及生态清淤疏浚实施方案YYZB-2018-41（B包）</w:t>
      </w:r>
      <w:r>
        <w:rPr>
          <w:rFonts w:hint="eastAsia" w:ascii="仿宋" w:hAnsi="仿宋" w:eastAsia="仿宋" w:cs="仿宋"/>
          <w:bCs/>
          <w:color w:val="auto"/>
          <w:kern w:val="2"/>
          <w:sz w:val="24"/>
          <w:szCs w:val="24"/>
          <w:highlight w:val="none"/>
          <w:u w:val="single"/>
          <w:lang w:eastAsia="zh-CN"/>
        </w:rPr>
        <w:t>谈判</w:t>
      </w:r>
      <w:r>
        <w:rPr>
          <w:rFonts w:hint="eastAsia" w:ascii="仿宋" w:hAnsi="仿宋" w:eastAsia="仿宋" w:cs="仿宋"/>
          <w:bCs/>
          <w:color w:val="auto"/>
          <w:kern w:val="2"/>
          <w:sz w:val="24"/>
          <w:szCs w:val="24"/>
          <w:highlight w:val="none"/>
          <w:u w:val="single"/>
        </w:rPr>
        <w:t>保证金；投标保证金的形式：基本户转账，不接受现金，支付到指定账户：</w:t>
      </w:r>
    </w:p>
    <w:p>
      <w:pPr>
        <w:pStyle w:val="40"/>
        <w:snapToGrid w:val="0"/>
        <w:spacing w:after="0" w:line="360" w:lineRule="auto"/>
        <w:ind w:firstLine="480" w:firstLineChars="200"/>
        <w:rPr>
          <w:rFonts w:hint="eastAsia" w:ascii="仿宋" w:hAnsi="仿宋" w:eastAsia="仿宋" w:cs="仿宋"/>
          <w:bCs/>
          <w:color w:val="auto"/>
          <w:kern w:val="2"/>
          <w:sz w:val="24"/>
          <w:szCs w:val="24"/>
          <w:highlight w:val="none"/>
          <w:u w:val="single"/>
        </w:rPr>
      </w:pPr>
      <w:r>
        <w:rPr>
          <w:rFonts w:hint="eastAsia" w:ascii="仿宋" w:hAnsi="仿宋" w:eastAsia="仿宋" w:cs="仿宋"/>
          <w:bCs/>
          <w:color w:val="auto"/>
          <w:kern w:val="2"/>
          <w:sz w:val="24"/>
          <w:szCs w:val="24"/>
          <w:highlight w:val="none"/>
          <w:u w:val="single"/>
        </w:rPr>
        <w:t>户  名：海南元一信息咨询有限公司</w:t>
      </w:r>
    </w:p>
    <w:p>
      <w:pPr>
        <w:pStyle w:val="40"/>
        <w:snapToGrid w:val="0"/>
        <w:spacing w:after="0" w:line="360" w:lineRule="auto"/>
        <w:ind w:firstLine="480" w:firstLineChars="200"/>
        <w:rPr>
          <w:rFonts w:hint="eastAsia" w:ascii="仿宋" w:hAnsi="仿宋" w:eastAsia="仿宋" w:cs="仿宋"/>
          <w:bCs/>
          <w:color w:val="auto"/>
          <w:kern w:val="2"/>
          <w:sz w:val="24"/>
          <w:szCs w:val="24"/>
          <w:highlight w:val="none"/>
          <w:u w:val="single"/>
        </w:rPr>
      </w:pPr>
      <w:r>
        <w:rPr>
          <w:rFonts w:hint="eastAsia" w:ascii="仿宋" w:hAnsi="仿宋" w:eastAsia="仿宋" w:cs="仿宋"/>
          <w:bCs/>
          <w:color w:val="auto"/>
          <w:kern w:val="2"/>
          <w:sz w:val="24"/>
          <w:szCs w:val="24"/>
          <w:highlight w:val="none"/>
          <w:u w:val="single"/>
        </w:rPr>
        <w:t>开户行：中国建设银行股份有限公司海口海甸五东路支行</w:t>
      </w:r>
    </w:p>
    <w:p>
      <w:pPr>
        <w:pStyle w:val="40"/>
        <w:snapToGrid w:val="0"/>
        <w:spacing w:after="0" w:line="360" w:lineRule="auto"/>
        <w:ind w:firstLine="480" w:firstLineChars="200"/>
        <w:rPr>
          <w:rFonts w:hint="eastAsia" w:ascii="仿宋" w:hAnsi="仿宋" w:eastAsia="仿宋" w:cs="仿宋"/>
          <w:bCs/>
          <w:color w:val="auto"/>
          <w:kern w:val="2"/>
          <w:sz w:val="24"/>
          <w:szCs w:val="24"/>
          <w:highlight w:val="none"/>
          <w:u w:val="single"/>
        </w:rPr>
      </w:pPr>
      <w:r>
        <w:rPr>
          <w:rFonts w:hint="eastAsia" w:ascii="仿宋" w:hAnsi="仿宋" w:eastAsia="仿宋" w:cs="仿宋"/>
          <w:bCs/>
          <w:color w:val="auto"/>
          <w:kern w:val="2"/>
          <w:sz w:val="24"/>
          <w:szCs w:val="24"/>
          <w:highlight w:val="none"/>
          <w:u w:val="single"/>
        </w:rPr>
        <w:t>账  户：46050100743600000300</w:t>
      </w:r>
    </w:p>
    <w:p>
      <w:pPr>
        <w:spacing w:line="360" w:lineRule="auto"/>
        <w:ind w:left="-424" w:leftChars="-202" w:right="-483" w:rightChars="-230" w:firstLine="482" w:firstLineChars="200"/>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七、联系方式：</w:t>
      </w:r>
    </w:p>
    <w:tbl>
      <w:tblPr>
        <w:tblStyle w:val="52"/>
        <w:tblW w:w="8569" w:type="dxa"/>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1"/>
        <w:gridCol w:w="3025"/>
        <w:gridCol w:w="1123"/>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6" w:type="dxa"/>
            <w:gridSpan w:val="2"/>
            <w:vAlign w:val="center"/>
          </w:tcPr>
          <w:p>
            <w:pPr>
              <w:ind w:firstLine="560"/>
              <w:jc w:val="center"/>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采购单位</w:t>
            </w:r>
          </w:p>
        </w:tc>
        <w:tc>
          <w:tcPr>
            <w:tcW w:w="4423" w:type="dxa"/>
            <w:gridSpan w:val="2"/>
            <w:vAlign w:val="center"/>
          </w:tcPr>
          <w:p>
            <w:pPr>
              <w:ind w:firstLine="560"/>
              <w:jc w:val="center"/>
              <w:rPr>
                <w:rStyle w:val="143"/>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采购代理机构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名称：</w:t>
            </w:r>
          </w:p>
        </w:tc>
        <w:tc>
          <w:tcPr>
            <w:tcW w:w="3025" w:type="dxa"/>
          </w:tcPr>
          <w:p>
            <w:pPr>
              <w:jc w:val="left"/>
              <w:rPr>
                <w:rStyle w:val="143"/>
                <w:rFonts w:hint="eastAsia" w:ascii="仿宋" w:hAnsi="仿宋" w:eastAsia="仿宋" w:cs="仿宋"/>
                <w:color w:val="auto"/>
                <w:sz w:val="24"/>
                <w:szCs w:val="24"/>
                <w:highlight w:val="none"/>
                <w:lang w:eastAsia="zh-CN"/>
              </w:rPr>
            </w:pPr>
            <w:r>
              <w:rPr>
                <w:rStyle w:val="143"/>
                <w:rFonts w:hint="eastAsia" w:ascii="仿宋" w:hAnsi="仿宋" w:eastAsia="仿宋" w:cs="仿宋"/>
                <w:color w:val="auto"/>
                <w:sz w:val="24"/>
                <w:szCs w:val="24"/>
                <w:highlight w:val="none"/>
                <w:lang w:eastAsia="zh-CN"/>
              </w:rPr>
              <w:t>白沙黎族自治县水务局</w:t>
            </w:r>
          </w:p>
        </w:tc>
        <w:tc>
          <w:tcPr>
            <w:tcW w:w="1123" w:type="dxa"/>
          </w:tcPr>
          <w:p>
            <w:pPr>
              <w:jc w:val="left"/>
              <w:rPr>
                <w:rStyle w:val="143"/>
                <w:rFonts w:hint="eastAsia" w:ascii="仿宋" w:hAnsi="仿宋" w:eastAsia="仿宋" w:cs="仿宋"/>
                <w:b w:val="0"/>
                <w:bCs w:val="0"/>
                <w:color w:val="auto"/>
                <w:sz w:val="24"/>
                <w:szCs w:val="24"/>
                <w:highlight w:val="none"/>
              </w:rPr>
            </w:pPr>
            <w:r>
              <w:rPr>
                <w:rStyle w:val="143"/>
                <w:rFonts w:hint="eastAsia" w:ascii="仿宋" w:hAnsi="仿宋" w:eastAsia="仿宋" w:cs="仿宋"/>
                <w:b w:val="0"/>
                <w:bCs w:val="0"/>
                <w:color w:val="auto"/>
                <w:sz w:val="24"/>
                <w:szCs w:val="24"/>
                <w:highlight w:val="none"/>
              </w:rPr>
              <w:t>名称：</w:t>
            </w:r>
          </w:p>
        </w:tc>
        <w:tc>
          <w:tcPr>
            <w:tcW w:w="3300"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海南元一信息咨询有限公司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地址：</w:t>
            </w:r>
          </w:p>
        </w:tc>
        <w:tc>
          <w:tcPr>
            <w:tcW w:w="3025" w:type="dxa"/>
          </w:tcPr>
          <w:p>
            <w:pPr>
              <w:jc w:val="left"/>
              <w:rPr>
                <w:rStyle w:val="143"/>
                <w:rFonts w:hint="eastAsia" w:ascii="仿宋" w:hAnsi="仿宋" w:eastAsia="仿宋" w:cs="仿宋"/>
                <w:color w:val="auto"/>
                <w:sz w:val="24"/>
                <w:szCs w:val="24"/>
                <w:highlight w:val="none"/>
                <w:lang w:eastAsia="zh-CN"/>
              </w:rPr>
            </w:pPr>
            <w:r>
              <w:rPr>
                <w:rStyle w:val="143"/>
                <w:rFonts w:hint="eastAsia" w:ascii="仿宋" w:hAnsi="仿宋" w:eastAsia="仿宋" w:cs="仿宋"/>
                <w:color w:val="auto"/>
                <w:sz w:val="24"/>
                <w:szCs w:val="24"/>
                <w:highlight w:val="none"/>
                <w:lang w:eastAsia="zh-CN"/>
              </w:rPr>
              <w:t>白沙黎族自治县牙叉中路</w:t>
            </w:r>
          </w:p>
        </w:tc>
        <w:tc>
          <w:tcPr>
            <w:tcW w:w="1123" w:type="dxa"/>
          </w:tcPr>
          <w:p>
            <w:pPr>
              <w:jc w:val="left"/>
              <w:rPr>
                <w:rStyle w:val="143"/>
                <w:rFonts w:hint="eastAsia" w:ascii="仿宋" w:hAnsi="仿宋" w:eastAsia="仿宋" w:cs="仿宋"/>
                <w:b w:val="0"/>
                <w:bCs w:val="0"/>
                <w:color w:val="auto"/>
                <w:sz w:val="24"/>
                <w:szCs w:val="24"/>
                <w:highlight w:val="none"/>
              </w:rPr>
            </w:pPr>
            <w:r>
              <w:rPr>
                <w:rStyle w:val="143"/>
                <w:rFonts w:hint="eastAsia" w:ascii="仿宋" w:hAnsi="仿宋" w:eastAsia="仿宋" w:cs="仿宋"/>
                <w:b w:val="0"/>
                <w:bCs w:val="0"/>
                <w:color w:val="auto"/>
                <w:sz w:val="24"/>
                <w:szCs w:val="24"/>
                <w:highlight w:val="none"/>
              </w:rPr>
              <w:t>地址：</w:t>
            </w:r>
          </w:p>
        </w:tc>
        <w:tc>
          <w:tcPr>
            <w:tcW w:w="3300"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海南省海口市海甸五东路燕泰国际花园1栋2楼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联系人：</w:t>
            </w:r>
          </w:p>
        </w:tc>
        <w:tc>
          <w:tcPr>
            <w:tcW w:w="3025"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lang w:eastAsia="zh-CN"/>
              </w:rPr>
              <w:t>吴维胜</w:t>
            </w:r>
          </w:p>
        </w:tc>
        <w:tc>
          <w:tcPr>
            <w:tcW w:w="1123" w:type="dxa"/>
          </w:tcPr>
          <w:p>
            <w:pPr>
              <w:jc w:val="left"/>
              <w:rPr>
                <w:rStyle w:val="143"/>
                <w:rFonts w:hint="eastAsia" w:ascii="仿宋" w:hAnsi="仿宋" w:eastAsia="仿宋" w:cs="仿宋"/>
                <w:b w:val="0"/>
                <w:bCs w:val="0"/>
                <w:color w:val="auto"/>
                <w:sz w:val="24"/>
                <w:szCs w:val="24"/>
                <w:highlight w:val="none"/>
              </w:rPr>
            </w:pPr>
            <w:r>
              <w:rPr>
                <w:rStyle w:val="143"/>
                <w:rFonts w:hint="eastAsia" w:ascii="仿宋" w:hAnsi="仿宋" w:eastAsia="仿宋" w:cs="仿宋"/>
                <w:b w:val="0"/>
                <w:bCs w:val="0"/>
                <w:color w:val="auto"/>
                <w:sz w:val="24"/>
                <w:szCs w:val="24"/>
                <w:highlight w:val="none"/>
              </w:rPr>
              <w:t>联系人：</w:t>
            </w:r>
          </w:p>
        </w:tc>
        <w:tc>
          <w:tcPr>
            <w:tcW w:w="3300"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lang w:eastAsia="zh-CN"/>
              </w:rPr>
              <w:t>黄</w:t>
            </w:r>
            <w:r>
              <w:rPr>
                <w:rStyle w:val="143"/>
                <w:rFonts w:hint="eastAsia" w:ascii="仿宋" w:hAnsi="仿宋" w:eastAsia="仿宋" w:cs="仿宋"/>
                <w:color w:val="auto"/>
                <w:sz w:val="24"/>
                <w:szCs w:val="24"/>
                <w:highlight w:val="none"/>
              </w:rPr>
              <w:t>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3025" w:type="dxa"/>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0898-27728911</w:t>
            </w:r>
          </w:p>
        </w:tc>
        <w:tc>
          <w:tcPr>
            <w:tcW w:w="1123" w:type="dxa"/>
          </w:tcPr>
          <w:p>
            <w:pPr>
              <w:jc w:val="left"/>
              <w:rPr>
                <w:rStyle w:val="143"/>
                <w:rFonts w:hint="eastAsia" w:ascii="仿宋" w:hAnsi="仿宋" w:eastAsia="仿宋" w:cs="仿宋"/>
                <w:b w:val="0"/>
                <w:bCs w:val="0"/>
                <w:color w:val="auto"/>
                <w:sz w:val="24"/>
                <w:szCs w:val="24"/>
                <w:highlight w:val="none"/>
              </w:rPr>
            </w:pPr>
            <w:r>
              <w:rPr>
                <w:rStyle w:val="143"/>
                <w:rFonts w:hint="eastAsia" w:ascii="仿宋" w:hAnsi="仿宋" w:eastAsia="仿宋" w:cs="仿宋"/>
                <w:b w:val="0"/>
                <w:bCs w:val="0"/>
                <w:color w:val="auto"/>
                <w:sz w:val="24"/>
                <w:szCs w:val="24"/>
                <w:highlight w:val="none"/>
              </w:rPr>
              <w:t>电话：</w:t>
            </w:r>
          </w:p>
        </w:tc>
        <w:tc>
          <w:tcPr>
            <w:tcW w:w="3300" w:type="dxa"/>
          </w:tcPr>
          <w:p>
            <w:pPr>
              <w:jc w:val="left"/>
              <w:rPr>
                <w:rStyle w:val="143"/>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0898-66258589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邮箱：</w:t>
            </w:r>
          </w:p>
        </w:tc>
        <w:tc>
          <w:tcPr>
            <w:tcW w:w="3025" w:type="dxa"/>
          </w:tcPr>
          <w:p>
            <w:pPr>
              <w:ind w:firstLine="560"/>
              <w:jc w:val="left"/>
              <w:rPr>
                <w:rStyle w:val="143"/>
                <w:rFonts w:hint="eastAsia" w:ascii="仿宋" w:hAnsi="仿宋" w:eastAsia="仿宋" w:cs="仿宋"/>
                <w:color w:val="auto"/>
                <w:sz w:val="24"/>
                <w:szCs w:val="24"/>
                <w:highlight w:val="none"/>
              </w:rPr>
            </w:pPr>
          </w:p>
        </w:tc>
        <w:tc>
          <w:tcPr>
            <w:tcW w:w="1123" w:type="dxa"/>
          </w:tcPr>
          <w:p>
            <w:pPr>
              <w:jc w:val="left"/>
              <w:rPr>
                <w:rStyle w:val="143"/>
                <w:rFonts w:hint="eastAsia" w:ascii="仿宋" w:hAnsi="仿宋" w:eastAsia="仿宋" w:cs="仿宋"/>
                <w:b w:val="0"/>
                <w:bCs w:val="0"/>
                <w:color w:val="auto"/>
                <w:sz w:val="24"/>
                <w:szCs w:val="24"/>
                <w:highlight w:val="none"/>
              </w:rPr>
            </w:pPr>
            <w:r>
              <w:rPr>
                <w:rStyle w:val="143"/>
                <w:rFonts w:hint="eastAsia" w:ascii="仿宋" w:hAnsi="仿宋" w:eastAsia="仿宋" w:cs="仿宋"/>
                <w:b w:val="0"/>
                <w:bCs w:val="0"/>
                <w:color w:val="auto"/>
                <w:sz w:val="24"/>
                <w:szCs w:val="24"/>
                <w:highlight w:val="none"/>
              </w:rPr>
              <w:t>邮箱：</w:t>
            </w:r>
          </w:p>
        </w:tc>
        <w:tc>
          <w:tcPr>
            <w:tcW w:w="3300" w:type="dxa"/>
          </w:tcPr>
          <w:p>
            <w:pPr>
              <w:jc w:val="left"/>
              <w:rPr>
                <w:rStyle w:val="143"/>
                <w:rFonts w:hint="eastAsia" w:ascii="仿宋" w:hAnsi="仿宋" w:eastAsia="仿宋" w:cs="仿宋"/>
                <w:color w:val="auto"/>
                <w:sz w:val="24"/>
                <w:szCs w:val="24"/>
                <w:highlight w:val="none"/>
              </w:rPr>
            </w:pPr>
            <w:r>
              <w:rPr>
                <w:rStyle w:val="143"/>
                <w:rFonts w:hint="eastAsia" w:ascii="仿宋" w:hAnsi="仿宋" w:eastAsia="仿宋" w:cs="仿宋"/>
                <w:color w:val="auto"/>
                <w:sz w:val="24"/>
                <w:szCs w:val="24"/>
                <w:highlight w:val="none"/>
              </w:rPr>
              <w:t>hnyyxxzx@163.com</w:t>
            </w:r>
          </w:p>
        </w:tc>
      </w:tr>
    </w:tbl>
    <w:p>
      <w:pPr>
        <w:spacing w:line="360" w:lineRule="auto"/>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海南元一信息咨询有限公司</w:t>
      </w:r>
    </w:p>
    <w:p>
      <w:pPr>
        <w:wordWrap w:val="0"/>
        <w:spacing w:line="360" w:lineRule="auto"/>
        <w:ind w:firstLine="4550" w:firstLineChars="1896"/>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2018年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p>
    <w:p>
      <w:pPr>
        <w:pStyle w:val="3"/>
        <w:jc w:val="center"/>
        <w:rPr>
          <w:rFonts w:hint="eastAsia" w:ascii="仿宋" w:hAnsi="仿宋" w:eastAsia="仿宋" w:cs="仿宋"/>
          <w:color w:val="auto"/>
          <w:sz w:val="44"/>
          <w:highlight w:val="none"/>
        </w:rPr>
        <w:sectPr>
          <w:footerReference r:id="rId5" w:type="default"/>
          <w:pgSz w:w="11906" w:h="16838"/>
          <w:pgMar w:top="1559" w:right="1559" w:bottom="1559" w:left="1559" w:header="851" w:footer="992" w:gutter="0"/>
          <w:pgNumType w:fmt="decimal" w:start="1"/>
          <w:cols w:space="720" w:num="1"/>
          <w:docGrid w:type="lines" w:linePitch="312" w:charSpace="0"/>
        </w:sectPr>
      </w:pPr>
    </w:p>
    <w:p>
      <w:pPr>
        <w:pStyle w:val="3"/>
        <w:jc w:val="center"/>
        <w:rPr>
          <w:rFonts w:hint="eastAsia" w:ascii="仿宋" w:hAnsi="仿宋" w:eastAsia="仿宋" w:cs="仿宋"/>
          <w:color w:val="auto"/>
          <w:szCs w:val="21"/>
          <w:highlight w:val="none"/>
        </w:rPr>
      </w:pPr>
      <w:bookmarkStart w:id="5" w:name="_Toc16225"/>
      <w:bookmarkStart w:id="6" w:name="_Toc5390"/>
      <w:r>
        <w:rPr>
          <w:rFonts w:hint="eastAsia" w:ascii="仿宋" w:hAnsi="仿宋" w:eastAsia="仿宋" w:cs="仿宋"/>
          <w:color w:val="auto"/>
          <w:sz w:val="44"/>
          <w:highlight w:val="none"/>
        </w:rPr>
        <w:t>第二章 投标人须知</w:t>
      </w:r>
      <w:bookmarkEnd w:id="3"/>
      <w:bookmarkEnd w:id="4"/>
      <w:bookmarkEnd w:id="5"/>
      <w:bookmarkEnd w:id="6"/>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一、总则</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 xml:space="preserve">1 </w:t>
      </w:r>
      <w:r>
        <w:rPr>
          <w:rFonts w:hint="eastAsia" w:ascii="仿宋" w:hAnsi="仿宋" w:eastAsia="仿宋" w:cs="仿宋"/>
          <w:color w:val="auto"/>
          <w:sz w:val="24"/>
          <w:szCs w:val="24"/>
          <w:highlight w:val="none"/>
        </w:rPr>
        <w:t>名词解释</w:t>
      </w:r>
    </w:p>
    <w:p>
      <w:pPr>
        <w:spacing w:line="500" w:lineRule="exact"/>
        <w:ind w:firstLine="480" w:firstLineChars="200"/>
        <w:rPr>
          <w:rFonts w:hint="eastAsia" w:ascii="仿宋" w:hAnsi="仿宋" w:eastAsia="仿宋" w:cs="仿宋"/>
          <w:color w:val="auto"/>
          <w:kern w:val="28"/>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lang w:val="en-US" w:eastAsia="zh-CN"/>
        </w:rPr>
        <w:t xml:space="preserve">.1 </w:t>
      </w:r>
      <w:r>
        <w:rPr>
          <w:rFonts w:hint="eastAsia" w:ascii="仿宋" w:hAnsi="仿宋" w:eastAsia="仿宋" w:cs="仿宋"/>
          <w:color w:val="auto"/>
          <w:sz w:val="24"/>
          <w:szCs w:val="24"/>
          <w:highlight w:val="none"/>
        </w:rPr>
        <w:t>采购人：</w:t>
      </w:r>
      <w:r>
        <w:rPr>
          <w:rFonts w:hint="eastAsia" w:ascii="仿宋" w:hAnsi="仿宋" w:eastAsia="仿宋" w:cs="仿宋"/>
          <w:b/>
          <w:bCs/>
          <w:color w:val="auto"/>
          <w:sz w:val="24"/>
          <w:szCs w:val="24"/>
          <w:highlight w:val="none"/>
          <w:u w:val="single"/>
          <w:lang w:eastAsia="zh-CN"/>
        </w:rPr>
        <w:t>白沙黎族自治县水务局</w:t>
      </w:r>
      <w:r>
        <w:rPr>
          <w:rFonts w:hint="eastAsia" w:ascii="仿宋" w:hAnsi="仿宋" w:eastAsia="仿宋" w:cs="仿宋"/>
          <w:color w:val="auto"/>
          <w:sz w:val="24"/>
          <w:szCs w:val="24"/>
          <w:highlight w:val="none"/>
        </w:rPr>
        <w:t>(采购单位）</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采购代理机构：</w:t>
      </w:r>
      <w:r>
        <w:rPr>
          <w:rFonts w:hint="eastAsia" w:ascii="仿宋" w:hAnsi="仿宋" w:eastAsia="仿宋" w:cs="仿宋"/>
          <w:b/>
          <w:bCs/>
          <w:color w:val="auto"/>
          <w:sz w:val="24"/>
          <w:szCs w:val="24"/>
          <w:highlight w:val="none"/>
          <w:u w:val="single"/>
        </w:rPr>
        <w:t>海南元一信息咨询有限公司</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投标人：已从采购代理机构处购买谈判文件并向采购代理机构提交响应文件（谈判响应文件）的投标人。</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适用范围</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本谈判文件仅适用于采购代理机构组织的本次采购活动。</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合格的投标人</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3.1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符合《政府采购法》规定的投标人资格。</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3.2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投标人参加本次政府采购活动应当符合《中华人民共和国政府采购法》第二十二条的规定，并具备本谈判文件第一章“投标人资格要求”规定的条件。</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3.3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投标人应遵守中华人民共和国的有关法律、法规。</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3.4</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eastAsia="zh-CN"/>
        </w:rPr>
        <w:t>不</w:t>
      </w:r>
      <w:r>
        <w:rPr>
          <w:rFonts w:hint="eastAsia" w:ascii="仿宋" w:hAnsi="仿宋" w:eastAsia="仿宋" w:cs="仿宋"/>
          <w:color w:val="auto"/>
          <w:sz w:val="24"/>
          <w:szCs w:val="24"/>
          <w:highlight w:val="none"/>
        </w:rPr>
        <w:t>接受联合体投标。</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投标费用</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4.1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投标人应自行承担所有与参加谈判有关的费用，无论谈判过程中的做法和结果如何，采购人在任何情况下均无义务和责任承担这些费用。</w:t>
      </w:r>
    </w:p>
    <w:p>
      <w:pPr>
        <w:spacing w:line="50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4.2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本次竞争性谈判采购人不收取文件工本费与成交服务费。</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谈判文件的约束力</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5.1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投标人一旦参加本项目报价，即被认为接受了本谈判文件中的所有条件和规定。</w:t>
      </w:r>
    </w:p>
    <w:p>
      <w:pPr>
        <w:spacing w:line="500" w:lineRule="exact"/>
        <w:rPr>
          <w:rFonts w:hint="eastAsia" w:ascii="仿宋" w:hAnsi="仿宋" w:eastAsia="仿宋" w:cs="仿宋"/>
          <w:b/>
          <w:color w:val="auto"/>
          <w:sz w:val="24"/>
          <w:szCs w:val="24"/>
          <w:highlight w:val="none"/>
        </w:rPr>
      </w:pPr>
      <w:bookmarkStart w:id="7" w:name="_Toc31036"/>
      <w:bookmarkStart w:id="8" w:name="_Toc217446035"/>
      <w:bookmarkStart w:id="9" w:name="_Toc304"/>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有关定义</w:t>
      </w:r>
      <w:bookmarkEnd w:id="7"/>
      <w:bookmarkEnd w:id="8"/>
      <w:bookmarkEnd w:id="9"/>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 “采购人”系指依法进行政府采购的国家机关、事业单位、团体组织。本次招标的采购人是</w:t>
      </w:r>
      <w:r>
        <w:rPr>
          <w:rFonts w:hint="eastAsia" w:ascii="仿宋" w:hAnsi="仿宋" w:eastAsia="仿宋" w:cs="仿宋"/>
          <w:color w:val="auto"/>
          <w:sz w:val="24"/>
          <w:highlight w:val="none"/>
          <w:u w:val="single"/>
          <w:lang w:val="en-US" w:eastAsia="zh-CN"/>
        </w:rPr>
        <w:t>白沙黎族自治县水务局</w:t>
      </w:r>
      <w:r>
        <w:rPr>
          <w:rFonts w:hint="eastAsia" w:ascii="仿宋" w:hAnsi="仿宋" w:eastAsia="仿宋" w:cs="仿宋"/>
          <w:color w:val="auto"/>
          <w:sz w:val="24"/>
          <w:highlight w:val="none"/>
        </w:rPr>
        <w:t>。</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“采购代理机构”系指根据采购人的委托依法办理招标事宜的采购机构。本次招标的采购代理机构是</w:t>
      </w:r>
      <w:r>
        <w:rPr>
          <w:rFonts w:hint="eastAsia" w:ascii="仿宋" w:hAnsi="仿宋" w:eastAsia="仿宋" w:cs="仿宋"/>
          <w:color w:val="auto"/>
          <w:sz w:val="24"/>
          <w:highlight w:val="none"/>
          <w:u w:val="single"/>
          <w:lang w:eastAsia="zh-CN"/>
        </w:rPr>
        <w:t>海南元一信息咨询有限公司</w:t>
      </w:r>
      <w:r>
        <w:rPr>
          <w:rFonts w:hint="eastAsia" w:ascii="仿宋" w:hAnsi="仿宋" w:eastAsia="仿宋" w:cs="仿宋"/>
          <w:color w:val="auto"/>
          <w:sz w:val="24"/>
          <w:highlight w:val="none"/>
        </w:rPr>
        <w:t>。</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“招标采购单位”系指“采购人”和“采购代理机构”的统称。</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“投标人”系指购买了招标文件拟参加投标和向采购人提供货物及相应服务的供应商。</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 本次招标优先选购中华人民共和国财政部公布的《节能环保产品目录》的标的物</w:t>
      </w:r>
      <w:r>
        <w:rPr>
          <w:rFonts w:hint="eastAsia" w:ascii="仿宋" w:hAnsi="仿宋" w:eastAsia="仿宋" w:cs="仿宋"/>
          <w:color w:val="auto"/>
          <w:sz w:val="24"/>
          <w:highlight w:val="none"/>
          <w:lang w:eastAsia="zh-CN"/>
        </w:rPr>
        <w:t>（本项目不涉及）。</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2.5.1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r>
        <w:rPr>
          <w:rFonts w:hint="eastAsia" w:ascii="仿宋" w:hAnsi="仿宋" w:eastAsia="仿宋" w:cs="仿宋"/>
          <w:color w:val="auto"/>
          <w:sz w:val="24"/>
          <w:highlight w:val="none"/>
          <w:lang w:eastAsia="zh-CN"/>
        </w:rPr>
        <w:t>（本项目不涉及）。</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 投标产品属于政府强制采购节能产品的，投标人应当选择《节能产品政府采购清单》中的产品投标，并提供有效的节能产品认证证书复印件。</w:t>
      </w:r>
      <w:r>
        <w:rPr>
          <w:rFonts w:hint="eastAsia" w:ascii="仿宋" w:hAnsi="仿宋" w:eastAsia="仿宋" w:cs="仿宋"/>
          <w:color w:val="auto"/>
          <w:sz w:val="24"/>
          <w:highlight w:val="none"/>
          <w:lang w:eastAsia="zh-CN"/>
        </w:rPr>
        <w:t>（本项目不涉及）。</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 投标产品属于信息安全产品的，投标人应当选择经国家认证的信息安全产品参与报价，并提供由中国信息安全认证中心按国家标准颁发的有效认证证书复印件</w:t>
      </w:r>
      <w:r>
        <w:rPr>
          <w:rFonts w:hint="eastAsia" w:ascii="仿宋" w:hAnsi="仿宋" w:eastAsia="仿宋" w:cs="仿宋"/>
          <w:color w:val="auto"/>
          <w:sz w:val="24"/>
          <w:highlight w:val="none"/>
          <w:lang w:eastAsia="zh-CN"/>
        </w:rPr>
        <w:t>（本项目不涉及）。</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投标产品属于政府强制采购节能产品的，供应商应当选择《节能产品政府采购清单》中的产品响应，并提供有效的节能产品认证证书复印件</w:t>
      </w:r>
      <w:r>
        <w:rPr>
          <w:rFonts w:hint="eastAsia" w:ascii="仿宋" w:hAnsi="仿宋" w:eastAsia="仿宋" w:cs="仿宋"/>
          <w:color w:val="auto"/>
          <w:sz w:val="24"/>
          <w:highlight w:val="none"/>
          <w:lang w:eastAsia="zh-CN"/>
        </w:rPr>
        <w:t>（本项目不涉及）</w:t>
      </w:r>
      <w:r>
        <w:rPr>
          <w:rFonts w:hint="eastAsia" w:ascii="仿宋" w:hAnsi="仿宋" w:eastAsia="仿宋" w:cs="仿宋"/>
          <w:color w:val="auto"/>
          <w:sz w:val="24"/>
          <w:highlight w:val="none"/>
          <w:lang w:val="en-US" w:eastAsia="zh-CN"/>
        </w:rPr>
        <w:t>。</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 招标文件中提供的参考产品品牌或型号，是采购人根据项目所要实现的功能根据市场情况列出的品牌或型号，并不是限制条件。</w:t>
      </w:r>
      <w:r>
        <w:rPr>
          <w:rFonts w:hint="eastAsia" w:ascii="仿宋" w:hAnsi="仿宋" w:eastAsia="仿宋" w:cs="仿宋"/>
          <w:color w:val="auto"/>
          <w:sz w:val="24"/>
          <w:highlight w:val="none"/>
          <w:lang w:eastAsia="zh-CN"/>
        </w:rPr>
        <w:t>（本项目不涉及）</w:t>
      </w:r>
      <w:r>
        <w:rPr>
          <w:rFonts w:hint="eastAsia" w:ascii="仿宋" w:hAnsi="仿宋" w:eastAsia="仿宋" w:cs="仿宋"/>
          <w:color w:val="auto"/>
          <w:sz w:val="24"/>
          <w:highlight w:val="none"/>
          <w:lang w:val="en-US" w:eastAsia="zh-CN"/>
        </w:rPr>
        <w:t>。</w:t>
      </w:r>
    </w:p>
    <w:p>
      <w:pPr>
        <w:tabs>
          <w:tab w:val="left" w:pos="7665"/>
        </w:tabs>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2.9 中小企业政策</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2.9.1 根据《政府采购促进中小企业发展暂行办法》（财库[2011]181号）的规定，对小型和微型企业产品的价格给予6%的价格扣除，用扣除后的价格参与评标。</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2.9.2 参加政府采购活动的中小企业（监狱企业）提供《中小企业（监狱企业）声明函》原件，未提供的，视为放弃享受小微企业价格扣除优惠政策。</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2.9.3 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2%的价格扣除。 </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2.9.4 联合体各方均为小型、微型企业的，联合体视同为小型、微型企业享受规定的扶持政策。组成联合体的大中型企业和其他自然人、法人或者其他组织，与小型、微型企业之间不得存在投资关系。</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2.9.5 参加政府采购活动的残疾人福利性单位应当提供《残疾人福利性单位声明函》原件，未提供的，视为放弃享受小微企业价格扣除优惠政策。</w:t>
      </w:r>
    </w:p>
    <w:p>
      <w:pPr>
        <w:tabs>
          <w:tab w:val="left" w:pos="766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2.10 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p>
      <w:pPr>
        <w:tabs>
          <w:tab w:val="left" w:pos="7665"/>
        </w:tabs>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2.11 国家规定的优先、强制采购范围。本项目</w:t>
      </w:r>
      <w:r>
        <w:rPr>
          <w:rFonts w:hint="eastAsia" w:ascii="仿宋" w:hAnsi="仿宋" w:eastAsia="仿宋" w:cs="仿宋"/>
          <w:color w:val="auto"/>
          <w:sz w:val="24"/>
          <w:highlight w:val="none"/>
          <w:lang w:eastAsia="zh-CN"/>
        </w:rPr>
        <w:t>采购需求</w:t>
      </w:r>
      <w:r>
        <w:rPr>
          <w:rFonts w:hint="eastAsia" w:ascii="仿宋" w:hAnsi="仿宋" w:eastAsia="仿宋" w:cs="仿宋"/>
          <w:color w:val="auto"/>
          <w:sz w:val="24"/>
          <w:highlight w:val="none"/>
        </w:rPr>
        <w:t>中涉及国家规定的强制采购范围内产品，均应按照国家相关要求进行审核。不管招标文件是否要求，供应商必须提供相关证明材料；若未提供，供应商自行承担由此带来的后果，其投标文件作无效响应处理。优先采购范围内的产品按招标文件约定执行。</w:t>
      </w:r>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三</w:t>
      </w:r>
      <w:r>
        <w:rPr>
          <w:rFonts w:hint="eastAsia" w:ascii="仿宋" w:hAnsi="仿宋" w:eastAsia="仿宋" w:cs="仿宋"/>
          <w:b/>
          <w:color w:val="auto"/>
          <w:sz w:val="24"/>
          <w:szCs w:val="24"/>
          <w:highlight w:val="none"/>
        </w:rPr>
        <w:t>、谈判文件</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3.1 </w:t>
      </w:r>
      <w:r>
        <w:rPr>
          <w:rFonts w:hint="eastAsia" w:ascii="仿宋" w:hAnsi="仿宋" w:eastAsia="仿宋" w:cs="仿宋"/>
          <w:color w:val="auto"/>
          <w:sz w:val="24"/>
          <w:szCs w:val="24"/>
          <w:highlight w:val="none"/>
        </w:rPr>
        <w:t>谈判文件的组成</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3.1.1 </w:t>
      </w:r>
      <w:r>
        <w:rPr>
          <w:rFonts w:hint="eastAsia" w:ascii="仿宋" w:hAnsi="仿宋" w:eastAsia="仿宋" w:cs="仿宋"/>
          <w:color w:val="auto"/>
          <w:sz w:val="24"/>
          <w:szCs w:val="24"/>
          <w:highlight w:val="none"/>
        </w:rPr>
        <w:t>谈判文件由六部分组成，包括：</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第一章 竞争性谈判公告</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投标人须知</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第三章 </w:t>
      </w:r>
      <w:r>
        <w:rPr>
          <w:rFonts w:hint="eastAsia" w:ascii="仿宋" w:hAnsi="仿宋" w:eastAsia="仿宋" w:cs="仿宋"/>
          <w:color w:val="auto"/>
          <w:sz w:val="24"/>
          <w:szCs w:val="24"/>
          <w:highlight w:val="none"/>
          <w:lang w:eastAsia="zh-CN"/>
        </w:rPr>
        <w:t>采购需求</w:t>
      </w:r>
      <w:r>
        <w:rPr>
          <w:rFonts w:hint="eastAsia" w:ascii="仿宋" w:hAnsi="仿宋" w:eastAsia="仿宋" w:cs="仿宋"/>
          <w:color w:val="auto"/>
          <w:sz w:val="24"/>
          <w:szCs w:val="24"/>
          <w:highlight w:val="none"/>
        </w:rPr>
        <w:t>书</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评审办法</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合同文本及格式</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响应文件内容和格式</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请仔细检查谈判文件是否齐全，如有缺漏，请立即与采购代理机构联系解决。</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3.1.2 </w:t>
      </w:r>
      <w:r>
        <w:rPr>
          <w:rFonts w:hint="eastAsia" w:ascii="仿宋" w:hAnsi="仿宋" w:eastAsia="仿宋" w:cs="仿宋"/>
          <w:color w:val="auto"/>
          <w:sz w:val="24"/>
          <w:szCs w:val="24"/>
          <w:highlight w:val="none"/>
        </w:rPr>
        <w:t>投标人被视为充分熟悉本竞争性谈判项目所在地的与履行合同有关的各种情况，包括自然环境、气候条件、劳动力及公用设施等，本谈判文件不再对上述情况进行描述。</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3.1.3 </w:t>
      </w:r>
      <w:r>
        <w:rPr>
          <w:rFonts w:hint="eastAsia" w:ascii="仿宋" w:hAnsi="仿宋" w:eastAsia="仿宋" w:cs="仿宋"/>
          <w:color w:val="auto"/>
          <w:sz w:val="24"/>
          <w:szCs w:val="24"/>
          <w:highlight w:val="none"/>
        </w:rPr>
        <w:t>投标人必须详阅谈判文件的所有条款、文件及表格格式。投标人若未按谈判文件的要求和规范编制、提交响应文件，将有可能导致响应文件被拒绝接受，所造成的负面后果由投标人负责。</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3.1.4 </w:t>
      </w:r>
      <w:r>
        <w:rPr>
          <w:rFonts w:hint="eastAsia" w:ascii="仿宋" w:hAnsi="仿宋" w:eastAsia="仿宋" w:cs="仿宋"/>
          <w:color w:val="auto"/>
          <w:sz w:val="24"/>
          <w:szCs w:val="24"/>
          <w:highlight w:val="none"/>
        </w:rPr>
        <w:t>谈判文件的澄清</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收到谈判文件后，若有疑问需要澄清，应于报价截止时间3个工作日前以书面形式通知采购人或采购代理公司。代理人将以书面形式进行答复，同时采购代理机构有权将答复内容（包括所提问题，但不包括问题来源）分发给所有购买了同一谈判文件的投标人。</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3.2 </w:t>
      </w:r>
      <w:r>
        <w:rPr>
          <w:rFonts w:hint="eastAsia" w:ascii="仿宋" w:hAnsi="仿宋" w:eastAsia="仿宋" w:cs="仿宋"/>
          <w:color w:val="auto"/>
          <w:sz w:val="24"/>
          <w:szCs w:val="24"/>
          <w:highlight w:val="none"/>
        </w:rPr>
        <w:t>谈判文件的更正或补充</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3.2.1 </w:t>
      </w:r>
      <w:r>
        <w:rPr>
          <w:rFonts w:hint="eastAsia" w:ascii="仿宋" w:hAnsi="仿宋" w:eastAsia="仿宋" w:cs="仿宋"/>
          <w:color w:val="auto"/>
          <w:sz w:val="24"/>
          <w:szCs w:val="24"/>
          <w:highlight w:val="none"/>
        </w:rPr>
        <w:t>在报价截止时间前，采购代理机构可以书面通知的方式修改谈判文件。修改通知作为谈判文件的组成部分，对投标人起同等约束作用。</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3.2.2 </w:t>
      </w:r>
      <w:r>
        <w:rPr>
          <w:rFonts w:hint="eastAsia" w:ascii="仿宋" w:hAnsi="仿宋" w:eastAsia="仿宋" w:cs="仿宋"/>
          <w:color w:val="auto"/>
          <w:sz w:val="24"/>
          <w:szCs w:val="24"/>
          <w:highlight w:val="none"/>
        </w:rPr>
        <w:t>当谈判文件与更正公告的内容相互矛盾时，以采购代理机构最后发出的更正公告为准。</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3.2.3 </w:t>
      </w:r>
      <w:r>
        <w:rPr>
          <w:rFonts w:hint="eastAsia" w:ascii="仿宋" w:hAnsi="仿宋" w:eastAsia="仿宋" w:cs="仿宋"/>
          <w:color w:val="auto"/>
          <w:sz w:val="24"/>
          <w:szCs w:val="24"/>
          <w:highlight w:val="none"/>
        </w:rPr>
        <w:t>为使投标人有足够的时间按谈判文件的更正要求修正响应文件，采购代理机构有权决定推迟报价截止日期和开标时间，并将此变更书面通知所有购买了同一谈判文件的投标人。</w:t>
      </w:r>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四</w:t>
      </w:r>
      <w:r>
        <w:rPr>
          <w:rFonts w:hint="eastAsia" w:ascii="仿宋" w:hAnsi="仿宋" w:eastAsia="仿宋" w:cs="仿宋"/>
          <w:b/>
          <w:color w:val="auto"/>
          <w:sz w:val="24"/>
          <w:szCs w:val="24"/>
          <w:highlight w:val="none"/>
        </w:rPr>
        <w:t>、响应文件</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4.1 </w:t>
      </w:r>
      <w:r>
        <w:rPr>
          <w:rFonts w:hint="eastAsia" w:ascii="仿宋" w:hAnsi="仿宋" w:eastAsia="仿宋" w:cs="仿宋"/>
          <w:color w:val="auto"/>
          <w:sz w:val="24"/>
          <w:szCs w:val="24"/>
          <w:highlight w:val="none"/>
        </w:rPr>
        <w:t>响应文件的组成</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响应文件应按“第六章 响应文件内容和格式”要求编制。</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4.2 </w:t>
      </w:r>
      <w:r>
        <w:rPr>
          <w:rFonts w:hint="eastAsia" w:ascii="仿宋" w:hAnsi="仿宋" w:eastAsia="仿宋" w:cs="仿宋"/>
          <w:color w:val="auto"/>
          <w:sz w:val="24"/>
          <w:szCs w:val="24"/>
          <w:highlight w:val="none"/>
        </w:rPr>
        <w:t>报价</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4.2.1 投标人应按报价函一览表的要求报价，并且该报价在所有的响应文件中必须是统一的报价。本次采购采用总承包方式，因此投标人的报价应包括全部工程、货物和服务的价格及相关税费、劳务费、人工费等其他有关的所有费用，应是本项目全部工作内容的价格体现。</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4.2.2 </w:t>
      </w:r>
      <w:r>
        <w:rPr>
          <w:rFonts w:hint="eastAsia" w:ascii="仿宋" w:hAnsi="仿宋" w:eastAsia="仿宋" w:cs="仿宋"/>
          <w:color w:val="auto"/>
          <w:sz w:val="24"/>
          <w:szCs w:val="24"/>
          <w:highlight w:val="none"/>
        </w:rPr>
        <w:t>报价均须以人民币为计算单位。</w:t>
      </w:r>
    </w:p>
    <w:p>
      <w:pPr>
        <w:spacing w:line="50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4.3 </w:t>
      </w:r>
      <w:r>
        <w:rPr>
          <w:rFonts w:hint="eastAsia" w:ascii="仿宋" w:hAnsi="仿宋" w:eastAsia="仿宋" w:cs="仿宋"/>
          <w:b/>
          <w:color w:val="auto"/>
          <w:sz w:val="24"/>
          <w:szCs w:val="24"/>
          <w:highlight w:val="none"/>
        </w:rPr>
        <w:t>谈判保金证</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4.3.1 </w:t>
      </w:r>
      <w:r>
        <w:rPr>
          <w:rFonts w:hint="eastAsia" w:ascii="仿宋" w:hAnsi="仿宋" w:eastAsia="仿宋" w:cs="仿宋"/>
          <w:color w:val="auto"/>
          <w:sz w:val="24"/>
          <w:szCs w:val="24"/>
          <w:highlight w:val="none"/>
        </w:rPr>
        <w:t>谈判保证金是参加本项目报价的必要条件，保证金未按时到账则视为无效投标。</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注：谈判保证金应</w:t>
      </w:r>
      <w:r>
        <w:rPr>
          <w:rFonts w:hint="eastAsia" w:ascii="仿宋" w:hAnsi="仿宋" w:eastAsia="仿宋" w:cs="仿宋"/>
          <w:color w:val="auto"/>
          <w:sz w:val="24"/>
          <w:szCs w:val="24"/>
          <w:highlight w:val="none"/>
          <w:lang w:eastAsia="zh-CN"/>
        </w:rPr>
        <w:t>按照</w:t>
      </w:r>
      <w:r>
        <w:rPr>
          <w:rFonts w:hint="eastAsia" w:ascii="仿宋" w:hAnsi="仿宋" w:eastAsia="仿宋" w:cs="仿宋"/>
          <w:b/>
          <w:bCs/>
          <w:color w:val="auto"/>
          <w:sz w:val="24"/>
          <w:szCs w:val="24"/>
          <w:highlight w:val="none"/>
          <w:u w:val="single"/>
          <w:lang w:eastAsia="zh-CN"/>
        </w:rPr>
        <w:t>竞争性谈判文件第一章谈判公告的第六条谈判保证金要求</w:t>
      </w:r>
      <w:r>
        <w:rPr>
          <w:rFonts w:hint="eastAsia" w:ascii="仿宋" w:hAnsi="仿宋" w:eastAsia="仿宋" w:cs="仿宋"/>
          <w:color w:val="auto"/>
          <w:sz w:val="24"/>
          <w:szCs w:val="24"/>
          <w:highlight w:val="none"/>
          <w:lang w:eastAsia="zh-CN"/>
        </w:rPr>
        <w:t>提交</w:t>
      </w:r>
      <w:r>
        <w:rPr>
          <w:rFonts w:hint="eastAsia" w:ascii="仿宋" w:hAnsi="仿宋" w:eastAsia="仿宋" w:cs="仿宋"/>
          <w:b w:val="0"/>
          <w:bCs w:val="0"/>
          <w:color w:val="auto"/>
          <w:sz w:val="24"/>
          <w:szCs w:val="24"/>
          <w:highlight w:val="none"/>
        </w:rPr>
        <w:t>。</w:t>
      </w:r>
      <w:r>
        <w:rPr>
          <w:rFonts w:hint="eastAsia" w:ascii="仿宋" w:hAnsi="仿宋" w:eastAsia="仿宋" w:cs="仿宋"/>
          <w:color w:val="auto"/>
          <w:sz w:val="24"/>
          <w:szCs w:val="24"/>
          <w:highlight w:val="none"/>
        </w:rPr>
        <w:t>如供应商谈判保证金未按要求到账的，视为无效投标并不接收响应文件。</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注：谈判保证金应在距离谈判开始</w:t>
      </w:r>
      <w:r>
        <w:rPr>
          <w:rFonts w:hint="eastAsia" w:ascii="仿宋" w:hAnsi="仿宋" w:eastAsia="仿宋" w:cs="仿宋"/>
          <w:b w:val="0"/>
          <w:bCs w:val="0"/>
          <w:color w:val="auto"/>
          <w:sz w:val="24"/>
          <w:szCs w:val="24"/>
          <w:highlight w:val="none"/>
          <w:u w:val="none"/>
        </w:rPr>
        <w:t>前</w:t>
      </w:r>
      <w:r>
        <w:rPr>
          <w:rFonts w:hint="eastAsia" w:ascii="仿宋" w:hAnsi="仿宋" w:eastAsia="仿宋" w:cs="仿宋"/>
          <w:color w:val="auto"/>
          <w:sz w:val="24"/>
          <w:szCs w:val="24"/>
          <w:highlight w:val="none"/>
        </w:rPr>
        <w:t>划入或存入招标人指定账户并注明汇款单位、</w:t>
      </w:r>
      <w:r>
        <w:rPr>
          <w:rFonts w:hint="eastAsia" w:ascii="仿宋" w:hAnsi="仿宋" w:eastAsia="仿宋" w:cs="仿宋"/>
          <w:b w:val="0"/>
          <w:bCs w:val="0"/>
          <w:color w:val="auto"/>
          <w:sz w:val="24"/>
          <w:szCs w:val="24"/>
          <w:highlight w:val="none"/>
        </w:rPr>
        <w:t>项目编号。</w:t>
      </w:r>
      <w:r>
        <w:rPr>
          <w:rFonts w:hint="eastAsia" w:ascii="仿宋" w:hAnsi="仿宋" w:eastAsia="仿宋" w:cs="仿宋"/>
          <w:color w:val="auto"/>
          <w:sz w:val="24"/>
          <w:szCs w:val="24"/>
          <w:highlight w:val="none"/>
        </w:rPr>
        <w:t>如供应商谈判保证金未按要求到账的，视为无效投标并不接收响应文件。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4 </w:t>
      </w:r>
      <w:r>
        <w:rPr>
          <w:rFonts w:hint="eastAsia" w:ascii="仿宋" w:hAnsi="仿宋" w:eastAsia="仿宋" w:cs="仿宋"/>
          <w:color w:val="auto"/>
          <w:sz w:val="24"/>
          <w:szCs w:val="24"/>
          <w:highlight w:val="none"/>
        </w:rPr>
        <w:t>谈判保证金的退还</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1 </w:t>
      </w:r>
      <w:r>
        <w:rPr>
          <w:rFonts w:hint="eastAsia" w:ascii="仿宋" w:hAnsi="仿宋" w:eastAsia="仿宋" w:cs="仿宋"/>
          <w:color w:val="auto"/>
          <w:sz w:val="24"/>
          <w:szCs w:val="24"/>
          <w:highlight w:val="none"/>
        </w:rPr>
        <w:t>成交人的谈判保证金在其与采购人签订了采购合同后5个工作日内退还。</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落标的投标人的谈判保证金将在发出成交通知书后5个工作日内退还。</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5 </w:t>
      </w:r>
      <w:r>
        <w:rPr>
          <w:rFonts w:hint="eastAsia" w:ascii="仿宋" w:hAnsi="仿宋" w:eastAsia="仿宋" w:cs="仿宋"/>
          <w:color w:val="auto"/>
          <w:sz w:val="24"/>
          <w:szCs w:val="24"/>
          <w:highlight w:val="none"/>
        </w:rPr>
        <w:t>发生下列情况之一，谈判保证金将不予退还：</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（1）投标人在报价有效期内撤回响应文件的；</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（2）成交人不按本章规定签订合同的；</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（3）投标人提供虚假材料谋取中标、成交的；</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（4）与采购人、其它投标人或者采购代理机构恶意串通的；</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（5）向采购人、采购代理机构、谈判小组成员行贿或者提供其他不正当利益的；</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4.6 </w:t>
      </w:r>
      <w:r>
        <w:rPr>
          <w:rFonts w:hint="eastAsia" w:ascii="仿宋" w:hAnsi="仿宋" w:eastAsia="仿宋" w:cs="仿宋"/>
          <w:color w:val="auto"/>
          <w:sz w:val="24"/>
          <w:szCs w:val="24"/>
          <w:highlight w:val="none"/>
        </w:rPr>
        <w:t>报价有效期</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4.6.1 </w:t>
      </w:r>
      <w:r>
        <w:rPr>
          <w:rFonts w:hint="eastAsia" w:ascii="仿宋" w:hAnsi="仿宋" w:eastAsia="仿宋" w:cs="仿宋"/>
          <w:color w:val="auto"/>
          <w:sz w:val="24"/>
          <w:szCs w:val="24"/>
          <w:highlight w:val="none"/>
        </w:rPr>
        <w:t>报价有效期为从报价截止之日起计算的</w:t>
      </w:r>
      <w:r>
        <w:rPr>
          <w:rFonts w:hint="eastAsia" w:ascii="仿宋" w:hAnsi="仿宋" w:eastAsia="仿宋" w:cs="仿宋"/>
          <w:b/>
          <w:color w:val="auto"/>
          <w:sz w:val="24"/>
          <w:szCs w:val="24"/>
          <w:highlight w:val="none"/>
          <w:u w:val="single"/>
        </w:rPr>
        <w:t>60天</w:t>
      </w:r>
      <w:r>
        <w:rPr>
          <w:rFonts w:hint="eastAsia" w:ascii="仿宋" w:hAnsi="仿宋" w:eastAsia="仿宋" w:cs="仿宋"/>
          <w:color w:val="auto"/>
          <w:sz w:val="24"/>
          <w:szCs w:val="24"/>
          <w:highlight w:val="none"/>
        </w:rPr>
        <w:t>，有效期短于此规定的响应文件将被视为无效。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4.6.2 </w:t>
      </w:r>
      <w:r>
        <w:rPr>
          <w:rFonts w:hint="eastAsia" w:ascii="仿宋" w:hAnsi="仿宋" w:eastAsia="仿宋" w:cs="仿宋"/>
          <w:color w:val="auto"/>
          <w:sz w:val="24"/>
          <w:szCs w:val="24"/>
          <w:highlight w:val="none"/>
        </w:rPr>
        <w:t>在特殊情况下，采购代理机构可于报价有效期满之前，征得投标人同意延长报价有效期，要求与答复均应以书面形式进行。投标人可以拒绝接受这一要求而放弃报价，谈判保金证将尽快无息退还。同意这一要求的投标人，无需也不允许修改其响应文件，但须相应延长谈判保证金证的有效期。受报价有效期制约的所有权利和义务均应延长至新的有效期。</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4.7 </w:t>
      </w:r>
      <w:r>
        <w:rPr>
          <w:rFonts w:hint="eastAsia" w:ascii="仿宋" w:hAnsi="仿宋" w:eastAsia="仿宋" w:cs="仿宋"/>
          <w:color w:val="auto"/>
          <w:sz w:val="24"/>
          <w:szCs w:val="24"/>
          <w:highlight w:val="none"/>
        </w:rPr>
        <w:t>响应文件的数量、签署及形式</w:t>
      </w:r>
    </w:p>
    <w:p>
      <w:pPr>
        <w:spacing w:line="5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lang w:val="en-US" w:eastAsia="zh-CN"/>
        </w:rPr>
        <w:t xml:space="preserve">4.7.1 </w:t>
      </w:r>
      <w:r>
        <w:rPr>
          <w:rFonts w:hint="eastAsia" w:ascii="仿宋" w:hAnsi="仿宋" w:eastAsia="仿宋" w:cs="仿宋"/>
          <w:b/>
          <w:color w:val="auto"/>
          <w:sz w:val="24"/>
          <w:szCs w:val="24"/>
          <w:highlight w:val="none"/>
        </w:rPr>
        <w:t>响应文件一式叁份，固定装订；其中正本壹份，副本贰份。</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4.7.2 </w:t>
      </w:r>
      <w:r>
        <w:rPr>
          <w:rFonts w:hint="eastAsia" w:ascii="仿宋" w:hAnsi="仿宋" w:eastAsia="仿宋" w:cs="仿宋"/>
          <w:color w:val="auto"/>
          <w:sz w:val="24"/>
          <w:szCs w:val="24"/>
          <w:highlight w:val="none"/>
        </w:rPr>
        <w:t>响应文件须按谈判文件的要求执行，每份响应文件均须在封面上清楚标明“正本”或“副本”字样，“正本”和“副本”具有同等的法律效力；“正本”或“副本”之间如有差异，以正本为准。</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4.7.3 </w:t>
      </w:r>
      <w:r>
        <w:rPr>
          <w:rFonts w:hint="eastAsia" w:ascii="仿宋" w:hAnsi="仿宋" w:eastAsia="仿宋" w:cs="仿宋"/>
          <w:color w:val="auto"/>
          <w:sz w:val="24"/>
          <w:szCs w:val="24"/>
          <w:highlight w:val="none"/>
        </w:rPr>
        <w:t>响应文件正本中，除招标文件中规定的可提交复印外，其他文件均须提交原件，文件材料需打印或用不褪色墨水书写。</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7.4</w:t>
      </w:r>
      <w:r>
        <w:rPr>
          <w:rFonts w:hint="eastAsia" w:ascii="仿宋" w:hAnsi="仿宋" w:eastAsia="仿宋" w:cs="仿宋"/>
          <w:color w:val="auto"/>
          <w:sz w:val="24"/>
          <w:szCs w:val="24"/>
          <w:highlight w:val="none"/>
        </w:rPr>
        <w:t xml:space="preserve"> 响应文件的正、副本须经法定代表人或授权代表签署和加盖投标人公章，响应文件的报价函一览表须经法定代表人或授权代表签章、加盖投标人公章，否则作废标处理。</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4.7</w:t>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响应文件不得涂改和增删，如要修改错漏处，必须由同一签署人在修改处签字和盖章。</w:t>
      </w:r>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五</w:t>
      </w:r>
      <w:r>
        <w:rPr>
          <w:rFonts w:hint="eastAsia" w:ascii="仿宋" w:hAnsi="仿宋" w:eastAsia="仿宋" w:cs="仿宋"/>
          <w:b/>
          <w:color w:val="auto"/>
          <w:sz w:val="24"/>
          <w:szCs w:val="24"/>
          <w:highlight w:val="none"/>
        </w:rPr>
        <w:t>、响应文件的递交</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响应文件的密封及标记</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应将响应文件正本和所有副本密封在投标专用袋（箱）中外层密封袋的封口处应加盖骑缝章和法定代表人或者授权代表签名，投标截止时间和开标时间由采购人和投标人代表共同检查，未按要求签署和密封，视为不合格投标，响应文件将被拒绝接受。</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封套上均应写明：</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b/>
          <w:bCs/>
          <w:color w:val="auto"/>
          <w:sz w:val="24"/>
          <w:szCs w:val="24"/>
          <w:highlight w:val="none"/>
          <w:u w:val="single"/>
        </w:rPr>
        <w:t>海南元一信息咨询有限公司</w:t>
      </w:r>
    </w:p>
    <w:p>
      <w:pPr>
        <w:spacing w:line="500" w:lineRule="exact"/>
        <w:ind w:firstLine="480" w:firstLineChars="200"/>
        <w:rPr>
          <w:rFonts w:hint="eastAsia" w:ascii="仿宋" w:hAnsi="仿宋" w:eastAsia="仿宋" w:cs="仿宋"/>
          <w:b/>
          <w:color w:val="auto"/>
          <w:sz w:val="24"/>
          <w:szCs w:val="24"/>
          <w:highlight w:val="none"/>
          <w:u w:val="single"/>
          <w:lang w:val="en-US" w:eastAsia="zh-CN"/>
        </w:rPr>
      </w:pPr>
      <w:r>
        <w:rPr>
          <w:rFonts w:hint="eastAsia" w:ascii="仿宋" w:hAnsi="仿宋" w:eastAsia="仿宋" w:cs="仿宋"/>
          <w:color w:val="auto"/>
          <w:sz w:val="24"/>
          <w:szCs w:val="24"/>
          <w:highlight w:val="none"/>
        </w:rPr>
        <w:t>项目名称：</w:t>
      </w:r>
      <w:r>
        <w:rPr>
          <w:rFonts w:hint="eastAsia" w:ascii="仿宋" w:hAnsi="仿宋" w:eastAsia="仿宋" w:cs="仿宋"/>
          <w:b/>
          <w:color w:val="auto"/>
          <w:sz w:val="24"/>
          <w:szCs w:val="24"/>
          <w:highlight w:val="none"/>
          <w:u w:val="single"/>
          <w:lang w:val="en-US" w:eastAsia="zh-CN"/>
        </w:rPr>
        <w:t>白沙县河道及生态清淤疏浚实施方案B包：编制《白沙县河道及生态清淤疏浚环境影响报告》</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s="仿宋"/>
          <w:b/>
          <w:color w:val="auto"/>
          <w:position w:val="-2"/>
          <w:sz w:val="24"/>
          <w:szCs w:val="24"/>
          <w:highlight w:val="none"/>
          <w:u w:val="single"/>
          <w:lang w:eastAsia="zh-CN"/>
        </w:rPr>
        <w:t>YYZB-2018-41</w:t>
      </w:r>
      <w:r>
        <w:rPr>
          <w:rFonts w:hint="eastAsia" w:ascii="仿宋" w:hAnsi="仿宋" w:eastAsia="仿宋" w:cs="仿宋"/>
          <w:b/>
          <w:color w:val="auto"/>
          <w:position w:val="-2"/>
          <w:sz w:val="24"/>
          <w:szCs w:val="24"/>
          <w:highlight w:val="none"/>
          <w:u w:val="single"/>
          <w:lang w:val="en-US" w:eastAsia="zh-CN"/>
        </w:rPr>
        <w:t>-B</w:t>
      </w:r>
      <w:r>
        <w:rPr>
          <w:rFonts w:hint="eastAsia" w:ascii="仿宋" w:hAnsi="仿宋" w:eastAsia="仿宋" w:cs="仿宋"/>
          <w:color w:val="auto"/>
          <w:sz w:val="24"/>
          <w:szCs w:val="24"/>
          <w:highlight w:val="none"/>
        </w:rPr>
        <w:t>(项目编号）。</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注明：“请勿在谈判时间之前启封”</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投标单位名称、联系人姓名和电话</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响应文件未按上述规定书写标记和密封者，采购代理机构不对响应文件被错放或先期启封负责。</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5.3 </w:t>
      </w:r>
      <w:r>
        <w:rPr>
          <w:rFonts w:hint="eastAsia" w:ascii="仿宋" w:hAnsi="仿宋" w:eastAsia="仿宋" w:cs="仿宋"/>
          <w:color w:val="auto"/>
          <w:sz w:val="24"/>
          <w:szCs w:val="24"/>
          <w:highlight w:val="none"/>
        </w:rPr>
        <w:t>报价截止时间</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3.1 </w:t>
      </w:r>
      <w:r>
        <w:rPr>
          <w:rFonts w:hint="eastAsia" w:ascii="仿宋" w:hAnsi="仿宋" w:eastAsia="仿宋" w:cs="仿宋"/>
          <w:color w:val="auto"/>
          <w:sz w:val="24"/>
          <w:szCs w:val="24"/>
          <w:highlight w:val="none"/>
        </w:rPr>
        <w:t>投标人须在报价截止时间前将响应文件送达采购代理机构规定的谈判地点。</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5.3</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若采购代理机构推迟了投标截止时间，应以公告的形式通知所有投标人。在这种情况下，采购人和投标人的权利和义务均应以新的截止时间为准。</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5.3</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在报价截止时间后递交的响应文件，采购代理机构将拒绝接受。</w:t>
      </w:r>
    </w:p>
    <w:p>
      <w:pPr>
        <w:spacing w:line="500" w:lineRule="exact"/>
        <w:rPr>
          <w:rFonts w:hint="eastAsia" w:ascii="仿宋" w:hAnsi="仿宋" w:eastAsia="仿宋" w:cs="仿宋"/>
          <w:b/>
          <w:color w:val="auto"/>
          <w:sz w:val="24"/>
          <w:szCs w:val="24"/>
          <w:highlight w:val="none"/>
          <w:lang w:eastAsia="zh-CN"/>
        </w:rPr>
      </w:pPr>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六</w:t>
      </w:r>
      <w:r>
        <w:rPr>
          <w:rFonts w:hint="eastAsia" w:ascii="仿宋" w:hAnsi="仿宋" w:eastAsia="仿宋" w:cs="仿宋"/>
          <w:b/>
          <w:color w:val="auto"/>
          <w:sz w:val="24"/>
          <w:szCs w:val="24"/>
          <w:highlight w:val="none"/>
        </w:rPr>
        <w:t>、谈判及评审</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6.1 </w:t>
      </w:r>
      <w:r>
        <w:rPr>
          <w:rFonts w:hint="eastAsia" w:ascii="仿宋" w:hAnsi="仿宋" w:eastAsia="仿宋" w:cs="仿宋"/>
          <w:color w:val="auto"/>
          <w:sz w:val="24"/>
          <w:szCs w:val="24"/>
          <w:highlight w:val="none"/>
        </w:rPr>
        <w:t>谈判</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.l采购代理机构按谈判文件第一章规定的时间和地点进行谈判。采购人代表、采购代理机构有关工作人员参加。政府采购主管部门、监督部门、国家公证机关公证员由其视情况决定是否派代表到现场进行监督。</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投标人应委派授权代表参加谈判活动，参加谈判的代表须持</w:t>
      </w:r>
      <w:r>
        <w:rPr>
          <w:rFonts w:hint="eastAsia" w:ascii="仿宋" w:hAnsi="仿宋" w:eastAsia="仿宋" w:cs="仿宋"/>
          <w:b/>
          <w:bCs/>
          <w:color w:val="auto"/>
          <w:sz w:val="24"/>
          <w:szCs w:val="24"/>
          <w:highlight w:val="none"/>
          <w:u w:val="single"/>
          <w:lang w:eastAsia="zh-CN"/>
        </w:rPr>
        <w:t>法人授权委托书及</w:t>
      </w:r>
      <w:r>
        <w:rPr>
          <w:rFonts w:hint="eastAsia" w:ascii="仿宋" w:hAnsi="仿宋" w:eastAsia="仿宋" w:cs="仿宋"/>
          <w:b/>
          <w:bCs/>
          <w:color w:val="auto"/>
          <w:sz w:val="24"/>
          <w:szCs w:val="24"/>
          <w:highlight w:val="none"/>
          <w:u w:val="single"/>
        </w:rPr>
        <w:t>本人身份证件签名报到</w:t>
      </w:r>
      <w:r>
        <w:rPr>
          <w:rFonts w:hint="eastAsia" w:ascii="仿宋" w:hAnsi="仿宋" w:eastAsia="仿宋" w:cs="仿宋"/>
          <w:color w:val="auto"/>
          <w:sz w:val="24"/>
          <w:szCs w:val="24"/>
          <w:highlight w:val="none"/>
        </w:rPr>
        <w:t>以证明其出席。未派授权代表或不能证明其授权代表身份的，采购代理机构对响应文件的处理不承担责任。</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谈判时，采购代理机构或投标人代表将查验响应文件密封情况，确认无误后拆封唱标，公布每份响应文件中“报价函一览表”的内容，以及采购代理机构认为合适的其他内容，采购代理机构将作开标记录。</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若响应文件未按要求密封，采购代理机构将拒绝接受该投标人的响应文件。</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6.2 </w:t>
      </w:r>
      <w:r>
        <w:rPr>
          <w:rFonts w:hint="eastAsia" w:ascii="仿宋" w:hAnsi="仿宋" w:eastAsia="仿宋" w:cs="仿宋"/>
          <w:color w:val="auto"/>
          <w:sz w:val="24"/>
          <w:szCs w:val="24"/>
          <w:highlight w:val="none"/>
        </w:rPr>
        <w:t>谈判小组</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受采购人的委托，采购代理机构向有关部门申请，从</w:t>
      </w:r>
      <w:r>
        <w:rPr>
          <w:rFonts w:hint="eastAsia" w:ascii="仿宋" w:hAnsi="仿宋" w:eastAsia="仿宋" w:cs="仿宋"/>
          <w:b/>
          <w:bCs/>
          <w:color w:val="auto"/>
          <w:sz w:val="24"/>
          <w:szCs w:val="24"/>
          <w:highlight w:val="none"/>
        </w:rPr>
        <w:t>海南省</w:t>
      </w:r>
      <w:r>
        <w:rPr>
          <w:rFonts w:hint="eastAsia" w:ascii="仿宋" w:hAnsi="仿宋" w:eastAsia="仿宋" w:cs="仿宋"/>
          <w:b/>
          <w:bCs/>
          <w:color w:val="auto"/>
          <w:sz w:val="24"/>
          <w:szCs w:val="24"/>
          <w:highlight w:val="none"/>
          <w:lang w:eastAsia="zh-CN"/>
        </w:rPr>
        <w:t>公共资源交易服务</w:t>
      </w:r>
      <w:r>
        <w:rPr>
          <w:rFonts w:hint="eastAsia" w:ascii="仿宋" w:hAnsi="仿宋" w:eastAsia="仿宋" w:cs="仿宋"/>
          <w:b/>
          <w:bCs/>
          <w:color w:val="auto"/>
          <w:sz w:val="24"/>
          <w:szCs w:val="24"/>
          <w:highlight w:val="none"/>
        </w:rPr>
        <w:t>中心综合评标专家库中</w:t>
      </w:r>
      <w:r>
        <w:rPr>
          <w:rFonts w:hint="eastAsia" w:ascii="仿宋" w:hAnsi="仿宋" w:eastAsia="仿宋" w:cs="仿宋"/>
          <w:color w:val="auto"/>
          <w:sz w:val="24"/>
          <w:szCs w:val="24"/>
          <w:highlight w:val="none"/>
        </w:rPr>
        <w:t>随机抽取相关专家</w:t>
      </w:r>
      <w:r>
        <w:rPr>
          <w:rFonts w:hint="eastAsia" w:ascii="仿宋" w:hAnsi="仿宋" w:eastAsia="仿宋" w:cs="仿宋"/>
          <w:b/>
          <w:color w:val="auto"/>
          <w:sz w:val="24"/>
          <w:szCs w:val="24"/>
          <w:highlight w:val="none"/>
          <w:u w:val="single"/>
        </w:rPr>
        <w:t>2</w:t>
      </w:r>
      <w:r>
        <w:rPr>
          <w:rFonts w:hint="eastAsia" w:ascii="仿宋" w:hAnsi="仿宋" w:eastAsia="仿宋" w:cs="仿宋"/>
          <w:color w:val="auto"/>
          <w:sz w:val="24"/>
          <w:szCs w:val="24"/>
          <w:highlight w:val="none"/>
        </w:rPr>
        <w:t>名及采购人代表</w:t>
      </w:r>
      <w:r>
        <w:rPr>
          <w:rFonts w:hint="eastAsia" w:ascii="仿宋" w:hAnsi="仿宋" w:eastAsia="仿宋" w:cs="仿宋"/>
          <w:color w:val="auto"/>
          <w:sz w:val="24"/>
          <w:szCs w:val="24"/>
          <w:highlight w:val="none"/>
          <w:u w:val="single"/>
        </w:rPr>
        <w:t>1</w:t>
      </w:r>
      <w:r>
        <w:rPr>
          <w:rFonts w:hint="eastAsia" w:ascii="仿宋" w:hAnsi="仿宋" w:eastAsia="仿宋" w:cs="仿宋"/>
          <w:color w:val="auto"/>
          <w:sz w:val="24"/>
          <w:szCs w:val="24"/>
          <w:highlight w:val="none"/>
        </w:rPr>
        <w:t>名组成谈判小组，</w:t>
      </w:r>
      <w:r>
        <w:rPr>
          <w:rFonts w:hint="eastAsia" w:ascii="仿宋" w:hAnsi="仿宋" w:eastAsia="仿宋" w:cs="仿宋"/>
          <w:color w:val="auto"/>
          <w:kern w:val="0"/>
          <w:sz w:val="24"/>
          <w:szCs w:val="24"/>
          <w:highlight w:val="none"/>
        </w:rPr>
        <w:t>其中，技术、经济等方面的专家不少于成员总数的2/3。</w:t>
      </w:r>
      <w:r>
        <w:rPr>
          <w:rFonts w:hint="eastAsia" w:ascii="仿宋" w:hAnsi="仿宋" w:eastAsia="仿宋" w:cs="仿宋"/>
          <w:color w:val="auto"/>
          <w:sz w:val="24"/>
          <w:szCs w:val="24"/>
          <w:highlight w:val="none"/>
        </w:rPr>
        <w:t>该谈判小组独立工作，负责评审所有响应文件并确定成交侯选人。</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6.3 </w:t>
      </w:r>
      <w:r>
        <w:rPr>
          <w:rFonts w:hint="eastAsia" w:ascii="仿宋" w:hAnsi="仿宋" w:eastAsia="仿宋" w:cs="仿宋"/>
          <w:color w:val="auto"/>
          <w:sz w:val="24"/>
          <w:szCs w:val="24"/>
          <w:highlight w:val="none"/>
        </w:rPr>
        <w:t>谈判和评审</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见“第四章评审办法”。</w:t>
      </w:r>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、授标及签约</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7.1 </w:t>
      </w:r>
      <w:r>
        <w:rPr>
          <w:rFonts w:hint="eastAsia" w:ascii="仿宋" w:hAnsi="仿宋" w:eastAsia="仿宋" w:cs="仿宋"/>
          <w:color w:val="auto"/>
          <w:sz w:val="24"/>
          <w:szCs w:val="24"/>
          <w:highlight w:val="none"/>
        </w:rPr>
        <w:t>定标原则</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7.1</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谈判小组将严格按照谈判文件的要求和条件进行评审，根据评审办法推荐出前三名作为成交侯选人，并标明排列顺序。采购人将确定排名第一的成交侯选人为成交人并向其授予合同。排名第一的成交候选人因不可抗力或者自身原因不能履行合同，或者排名第一的成交侯选人提供虚假材料或存在其它违规行为的，或者是谈判小组出现评审错误，被他人质疑后证实确有其事的，采购人将把合同授予排名第二的成交候选人。排名第二的成交候选人因前款规定的同样原因不能签订合同的，采购人将把合同授予排名第三的成交候选人。</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7.1</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采购代理机构将在指定的网站上公示成交结果。</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7.2 </w:t>
      </w:r>
      <w:r>
        <w:rPr>
          <w:rFonts w:hint="eastAsia" w:ascii="仿宋" w:hAnsi="仿宋" w:eastAsia="仿宋" w:cs="仿宋"/>
          <w:color w:val="auto"/>
          <w:sz w:val="24"/>
          <w:szCs w:val="24"/>
          <w:highlight w:val="none"/>
        </w:rPr>
        <w:t>成交通知</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7.2</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成交人收到成交通知后，到采购代理机构处办理有关手续。</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7.2</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成交通知书将是合同的一个组成部分。</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7.3 </w:t>
      </w:r>
      <w:r>
        <w:rPr>
          <w:rFonts w:hint="eastAsia" w:ascii="仿宋" w:hAnsi="仿宋" w:eastAsia="仿宋" w:cs="仿宋"/>
          <w:color w:val="auto"/>
          <w:sz w:val="24"/>
          <w:szCs w:val="24"/>
          <w:highlight w:val="none"/>
        </w:rPr>
        <w:t>签订合同</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7.3</w:t>
      </w:r>
      <w:r>
        <w:rPr>
          <w:rFonts w:hint="eastAsia" w:ascii="仿宋" w:hAnsi="仿宋" w:eastAsia="仿宋" w:cs="仿宋"/>
          <w:color w:val="auto"/>
          <w:sz w:val="24"/>
          <w:szCs w:val="24"/>
          <w:highlight w:val="none"/>
        </w:rPr>
        <w:t>.l</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成交人应按成交通知书规定的时间、地点与采购人签订合同，否则谈判保证金证将不予退还，给采购人和采购代理机构造成损失的，投标人还应承担赔偿责任。</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7.3</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谈判文件、成交人的响应文件及评审过程中有关澄清文件均应作为合同附件。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7.4 </w:t>
      </w:r>
      <w:r>
        <w:rPr>
          <w:rFonts w:hint="eastAsia" w:ascii="仿宋" w:hAnsi="仿宋" w:eastAsia="仿宋" w:cs="仿宋"/>
          <w:color w:val="auto"/>
          <w:sz w:val="24"/>
          <w:szCs w:val="24"/>
          <w:highlight w:val="none"/>
        </w:rPr>
        <w:t>采购代理服务费：</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参照国家计委计价格[2002]1980号及发改办价格[2003]857号通知规定</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rPr>
        <w:t>本次采购代理服务费由</w:t>
      </w:r>
      <w:r>
        <w:rPr>
          <w:rFonts w:hint="eastAsia" w:ascii="仿宋" w:hAnsi="仿宋" w:eastAsia="仿宋" w:cs="仿宋"/>
          <w:b/>
          <w:bCs/>
          <w:color w:val="auto"/>
          <w:sz w:val="24"/>
          <w:szCs w:val="24"/>
          <w:highlight w:val="none"/>
          <w:u w:val="single"/>
        </w:rPr>
        <w:t>中标人进行支付</w:t>
      </w:r>
      <w:r>
        <w:rPr>
          <w:rFonts w:hint="eastAsia" w:ascii="仿宋" w:hAnsi="仿宋" w:eastAsia="仿宋" w:cs="仿宋"/>
          <w:color w:val="auto"/>
          <w:sz w:val="24"/>
          <w:szCs w:val="24"/>
          <w:highlight w:val="none"/>
        </w:rPr>
        <w:t>。支付时间：</w:t>
      </w:r>
      <w:r>
        <w:rPr>
          <w:rFonts w:hint="eastAsia" w:ascii="仿宋" w:hAnsi="仿宋" w:eastAsia="仿宋" w:cs="仿宋"/>
          <w:b/>
          <w:bCs/>
          <w:color w:val="auto"/>
          <w:sz w:val="24"/>
          <w:szCs w:val="24"/>
          <w:highlight w:val="none"/>
          <w:u w:val="single"/>
        </w:rPr>
        <w:t>在签发中标通知书前</w:t>
      </w:r>
      <w:r>
        <w:rPr>
          <w:rFonts w:hint="eastAsia" w:ascii="仿宋" w:hAnsi="仿宋" w:eastAsia="仿宋" w:cs="仿宋"/>
          <w:color w:val="auto"/>
          <w:sz w:val="24"/>
          <w:szCs w:val="24"/>
          <w:highlight w:val="none"/>
        </w:rPr>
        <w:t>；支付方式：</w:t>
      </w:r>
      <w:r>
        <w:rPr>
          <w:rFonts w:hint="eastAsia" w:ascii="仿宋" w:hAnsi="仿宋" w:eastAsia="仿宋" w:cs="仿宋"/>
          <w:b/>
          <w:bCs/>
          <w:color w:val="auto"/>
          <w:sz w:val="24"/>
          <w:szCs w:val="24"/>
          <w:highlight w:val="none"/>
          <w:u w:val="single"/>
        </w:rPr>
        <w:t>中标人</w:t>
      </w:r>
      <w:r>
        <w:rPr>
          <w:rFonts w:hint="eastAsia" w:ascii="仿宋" w:hAnsi="仿宋" w:eastAsia="仿宋" w:cs="仿宋"/>
          <w:color w:val="auto"/>
          <w:sz w:val="24"/>
          <w:szCs w:val="24"/>
          <w:highlight w:val="none"/>
        </w:rPr>
        <w:t>将采购代理费提交至招标代理公司的账户，否则采购代理机构有权利拒发中标通知书。</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海南元一信息咨询有限公司银行账号</w:t>
      </w:r>
    </w:p>
    <w:p>
      <w:pPr>
        <w:spacing w:line="500" w:lineRule="exact"/>
        <w:ind w:firstLine="482" w:firstLineChars="200"/>
        <w:rPr>
          <w:rFonts w:hint="eastAsia" w:ascii="仿宋" w:hAnsi="仿宋" w:eastAsia="仿宋" w:cs="仿宋"/>
          <w:b/>
          <w:bCs/>
          <w:color w:val="auto"/>
          <w:sz w:val="24"/>
          <w:szCs w:val="24"/>
          <w:highlight w:val="none"/>
          <w:u w:val="single"/>
        </w:rPr>
      </w:pPr>
      <w:bookmarkStart w:id="10" w:name="_Toc498871463"/>
      <w:r>
        <w:rPr>
          <w:rFonts w:hint="eastAsia" w:ascii="仿宋" w:hAnsi="仿宋" w:eastAsia="仿宋" w:cs="仿宋"/>
          <w:b/>
          <w:bCs/>
          <w:color w:val="auto"/>
          <w:sz w:val="24"/>
          <w:szCs w:val="24"/>
          <w:highlight w:val="none"/>
        </w:rPr>
        <w:t>账  户：</w:t>
      </w:r>
      <w:r>
        <w:rPr>
          <w:rFonts w:hint="eastAsia" w:ascii="仿宋" w:hAnsi="仿宋" w:eastAsia="仿宋" w:cs="仿宋"/>
          <w:b/>
          <w:bCs/>
          <w:color w:val="auto"/>
          <w:sz w:val="24"/>
          <w:szCs w:val="24"/>
          <w:highlight w:val="none"/>
          <w:u w:val="single"/>
        </w:rPr>
        <w:t>海南元一信息咨询有限公司</w:t>
      </w:r>
      <w:bookmarkEnd w:id="10"/>
    </w:p>
    <w:p>
      <w:pPr>
        <w:spacing w:line="500" w:lineRule="exact"/>
        <w:ind w:firstLine="482" w:firstLineChars="200"/>
        <w:rPr>
          <w:rFonts w:hint="eastAsia" w:ascii="仿宋" w:hAnsi="仿宋" w:eastAsia="仿宋" w:cs="仿宋"/>
          <w:b/>
          <w:bCs/>
          <w:color w:val="auto"/>
          <w:sz w:val="24"/>
          <w:szCs w:val="24"/>
          <w:highlight w:val="none"/>
        </w:rPr>
      </w:pPr>
      <w:bookmarkStart w:id="11" w:name="_Toc498871464"/>
      <w:r>
        <w:rPr>
          <w:rFonts w:hint="eastAsia" w:ascii="仿宋" w:hAnsi="仿宋" w:eastAsia="仿宋" w:cs="仿宋"/>
          <w:b/>
          <w:bCs/>
          <w:color w:val="auto"/>
          <w:sz w:val="24"/>
          <w:szCs w:val="24"/>
          <w:highlight w:val="none"/>
        </w:rPr>
        <w:t>账  号：</w:t>
      </w:r>
      <w:bookmarkEnd w:id="11"/>
      <w:r>
        <w:rPr>
          <w:rFonts w:hint="eastAsia" w:ascii="仿宋" w:hAnsi="仿宋" w:eastAsia="仿宋" w:cs="仿宋"/>
          <w:b/>
          <w:bCs/>
          <w:color w:val="auto"/>
          <w:sz w:val="24"/>
          <w:szCs w:val="24"/>
          <w:highlight w:val="none"/>
          <w:u w:val="single"/>
        </w:rPr>
        <w:t>46050100743600000300</w:t>
      </w:r>
    </w:p>
    <w:p>
      <w:pPr>
        <w:spacing w:line="500" w:lineRule="exact"/>
        <w:ind w:firstLine="482" w:firstLineChars="200"/>
        <w:rPr>
          <w:rFonts w:hint="eastAsia" w:ascii="仿宋" w:hAnsi="仿宋" w:eastAsia="仿宋" w:cs="仿宋"/>
          <w:b/>
          <w:bCs/>
          <w:color w:val="auto"/>
          <w:sz w:val="24"/>
          <w:szCs w:val="24"/>
          <w:highlight w:val="none"/>
        </w:rPr>
      </w:pPr>
      <w:bookmarkStart w:id="12" w:name="_Toc498871465"/>
      <w:r>
        <w:rPr>
          <w:rFonts w:hint="eastAsia" w:ascii="仿宋" w:hAnsi="仿宋" w:eastAsia="仿宋" w:cs="仿宋"/>
          <w:b/>
          <w:bCs/>
          <w:color w:val="auto"/>
          <w:sz w:val="24"/>
          <w:szCs w:val="24"/>
          <w:highlight w:val="none"/>
        </w:rPr>
        <w:t>开户行：</w:t>
      </w:r>
      <w:bookmarkEnd w:id="12"/>
      <w:r>
        <w:rPr>
          <w:rFonts w:hint="eastAsia" w:ascii="仿宋" w:hAnsi="仿宋" w:eastAsia="仿宋" w:cs="仿宋"/>
          <w:b/>
          <w:bCs/>
          <w:color w:val="auto"/>
          <w:sz w:val="24"/>
          <w:szCs w:val="24"/>
          <w:highlight w:val="none"/>
          <w:u w:val="single"/>
        </w:rPr>
        <w:t>中国建设银行股份有限公司海口海甸五东路支行</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b w:val="0"/>
          <w:bCs/>
          <w:color w:val="auto"/>
          <w:sz w:val="24"/>
          <w:szCs w:val="24"/>
          <w:highlight w:val="none"/>
          <w:lang w:val="en-US" w:eastAsia="zh-CN"/>
        </w:rPr>
        <w:t xml:space="preserve">7.5 </w:t>
      </w:r>
      <w:r>
        <w:rPr>
          <w:rFonts w:hint="eastAsia" w:ascii="仿宋" w:hAnsi="仿宋" w:eastAsia="仿宋" w:cs="仿宋"/>
          <w:b w:val="0"/>
          <w:bCs/>
          <w:color w:val="auto"/>
          <w:sz w:val="24"/>
          <w:szCs w:val="24"/>
          <w:highlight w:val="none"/>
        </w:rPr>
        <w:t>履约保证金</w:t>
      </w:r>
      <w:r>
        <w:rPr>
          <w:rFonts w:hint="eastAsia" w:ascii="仿宋" w:hAnsi="仿宋" w:eastAsia="仿宋" w:cs="仿宋"/>
          <w:b w:val="0"/>
          <w:bCs/>
          <w:color w:val="auto"/>
          <w:sz w:val="24"/>
          <w:szCs w:val="24"/>
          <w:highlight w:val="none"/>
          <w:lang w:eastAsia="zh-CN"/>
        </w:rPr>
        <w:t>（不做要求）。</w:t>
      </w:r>
    </w:p>
    <w:p>
      <w:pPr>
        <w:spacing w:line="5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7.6 分包情况：本项目不允许分包</w:t>
      </w:r>
    </w:p>
    <w:p>
      <w:pPr>
        <w:spacing w:line="5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7.7 </w:t>
      </w:r>
      <w:r>
        <w:rPr>
          <w:rFonts w:hint="eastAsia" w:ascii="仿宋" w:hAnsi="仿宋" w:eastAsia="仿宋" w:cs="仿宋"/>
          <w:color w:val="auto"/>
          <w:sz w:val="24"/>
          <w:szCs w:val="24"/>
          <w:highlight w:val="none"/>
        </w:rPr>
        <w:t>本项目不召开答疑会。</w:t>
      </w:r>
    </w:p>
    <w:p>
      <w:pPr>
        <w:pStyle w:val="188"/>
        <w:spacing w:line="500" w:lineRule="exact"/>
        <w:ind w:firstLine="0" w:firstLineChars="0"/>
        <w:rPr>
          <w:rFonts w:hint="eastAsia" w:ascii="仿宋" w:hAnsi="仿宋" w:eastAsia="仿宋" w:cs="仿宋"/>
          <w:b/>
          <w:bCs/>
          <w:color w:val="auto"/>
          <w:sz w:val="24"/>
          <w:szCs w:val="24"/>
          <w:highlight w:val="none"/>
        </w:rPr>
      </w:pPr>
      <w:bookmarkStart w:id="13" w:name="_Toc327324318"/>
      <w:r>
        <w:rPr>
          <w:rFonts w:hint="eastAsia" w:ascii="仿宋" w:hAnsi="仿宋" w:eastAsia="仿宋" w:cs="仿宋"/>
          <w:b/>
          <w:bCs/>
          <w:color w:val="auto"/>
          <w:sz w:val="24"/>
          <w:szCs w:val="24"/>
          <w:highlight w:val="none"/>
          <w:lang w:eastAsia="zh-CN"/>
        </w:rPr>
        <w:t>八</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履约</w:t>
      </w:r>
      <w:r>
        <w:rPr>
          <w:rFonts w:hint="eastAsia" w:ascii="仿宋" w:hAnsi="仿宋" w:eastAsia="仿宋" w:cs="仿宋"/>
          <w:b/>
          <w:bCs/>
          <w:color w:val="auto"/>
          <w:sz w:val="24"/>
          <w:szCs w:val="24"/>
          <w:highlight w:val="none"/>
        </w:rPr>
        <w:t>验收</w:t>
      </w:r>
    </w:p>
    <w:p>
      <w:pPr>
        <w:pStyle w:val="188"/>
        <w:tabs>
          <w:tab w:val="left" w:pos="6237"/>
        </w:tabs>
        <w:spacing w:line="500" w:lineRule="exact"/>
        <w:ind w:firstLine="42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中标人与采购人应严格按照《财政部关于进一步加强政府采购需求和履约验收管理的指导意见》进行验收。</w:t>
      </w:r>
    </w:p>
    <w:p>
      <w:pPr>
        <w:pStyle w:val="188"/>
        <w:spacing w:line="360" w:lineRule="auto"/>
        <w:ind w:firstLine="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九</w:t>
      </w:r>
      <w:r>
        <w:rPr>
          <w:rFonts w:hint="eastAsia" w:ascii="仿宋" w:hAnsi="仿宋" w:eastAsia="仿宋" w:cs="仿宋"/>
          <w:b/>
          <w:bCs/>
          <w:color w:val="auto"/>
          <w:sz w:val="24"/>
          <w:szCs w:val="24"/>
          <w:highlight w:val="none"/>
        </w:rPr>
        <w:t>、质疑、投诉处理</w:t>
      </w:r>
    </w:p>
    <w:bookmarkEnd w:id="13"/>
    <w:p>
      <w:pPr>
        <w:pStyle w:val="188"/>
        <w:spacing w:line="500" w:lineRule="exact"/>
        <w:ind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质疑、投诉的接收和处理严格按照《中华人共和国政府采购法》《中华人共和国政府采购法实施条例》《政府采购质疑和投诉办法》《财政部关于加强政府采购供应商投诉受理审查工作的通知》的规定办理， 供应商对政府采购活动事项有疑问的，可以向采购人或采购代理机构提出询问，询问联系方式详见第一章公告内容，采购人或采购代理机构应当及时作出答复，但答复的内容不得涉及商业秘密。供应商在收到答复不满或规定时间内没有收到答复的，在规定期满后15个工作日内可以向同级财政提起投诉。</w:t>
      </w:r>
    </w:p>
    <w:p>
      <w:pPr>
        <w:pStyle w:val="3"/>
        <w:numPr>
          <w:ilvl w:val="0"/>
          <w:numId w:val="0"/>
        </w:numPr>
        <w:jc w:val="center"/>
        <w:rPr>
          <w:rFonts w:hint="eastAsia" w:ascii="仿宋" w:hAnsi="仿宋" w:eastAsia="仿宋" w:cs="仿宋"/>
          <w:color w:val="auto"/>
          <w:sz w:val="44"/>
          <w:highlight w:val="none"/>
        </w:rPr>
      </w:pPr>
      <w:r>
        <w:rPr>
          <w:rFonts w:hint="eastAsia" w:ascii="仿宋" w:hAnsi="仿宋" w:eastAsia="仿宋" w:cs="仿宋"/>
          <w:color w:val="auto"/>
          <w:szCs w:val="21"/>
          <w:highlight w:val="none"/>
        </w:rPr>
        <w:br w:type="page"/>
      </w:r>
      <w:bookmarkStart w:id="14" w:name="_Toc158"/>
      <w:bookmarkStart w:id="15" w:name="_Toc7813"/>
      <w:bookmarkStart w:id="16" w:name="_Toc8955"/>
      <w:bookmarkStart w:id="17" w:name="_Toc25404"/>
      <w:r>
        <w:rPr>
          <w:rFonts w:hint="eastAsia" w:ascii="仿宋" w:hAnsi="仿宋" w:eastAsia="仿宋" w:cs="仿宋"/>
          <w:color w:val="auto"/>
          <w:sz w:val="44"/>
          <w:highlight w:val="none"/>
          <w:lang w:eastAsia="zh-CN"/>
        </w:rPr>
        <w:t>第三章</w:t>
      </w:r>
      <w:r>
        <w:rPr>
          <w:rFonts w:hint="eastAsia" w:ascii="仿宋" w:hAnsi="仿宋" w:eastAsia="仿宋" w:cs="仿宋"/>
          <w:color w:val="auto"/>
          <w:sz w:val="44"/>
          <w:highlight w:val="none"/>
          <w:lang w:val="en-US" w:eastAsia="zh-CN"/>
        </w:rPr>
        <w:t xml:space="preserve"> </w:t>
      </w:r>
      <w:r>
        <w:rPr>
          <w:rFonts w:hint="eastAsia" w:ascii="仿宋" w:hAnsi="仿宋" w:eastAsia="仿宋" w:cs="仿宋"/>
          <w:color w:val="auto"/>
          <w:sz w:val="44"/>
          <w:highlight w:val="none"/>
          <w:lang w:eastAsia="zh-CN"/>
        </w:rPr>
        <w:t>采购需求</w:t>
      </w:r>
      <w:r>
        <w:rPr>
          <w:rFonts w:hint="eastAsia" w:ascii="仿宋" w:hAnsi="仿宋" w:eastAsia="仿宋" w:cs="仿宋"/>
          <w:color w:val="auto"/>
          <w:sz w:val="44"/>
          <w:highlight w:val="none"/>
        </w:rPr>
        <w:t>书</w:t>
      </w:r>
      <w:bookmarkEnd w:id="14"/>
      <w:bookmarkEnd w:id="15"/>
      <w:bookmarkEnd w:id="16"/>
      <w:bookmarkEnd w:id="17"/>
    </w:p>
    <w:p>
      <w:pPr>
        <w:pStyle w:val="188"/>
        <w:spacing w:line="500" w:lineRule="exact"/>
        <w:ind w:firstLine="0" w:firstLineChars="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B包：编制《白沙县河道及生态清淤疏浚环境影响报告》</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、项目概况</w:t>
      </w:r>
    </w:p>
    <w:p>
      <w:pPr>
        <w:spacing w:line="360" w:lineRule="auto"/>
        <w:ind w:left="-424" w:leftChars="-202" w:right="-483" w:rightChars="-230"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B包：编制《白沙县河道及生态清淤疏浚环境影响报告》</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建设单位：白沙黎族自治县水务局；</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项目地点：海南省白沙县</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、规模及内容：本疏浚清淤方案包含11个河段，计划疏浚河道约32.54km，疏浚面积约2385650m²。</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、预算金额：财政资金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19.05万元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ab/>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、服务期限：</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0日历天。</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二、服务要求     </w:t>
      </w:r>
    </w:p>
    <w:p>
      <w:pPr>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highlight w:val="none"/>
        </w:rPr>
        <w:t>为保证</w:t>
      </w:r>
      <w:r>
        <w:rPr>
          <w:rFonts w:hint="eastAsia" w:ascii="仿宋" w:hAnsi="仿宋" w:eastAsia="仿宋" w:cs="仿宋"/>
          <w:color w:val="auto"/>
          <w:sz w:val="24"/>
          <w:szCs w:val="24"/>
          <w:highlight w:val="none"/>
        </w:rPr>
        <w:t>海南省白沙黎族自治县河道及水库生态清淤疏浚工程项目</w:t>
      </w:r>
      <w:r>
        <w:rPr>
          <w:rFonts w:hint="eastAsia" w:ascii="仿宋" w:hAnsi="仿宋" w:eastAsia="仿宋" w:cs="仿宋"/>
          <w:color w:val="auto"/>
          <w:sz w:val="24"/>
          <w:highlight w:val="none"/>
        </w:rPr>
        <w:t>的实施与环境保护协调发展，依据《中华人民共和国环境影响评价法》及《建设项目环境影响评价分类管理名录》，项目应当进行环境影响评价。</w:t>
      </w:r>
      <w:r>
        <w:rPr>
          <w:rFonts w:hint="eastAsia" w:ascii="仿宋" w:hAnsi="仿宋" w:eastAsia="仿宋" w:cs="仿宋"/>
          <w:color w:val="auto"/>
          <w:sz w:val="24"/>
          <w:szCs w:val="24"/>
          <w:highlight w:val="none"/>
        </w:rPr>
        <w:t>海南省白沙黎族自治县河道及水库生态清淤疏浚工程项目</w:t>
      </w:r>
      <w:r>
        <w:rPr>
          <w:rFonts w:hint="eastAsia" w:ascii="仿宋" w:hAnsi="仿宋" w:eastAsia="仿宋" w:cs="仿宋"/>
          <w:color w:val="auto"/>
          <w:sz w:val="24"/>
          <w:highlight w:val="none"/>
        </w:rPr>
        <w:t>环境影响评价，包括环境影响报告书编制、周围环境监测、公众意见调查、评估。环境影响报告书必须符合有关法律、法规和各种技术规范、标准要求，并通过环保主管部门主持的技术评估和环保部门的审批。同时，中标单位有义务向建设单位解释说明项目环评所涉及的法律法规和政策。</w:t>
      </w:r>
    </w:p>
    <w:p>
      <w:pPr>
        <w:spacing w:line="360" w:lineRule="auto"/>
        <w:rPr>
          <w:rFonts w:hint="eastAsia" w:ascii="仿宋" w:hAnsi="仿宋" w:eastAsia="仿宋" w:cs="仿宋"/>
          <w:color w:val="auto"/>
          <w:sz w:val="24"/>
          <w:highlight w:val="none"/>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、服务期限：</w:t>
      </w:r>
      <w:r>
        <w:rPr>
          <w:rFonts w:hint="eastAsia" w:ascii="仿宋" w:hAnsi="仿宋" w:eastAsia="仿宋" w:cs="仿宋"/>
          <w:color w:val="auto"/>
          <w:sz w:val="24"/>
          <w:highlight w:val="none"/>
        </w:rPr>
        <w:t>签订合同后</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个月以内提交报审稿，报审后根据政府相关主管部门的时间安排，评价单位及时配合白沙县环保部门审查，并根据评估意见完成报告修改工作。</w:t>
      </w:r>
    </w:p>
    <w:p>
      <w:pPr>
        <w:spacing w:line="360" w:lineRule="auto"/>
        <w:ind w:left="-424" w:leftChars="-202" w:right="-483" w:rightChars="-23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、投标有效期：</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0日历天。</w:t>
      </w:r>
    </w:p>
    <w:p>
      <w:pPr>
        <w:spacing w:line="360" w:lineRule="auto"/>
        <w:ind w:left="-424" w:leftChars="-202" w:right="-483" w:rightChars="-230"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、项目情况：</w:t>
      </w:r>
      <w:r>
        <w:rPr>
          <w:rFonts w:hint="eastAsia" w:ascii="仿宋" w:hAnsi="仿宋" w:eastAsia="仿宋" w:cs="仿宋"/>
          <w:color w:val="auto"/>
          <w:sz w:val="24"/>
          <w:szCs w:val="24"/>
          <w:highlight w:val="none"/>
        </w:rPr>
        <w:t>近年来，珠碧江及石碌河流域的干旱问题十分突出，受人类活动的影响河道上游水流挟沙量有明显增加。河道和水库有较明显的淤积现象，尤其上述河流中下游河道淤积严重，排水不畅，排洪、防洪的功能大减，水库的综合效益发挥不明显。丰富的河砂资源，巨大的利润使许多采砂者盲目采砂，不顾保护当地的环境，疯狂破坏河床和河堤。每到洪峰来临，大批的流沙涌入水淹地区，使下游大片地区成为荒砂地，同时造成了资源浪费。因此，为改善上述流域的生态环境，提高河道蓄洪、排洪、防洪能力及水库的综合效益，白沙县水务局决定尽快对白沙县河道和水库的疏浚清淤工作急需开展。合理、科学的对河道及水库清淤疏浚进行处理，从根本上解决河道及水库清淤疏浚等严重问题。</w:t>
      </w:r>
    </w:p>
    <w:p>
      <w:pPr>
        <w:spacing w:line="360" w:lineRule="auto"/>
        <w:ind w:left="-424" w:leftChars="-202" w:right="-483" w:rightChars="-23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、服务金额及说明：</w:t>
      </w:r>
    </w:p>
    <w:p>
      <w:pPr>
        <w:pStyle w:val="188"/>
        <w:spacing w:line="5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环境影响评价费用19.05万元，超出采购预算金额（最高限价）的报价，按无效报价处理。项目中标价为暂定价，合同金额最终以财政审核结果为准。</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）谈判范围、工作内容、技术要求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1、谈判范围:</w:t>
      </w:r>
      <w:r>
        <w:rPr>
          <w:rFonts w:hint="eastAsia" w:ascii="仿宋" w:hAnsi="仿宋" w:eastAsia="仿宋" w:cs="仿宋"/>
          <w:color w:val="auto"/>
          <w:sz w:val="24"/>
          <w:szCs w:val="24"/>
          <w:highlight w:val="none"/>
        </w:rPr>
        <w:t>海南省白沙黎族自治县河道及水库生态清淤疏浚工程</w:t>
      </w:r>
      <w:r>
        <w:rPr>
          <w:rFonts w:hint="eastAsia" w:ascii="仿宋" w:hAnsi="仿宋" w:eastAsia="仿宋" w:cs="仿宋"/>
          <w:color w:val="auto"/>
          <w:sz w:val="24"/>
          <w:highlight w:val="none"/>
        </w:rPr>
        <w:t>环境影响评价报告编制项目。</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2、工作内容:</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highlight w:val="none"/>
        </w:rPr>
        <w:t>开展项目环评的现场踏勘、资料及图纸收集；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（2）开展项目环评的环境现状监测及近年环境监测资料及图纸收集；</w:t>
      </w:r>
    </w:p>
    <w:p>
      <w:pPr>
        <w:spacing w:line="360" w:lineRule="auto"/>
        <w:ind w:right="-483" w:rightChars="-230"/>
        <w:rPr>
          <w:rFonts w:hint="eastAsia" w:ascii="仿宋" w:hAnsi="仿宋" w:eastAsia="仿宋" w:cs="仿宋"/>
          <w:color w:val="auto"/>
          <w:sz w:val="24"/>
          <w:highlight w:val="none"/>
        </w:rPr>
      </w:pPr>
      <w:r>
        <w:rPr>
          <w:rFonts w:hint="eastAsia" w:ascii="仿宋" w:hAnsi="仿宋" w:eastAsia="仿宋" w:cs="仿宋"/>
          <w:color w:val="auto"/>
          <w:sz w:val="24"/>
          <w:highlight w:val="none"/>
        </w:rPr>
        <w:t>（3）编制项目环境影响报告书（初稿）；主要内容包括（不限于）：</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①评价依据（包括国家标准、地方标准或拟参照的国外有关标准，参照的国外标准应按国家环境保护局规定的程序报有关部门批准，识别项目目标、指标、方案的主要环境问题和环境影响，控制污染与保护环境的目标。）</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②项目工程分析（分析项目建设内容及规模，占地面积及厂区平面布置，要原料、燃料及其来源和储运，物料平衡，水的用量与平衡，水的回用情况，工艺过程，废水、废气、废渣等的种类、排放量和排放方式，以及其中所含污染物种类、性质、排放浓度;产生的噪音、振动的特性及数值等）。</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③环境现状分析（环境现状资料的收集和监测，识别敏感的环境问题以及制约项目的主要因素）。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④环境影响分析与评价（包括项目对环境保护目标、环境质量造成影响预测和评价）</w:t>
      </w:r>
    </w:p>
    <w:p>
      <w:pPr>
        <w:spacing w:line="360" w:lineRule="auto"/>
        <w:ind w:right="-483" w:rightChars="-23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⑤环境保护对策和措施（分析环境保护项目中环保基础设施有效性及布局的合理性，提出项目优化建议及下一步项目实施的环保措施的建议）。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（4）开展项目环评的公众参与工作；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（5）提出项目优化调整建议；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（6）根据公众参与工作成果和项目优化调整建议的采纳情况完成项目环境影响报告书（送审稿）；</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（7）协助建设单位完成项目环境影响报告书的上报、审查、审查会会务工作；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（8）根据专家意见修改完成项目环境影响报告书的报批工作；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（9）协助建设单位及时获得环境保护主管部门的审查意见。</w:t>
      </w:r>
    </w:p>
    <w:p>
      <w:pPr>
        <w:spacing w:line="360" w:lineRule="auto"/>
        <w:ind w:right="-483" w:rightChars="-23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3、环境影响评价报告要求:</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以采购人审批同意的由设计单位提出的项目环评技术要求，按现行环境影响评价工程规范、标准进行现场调查并提供合格的环境影响报告书等。</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eastAsia="zh-CN"/>
        </w:rPr>
        <w:t>二</w:t>
      </w:r>
      <w:r>
        <w:rPr>
          <w:rFonts w:hint="eastAsia" w:ascii="仿宋" w:hAnsi="仿宋" w:eastAsia="仿宋" w:cs="仿宋"/>
          <w:b/>
          <w:bCs/>
          <w:color w:val="auto"/>
          <w:sz w:val="24"/>
          <w:highlight w:val="none"/>
        </w:rPr>
        <w:t>）工期、人员、成果及投资要求</w:t>
      </w:r>
    </w:p>
    <w:p>
      <w:pPr>
        <w:spacing w:line="360" w:lineRule="auto"/>
        <w:ind w:left="-424" w:leftChars="-202" w:right="-483" w:rightChars="-23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1、环评工期：</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环评工期：成交供应商开展环评工作，收到采购人审批同意的由设计单位提出的工程环评技术要求后</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日历天提供合格的《环境影响报告书》（初稿）等文件。</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环评工期及完成时间以签订合同为准。</w:t>
      </w:r>
    </w:p>
    <w:p>
      <w:pPr>
        <w:numPr>
          <w:ilvl w:val="0"/>
          <w:numId w:val="1"/>
        </w:numPr>
        <w:spacing w:line="360" w:lineRule="auto"/>
        <w:ind w:left="-424" w:leftChars="-202" w:right="-483" w:rightChars="-230" w:firstLine="482" w:firstLineChars="200"/>
        <w:rPr>
          <w:rFonts w:hint="eastAsia" w:ascii="仿宋" w:hAnsi="仿宋" w:eastAsia="仿宋" w:cs="仿宋"/>
          <w:color w:val="auto"/>
          <w:highlight w:val="none"/>
        </w:rPr>
      </w:pPr>
      <w:r>
        <w:rPr>
          <w:rFonts w:hint="eastAsia" w:ascii="仿宋" w:hAnsi="仿宋" w:eastAsia="仿宋" w:cs="仿宋"/>
          <w:b/>
          <w:bCs/>
          <w:color w:val="auto"/>
          <w:sz w:val="24"/>
          <w:szCs w:val="24"/>
          <w:highlight w:val="none"/>
        </w:rPr>
        <w:t>环评工程师要求：</w:t>
      </w:r>
      <w:r>
        <w:rPr>
          <w:rFonts w:hint="eastAsia" w:ascii="仿宋" w:hAnsi="仿宋" w:eastAsia="仿宋" w:cs="仿宋"/>
          <w:color w:val="auto"/>
          <w:sz w:val="24"/>
          <w:szCs w:val="24"/>
          <w:highlight w:val="none"/>
        </w:rPr>
        <w:t>负责本项目环评工程师团队的专业知识必须扎实，经验丰富、并且做事认真及负责。</w:t>
      </w:r>
    </w:p>
    <w:p>
      <w:pPr>
        <w:spacing w:line="360" w:lineRule="auto"/>
        <w:ind w:left="-424" w:leftChars="-202" w:right="-483" w:rightChars="-23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3、环境影响评价成果及质量要求：</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（1）环境影响评价依据以采购人审批同意的设计单位提供的环评技术要求为准 。</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（2）建设项目环境影响报告书必须符合国家现行有关规范要求。</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w:t>
      </w:r>
      <w:r>
        <w:rPr>
          <w:rFonts w:hint="eastAsia" w:ascii="仿宋" w:hAnsi="仿宋" w:eastAsia="仿宋" w:cs="仿宋"/>
          <w:color w:val="auto"/>
          <w:sz w:val="24"/>
          <w:szCs w:val="24"/>
          <w:highlight w:val="none"/>
          <w:u w:val="single"/>
        </w:rPr>
        <w:t>5</w:t>
      </w:r>
      <w:r>
        <w:rPr>
          <w:rFonts w:hint="eastAsia" w:ascii="仿宋" w:hAnsi="仿宋" w:eastAsia="仿宋" w:cs="仿宋"/>
          <w:color w:val="auto"/>
          <w:sz w:val="24"/>
          <w:szCs w:val="24"/>
          <w:highlight w:val="none"/>
        </w:rPr>
        <w:t>本《环境影响报告书》（报批稿）及电子文件（刻录到光盘)做为环境管理备案依据。</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4、本项目《环境影响报告书》按国家及地方的有关技术规范进行编制，</w:t>
      </w:r>
      <w:r>
        <w:rPr>
          <w:rFonts w:hint="eastAsia" w:ascii="仿宋" w:hAnsi="仿宋" w:eastAsia="仿宋" w:cs="仿宋"/>
          <w:color w:val="auto"/>
          <w:sz w:val="24"/>
          <w:highlight w:val="none"/>
        </w:rPr>
        <w:t>采用专家审查，由白沙县环保部门组织专家评审的方式验收。</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（四）环境影响评价报告费用计算方法</w:t>
      </w:r>
    </w:p>
    <w:p>
      <w:pPr>
        <w:spacing w:line="360" w:lineRule="auto"/>
        <w:ind w:left="-424" w:leftChars="-202" w:right="-483" w:rightChars="-23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参照国家计委、国家环保总局关于规范环境影响咨询收费有关问题的通知（计价格[2002]125号）及《进一步放开建设项目专业服务价格的通知》（发改价格〔2015〕299号）相关要求，并按建设项目行业特点和所在区域的环境敏感程度，结合项目的工作量和服务内容。</w:t>
      </w:r>
    </w:p>
    <w:p>
      <w:pPr>
        <w:spacing w:line="360" w:lineRule="auto"/>
        <w:ind w:right="-483" w:rightChars="-23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①项目编制服务费用（万元） = 收费标准×行业调整系数×环境敏感程度调整系数 </w:t>
      </w:r>
    </w:p>
    <w:p>
      <w:pPr>
        <w:spacing w:line="360" w:lineRule="auto"/>
        <w:ind w:right="-483" w:rightChars="-230"/>
        <w:rPr>
          <w:rFonts w:hint="eastAsia" w:ascii="仿宋" w:hAnsi="仿宋" w:eastAsia="仿宋" w:cs="仿宋"/>
          <w:color w:val="auto"/>
          <w:szCs w:val="21"/>
          <w:highlight w:val="none"/>
        </w:rPr>
      </w:pPr>
      <w:r>
        <w:rPr>
          <w:rFonts w:hint="eastAsia" w:ascii="仿宋" w:hAnsi="仿宋" w:eastAsia="仿宋" w:cs="仿宋"/>
          <w:color w:val="auto"/>
          <w:szCs w:val="21"/>
          <w:highlight w:val="none"/>
        </w:rPr>
        <w:t>（说明：编制环境影响报告表收费标准每增加一个专题加收50%）</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②专家评估费（万元）= 收费标准×行业调整系数×环境敏感程度调整系数</w:t>
      </w:r>
    </w:p>
    <w:p>
      <w:pPr>
        <w:spacing w:line="360" w:lineRule="auto"/>
        <w:ind w:left="-424" w:leftChars="-202" w:right="-483" w:rightChars="-23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③社会环境调查及环境质量现状监测费。</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（五）服务承诺</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1、为确保服务质量及与甲方沟通联络，成交供应商须设置专职主管，负责对本项目的服务范围、服务质量的检查监督及与采购人日常业务联系。</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2、成交供应商需提供员工管理服务规范要求及确保服务质量达标的具体措施。</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3、成交供应商须主动接受采购人的指导、检查、监督及协调。</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（六）付款方式</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双方签订环境影响评价合同后，环评单位根据采购人审批同意的设计单位提供的环评技术要求，完成相应的建设项目环境影响评价工作并提交合格的项目环境影响报告书后,计算环境影响评价费用的预算价，并支付至预算价的80%;</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2、环评单位按要求提交的环境影响评价费用结算资料经有关部门审定，且取得环境保护部门批复后按结算价付清余款;</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3、采购人不承担财政资金不能及时到位给环评单位造成的任何损失。</w:t>
      </w:r>
    </w:p>
    <w:p>
      <w:pPr>
        <w:pStyle w:val="188"/>
        <w:spacing w:line="500" w:lineRule="exact"/>
        <w:ind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八、其他要求</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1、采购人提供己有的部分规划资料，其余环评所需的基础资料如水文、地质、材料、环境等，由环评单位自行调查，或参考周边同类项目进行调查并估计工程数量。</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2、合同期内如发生人身安全及其它事故，一切责任和经济补偿均由成交供应商负责。</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3、对项目有关情况保密，不得与项目有利益关系的人接触；</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4、做好资料保密工作，保证所有资料不外泄；</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5、确定成交供应商人后，合同须按有关规定报有关部门审定。</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6、成交供应商人在接到采购人或采购代理机构发出的成交通知书，须30日历天内与采购人签订服务合同。</w:t>
      </w:r>
    </w:p>
    <w:p>
      <w:pPr>
        <w:pStyle w:val="3"/>
        <w:jc w:val="center"/>
        <w:rPr>
          <w:rFonts w:hint="eastAsia" w:ascii="仿宋" w:hAnsi="仿宋" w:eastAsia="仿宋" w:cs="仿宋"/>
          <w:color w:val="auto"/>
          <w:sz w:val="44"/>
          <w:highlight w:val="none"/>
        </w:rPr>
        <w:sectPr>
          <w:pgSz w:w="11906" w:h="16838"/>
          <w:pgMar w:top="1559" w:right="1559" w:bottom="1559" w:left="1559" w:header="851" w:footer="992" w:gutter="0"/>
          <w:pgNumType w:fmt="decimal"/>
          <w:cols w:space="720" w:num="1"/>
          <w:docGrid w:type="lines" w:linePitch="312" w:charSpace="0"/>
        </w:sectPr>
      </w:pPr>
    </w:p>
    <w:p>
      <w:pPr>
        <w:pStyle w:val="3"/>
        <w:jc w:val="center"/>
        <w:rPr>
          <w:rFonts w:hint="eastAsia" w:ascii="仿宋" w:hAnsi="仿宋" w:eastAsia="仿宋" w:cs="仿宋"/>
          <w:color w:val="auto"/>
          <w:sz w:val="24"/>
          <w:highlight w:val="none"/>
        </w:rPr>
      </w:pPr>
      <w:bookmarkStart w:id="18" w:name="_Toc22924"/>
      <w:bookmarkStart w:id="19" w:name="_Toc25306"/>
      <w:bookmarkStart w:id="20" w:name="_Toc20986"/>
      <w:bookmarkStart w:id="21" w:name="_Toc2411"/>
      <w:r>
        <w:rPr>
          <w:rFonts w:hint="eastAsia" w:ascii="仿宋" w:hAnsi="仿宋" w:eastAsia="仿宋" w:cs="仿宋"/>
          <w:color w:val="auto"/>
          <w:sz w:val="44"/>
          <w:highlight w:val="none"/>
        </w:rPr>
        <w:t>第四章 评审办法</w:t>
      </w:r>
      <w:bookmarkEnd w:id="18"/>
      <w:bookmarkEnd w:id="19"/>
      <w:bookmarkEnd w:id="20"/>
      <w:bookmarkEnd w:id="21"/>
    </w:p>
    <w:p>
      <w:pPr>
        <w:rPr>
          <w:rFonts w:hint="eastAsia" w:ascii="仿宋" w:hAnsi="仿宋" w:eastAsia="仿宋" w:cs="仿宋"/>
          <w:color w:val="auto"/>
          <w:highlight w:val="none"/>
        </w:rPr>
      </w:pPr>
    </w:p>
    <w:p>
      <w:pPr>
        <w:tabs>
          <w:tab w:val="left" w:pos="720"/>
        </w:tabs>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一、评审原则</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360"/>
        </w:tabs>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2、本次竞争性谈判采购的评审采用</w:t>
      </w:r>
      <w:r>
        <w:rPr>
          <w:rFonts w:hint="eastAsia" w:ascii="仿宋" w:hAnsi="仿宋" w:eastAsia="仿宋" w:cs="仿宋"/>
          <w:color w:val="auto"/>
          <w:kern w:val="0"/>
          <w:sz w:val="24"/>
          <w:szCs w:val="24"/>
          <w:highlight w:val="none"/>
        </w:rPr>
        <w:t>最低评标价法确定成交投标人，即</w:t>
      </w:r>
      <w:r>
        <w:rPr>
          <w:rFonts w:hint="eastAsia" w:ascii="仿宋" w:hAnsi="仿宋" w:eastAsia="仿宋" w:cs="仿宋"/>
          <w:color w:val="auto"/>
          <w:sz w:val="24"/>
          <w:szCs w:val="24"/>
          <w:highlight w:val="none"/>
        </w:rPr>
        <w:t>根据质量和服务均能满足谈判文件实质性响应要求且最后报价最低的原则确定成交投标人。</w:t>
      </w:r>
    </w:p>
    <w:p>
      <w:pPr>
        <w:tabs>
          <w:tab w:val="left" w:pos="360"/>
        </w:tabs>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3、参加谈判工作的所有人员应遵守《中华人民共和国政府采购法》以及国家和地方政府采购的有关规定，严格保密，确保谈判工作公平、公正，任何单位和个人不得无理干预谈判小组的正常工作。</w:t>
      </w:r>
    </w:p>
    <w:p>
      <w:pPr>
        <w:tabs>
          <w:tab w:val="left" w:pos="720"/>
        </w:tabs>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二、评审程序和评审方法</w:t>
      </w:r>
    </w:p>
    <w:p>
      <w:pPr>
        <w:tabs>
          <w:tab w:val="left" w:pos="720"/>
        </w:tabs>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评审程序分初步评审、谈判和详细评审。</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1、初步评审</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进入评审程序后，谈判小组先对投标人的响应文件进行初步评审。谈判小组将根据评审办法的规定和附表1的内容，对响应文件进行初步评审。</w:t>
      </w:r>
    </w:p>
    <w:p>
      <w:pPr>
        <w:tabs>
          <w:tab w:val="left" w:pos="720"/>
          <w:tab w:val="left" w:pos="3675"/>
        </w:tabs>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出现下列情况的响应文件将被认定为不满足</w:t>
      </w:r>
      <w:r>
        <w:rPr>
          <w:rFonts w:hint="eastAsia" w:ascii="仿宋" w:hAnsi="仿宋" w:eastAsia="仿宋" w:cs="仿宋"/>
          <w:color w:val="auto"/>
          <w:sz w:val="24"/>
          <w:szCs w:val="24"/>
          <w:highlight w:val="none"/>
          <w:lang w:eastAsia="zh-CN"/>
        </w:rPr>
        <w:t>采购需求</w:t>
      </w:r>
      <w:r>
        <w:rPr>
          <w:rFonts w:hint="eastAsia" w:ascii="仿宋" w:hAnsi="仿宋" w:eastAsia="仿宋" w:cs="仿宋"/>
          <w:color w:val="auto"/>
          <w:sz w:val="24"/>
          <w:szCs w:val="24"/>
          <w:highlight w:val="none"/>
        </w:rPr>
        <w:t>而不能通过初步审查：</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（1）不满足投标人资格要求的；</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（2）响应文件无法定代表人签字，或签字人未经法定代表人授权的；</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（3）未按谈判文件要求提交谈判保证金证的；</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（4）监测期、工期或报价有效期不满足谈判文件要求的；</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（5）技术参数、功能或资质要求不满足技术规格要求或商务有重大负偏离的；</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（6）谈判小组认为报价未实质性响应谈判文件的要求的；</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（7）不满足谈判文件规定的其它条件的。</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初步评审采用“一项否决”的原则，只有全部符合要求的才能通过初步评审。</w:t>
      </w:r>
    </w:p>
    <w:p>
      <w:pPr>
        <w:spacing w:line="48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2、谈判</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评审程序的规定，谈判小组阅读通过初步评审的投标人的响应文件，据此与投标人进行技术、商务内容的澄清、修正和谈判，谈判中发现投标人的响应文件资料不清晰或造成理解有歧义时，谈判小组准许其在规定时间内做出解释说明，如不及时做出合理的说明，该报价将会由于不符合谈判的基本要求而被拒绝。</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3、谈判结束后，各投标人按要求在规定时间内提交本项目的第二次报价（最终报价）。</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谈判小组对投标人的最终形成的响应文件、谈判承诺及第二次报价等方面进行详细评审，从质量和服务均能满足采购文件实质性响应要求的投标人中，按照最终报价由低到高的顺序推荐三名及以上成交候选人，质量和服务均能满足采购文件实质性响应要求且最终报价最低的投标人为成交投标人，并编写评审报告。</w:t>
      </w:r>
    </w:p>
    <w:p>
      <w:pPr>
        <w:spacing w:line="500" w:lineRule="exac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三、谈判、评审过程的保密性</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1、接受报价后，直至成交人与采购人签订合同后止，凡与谈判、审查、澄清、评价、比较、确定</w:t>
      </w:r>
      <w:r>
        <w:rPr>
          <w:rFonts w:hint="eastAsia" w:ascii="仿宋" w:hAnsi="仿宋" w:eastAsia="仿宋" w:cs="仿宋"/>
          <w:color w:val="auto"/>
          <w:kern w:val="0"/>
          <w:sz w:val="24"/>
          <w:szCs w:val="24"/>
          <w:highlight w:val="none"/>
        </w:rPr>
        <w:t>成交</w:t>
      </w:r>
      <w:r>
        <w:rPr>
          <w:rFonts w:hint="eastAsia" w:ascii="仿宋" w:hAnsi="仿宋" w:eastAsia="仿宋" w:cs="仿宋"/>
          <w:color w:val="auto"/>
          <w:sz w:val="24"/>
          <w:szCs w:val="24"/>
          <w:highlight w:val="none"/>
        </w:rPr>
        <w:t>人意见有关的内容，任何人均不得向投标人及与谈判评审无关的其他人透露。</w:t>
      </w:r>
    </w:p>
    <w:p>
      <w:pPr>
        <w:spacing w:line="5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从响应文件递交截止时间起到确定成交人之日止，投标人不得与参加谈判、评审的有关人员私下接触。在谈判评审过程中，如果投标人试图在响应文件审查、澄清、比较及推荐成交候选人方面向参与谈判评审的有关人员和采购人施加任何影响，其报价将被拒绝。</w:t>
      </w:r>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四、接受和拒绝任何或所有报价的权利</w:t>
      </w:r>
    </w:p>
    <w:p>
      <w:pPr>
        <w:tabs>
          <w:tab w:val="left" w:pos="180"/>
          <w:tab w:val="left" w:pos="360"/>
        </w:tabs>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采购代理机构和采购人保留在成交之前任何时候接受或拒绝任何报价，以及宣布谈判无效或拒绝所有报价的权力，对受影响的投标人不承担任何责任。</w:t>
      </w:r>
    </w:p>
    <w:p>
      <w:p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五、变更技术方案的权利</w:t>
      </w:r>
    </w:p>
    <w:p>
      <w:pPr>
        <w:tabs>
          <w:tab w:val="left" w:pos="180"/>
          <w:tab w:val="left" w:pos="360"/>
        </w:tabs>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在谈判过程中，采购人有权变更技术方案或采购数量，如果投标人根据采购人提出的变更要求调整方案或价格后未能获得合同，采购人和采购代理机构不承担任何责任。</w:t>
      </w:r>
    </w:p>
    <w:p>
      <w:pPr>
        <w:numPr>
          <w:ilvl w:val="0"/>
          <w:numId w:val="2"/>
        </w:numPr>
        <w:spacing w:line="50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其他要求：</w:t>
      </w:r>
    </w:p>
    <w:p>
      <w:pPr>
        <w:tabs>
          <w:tab w:val="left" w:pos="180"/>
          <w:tab w:val="left" w:pos="360"/>
        </w:tabs>
        <w:spacing w:line="500" w:lineRule="exact"/>
        <w:ind w:firstLine="480" w:firstLineChars="200"/>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rPr>
        <w:t>本项目的谈判控制价</w:t>
      </w:r>
      <w:r>
        <w:rPr>
          <w:rFonts w:hint="eastAsia" w:ascii="仿宋" w:hAnsi="仿宋" w:eastAsia="仿宋" w:cs="仿宋"/>
          <w:color w:val="auto"/>
          <w:sz w:val="24"/>
          <w:szCs w:val="24"/>
          <w:highlight w:val="none"/>
          <w:lang w:val="en-US" w:eastAsia="zh-CN"/>
        </w:rPr>
        <w:t>B包：编制《</w:t>
      </w:r>
      <w:r>
        <w:rPr>
          <w:rFonts w:hint="eastAsia" w:ascii="仿宋" w:hAnsi="仿宋" w:eastAsia="仿宋" w:cs="仿宋"/>
          <w:color w:val="auto"/>
          <w:sz w:val="24"/>
          <w:szCs w:val="24"/>
          <w:highlight w:val="none"/>
          <w:lang w:eastAsia="zh-CN"/>
        </w:rPr>
        <w:t>白沙县河道及生态清淤疏浚环境影响报告</w:t>
      </w:r>
      <w:r>
        <w:rPr>
          <w:rFonts w:hint="eastAsia" w:ascii="仿宋" w:hAnsi="仿宋" w:eastAsia="仿宋" w:cs="仿宋"/>
          <w:color w:val="auto"/>
          <w:sz w:val="24"/>
          <w:szCs w:val="24"/>
          <w:highlight w:val="none"/>
          <w:lang w:val="en-US" w:eastAsia="zh-CN"/>
        </w:rPr>
        <w:t>》控制价</w:t>
      </w:r>
      <w:r>
        <w:rPr>
          <w:rFonts w:hint="eastAsia" w:ascii="仿宋" w:hAnsi="仿宋" w:eastAsia="仿宋" w:cs="仿宋"/>
          <w:color w:val="auto"/>
          <w:sz w:val="24"/>
          <w:szCs w:val="24"/>
          <w:highlight w:val="none"/>
        </w:rPr>
        <w:t>为</w:t>
      </w:r>
      <w:r>
        <w:rPr>
          <w:rFonts w:hint="eastAsia" w:ascii="仿宋" w:hAnsi="仿宋" w:eastAsia="仿宋" w:cs="仿宋"/>
          <w:color w:val="auto"/>
          <w:sz w:val="24"/>
          <w:szCs w:val="24"/>
          <w:highlight w:val="none"/>
          <w:lang w:val="en-US" w:eastAsia="zh-CN"/>
        </w:rPr>
        <w:t>19.05</w:t>
      </w:r>
      <w:r>
        <w:rPr>
          <w:rFonts w:hint="eastAsia" w:ascii="仿宋" w:hAnsi="仿宋" w:eastAsia="仿宋" w:cs="仿宋"/>
          <w:color w:val="auto"/>
          <w:sz w:val="24"/>
          <w:szCs w:val="24"/>
          <w:highlight w:val="none"/>
        </w:rPr>
        <w:t>万元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超出采购预算金额（最高限价）的报价，按无效报价处理</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投标人报价如超过此预算的将作为废标处理。本项目采购预算已经有关部门核准，</w:t>
      </w:r>
      <w:r>
        <w:rPr>
          <w:rFonts w:hint="eastAsia" w:ascii="仿宋" w:hAnsi="仿宋" w:eastAsia="仿宋" w:cs="仿宋"/>
          <w:b/>
          <w:color w:val="auto"/>
          <w:sz w:val="24"/>
          <w:szCs w:val="24"/>
          <w:highlight w:val="none"/>
          <w:u w:val="single"/>
        </w:rPr>
        <w:t>为了确保服务质量，本项目拒绝不合理远低于服务成本的恶意竞价，评标委员会认为投标人的报价明显低于其他通过初步评审投标人的报价，有可能影响服务质量或者不能诚信履约的，应当要求其在评标现场合理的时间内提供书面说明，提供相关证明材料。并未能作出合理说明或其说明未通过评审委员会全体成员一致认可的，则该低价将被视为低于成本报价，价格分为零分或无效报价。</w:t>
      </w:r>
    </w:p>
    <w:p>
      <w:pPr>
        <w:widowControl/>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spacing w:line="360" w:lineRule="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附表1</w:t>
      </w:r>
    </w:p>
    <w:p>
      <w:pPr>
        <w:snapToGrid w:val="0"/>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初步评审表</w:t>
      </w:r>
    </w:p>
    <w:tbl>
      <w:tblPr>
        <w:tblStyle w:val="51"/>
        <w:tblW w:w="861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1761"/>
        <w:gridCol w:w="3249"/>
        <w:gridCol w:w="992"/>
        <w:gridCol w:w="993"/>
        <w:gridCol w:w="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highlight w:val="none"/>
              </w:rPr>
            </w:pPr>
            <w:r>
              <w:rPr>
                <w:rFonts w:hint="eastAsia" w:ascii="仿宋" w:hAnsi="仿宋" w:eastAsia="仿宋" w:cs="仿宋"/>
                <w:b/>
                <w:color w:val="auto"/>
                <w:highlight w:val="none"/>
              </w:rPr>
              <w:t>序号</w:t>
            </w:r>
          </w:p>
        </w:tc>
        <w:tc>
          <w:tcPr>
            <w:tcW w:w="17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highlight w:val="none"/>
              </w:rPr>
            </w:pPr>
            <w:r>
              <w:rPr>
                <w:rFonts w:hint="eastAsia" w:ascii="仿宋" w:hAnsi="仿宋" w:eastAsia="仿宋" w:cs="仿宋"/>
                <w:b/>
                <w:color w:val="auto"/>
                <w:highlight w:val="none"/>
              </w:rPr>
              <w:t>审查项目</w:t>
            </w:r>
          </w:p>
        </w:tc>
        <w:tc>
          <w:tcPr>
            <w:tcW w:w="32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highlight w:val="none"/>
              </w:rPr>
            </w:pPr>
            <w:r>
              <w:rPr>
                <w:rFonts w:hint="eastAsia" w:ascii="仿宋" w:hAnsi="仿宋" w:eastAsia="仿宋" w:cs="仿宋"/>
                <w:b/>
                <w:color w:val="auto"/>
                <w:highlight w:val="none"/>
              </w:rPr>
              <w:t>评议内容</w:t>
            </w:r>
            <w:r>
              <w:rPr>
                <w:rFonts w:hint="eastAsia" w:ascii="仿宋" w:hAnsi="仿宋" w:eastAsia="仿宋" w:cs="仿宋"/>
                <w:color w:val="auto"/>
                <w:highlight w:val="none"/>
              </w:rPr>
              <w:t>（无效投标认定条件）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highlight w:val="none"/>
              </w:rPr>
            </w:pPr>
            <w:r>
              <w:rPr>
                <w:rFonts w:hint="eastAsia" w:ascii="仿宋" w:hAnsi="仿宋" w:eastAsia="仿宋" w:cs="仿宋"/>
                <w:b/>
                <w:color w:val="auto"/>
                <w:highlight w:val="none"/>
              </w:rPr>
              <w:t>投标人1</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highlight w:val="none"/>
              </w:rPr>
            </w:pPr>
            <w:r>
              <w:rPr>
                <w:rFonts w:hint="eastAsia" w:ascii="仿宋" w:hAnsi="仿宋" w:eastAsia="仿宋" w:cs="仿宋"/>
                <w:b/>
                <w:color w:val="auto"/>
                <w:highlight w:val="none"/>
              </w:rPr>
              <w:t>投标人2</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highlight w:val="none"/>
              </w:rPr>
            </w:pPr>
            <w:r>
              <w:rPr>
                <w:rFonts w:hint="eastAsia" w:ascii="仿宋" w:hAnsi="仿宋" w:eastAsia="仿宋" w:cs="仿宋"/>
                <w:b/>
                <w:color w:val="auto"/>
                <w:highlight w:val="none"/>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17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投标人的资格</w:t>
            </w:r>
          </w:p>
        </w:tc>
        <w:tc>
          <w:tcPr>
            <w:tcW w:w="324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是否符合投标人资格要求</w:t>
            </w: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17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响应文件的有效性、完整性</w:t>
            </w:r>
          </w:p>
        </w:tc>
        <w:tc>
          <w:tcPr>
            <w:tcW w:w="324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是否符合谈判文件中的式样和签署要求且内容完整无缺漏</w:t>
            </w: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3</w:t>
            </w:r>
          </w:p>
        </w:tc>
        <w:tc>
          <w:tcPr>
            <w:tcW w:w="17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szCs w:val="21"/>
                <w:highlight w:val="none"/>
                <w:lang w:eastAsia="zh-CN"/>
              </w:rPr>
              <w:t>谈</w:t>
            </w:r>
            <w:r>
              <w:rPr>
                <w:rFonts w:hint="eastAsia" w:ascii="仿宋" w:hAnsi="仿宋" w:eastAsia="仿宋" w:cs="仿宋"/>
                <w:color w:val="auto"/>
                <w:szCs w:val="21"/>
                <w:highlight w:val="none"/>
              </w:rPr>
              <w:t>判保证金</w:t>
            </w:r>
          </w:p>
        </w:tc>
        <w:tc>
          <w:tcPr>
            <w:tcW w:w="324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是否满足谈判文件要求</w:t>
            </w: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4</w:t>
            </w:r>
          </w:p>
        </w:tc>
        <w:tc>
          <w:tcPr>
            <w:tcW w:w="17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lang w:eastAsia="zh-CN"/>
              </w:rPr>
            </w:pPr>
            <w:r>
              <w:rPr>
                <w:rFonts w:hint="eastAsia" w:ascii="仿宋" w:hAnsi="仿宋" w:eastAsia="仿宋" w:cs="仿宋"/>
                <w:color w:val="auto"/>
                <w:szCs w:val="21"/>
                <w:highlight w:val="none"/>
                <w:lang w:eastAsia="zh-CN"/>
              </w:rPr>
              <w:t>服务期限</w:t>
            </w:r>
          </w:p>
        </w:tc>
        <w:tc>
          <w:tcPr>
            <w:tcW w:w="324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r>
              <w:rPr>
                <w:rFonts w:hint="eastAsia" w:ascii="仿宋" w:hAnsi="仿宋" w:eastAsia="仿宋" w:cs="仿宋"/>
                <w:color w:val="auto"/>
                <w:highlight w:val="none"/>
              </w:rPr>
              <w:t>是否满足谈判文件要求</w:t>
            </w: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5</w:t>
            </w:r>
          </w:p>
        </w:tc>
        <w:tc>
          <w:tcPr>
            <w:tcW w:w="17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谈判控制价</w:t>
            </w:r>
          </w:p>
        </w:tc>
        <w:tc>
          <w:tcPr>
            <w:tcW w:w="324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szCs w:val="21"/>
                <w:highlight w:val="none"/>
              </w:rPr>
              <w:t>报价</w:t>
            </w:r>
            <w:r>
              <w:rPr>
                <w:rFonts w:hint="eastAsia" w:ascii="仿宋" w:hAnsi="仿宋" w:eastAsia="仿宋" w:cs="仿宋"/>
                <w:color w:val="auto"/>
                <w:highlight w:val="none"/>
              </w:rPr>
              <w:t>是否</w:t>
            </w:r>
            <w:r>
              <w:rPr>
                <w:rFonts w:hint="eastAsia" w:ascii="仿宋" w:hAnsi="仿宋" w:eastAsia="仿宋" w:cs="仿宋"/>
                <w:color w:val="auto"/>
                <w:szCs w:val="21"/>
                <w:highlight w:val="none"/>
              </w:rPr>
              <w:t>实质性响应谈判文件的要求的</w:t>
            </w: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6</w:t>
            </w:r>
          </w:p>
        </w:tc>
        <w:tc>
          <w:tcPr>
            <w:tcW w:w="17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其他条件</w:t>
            </w:r>
          </w:p>
        </w:tc>
        <w:tc>
          <w:tcPr>
            <w:tcW w:w="324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是否</w:t>
            </w:r>
            <w:r>
              <w:rPr>
                <w:rFonts w:hint="eastAsia" w:ascii="仿宋" w:hAnsi="仿宋" w:eastAsia="仿宋" w:cs="仿宋"/>
                <w:color w:val="auto"/>
                <w:szCs w:val="21"/>
                <w:highlight w:val="none"/>
              </w:rPr>
              <w:t>满足谈判文件规定的其它条件的。</w:t>
            </w: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564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b/>
                <w:color w:val="auto"/>
                <w:highlight w:val="none"/>
              </w:rPr>
              <w:t>结论</w:t>
            </w: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color w:val="auto"/>
                <w:highlight w:val="none"/>
              </w:rPr>
            </w:pPr>
          </w:p>
        </w:tc>
      </w:tr>
    </w:tbl>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1、表中只需填写“√/通过”或“×/不通过”。</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2、在结论中按“一项否决”的原则，只有全部是√/通过的，填写“合格”；只要其中有一项是×/不通过的，填写“不合格”。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Cs w:val="21"/>
          <w:highlight w:val="none"/>
        </w:rPr>
        <w:t>3、结论是合格的，才能进入下一轮；不合格的被淘汰。</w:t>
      </w:r>
    </w:p>
    <w:p>
      <w:pPr>
        <w:snapToGrid w:val="0"/>
        <w:spacing w:line="360" w:lineRule="auto"/>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pStyle w:val="3"/>
        <w:jc w:val="center"/>
        <w:rPr>
          <w:rFonts w:hint="eastAsia" w:ascii="仿宋" w:hAnsi="仿宋" w:eastAsia="仿宋" w:cs="仿宋"/>
          <w:color w:val="auto"/>
          <w:sz w:val="44"/>
          <w:highlight w:val="none"/>
        </w:rPr>
      </w:pPr>
      <w:bookmarkStart w:id="22" w:name="_Toc24064"/>
      <w:bookmarkStart w:id="23" w:name="_Toc32583"/>
      <w:bookmarkStart w:id="24" w:name="_Toc1420"/>
      <w:bookmarkStart w:id="25" w:name="_Toc24396"/>
      <w:r>
        <w:rPr>
          <w:rFonts w:hint="eastAsia" w:ascii="仿宋" w:hAnsi="仿宋" w:eastAsia="仿宋" w:cs="仿宋"/>
          <w:color w:val="auto"/>
          <w:sz w:val="44"/>
          <w:highlight w:val="none"/>
        </w:rPr>
        <w:t>第五章  合同文本及格式</w:t>
      </w:r>
      <w:bookmarkEnd w:id="22"/>
      <w:bookmarkEnd w:id="23"/>
      <w:bookmarkEnd w:id="24"/>
      <w:bookmarkEnd w:id="25"/>
    </w:p>
    <w:p>
      <w:pPr>
        <w:spacing w:before="100" w:beforeAutospacing="1" w:after="100" w:afterAutospacing="1"/>
        <w:ind w:firstLine="723"/>
        <w:jc w:val="center"/>
        <w:rPr>
          <w:rFonts w:hint="eastAsia" w:ascii="仿宋" w:hAnsi="仿宋" w:eastAsia="仿宋" w:cs="仿宋"/>
          <w:b/>
          <w:color w:val="auto"/>
          <w:sz w:val="36"/>
          <w:szCs w:val="36"/>
          <w:highlight w:val="none"/>
        </w:rPr>
      </w:pPr>
      <w:bookmarkStart w:id="26" w:name="page1"/>
      <w:bookmarkEnd w:id="26"/>
      <w:bookmarkStart w:id="27" w:name="_Toc483240720"/>
      <w:r>
        <w:rPr>
          <w:rFonts w:hint="eastAsia" w:ascii="仿宋" w:hAnsi="仿宋" w:eastAsia="仿宋" w:cs="仿宋"/>
          <w:b/>
          <w:color w:val="auto"/>
          <w:sz w:val="36"/>
          <w:szCs w:val="36"/>
          <w:highlight w:val="none"/>
        </w:rPr>
        <w:t>合同通用条款部分</w:t>
      </w:r>
    </w:p>
    <w:p>
      <w:pPr>
        <w:jc w:val="center"/>
        <w:rPr>
          <w:rFonts w:hint="eastAsia" w:ascii="仿宋" w:hAnsi="仿宋" w:eastAsia="仿宋" w:cs="仿宋"/>
          <w:b/>
          <w:bCs/>
          <w:color w:val="auto"/>
          <w:highlight w:val="none"/>
        </w:rPr>
      </w:pPr>
      <w:bookmarkStart w:id="28" w:name="_Toc26104"/>
      <w:r>
        <w:rPr>
          <w:rFonts w:hint="eastAsia" w:ascii="仿宋" w:hAnsi="仿宋" w:eastAsia="仿宋" w:cs="仿宋"/>
          <w:b/>
          <w:bCs/>
          <w:color w:val="auto"/>
          <w:highlight w:val="none"/>
        </w:rPr>
        <w:t>第一节 通用条款部分</w:t>
      </w:r>
      <w:bookmarkEnd w:id="28"/>
    </w:p>
    <w:p>
      <w:pPr>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（略）</w:t>
      </w:r>
    </w:p>
    <w:p>
      <w:pPr>
        <w:jc w:val="center"/>
        <w:rPr>
          <w:rFonts w:hint="eastAsia" w:ascii="仿宋" w:hAnsi="仿宋" w:eastAsia="仿宋" w:cs="仿宋"/>
          <w:b/>
          <w:bCs/>
          <w:color w:val="auto"/>
          <w:highlight w:val="none"/>
        </w:rPr>
      </w:pPr>
    </w:p>
    <w:p>
      <w:pPr>
        <w:jc w:val="center"/>
        <w:rPr>
          <w:rFonts w:hint="eastAsia" w:ascii="仿宋" w:hAnsi="仿宋" w:eastAsia="仿宋" w:cs="仿宋"/>
          <w:b/>
          <w:bCs/>
          <w:color w:val="auto"/>
          <w:highlight w:val="none"/>
        </w:rPr>
      </w:pPr>
      <w:bookmarkStart w:id="29" w:name="_Toc24620"/>
      <w:r>
        <w:rPr>
          <w:rFonts w:hint="eastAsia" w:ascii="仿宋" w:hAnsi="仿宋" w:eastAsia="仿宋" w:cs="仿宋"/>
          <w:b/>
          <w:bCs/>
          <w:color w:val="auto"/>
          <w:highlight w:val="none"/>
        </w:rPr>
        <w:t>第二节 专用条款部分</w:t>
      </w:r>
      <w:bookmarkEnd w:id="29"/>
    </w:p>
    <w:p>
      <w:pPr>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根据谈判文件要求，</w:t>
      </w:r>
      <w:r>
        <w:rPr>
          <w:rFonts w:hint="eastAsia" w:ascii="仿宋" w:hAnsi="仿宋" w:eastAsia="仿宋" w:cs="仿宋"/>
          <w:color w:val="auto"/>
          <w:kern w:val="0"/>
          <w:sz w:val="24"/>
          <w:highlight w:val="none"/>
        </w:rPr>
        <w:t>参照最新中华人民共和国标准合同范本，具体条款内容双方在合同中协商签定。】</w:t>
      </w:r>
    </w:p>
    <w:p>
      <w:pPr>
        <w:rPr>
          <w:rFonts w:hint="eastAsia" w:ascii="仿宋" w:hAnsi="仿宋" w:eastAsia="仿宋" w:cs="仿宋"/>
          <w:color w:val="auto"/>
          <w:kern w:val="0"/>
          <w:sz w:val="24"/>
          <w:highlight w:val="none"/>
        </w:rPr>
      </w:pPr>
    </w:p>
    <w:p>
      <w:pPr>
        <w:pStyle w:val="3"/>
        <w:jc w:val="center"/>
        <w:rPr>
          <w:rFonts w:hint="eastAsia" w:ascii="仿宋" w:hAnsi="仿宋" w:eastAsia="仿宋" w:cs="仿宋"/>
          <w:color w:val="auto"/>
          <w:sz w:val="44"/>
          <w:highlight w:val="none"/>
        </w:rPr>
        <w:sectPr>
          <w:headerReference r:id="rId6" w:type="default"/>
          <w:footerReference r:id="rId7" w:type="default"/>
          <w:pgSz w:w="11906" w:h="16838"/>
          <w:pgMar w:top="1418" w:right="1418" w:bottom="1418" w:left="1418" w:header="851" w:footer="992" w:gutter="0"/>
          <w:pgNumType w:fmt="decimal"/>
          <w:cols w:space="720" w:num="1"/>
          <w:docGrid w:type="lines" w:linePitch="466" w:charSpace="0"/>
        </w:sectPr>
      </w:pPr>
      <w:bookmarkStart w:id="30" w:name="_Toc791"/>
      <w:bookmarkStart w:id="31" w:name="_Toc12087"/>
      <w:bookmarkStart w:id="32" w:name="_Toc15262"/>
    </w:p>
    <w:p>
      <w:pPr>
        <w:pStyle w:val="3"/>
        <w:jc w:val="center"/>
        <w:rPr>
          <w:rFonts w:hint="eastAsia" w:ascii="仿宋" w:hAnsi="仿宋" w:eastAsia="仿宋" w:cs="仿宋"/>
          <w:color w:val="auto"/>
          <w:sz w:val="44"/>
          <w:highlight w:val="none"/>
        </w:rPr>
      </w:pPr>
      <w:bookmarkStart w:id="33" w:name="_Toc31418"/>
      <w:r>
        <w:rPr>
          <w:rFonts w:hint="eastAsia" w:ascii="仿宋" w:hAnsi="仿宋" w:eastAsia="仿宋" w:cs="仿宋"/>
          <w:color w:val="auto"/>
          <w:sz w:val="44"/>
          <w:highlight w:val="none"/>
        </w:rPr>
        <w:t>第六章  响应文件内容和格式</w:t>
      </w:r>
      <w:bookmarkEnd w:id="30"/>
      <w:bookmarkEnd w:id="31"/>
      <w:bookmarkEnd w:id="32"/>
      <w:bookmarkEnd w:id="33"/>
    </w:p>
    <w:p>
      <w:pPr>
        <w:jc w:val="center"/>
        <w:rPr>
          <w:rFonts w:hint="eastAsia" w:ascii="仿宋" w:hAnsi="仿宋" w:eastAsia="仿宋" w:cs="仿宋"/>
          <w:b/>
          <w:color w:val="auto"/>
          <w:sz w:val="52"/>
          <w:szCs w:val="52"/>
          <w:highlight w:val="none"/>
        </w:rPr>
      </w:pPr>
    </w:p>
    <w:p>
      <w:pPr>
        <w:jc w:val="center"/>
        <w:rPr>
          <w:rFonts w:hint="eastAsia" w:ascii="仿宋" w:hAnsi="仿宋" w:eastAsia="仿宋" w:cs="仿宋"/>
          <w:b/>
          <w:color w:val="auto"/>
          <w:sz w:val="52"/>
          <w:szCs w:val="52"/>
          <w:highlight w:val="none"/>
        </w:rPr>
      </w:pPr>
      <w:r>
        <w:rPr>
          <w:rFonts w:hint="eastAsia" w:ascii="仿宋" w:hAnsi="仿宋" w:eastAsia="仿宋" w:cs="仿宋"/>
          <w:b/>
          <w:color w:val="auto"/>
          <w:sz w:val="52"/>
          <w:szCs w:val="52"/>
          <w:highlight w:val="none"/>
        </w:rPr>
        <w:t>政府采购项目</w:t>
      </w:r>
    </w:p>
    <w:p>
      <w:pPr>
        <w:jc w:val="center"/>
        <w:rPr>
          <w:rFonts w:hint="eastAsia" w:ascii="仿宋" w:hAnsi="仿宋" w:eastAsia="仿宋" w:cs="仿宋"/>
          <w:b/>
          <w:color w:val="auto"/>
          <w:sz w:val="52"/>
          <w:szCs w:val="52"/>
          <w:highlight w:val="none"/>
        </w:rPr>
      </w:pPr>
      <w:r>
        <w:rPr>
          <w:rFonts w:hint="eastAsia" w:ascii="仿宋" w:hAnsi="仿宋" w:eastAsia="仿宋" w:cs="仿宋"/>
          <w:b/>
          <w:color w:val="auto"/>
          <w:sz w:val="52"/>
          <w:szCs w:val="52"/>
          <w:highlight w:val="none"/>
        </w:rPr>
        <w:t>响 应 文 件</w:t>
      </w:r>
    </w:p>
    <w:p>
      <w:pPr>
        <w:jc w:val="center"/>
        <w:rPr>
          <w:rFonts w:hint="eastAsia" w:ascii="仿宋" w:hAnsi="仿宋" w:eastAsia="仿宋" w:cs="仿宋"/>
          <w:b/>
          <w:color w:val="auto"/>
          <w:sz w:val="44"/>
          <w:highlight w:val="none"/>
        </w:rPr>
      </w:pPr>
      <w:r>
        <w:rPr>
          <w:rFonts w:hint="eastAsia" w:ascii="仿宋" w:hAnsi="仿宋" w:eastAsia="仿宋" w:cs="仿宋"/>
          <w:b/>
          <w:color w:val="auto"/>
          <w:sz w:val="44"/>
          <w:highlight w:val="none"/>
        </w:rPr>
        <w:t>（封面）</w:t>
      </w:r>
    </w:p>
    <w:p>
      <w:pPr>
        <w:jc w:val="center"/>
        <w:rPr>
          <w:rFonts w:hint="eastAsia" w:ascii="仿宋" w:hAnsi="仿宋" w:eastAsia="仿宋" w:cs="仿宋"/>
          <w:b/>
          <w:color w:val="auto"/>
          <w:sz w:val="36"/>
          <w:highlight w:val="none"/>
        </w:rPr>
      </w:pPr>
    </w:p>
    <w:p>
      <w:pPr>
        <w:ind w:firstLine="1687" w:firstLineChars="600"/>
        <w:jc w:val="left"/>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项目名称：</w:t>
      </w:r>
      <w:r>
        <w:rPr>
          <w:rFonts w:hint="eastAsia" w:ascii="仿宋" w:hAnsi="仿宋" w:eastAsia="仿宋" w:cs="仿宋"/>
          <w:b/>
          <w:color w:val="auto"/>
          <w:sz w:val="28"/>
          <w:szCs w:val="28"/>
          <w:highlight w:val="none"/>
          <w:u w:val="single"/>
        </w:rPr>
        <w:t xml:space="preserve">                 </w:t>
      </w:r>
    </w:p>
    <w:p>
      <w:pPr>
        <w:ind w:firstLine="1687" w:firstLineChars="600"/>
        <w:jc w:val="left"/>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包号：</w:t>
      </w:r>
      <w:r>
        <w:rPr>
          <w:rFonts w:hint="eastAsia" w:ascii="仿宋" w:hAnsi="仿宋" w:eastAsia="仿宋" w:cs="仿宋"/>
          <w:b/>
          <w:color w:val="auto"/>
          <w:sz w:val="28"/>
          <w:szCs w:val="28"/>
          <w:highlight w:val="none"/>
          <w:u w:val="single"/>
        </w:rPr>
        <w:t xml:space="preserve">                 </w:t>
      </w:r>
    </w:p>
    <w:p>
      <w:pPr>
        <w:ind w:firstLine="1687" w:firstLineChars="600"/>
        <w:jc w:val="left"/>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项目编号：</w:t>
      </w:r>
      <w:r>
        <w:rPr>
          <w:rFonts w:hint="eastAsia" w:ascii="仿宋" w:hAnsi="仿宋" w:eastAsia="仿宋" w:cs="仿宋"/>
          <w:b/>
          <w:color w:val="auto"/>
          <w:sz w:val="28"/>
          <w:szCs w:val="28"/>
          <w:highlight w:val="none"/>
          <w:u w:val="single"/>
        </w:rPr>
        <w:t xml:space="preserve">                 </w:t>
      </w:r>
    </w:p>
    <w:p>
      <w:pPr>
        <w:spacing w:line="360" w:lineRule="auto"/>
        <w:jc w:val="center"/>
        <w:rPr>
          <w:rFonts w:hint="eastAsia" w:ascii="仿宋" w:hAnsi="仿宋" w:eastAsia="仿宋" w:cs="仿宋"/>
          <w:b/>
          <w:color w:val="auto"/>
          <w:sz w:val="28"/>
          <w:szCs w:val="28"/>
          <w:highlight w:val="none"/>
        </w:rPr>
      </w:pPr>
    </w:p>
    <w:p>
      <w:pPr>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（正本/副本）</w:t>
      </w:r>
    </w:p>
    <w:p>
      <w:pPr>
        <w:rPr>
          <w:rFonts w:hint="eastAsia" w:ascii="仿宋" w:hAnsi="仿宋" w:eastAsia="仿宋" w:cs="仿宋"/>
          <w:b/>
          <w:color w:val="auto"/>
          <w:sz w:val="28"/>
          <w:szCs w:val="28"/>
          <w:highlight w:val="none"/>
        </w:rPr>
      </w:pPr>
    </w:p>
    <w:p>
      <w:pPr>
        <w:spacing w:line="440" w:lineRule="exact"/>
        <w:rPr>
          <w:rFonts w:hint="eastAsia" w:ascii="仿宋" w:hAnsi="仿宋" w:eastAsia="仿宋" w:cs="仿宋"/>
          <w:b/>
          <w:color w:val="auto"/>
          <w:sz w:val="28"/>
          <w:szCs w:val="28"/>
          <w:highlight w:val="none"/>
        </w:rPr>
      </w:pPr>
    </w:p>
    <w:p>
      <w:pPr>
        <w:spacing w:line="500" w:lineRule="exact"/>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 xml:space="preserve">     供应商名称 ：</w:t>
      </w:r>
      <w:r>
        <w:rPr>
          <w:rFonts w:hint="eastAsia" w:ascii="仿宋" w:hAnsi="仿宋" w:eastAsia="仿宋" w:cs="仿宋"/>
          <w:b/>
          <w:color w:val="auto"/>
          <w:sz w:val="28"/>
          <w:szCs w:val="28"/>
          <w:highlight w:val="none"/>
          <w:u w:val="single"/>
        </w:rPr>
        <w:t xml:space="preserve">                 （盖章 ）        </w:t>
      </w:r>
    </w:p>
    <w:p>
      <w:pPr>
        <w:spacing w:line="500" w:lineRule="exact"/>
        <w:ind w:firstLine="138" w:firstLineChars="49"/>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 xml:space="preserve">    法定代表人：</w:t>
      </w:r>
      <w:r>
        <w:rPr>
          <w:rFonts w:hint="eastAsia" w:ascii="仿宋" w:hAnsi="仿宋" w:eastAsia="仿宋" w:cs="仿宋"/>
          <w:b/>
          <w:color w:val="auto"/>
          <w:sz w:val="28"/>
          <w:szCs w:val="28"/>
          <w:highlight w:val="none"/>
          <w:u w:val="single"/>
        </w:rPr>
        <w:t xml:space="preserve">                  （签名或盖章）   </w:t>
      </w:r>
    </w:p>
    <w:p>
      <w:pPr>
        <w:spacing w:line="500" w:lineRule="exact"/>
        <w:ind w:firstLine="138" w:firstLineChars="49"/>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 xml:space="preserve">    地址：</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 xml:space="preserve"> 邮编：</w:t>
      </w:r>
      <w:r>
        <w:rPr>
          <w:rFonts w:hint="eastAsia" w:ascii="仿宋" w:hAnsi="仿宋" w:eastAsia="仿宋" w:cs="仿宋"/>
          <w:b/>
          <w:color w:val="auto"/>
          <w:sz w:val="28"/>
          <w:szCs w:val="28"/>
          <w:highlight w:val="none"/>
          <w:u w:val="single"/>
        </w:rPr>
        <w:t xml:space="preserve">          </w:t>
      </w:r>
    </w:p>
    <w:p>
      <w:pPr>
        <w:spacing w:line="500" w:lineRule="exact"/>
        <w:ind w:firstLine="275" w:firstLineChars="98"/>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 xml:space="preserve">   电话：</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 xml:space="preserve"> 传真：</w:t>
      </w:r>
      <w:r>
        <w:rPr>
          <w:rFonts w:hint="eastAsia" w:ascii="仿宋" w:hAnsi="仿宋" w:eastAsia="仿宋" w:cs="仿宋"/>
          <w:b/>
          <w:color w:val="auto"/>
          <w:sz w:val="28"/>
          <w:szCs w:val="28"/>
          <w:highlight w:val="none"/>
          <w:u w:val="single"/>
        </w:rPr>
        <w:t xml:space="preserve">          </w:t>
      </w:r>
    </w:p>
    <w:p>
      <w:pPr>
        <w:spacing w:line="500" w:lineRule="exact"/>
        <w:ind w:firstLine="691" w:firstLineChars="246"/>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响应代表：</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 xml:space="preserve"> 签字：</w:t>
      </w:r>
      <w:r>
        <w:rPr>
          <w:rFonts w:hint="eastAsia" w:ascii="仿宋" w:hAnsi="仿宋" w:eastAsia="仿宋" w:cs="仿宋"/>
          <w:b/>
          <w:color w:val="auto"/>
          <w:sz w:val="28"/>
          <w:szCs w:val="28"/>
          <w:highlight w:val="none"/>
          <w:u w:val="single"/>
        </w:rPr>
        <w:t xml:space="preserve">          </w:t>
      </w:r>
    </w:p>
    <w:p>
      <w:pPr>
        <w:spacing w:line="500" w:lineRule="exact"/>
        <w:ind w:firstLine="691" w:firstLineChars="246"/>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手机：</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 xml:space="preserve">  日期 ：2018年</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月</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日</w:t>
      </w:r>
    </w:p>
    <w:p>
      <w:pPr>
        <w:spacing w:line="360" w:lineRule="auto"/>
        <w:jc w:val="center"/>
        <w:rPr>
          <w:rFonts w:hint="eastAsia" w:ascii="仿宋" w:hAnsi="仿宋" w:eastAsia="仿宋" w:cs="仿宋"/>
          <w:color w:val="auto"/>
          <w:sz w:val="28"/>
          <w:szCs w:val="28"/>
          <w:highlight w:val="none"/>
        </w:rPr>
        <w:sectPr>
          <w:pgSz w:w="11906" w:h="16838"/>
          <w:pgMar w:top="1418" w:right="1418" w:bottom="1418" w:left="1418" w:header="851" w:footer="992" w:gutter="0"/>
          <w:pgNumType w:fmt="decimal"/>
          <w:cols w:space="720" w:num="1"/>
          <w:docGrid w:type="lines" w:linePitch="466" w:charSpace="0"/>
        </w:sectPr>
      </w:pPr>
    </w:p>
    <w:p>
      <w:pPr>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目录</w:t>
      </w:r>
    </w:p>
    <w:p>
      <w:pPr>
        <w:rPr>
          <w:rFonts w:hint="eastAsia" w:ascii="仿宋" w:hAnsi="仿宋" w:eastAsia="仿宋" w:cs="仿宋"/>
          <w:color w:val="auto"/>
          <w:sz w:val="28"/>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"_Toc7671"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32"/>
          <w:highlight w:val="none"/>
        </w:rPr>
        <w:t>一、响应函</w:t>
      </w:r>
      <w:r>
        <w:rPr>
          <w:rFonts w:hint="eastAsia" w:ascii="仿宋" w:hAnsi="仿宋" w:eastAsia="仿宋" w:cs="仿宋"/>
          <w:color w:val="auto"/>
          <w:sz w:val="28"/>
          <w:szCs w:val="32"/>
          <w:highlight w:val="none"/>
        </w:rPr>
        <w:tab/>
      </w:r>
      <w:r>
        <w:rPr>
          <w:rFonts w:hint="eastAsia" w:ascii="仿宋" w:hAnsi="仿宋" w:eastAsia="仿宋" w:cs="仿宋"/>
          <w:color w:val="auto"/>
          <w:sz w:val="28"/>
          <w:szCs w:val="32"/>
          <w:highlight w:val="none"/>
        </w:rPr>
        <w:fldChar w:fldCharType="end"/>
      </w:r>
    </w:p>
    <w:p>
      <w:pPr>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fldChar w:fldCharType="begin"/>
      </w:r>
      <w:r>
        <w:rPr>
          <w:rFonts w:hint="eastAsia" w:ascii="仿宋" w:hAnsi="仿宋" w:eastAsia="仿宋" w:cs="仿宋"/>
          <w:color w:val="auto"/>
          <w:sz w:val="28"/>
          <w:szCs w:val="32"/>
          <w:highlight w:val="none"/>
          <w:lang w:val="en-US" w:eastAsia="zh-CN"/>
        </w:rPr>
        <w:instrText xml:space="preserve"> HYPERLINK \l "_Toc25573" </w:instrText>
      </w:r>
      <w:r>
        <w:rPr>
          <w:rFonts w:hint="eastAsia" w:ascii="仿宋" w:hAnsi="仿宋" w:eastAsia="仿宋" w:cs="仿宋"/>
          <w:color w:val="auto"/>
          <w:sz w:val="28"/>
          <w:szCs w:val="32"/>
          <w:highlight w:val="none"/>
          <w:lang w:val="en-US" w:eastAsia="zh-CN"/>
        </w:rPr>
        <w:fldChar w:fldCharType="separate"/>
      </w:r>
      <w:r>
        <w:rPr>
          <w:rFonts w:hint="eastAsia" w:ascii="仿宋" w:hAnsi="仿宋" w:eastAsia="仿宋" w:cs="仿宋"/>
          <w:color w:val="auto"/>
          <w:sz w:val="28"/>
          <w:szCs w:val="32"/>
          <w:highlight w:val="none"/>
          <w:lang w:val="en-US" w:eastAsia="zh-CN"/>
        </w:rPr>
        <w:t>二、报价函一览</w:t>
      </w:r>
    </w:p>
    <w:p>
      <w:pPr>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三、法人代表身份证明（法定代表人参加投标）</w:t>
      </w:r>
      <w:r>
        <w:rPr>
          <w:rFonts w:hint="eastAsia" w:ascii="仿宋" w:hAnsi="仿宋" w:eastAsia="仿宋" w:cs="仿宋"/>
          <w:color w:val="auto"/>
          <w:sz w:val="28"/>
          <w:szCs w:val="32"/>
          <w:highlight w:val="none"/>
          <w:lang w:val="en-US" w:eastAsia="zh-CN"/>
        </w:rPr>
        <w:tab/>
      </w:r>
      <w:r>
        <w:rPr>
          <w:rFonts w:hint="eastAsia" w:ascii="仿宋" w:hAnsi="仿宋" w:eastAsia="仿宋" w:cs="仿宋"/>
          <w:color w:val="auto"/>
          <w:sz w:val="28"/>
          <w:szCs w:val="32"/>
          <w:highlight w:val="none"/>
          <w:lang w:val="en-US" w:eastAsia="zh-CN"/>
        </w:rPr>
        <w:fldChar w:fldCharType="end"/>
      </w:r>
    </w:p>
    <w:p>
      <w:pPr>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四、</w:t>
      </w:r>
      <w:r>
        <w:rPr>
          <w:rFonts w:hint="eastAsia" w:ascii="仿宋" w:hAnsi="仿宋" w:eastAsia="仿宋" w:cs="仿宋"/>
          <w:color w:val="auto"/>
          <w:sz w:val="28"/>
          <w:szCs w:val="32"/>
          <w:highlight w:val="none"/>
          <w:lang w:val="en-US" w:eastAsia="zh-CN"/>
        </w:rPr>
        <w:fldChar w:fldCharType="begin"/>
      </w:r>
      <w:r>
        <w:rPr>
          <w:rFonts w:hint="eastAsia" w:ascii="仿宋" w:hAnsi="仿宋" w:eastAsia="仿宋" w:cs="仿宋"/>
          <w:color w:val="auto"/>
          <w:sz w:val="28"/>
          <w:szCs w:val="32"/>
          <w:highlight w:val="none"/>
          <w:lang w:val="en-US" w:eastAsia="zh-CN"/>
        </w:rPr>
        <w:instrText xml:space="preserve"> HYPERLINK \l "_Toc31001" </w:instrText>
      </w:r>
      <w:r>
        <w:rPr>
          <w:rFonts w:hint="eastAsia" w:ascii="仿宋" w:hAnsi="仿宋" w:eastAsia="仿宋" w:cs="仿宋"/>
          <w:color w:val="auto"/>
          <w:sz w:val="28"/>
          <w:szCs w:val="32"/>
          <w:highlight w:val="none"/>
          <w:lang w:val="en-US" w:eastAsia="zh-CN"/>
        </w:rPr>
        <w:fldChar w:fldCharType="separate"/>
      </w:r>
      <w:r>
        <w:rPr>
          <w:rFonts w:hint="eastAsia" w:ascii="仿宋" w:hAnsi="仿宋" w:eastAsia="仿宋" w:cs="仿宋"/>
          <w:color w:val="auto"/>
          <w:sz w:val="28"/>
          <w:szCs w:val="32"/>
          <w:highlight w:val="none"/>
          <w:lang w:val="en-US" w:eastAsia="zh-CN"/>
        </w:rPr>
        <w:t>法定代表人授权书（委托代理人参加投标）</w:t>
      </w:r>
      <w:r>
        <w:rPr>
          <w:rFonts w:hint="eastAsia" w:ascii="仿宋" w:hAnsi="仿宋" w:eastAsia="仿宋" w:cs="仿宋"/>
          <w:color w:val="auto"/>
          <w:sz w:val="28"/>
          <w:szCs w:val="32"/>
          <w:highlight w:val="none"/>
          <w:lang w:val="en-US" w:eastAsia="zh-CN"/>
        </w:rPr>
        <w:fldChar w:fldCharType="end"/>
      </w:r>
    </w:p>
    <w:p>
      <w:pPr>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fldChar w:fldCharType="begin"/>
      </w:r>
      <w:r>
        <w:rPr>
          <w:rFonts w:hint="eastAsia" w:ascii="仿宋" w:hAnsi="仿宋" w:eastAsia="仿宋" w:cs="仿宋"/>
          <w:color w:val="auto"/>
          <w:sz w:val="28"/>
          <w:szCs w:val="32"/>
          <w:highlight w:val="none"/>
          <w:lang w:val="en-US" w:eastAsia="zh-CN"/>
        </w:rPr>
        <w:instrText xml:space="preserve"> HYPERLINK \l "_Toc9097" </w:instrText>
      </w:r>
      <w:r>
        <w:rPr>
          <w:rFonts w:hint="eastAsia" w:ascii="仿宋" w:hAnsi="仿宋" w:eastAsia="仿宋" w:cs="仿宋"/>
          <w:color w:val="auto"/>
          <w:sz w:val="28"/>
          <w:szCs w:val="32"/>
          <w:highlight w:val="none"/>
          <w:lang w:val="en-US" w:eastAsia="zh-CN"/>
        </w:rPr>
        <w:fldChar w:fldCharType="separate"/>
      </w:r>
      <w:r>
        <w:rPr>
          <w:rFonts w:hint="eastAsia" w:ascii="仿宋" w:hAnsi="仿宋" w:eastAsia="仿宋" w:cs="仿宋"/>
          <w:color w:val="auto"/>
          <w:sz w:val="28"/>
          <w:szCs w:val="32"/>
          <w:highlight w:val="none"/>
          <w:lang w:val="en-US" w:eastAsia="zh-CN"/>
        </w:rPr>
        <w:t>五、供</w:t>
      </w:r>
      <w:r>
        <w:rPr>
          <w:rFonts w:hint="eastAsia" w:ascii="仿宋" w:hAnsi="仿宋" w:eastAsia="仿宋" w:cs="仿宋"/>
          <w:color w:val="auto"/>
          <w:sz w:val="28"/>
          <w:szCs w:val="32"/>
          <w:highlight w:val="none"/>
          <w:lang w:val="en-US" w:eastAsia="zh-CN"/>
        </w:rPr>
        <w:fldChar w:fldCharType="end"/>
      </w:r>
      <w:r>
        <w:rPr>
          <w:rFonts w:hint="eastAsia" w:ascii="仿宋" w:hAnsi="仿宋" w:eastAsia="仿宋" w:cs="仿宋"/>
          <w:color w:val="auto"/>
          <w:sz w:val="28"/>
          <w:szCs w:val="32"/>
          <w:highlight w:val="none"/>
          <w:lang w:val="en-US" w:eastAsia="zh-CN"/>
        </w:rPr>
        <w:t>应商基本情况表</w:t>
      </w:r>
    </w:p>
    <w:p>
      <w:pPr>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fldChar w:fldCharType="begin"/>
      </w:r>
      <w:r>
        <w:rPr>
          <w:rFonts w:hint="eastAsia" w:ascii="仿宋" w:hAnsi="仿宋" w:eastAsia="仿宋" w:cs="仿宋"/>
          <w:color w:val="auto"/>
          <w:sz w:val="28"/>
          <w:szCs w:val="32"/>
          <w:highlight w:val="none"/>
          <w:lang w:val="en-US" w:eastAsia="zh-CN"/>
        </w:rPr>
        <w:instrText xml:space="preserve"> HYPERLINK \l "_Toc1276" </w:instrText>
      </w:r>
      <w:r>
        <w:rPr>
          <w:rFonts w:hint="eastAsia" w:ascii="仿宋" w:hAnsi="仿宋" w:eastAsia="仿宋" w:cs="仿宋"/>
          <w:color w:val="auto"/>
          <w:sz w:val="28"/>
          <w:szCs w:val="32"/>
          <w:highlight w:val="none"/>
          <w:lang w:val="en-US" w:eastAsia="zh-CN"/>
        </w:rPr>
        <w:fldChar w:fldCharType="separate"/>
      </w:r>
      <w:r>
        <w:rPr>
          <w:rFonts w:hint="eastAsia" w:ascii="仿宋" w:hAnsi="仿宋" w:eastAsia="仿宋" w:cs="仿宋"/>
          <w:color w:val="auto"/>
          <w:sz w:val="28"/>
          <w:szCs w:val="32"/>
          <w:highlight w:val="none"/>
          <w:lang w:val="en-US" w:eastAsia="zh-CN"/>
        </w:rPr>
        <w:t>六、资</w:t>
      </w:r>
      <w:r>
        <w:rPr>
          <w:rFonts w:hint="eastAsia" w:ascii="仿宋" w:hAnsi="仿宋" w:eastAsia="仿宋" w:cs="仿宋"/>
          <w:color w:val="auto"/>
          <w:sz w:val="28"/>
          <w:szCs w:val="32"/>
          <w:highlight w:val="none"/>
          <w:lang w:val="en-US" w:eastAsia="zh-CN"/>
        </w:rPr>
        <w:fldChar w:fldCharType="end"/>
      </w:r>
      <w:r>
        <w:rPr>
          <w:rFonts w:hint="eastAsia" w:ascii="仿宋" w:hAnsi="仿宋" w:eastAsia="仿宋" w:cs="仿宋"/>
          <w:color w:val="auto"/>
          <w:sz w:val="28"/>
          <w:szCs w:val="32"/>
          <w:highlight w:val="none"/>
          <w:lang w:val="en-US" w:eastAsia="zh-CN"/>
        </w:rPr>
        <w:t>格证明资料</w:t>
      </w:r>
    </w:p>
    <w:p>
      <w:pPr>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fldChar w:fldCharType="begin"/>
      </w:r>
      <w:r>
        <w:rPr>
          <w:rFonts w:hint="eastAsia" w:ascii="仿宋" w:hAnsi="仿宋" w:eastAsia="仿宋" w:cs="仿宋"/>
          <w:color w:val="auto"/>
          <w:sz w:val="28"/>
          <w:szCs w:val="32"/>
          <w:highlight w:val="none"/>
          <w:lang w:val="en-US" w:eastAsia="zh-CN"/>
        </w:rPr>
        <w:instrText xml:space="preserve"> HYPERLINK \l "_Toc9057" </w:instrText>
      </w:r>
      <w:r>
        <w:rPr>
          <w:rFonts w:hint="eastAsia" w:ascii="仿宋" w:hAnsi="仿宋" w:eastAsia="仿宋" w:cs="仿宋"/>
          <w:color w:val="auto"/>
          <w:sz w:val="28"/>
          <w:szCs w:val="32"/>
          <w:highlight w:val="none"/>
          <w:lang w:val="en-US" w:eastAsia="zh-CN"/>
        </w:rPr>
        <w:fldChar w:fldCharType="separate"/>
      </w:r>
      <w:r>
        <w:rPr>
          <w:rFonts w:hint="eastAsia" w:ascii="仿宋" w:hAnsi="仿宋" w:eastAsia="仿宋" w:cs="仿宋"/>
          <w:color w:val="auto"/>
          <w:sz w:val="28"/>
          <w:szCs w:val="32"/>
          <w:highlight w:val="none"/>
          <w:lang w:val="en-US" w:eastAsia="zh-CN"/>
        </w:rPr>
        <w:t>七、</w:t>
      </w:r>
      <w:r>
        <w:rPr>
          <w:rFonts w:hint="eastAsia" w:ascii="仿宋" w:hAnsi="仿宋" w:eastAsia="仿宋" w:cs="仿宋"/>
          <w:color w:val="auto"/>
          <w:sz w:val="28"/>
          <w:szCs w:val="32"/>
          <w:highlight w:val="none"/>
          <w:lang w:val="en-US" w:eastAsia="zh-CN"/>
        </w:rPr>
        <w:fldChar w:fldCharType="end"/>
      </w:r>
      <w:r>
        <w:rPr>
          <w:rFonts w:hint="eastAsia" w:ascii="仿宋" w:hAnsi="仿宋" w:eastAsia="仿宋" w:cs="仿宋"/>
          <w:color w:val="auto"/>
          <w:sz w:val="28"/>
          <w:szCs w:val="32"/>
          <w:highlight w:val="none"/>
          <w:lang w:val="en-US" w:eastAsia="zh-CN"/>
        </w:rPr>
        <w:fldChar w:fldCharType="begin"/>
      </w:r>
      <w:r>
        <w:rPr>
          <w:rFonts w:hint="eastAsia" w:ascii="仿宋" w:hAnsi="仿宋" w:eastAsia="仿宋" w:cs="仿宋"/>
          <w:color w:val="auto"/>
          <w:sz w:val="28"/>
          <w:szCs w:val="32"/>
          <w:highlight w:val="none"/>
          <w:lang w:val="en-US" w:eastAsia="zh-CN"/>
        </w:rPr>
        <w:instrText xml:space="preserve"> HYPERLINK \l "_Toc29558" </w:instrText>
      </w:r>
      <w:r>
        <w:rPr>
          <w:rFonts w:hint="eastAsia" w:ascii="仿宋" w:hAnsi="仿宋" w:eastAsia="仿宋" w:cs="仿宋"/>
          <w:color w:val="auto"/>
          <w:sz w:val="28"/>
          <w:szCs w:val="32"/>
          <w:highlight w:val="none"/>
          <w:lang w:val="en-US" w:eastAsia="zh-CN"/>
        </w:rPr>
        <w:fldChar w:fldCharType="separate"/>
      </w:r>
      <w:r>
        <w:rPr>
          <w:rFonts w:hint="eastAsia" w:ascii="仿宋" w:hAnsi="仿宋" w:eastAsia="仿宋" w:cs="仿宋"/>
          <w:color w:val="auto"/>
          <w:sz w:val="28"/>
          <w:szCs w:val="32"/>
          <w:highlight w:val="none"/>
          <w:lang w:val="en-US" w:eastAsia="zh-CN"/>
        </w:rPr>
        <w:t>采购需求响应表</w:t>
      </w:r>
    </w:p>
    <w:p>
      <w:pPr>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八、其他证明材料</w:t>
      </w:r>
      <w:r>
        <w:rPr>
          <w:rFonts w:hint="eastAsia" w:ascii="仿宋" w:hAnsi="仿宋" w:eastAsia="仿宋" w:cs="仿宋"/>
          <w:color w:val="auto"/>
          <w:sz w:val="28"/>
          <w:szCs w:val="32"/>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附件1：无重大违法记录的声明函</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附件2：履约能力承诺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附件3：二次报价一览表</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附件4：退保申请书</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附件5：中小企业（监狱企业）声明函</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lang w:val="en-US" w:eastAsia="zh-CN"/>
        </w:rPr>
        <w:t>附件6：残疾人福利性单位声明函</w:t>
      </w:r>
    </w:p>
    <w:p>
      <w:pPr>
        <w:pStyle w:val="31"/>
        <w:tabs>
          <w:tab w:val="right" w:leader="dot" w:pos="9071"/>
        </w:tabs>
        <w:jc w:val="center"/>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 xml:space="preserve"> </w:t>
      </w:r>
    </w:p>
    <w:p>
      <w:pPr>
        <w:pStyle w:val="4"/>
        <w:tabs>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page"/>
      </w:r>
      <w:bookmarkStart w:id="34" w:name="_Toc30457"/>
      <w:bookmarkStart w:id="35" w:name="_Toc16393"/>
      <w:bookmarkStart w:id="36" w:name="_Toc15776"/>
      <w:bookmarkStart w:id="37" w:name="_Toc30014"/>
      <w:bookmarkStart w:id="38" w:name="_Toc6024"/>
      <w:bookmarkStart w:id="39" w:name="_Toc16684"/>
      <w:bookmarkStart w:id="40" w:name="_Toc433"/>
      <w:bookmarkStart w:id="41" w:name="_Toc471820607"/>
      <w:r>
        <w:rPr>
          <w:rFonts w:hint="eastAsia" w:ascii="仿宋" w:hAnsi="仿宋" w:eastAsia="仿宋" w:cs="仿宋"/>
          <w:color w:val="auto"/>
          <w:highlight w:val="none"/>
        </w:rPr>
        <w:t>一、响应函</w:t>
      </w:r>
      <w:bookmarkEnd w:id="34"/>
      <w:bookmarkEnd w:id="35"/>
      <w:bookmarkEnd w:id="36"/>
      <w:bookmarkEnd w:id="37"/>
      <w:bookmarkEnd w:id="38"/>
      <w:bookmarkEnd w:id="39"/>
      <w:bookmarkEnd w:id="40"/>
    </w:p>
    <w:p>
      <w:pPr>
        <w:pStyle w:val="25"/>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海南元一信息咨询有限公司：</w:t>
      </w:r>
    </w:p>
    <w:p>
      <w:pPr>
        <w:autoSpaceDE w:val="0"/>
        <w:autoSpaceDN w:val="0"/>
        <w:snapToGrid w:val="0"/>
        <w:spacing w:line="480" w:lineRule="exact"/>
        <w:ind w:firstLine="384" w:firstLineChars="150"/>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根据贵方</w:t>
      </w:r>
      <w:r>
        <w:rPr>
          <w:rFonts w:hint="eastAsia" w:ascii="仿宋" w:hAnsi="仿宋" w:eastAsia="仿宋" w:cs="仿宋"/>
          <w:color w:val="auto"/>
          <w:spacing w:val="8"/>
          <w:sz w:val="24"/>
          <w:szCs w:val="24"/>
          <w:highlight w:val="none"/>
          <w:u w:val="single"/>
        </w:rPr>
        <w:t>（项目名称</w:t>
      </w:r>
      <w:r>
        <w:rPr>
          <w:rFonts w:hint="eastAsia" w:ascii="仿宋" w:hAnsi="仿宋" w:eastAsia="仿宋" w:cs="仿宋"/>
          <w:color w:val="auto"/>
          <w:spacing w:val="8"/>
          <w:sz w:val="24"/>
          <w:szCs w:val="24"/>
          <w:highlight w:val="none"/>
          <w:u w:val="single"/>
          <w:lang w:val="en-US" w:eastAsia="zh-CN"/>
        </w:rPr>
        <w:t>/包号</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项目，编号为</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的谈判邀请，正式授权的下述签字人</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 xml:space="preserve"> (姓名和职务)代表供应商</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(供应商的名称)，提交正本1份，副本2份。</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据此函，签字人兹承诺如下：</w:t>
      </w:r>
    </w:p>
    <w:p>
      <w:pPr>
        <w:numPr>
          <w:ilvl w:val="0"/>
          <w:numId w:val="3"/>
        </w:numPr>
        <w:autoSpaceDE w:val="0"/>
        <w:autoSpaceDN w:val="0"/>
        <w:snapToGrid w:val="0"/>
        <w:spacing w:line="480" w:lineRule="exact"/>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按谈判文件规定提供投标保证金为人民币</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元，(大写)</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元。</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（2）我们根据谈判文件的规定，承担完成合同的责任和义务。</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（3）</w:t>
      </w:r>
      <w:r>
        <w:rPr>
          <w:rFonts w:hint="eastAsia" w:ascii="仿宋" w:hAnsi="仿宋" w:eastAsia="仿宋" w:cs="仿宋"/>
          <w:color w:val="auto"/>
          <w:sz w:val="24"/>
          <w:szCs w:val="24"/>
          <w:highlight w:val="none"/>
        </w:rPr>
        <w:t>我们已详细审核全部谈判文件，包括谈判文件修改书(如果有的话)，参考资料及有关附件，</w:t>
      </w:r>
      <w:r>
        <w:rPr>
          <w:rFonts w:hint="eastAsia" w:ascii="仿宋" w:hAnsi="仿宋" w:eastAsia="仿宋" w:cs="仿宋"/>
          <w:color w:val="auto"/>
          <w:spacing w:val="8"/>
          <w:sz w:val="24"/>
          <w:szCs w:val="24"/>
          <w:highlight w:val="none"/>
        </w:rPr>
        <w:t>我们</w:t>
      </w:r>
      <w:r>
        <w:rPr>
          <w:rFonts w:hint="eastAsia" w:ascii="仿宋" w:hAnsi="仿宋" w:eastAsia="仿宋" w:cs="仿宋"/>
          <w:color w:val="auto"/>
          <w:sz w:val="24"/>
          <w:szCs w:val="24"/>
          <w:highlight w:val="none"/>
        </w:rPr>
        <w:t>完全理解并放弃</w:t>
      </w:r>
      <w:r>
        <w:rPr>
          <w:rFonts w:hint="eastAsia" w:ascii="仿宋" w:hAnsi="仿宋" w:eastAsia="仿宋" w:cs="仿宋"/>
          <w:color w:val="auto"/>
          <w:spacing w:val="8"/>
          <w:sz w:val="24"/>
          <w:szCs w:val="24"/>
          <w:highlight w:val="none"/>
        </w:rPr>
        <w:t>提出含糊不清或误解的问题的权利。</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 xml:space="preserve">（4） </w:t>
      </w:r>
      <w:r>
        <w:rPr>
          <w:rFonts w:hint="eastAsia" w:ascii="仿宋" w:hAnsi="仿宋" w:eastAsia="仿宋" w:cs="仿宋"/>
          <w:color w:val="auto"/>
          <w:sz w:val="24"/>
          <w:szCs w:val="24"/>
          <w:highlight w:val="none"/>
        </w:rPr>
        <w:t>本</w:t>
      </w:r>
      <w:r>
        <w:rPr>
          <w:rFonts w:hint="eastAsia" w:ascii="仿宋" w:hAnsi="仿宋" w:eastAsia="仿宋" w:cs="仿宋"/>
          <w:color w:val="auto"/>
          <w:spacing w:val="8"/>
          <w:sz w:val="24"/>
          <w:szCs w:val="24"/>
          <w:highlight w:val="none"/>
        </w:rPr>
        <w:t>报价</w:t>
      </w:r>
      <w:r>
        <w:rPr>
          <w:rFonts w:hint="eastAsia" w:ascii="仿宋" w:hAnsi="仿宋" w:eastAsia="仿宋" w:cs="仿宋"/>
          <w:color w:val="auto"/>
          <w:sz w:val="24"/>
          <w:szCs w:val="24"/>
          <w:highlight w:val="none"/>
        </w:rPr>
        <w:t>有效期为自开标日起</w:t>
      </w:r>
      <w:r>
        <w:rPr>
          <w:rFonts w:hint="eastAsia" w:ascii="仿宋" w:hAnsi="仿宋" w:eastAsia="仿宋" w:cs="仿宋"/>
          <w:color w:val="auto"/>
          <w:sz w:val="24"/>
          <w:szCs w:val="24"/>
          <w:highlight w:val="none"/>
          <w:u w:val="single"/>
        </w:rPr>
        <w:t xml:space="preserve"> 60</w:t>
      </w:r>
      <w:r>
        <w:rPr>
          <w:rFonts w:hint="eastAsia" w:ascii="仿宋" w:hAnsi="仿宋" w:eastAsia="仿宋" w:cs="仿宋"/>
          <w:i/>
          <w:iCs/>
          <w:color w:val="auto"/>
          <w:sz w:val="24"/>
          <w:szCs w:val="24"/>
          <w:highlight w:val="none"/>
          <w:u w:val="single"/>
        </w:rPr>
        <w:t xml:space="preserve">  </w:t>
      </w:r>
      <w:r>
        <w:rPr>
          <w:rFonts w:hint="eastAsia" w:ascii="仿宋" w:hAnsi="仿宋" w:eastAsia="仿宋" w:cs="仿宋"/>
          <w:color w:val="auto"/>
          <w:sz w:val="24"/>
          <w:szCs w:val="24"/>
          <w:highlight w:val="none"/>
        </w:rPr>
        <w:t>日历日。</w:t>
      </w:r>
      <w:r>
        <w:rPr>
          <w:rFonts w:hint="eastAsia" w:ascii="仿宋" w:hAnsi="仿宋" w:eastAsia="仿宋" w:cs="仿宋"/>
          <w:color w:val="auto"/>
          <w:spacing w:val="8"/>
          <w:sz w:val="24"/>
          <w:szCs w:val="24"/>
          <w:highlight w:val="none"/>
        </w:rPr>
        <w:t>报价有效期满之前均具有约束力。</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（5）</w:t>
      </w:r>
      <w:r>
        <w:rPr>
          <w:rFonts w:hint="eastAsia" w:ascii="仿宋" w:hAnsi="仿宋" w:eastAsia="仿宋" w:cs="仿宋"/>
          <w:color w:val="auto"/>
          <w:sz w:val="24"/>
          <w:szCs w:val="24"/>
          <w:highlight w:val="none"/>
        </w:rPr>
        <w:t>同意按</w:t>
      </w:r>
      <w:r>
        <w:rPr>
          <w:rFonts w:hint="eastAsia" w:ascii="仿宋" w:hAnsi="仿宋" w:eastAsia="仿宋" w:cs="仿宋"/>
          <w:color w:val="auto"/>
          <w:spacing w:val="8"/>
          <w:sz w:val="24"/>
          <w:szCs w:val="24"/>
          <w:highlight w:val="none"/>
        </w:rPr>
        <w:t>供应商须知中</w:t>
      </w:r>
      <w:r>
        <w:rPr>
          <w:rFonts w:hint="eastAsia" w:ascii="仿宋" w:hAnsi="仿宋" w:eastAsia="仿宋" w:cs="仿宋"/>
          <w:color w:val="auto"/>
          <w:sz w:val="24"/>
          <w:szCs w:val="24"/>
          <w:highlight w:val="none"/>
        </w:rPr>
        <w:t>关于不予退还投标保证金的规定。</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（6）同意向贵方提供贵方可能要求的与本报价有关任何证据或资料。</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（7）我们完全理解贵方不一定要接受最低报价的报价或收到的任何报价。</w:t>
      </w:r>
    </w:p>
    <w:p>
      <w:pPr>
        <w:autoSpaceDE w:val="0"/>
        <w:autoSpaceDN w:val="0"/>
        <w:snapToGrid w:val="0"/>
        <w:spacing w:line="480" w:lineRule="exact"/>
        <w:rPr>
          <w:rFonts w:hint="eastAsia" w:ascii="仿宋" w:hAnsi="仿宋" w:eastAsia="仿宋" w:cs="仿宋"/>
          <w:color w:val="auto"/>
          <w:spacing w:val="8"/>
          <w:sz w:val="24"/>
          <w:szCs w:val="24"/>
          <w:highlight w:val="none"/>
          <w:lang w:eastAsia="zh-CN"/>
        </w:rPr>
      </w:pPr>
      <w:r>
        <w:rPr>
          <w:rFonts w:hint="eastAsia" w:ascii="仿宋" w:hAnsi="仿宋" w:eastAsia="仿宋" w:cs="仿宋"/>
          <w:color w:val="auto"/>
          <w:spacing w:val="8"/>
          <w:sz w:val="24"/>
          <w:szCs w:val="24"/>
          <w:highlight w:val="none"/>
        </w:rPr>
        <w:t>（8）如果我方成交，我方保证按照谈判文件的规定向贵方交纳</w:t>
      </w:r>
      <w:r>
        <w:rPr>
          <w:rFonts w:hint="eastAsia" w:ascii="仿宋" w:hAnsi="仿宋" w:eastAsia="仿宋" w:cs="仿宋"/>
          <w:color w:val="auto"/>
          <w:spacing w:val="8"/>
          <w:sz w:val="24"/>
          <w:szCs w:val="24"/>
          <w:highlight w:val="none"/>
          <w:lang w:eastAsia="zh-CN"/>
        </w:rPr>
        <w:t>采购代理</w:t>
      </w:r>
      <w:r>
        <w:rPr>
          <w:rFonts w:hint="eastAsia" w:ascii="仿宋" w:hAnsi="仿宋" w:eastAsia="仿宋" w:cs="仿宋"/>
          <w:color w:val="auto"/>
          <w:spacing w:val="8"/>
          <w:sz w:val="24"/>
          <w:szCs w:val="24"/>
          <w:highlight w:val="none"/>
        </w:rPr>
        <w:t>服务费</w:t>
      </w:r>
      <w:r>
        <w:rPr>
          <w:rFonts w:hint="eastAsia" w:ascii="仿宋" w:hAnsi="仿宋" w:eastAsia="仿宋" w:cs="仿宋"/>
          <w:color w:val="auto"/>
          <w:spacing w:val="8"/>
          <w:sz w:val="24"/>
          <w:szCs w:val="24"/>
          <w:highlight w:val="none"/>
          <w:lang w:eastAsia="zh-CN"/>
        </w:rPr>
        <w:t>。</w:t>
      </w:r>
    </w:p>
    <w:p>
      <w:pPr>
        <w:autoSpaceDE w:val="0"/>
        <w:autoSpaceDN w:val="0"/>
        <w:snapToGrid w:val="0"/>
        <w:spacing w:line="48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与本报价有关的正式通讯地址为：</w:t>
      </w:r>
    </w:p>
    <w:p>
      <w:pPr>
        <w:autoSpaceDE w:val="0"/>
        <w:autoSpaceDN w:val="0"/>
        <w:snapToGrid w:val="0"/>
        <w:spacing w:line="460" w:lineRule="exact"/>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供应商名称：</w:t>
      </w:r>
    </w:p>
    <w:p>
      <w:pPr>
        <w:spacing w:line="460" w:lineRule="exact"/>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地址：</w:t>
      </w:r>
      <w:r>
        <w:rPr>
          <w:rFonts w:hint="eastAsia" w:ascii="仿宋" w:hAnsi="仿宋" w:eastAsia="仿宋" w:cs="仿宋"/>
          <w:color w:val="auto"/>
          <w:spacing w:val="8"/>
          <w:sz w:val="24"/>
          <w:szCs w:val="24"/>
          <w:highlight w:val="none"/>
          <w:u w:val="single"/>
        </w:rPr>
        <w:t xml:space="preserve">                                </w:t>
      </w:r>
    </w:p>
    <w:p>
      <w:pPr>
        <w:autoSpaceDE w:val="0"/>
        <w:autoSpaceDN w:val="0"/>
        <w:snapToGrid w:val="0"/>
        <w:spacing w:line="460" w:lineRule="exact"/>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 xml:space="preserve">电话： </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传真：</w:t>
      </w:r>
      <w:r>
        <w:rPr>
          <w:rFonts w:hint="eastAsia" w:ascii="仿宋" w:hAnsi="仿宋" w:eastAsia="仿宋" w:cs="仿宋"/>
          <w:color w:val="auto"/>
          <w:spacing w:val="8"/>
          <w:sz w:val="24"/>
          <w:szCs w:val="24"/>
          <w:highlight w:val="none"/>
          <w:u w:val="single"/>
        </w:rPr>
        <w:t xml:space="preserve">                                  </w:t>
      </w:r>
    </w:p>
    <w:p>
      <w:pPr>
        <w:autoSpaceDE w:val="0"/>
        <w:autoSpaceDN w:val="0"/>
        <w:snapToGrid w:val="0"/>
        <w:spacing w:line="460" w:lineRule="exact"/>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邮政编码：</w:t>
      </w:r>
      <w:r>
        <w:rPr>
          <w:rFonts w:hint="eastAsia" w:ascii="仿宋" w:hAnsi="仿宋" w:eastAsia="仿宋" w:cs="仿宋"/>
          <w:color w:val="auto"/>
          <w:spacing w:val="8"/>
          <w:sz w:val="24"/>
          <w:szCs w:val="24"/>
          <w:highlight w:val="none"/>
          <w:u w:val="single"/>
        </w:rPr>
        <w:t xml:space="preserve">                               </w:t>
      </w:r>
    </w:p>
    <w:p>
      <w:pPr>
        <w:autoSpaceDE w:val="0"/>
        <w:autoSpaceDN w:val="0"/>
        <w:snapToGrid w:val="0"/>
        <w:spacing w:line="460" w:lineRule="exact"/>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供应商代表姓名：</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z w:val="24"/>
          <w:szCs w:val="24"/>
          <w:highlight w:val="none"/>
        </w:rPr>
        <w:t>签字:</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pacing w:val="8"/>
          <w:sz w:val="24"/>
          <w:szCs w:val="24"/>
          <w:highlight w:val="none"/>
          <w:u w:val="single"/>
        </w:rPr>
        <w:t xml:space="preserve">          </w:t>
      </w:r>
    </w:p>
    <w:p>
      <w:pPr>
        <w:autoSpaceDE w:val="0"/>
        <w:autoSpaceDN w:val="0"/>
        <w:snapToGrid w:val="0"/>
        <w:spacing w:line="460" w:lineRule="exact"/>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公章：</w:t>
      </w:r>
      <w:r>
        <w:rPr>
          <w:rFonts w:hint="eastAsia" w:ascii="仿宋" w:hAnsi="仿宋" w:eastAsia="仿宋" w:cs="仿宋"/>
          <w:color w:val="auto"/>
          <w:spacing w:val="8"/>
          <w:sz w:val="24"/>
          <w:szCs w:val="24"/>
          <w:highlight w:val="none"/>
          <w:u w:val="single"/>
        </w:rPr>
        <w:t xml:space="preserve">                                   </w:t>
      </w:r>
    </w:p>
    <w:p>
      <w:pPr>
        <w:autoSpaceDE w:val="0"/>
        <w:autoSpaceDN w:val="0"/>
        <w:snapToGrid w:val="0"/>
        <w:spacing w:line="460" w:lineRule="exact"/>
        <w:rPr>
          <w:rFonts w:hint="eastAsia" w:ascii="仿宋" w:hAnsi="仿宋" w:eastAsia="仿宋" w:cs="仿宋"/>
          <w:color w:val="auto"/>
          <w:spacing w:val="8"/>
          <w:sz w:val="24"/>
          <w:szCs w:val="24"/>
          <w:highlight w:val="none"/>
          <w:u w:val="single"/>
        </w:rPr>
      </w:pPr>
      <w:r>
        <w:rPr>
          <w:rFonts w:hint="eastAsia" w:ascii="仿宋" w:hAnsi="仿宋" w:eastAsia="仿宋" w:cs="仿宋"/>
          <w:color w:val="auto"/>
          <w:spacing w:val="8"/>
          <w:sz w:val="24"/>
          <w:szCs w:val="24"/>
          <w:highlight w:val="none"/>
        </w:rPr>
        <w:t>日期：</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 xml:space="preserve"> 年 </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 xml:space="preserve">月 </w:t>
      </w:r>
      <w:r>
        <w:rPr>
          <w:rFonts w:hint="eastAsia" w:ascii="仿宋" w:hAnsi="仿宋" w:eastAsia="仿宋" w:cs="仿宋"/>
          <w:color w:val="auto"/>
          <w:spacing w:val="8"/>
          <w:sz w:val="24"/>
          <w:szCs w:val="24"/>
          <w:highlight w:val="none"/>
          <w:u w:val="single"/>
        </w:rPr>
        <w:t xml:space="preserve">     </w:t>
      </w:r>
      <w:r>
        <w:rPr>
          <w:rFonts w:hint="eastAsia" w:ascii="仿宋" w:hAnsi="仿宋" w:eastAsia="仿宋" w:cs="仿宋"/>
          <w:color w:val="auto"/>
          <w:spacing w:val="8"/>
          <w:sz w:val="24"/>
          <w:szCs w:val="24"/>
          <w:highlight w:val="none"/>
        </w:rPr>
        <w:t>日</w:t>
      </w:r>
      <w:r>
        <w:rPr>
          <w:rFonts w:hint="eastAsia" w:ascii="仿宋" w:hAnsi="仿宋" w:eastAsia="仿宋" w:cs="仿宋"/>
          <w:color w:val="auto"/>
          <w:spacing w:val="8"/>
          <w:sz w:val="24"/>
          <w:szCs w:val="24"/>
          <w:highlight w:val="none"/>
          <w:u w:val="single"/>
        </w:rPr>
        <w:t xml:space="preserve">         </w:t>
      </w:r>
    </w:p>
    <w:p>
      <w:pPr>
        <w:jc w:val="center"/>
        <w:rPr>
          <w:rFonts w:hint="eastAsia" w:ascii="仿宋" w:hAnsi="仿宋" w:eastAsia="仿宋" w:cs="仿宋"/>
          <w:b/>
          <w:bCs/>
          <w:color w:val="auto"/>
          <w:sz w:val="30"/>
          <w:szCs w:val="30"/>
          <w:highlight w:val="none"/>
        </w:rPr>
        <w:sectPr>
          <w:pgSz w:w="11906" w:h="16838"/>
          <w:pgMar w:top="1440" w:right="1800" w:bottom="1440" w:left="1800" w:header="851" w:footer="992" w:gutter="0"/>
          <w:pgNumType w:fmt="decimal"/>
          <w:cols w:space="425" w:num="1"/>
          <w:docGrid w:type="lines" w:linePitch="312" w:charSpace="0"/>
        </w:sectPr>
      </w:pPr>
      <w:bookmarkStart w:id="42" w:name="_Toc1292"/>
      <w:bookmarkStart w:id="43" w:name="_Toc11392"/>
      <w:bookmarkStart w:id="44" w:name="_Toc1499"/>
      <w:bookmarkStart w:id="45" w:name="_Toc20128"/>
    </w:p>
    <w:p>
      <w:pPr>
        <w:pStyle w:val="4"/>
        <w:jc w:val="center"/>
        <w:rPr>
          <w:rFonts w:hint="eastAsia" w:ascii="仿宋" w:hAnsi="仿宋" w:eastAsia="仿宋" w:cs="仿宋"/>
          <w:color w:val="auto"/>
          <w:highlight w:val="none"/>
          <w:lang w:val="en-US" w:eastAsia="zh-CN"/>
        </w:rPr>
      </w:pPr>
      <w:bookmarkStart w:id="46" w:name="_Toc15810"/>
      <w:bookmarkStart w:id="47" w:name="_Toc4020"/>
      <w:r>
        <w:rPr>
          <w:rFonts w:hint="eastAsia" w:ascii="仿宋" w:hAnsi="仿宋" w:eastAsia="仿宋" w:cs="仿宋"/>
          <w:color w:val="auto"/>
          <w:highlight w:val="none"/>
          <w:lang w:val="en-US" w:eastAsia="zh-CN"/>
        </w:rPr>
        <w:t>二、报价函一览表</w:t>
      </w:r>
      <w:bookmarkEnd w:id="46"/>
      <w:bookmarkEnd w:id="47"/>
    </w:p>
    <w:p>
      <w:pPr>
        <w:rPr>
          <w:rFonts w:hint="eastAsia" w:ascii="仿宋" w:hAnsi="仿宋" w:eastAsia="仿宋" w:cs="仿宋"/>
          <w:color w:val="auto"/>
          <w:szCs w:val="21"/>
          <w:highlight w:val="none"/>
        </w:rPr>
      </w:pPr>
      <w:r>
        <w:rPr>
          <w:rFonts w:hint="eastAsia" w:ascii="仿宋" w:hAnsi="仿宋" w:eastAsia="仿宋" w:cs="仿宋"/>
          <w:color w:val="auto"/>
          <w:sz w:val="28"/>
          <w:highlight w:val="none"/>
        </w:rPr>
        <w:t xml:space="preserve">     </w:t>
      </w:r>
      <w:r>
        <w:rPr>
          <w:rFonts w:hint="eastAsia" w:ascii="仿宋" w:hAnsi="仿宋" w:eastAsia="仿宋" w:cs="仿宋"/>
          <w:color w:val="auto"/>
          <w:szCs w:val="21"/>
          <w:highlight w:val="none"/>
        </w:rPr>
        <w:t xml:space="preserve"> 项目名称</w:t>
      </w:r>
      <w:r>
        <w:rPr>
          <w:rFonts w:hint="eastAsia" w:ascii="仿宋" w:hAnsi="仿宋" w:eastAsia="仿宋" w:cs="仿宋"/>
          <w:color w:val="auto"/>
          <w:szCs w:val="21"/>
          <w:highlight w:val="none"/>
          <w:lang w:eastAsia="zh-CN"/>
        </w:rPr>
        <w:t>及包号</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eastAsia="zh-CN"/>
        </w:rPr>
        <w:t>项目</w:t>
      </w:r>
      <w:r>
        <w:rPr>
          <w:rFonts w:hint="eastAsia" w:ascii="仿宋" w:hAnsi="仿宋" w:eastAsia="仿宋" w:cs="仿宋"/>
          <w:color w:val="auto"/>
          <w:szCs w:val="21"/>
          <w:highlight w:val="none"/>
        </w:rPr>
        <w:t xml:space="preserve">编号：                        </w:t>
      </w:r>
    </w:p>
    <w:tbl>
      <w:tblPr>
        <w:tblStyle w:val="51"/>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390"/>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3" w:hRule="atLeast"/>
          <w:jc w:val="center"/>
        </w:trPr>
        <w:tc>
          <w:tcPr>
            <w:tcW w:w="2348" w:type="dxa"/>
            <w:vMerge w:val="restart"/>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投标总价</w:t>
            </w:r>
          </w:p>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（人民币/元）</w:t>
            </w:r>
          </w:p>
        </w:tc>
        <w:tc>
          <w:tcPr>
            <w:tcW w:w="1390"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大写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3" w:hRule="atLeast"/>
          <w:jc w:val="center"/>
        </w:trPr>
        <w:tc>
          <w:tcPr>
            <w:tcW w:w="2348" w:type="dxa"/>
            <w:vMerge w:val="continue"/>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p>
        </w:tc>
        <w:tc>
          <w:tcPr>
            <w:tcW w:w="1390"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服务期限</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195"/>
              <w:spacing w:line="460" w:lineRule="atLeast"/>
              <w:ind w:firstLine="210" w:firstLineChars="100"/>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其他承诺</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195"/>
              <w:spacing w:line="460" w:lineRule="atLeast"/>
              <w:ind w:firstLine="210" w:firstLineChars="100"/>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w:t>
            </w:r>
          </w:p>
          <w:p>
            <w:p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1.本报价应包括竞争性谈判文件所规定的招标范围的全部内容；</w:t>
            </w:r>
          </w:p>
          <w:p>
            <w:p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2.本报价精确到小数点后两位数。</w:t>
            </w:r>
          </w:p>
          <w:p>
            <w:pPr>
              <w:pStyle w:val="195"/>
              <w:spacing w:line="460" w:lineRule="atLeast"/>
              <w:rPr>
                <w:rFonts w:hint="eastAsia" w:ascii="仿宋" w:hAnsi="仿宋" w:eastAsia="仿宋" w:cs="仿宋"/>
                <w:color w:val="auto"/>
                <w:szCs w:val="21"/>
                <w:highlight w:val="none"/>
              </w:rPr>
            </w:pPr>
            <w:r>
              <w:rPr>
                <w:rFonts w:hint="eastAsia" w:ascii="仿宋" w:hAnsi="仿宋" w:eastAsia="仿宋" w:cs="仿宋"/>
                <w:color w:val="auto"/>
                <w:szCs w:val="21"/>
                <w:highlight w:val="none"/>
              </w:rPr>
              <w:t>3.此报价一览表须置于响应文件中。</w:t>
            </w:r>
          </w:p>
        </w:tc>
      </w:tr>
    </w:tbl>
    <w:p>
      <w:pPr>
        <w:pStyle w:val="195"/>
        <w:spacing w:line="460" w:lineRule="atLeast"/>
        <w:rPr>
          <w:rFonts w:hint="eastAsia" w:ascii="仿宋" w:hAnsi="仿宋" w:eastAsia="仿宋" w:cs="仿宋"/>
          <w:color w:val="auto"/>
          <w:szCs w:val="21"/>
          <w:highlight w:val="none"/>
        </w:rPr>
      </w:pPr>
    </w:p>
    <w:p>
      <w:pPr>
        <w:pStyle w:val="195"/>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投标人全称（加盖公章）： </w:t>
      </w:r>
    </w:p>
    <w:p>
      <w:pPr>
        <w:pStyle w:val="195"/>
        <w:spacing w:line="360" w:lineRule="auto"/>
        <w:ind w:firstLine="3150" w:firstLineChars="15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全权代表或法定代表人(签字):    </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日  期：</w:t>
      </w:r>
    </w:p>
    <w:p>
      <w:pPr>
        <w:pStyle w:val="4"/>
        <w:tabs>
          <w:tab w:val="left" w:pos="720"/>
        </w:tabs>
        <w:jc w:val="center"/>
        <w:rPr>
          <w:rFonts w:hint="eastAsia" w:ascii="仿宋" w:hAnsi="仿宋" w:eastAsia="仿宋" w:cs="仿宋"/>
          <w:color w:val="auto"/>
          <w:highlight w:val="none"/>
        </w:rPr>
        <w:sectPr>
          <w:pgSz w:w="11906" w:h="16838"/>
          <w:pgMar w:top="1440" w:right="1800" w:bottom="1440" w:left="1800" w:header="851" w:footer="992" w:gutter="0"/>
          <w:pgNumType w:fmt="decimal"/>
          <w:cols w:space="425" w:num="1"/>
          <w:docGrid w:type="lines" w:linePitch="312" w:charSpace="0"/>
        </w:sectPr>
      </w:pPr>
    </w:p>
    <w:p>
      <w:pPr>
        <w:pStyle w:val="4"/>
        <w:tabs>
          <w:tab w:val="left" w:pos="720"/>
        </w:tabs>
        <w:jc w:val="center"/>
        <w:rPr>
          <w:rFonts w:hint="eastAsia" w:ascii="仿宋" w:hAnsi="仿宋" w:eastAsia="仿宋" w:cs="仿宋"/>
          <w:color w:val="auto"/>
          <w:highlight w:val="none"/>
        </w:rPr>
      </w:pPr>
      <w:bookmarkStart w:id="48" w:name="_Toc21083"/>
      <w:bookmarkStart w:id="49" w:name="_Toc12144"/>
      <w:bookmarkStart w:id="50" w:name="_Toc1681"/>
      <w:bookmarkStart w:id="51" w:name="_Toc14757"/>
      <w:r>
        <w:rPr>
          <w:rFonts w:hint="eastAsia" w:ascii="仿宋" w:hAnsi="仿宋" w:eastAsia="仿宋" w:cs="仿宋"/>
          <w:color w:val="auto"/>
          <w:highlight w:val="none"/>
          <w:lang w:eastAsia="zh-CN"/>
        </w:rPr>
        <w:t>三</w:t>
      </w:r>
      <w:r>
        <w:rPr>
          <w:rFonts w:hint="eastAsia" w:ascii="仿宋" w:hAnsi="仿宋" w:eastAsia="仿宋" w:cs="仿宋"/>
          <w:color w:val="auto"/>
          <w:highlight w:val="none"/>
        </w:rPr>
        <w:t>、法人代表身份证明（法定代表人参加投标）</w:t>
      </w:r>
      <w:bookmarkEnd w:id="42"/>
      <w:bookmarkEnd w:id="43"/>
      <w:bookmarkEnd w:id="44"/>
      <w:bookmarkEnd w:id="45"/>
      <w:bookmarkEnd w:id="48"/>
      <w:bookmarkEnd w:id="49"/>
      <w:bookmarkEnd w:id="50"/>
      <w:bookmarkEnd w:id="51"/>
    </w:p>
    <w:p>
      <w:pPr>
        <w:pStyle w:val="190"/>
        <w:tabs>
          <w:tab w:val="clear" w:pos="1740"/>
        </w:tabs>
        <w:adjustRightInd/>
        <w:spacing w:before="0" w:line="360" w:lineRule="auto"/>
        <w:ind w:left="0" w:firstLine="0"/>
        <w:outlineLvl w:val="9"/>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注册</w:t>
      </w:r>
      <w:r>
        <w:rPr>
          <w:rFonts w:hint="eastAsia" w:ascii="仿宋" w:hAnsi="仿宋" w:eastAsia="仿宋" w:cs="仿宋"/>
          <w:bCs/>
          <w:color w:val="auto"/>
          <w:sz w:val="24"/>
          <w:szCs w:val="24"/>
          <w:highlight w:val="none"/>
        </w:rPr>
        <w:t>号：</w:t>
      </w:r>
      <w:r>
        <w:rPr>
          <w:rFonts w:hint="eastAsia" w:ascii="仿宋" w:hAnsi="仿宋" w:eastAsia="仿宋" w:cs="仿宋"/>
          <w:bCs/>
          <w:color w:val="auto"/>
          <w:sz w:val="24"/>
          <w:szCs w:val="24"/>
          <w:highlight w:val="none"/>
          <w:u w:val="single"/>
        </w:rPr>
        <w:t xml:space="preserve">                             </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注册地址：</w:t>
      </w:r>
      <w:r>
        <w:rPr>
          <w:rFonts w:hint="eastAsia" w:ascii="仿宋" w:hAnsi="仿宋" w:eastAsia="仿宋" w:cs="仿宋"/>
          <w:bCs/>
          <w:color w:val="auto"/>
          <w:sz w:val="24"/>
          <w:szCs w:val="24"/>
          <w:highlight w:val="none"/>
          <w:u w:val="single"/>
        </w:rPr>
        <w:t xml:space="preserve">                           </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成</w:t>
      </w:r>
      <w:r>
        <w:rPr>
          <w:rFonts w:hint="eastAsia" w:ascii="仿宋" w:hAnsi="仿宋" w:eastAsia="仿宋" w:cs="仿宋"/>
          <w:iCs/>
          <w:color w:val="auto"/>
          <w:sz w:val="24"/>
          <w:highlight w:val="none"/>
        </w:rPr>
        <w:t>立</w:t>
      </w:r>
      <w:r>
        <w:rPr>
          <w:rFonts w:hint="eastAsia" w:ascii="仿宋" w:hAnsi="仿宋" w:eastAsia="仿宋" w:cs="仿宋"/>
          <w:bCs/>
          <w:color w:val="auto"/>
          <w:sz w:val="24"/>
          <w:szCs w:val="24"/>
          <w:highlight w:val="none"/>
        </w:rPr>
        <w:t>时间：</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年</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月</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日 </w:t>
      </w:r>
    </w:p>
    <w:p>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经营范围：</w:t>
      </w:r>
      <w:r>
        <w:rPr>
          <w:rFonts w:hint="eastAsia" w:ascii="仿宋" w:hAnsi="仿宋" w:eastAsia="仿宋" w:cs="仿宋"/>
          <w:bCs/>
          <w:color w:val="auto"/>
          <w:sz w:val="24"/>
          <w:szCs w:val="24"/>
          <w:highlight w:val="none"/>
          <w:u w:val="single"/>
        </w:rPr>
        <w:t xml:space="preserve">                       </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姓名</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性别：</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年龄：</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系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（供应商名称）的法定代表人。</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特此说明。</w:t>
      </w:r>
    </w:p>
    <w:p>
      <w:pPr>
        <w:spacing w:line="360" w:lineRule="auto"/>
        <w:ind w:firstLine="480" w:firstLineChars="200"/>
        <w:rPr>
          <w:rFonts w:hint="eastAsia" w:ascii="仿宋" w:hAnsi="仿宋" w:eastAsia="仿宋" w:cs="仿宋"/>
          <w:bCs/>
          <w:color w:val="auto"/>
          <w:sz w:val="24"/>
          <w:szCs w:val="24"/>
          <w:highlight w:val="none"/>
        </w:rPr>
      </w:pPr>
    </w:p>
    <w:p>
      <w:pPr>
        <w:rPr>
          <w:rFonts w:hint="eastAsia" w:ascii="仿宋" w:hAnsi="仿宋" w:eastAsia="仿宋" w:cs="仿宋"/>
          <w:color w:val="auto"/>
          <w:sz w:val="24"/>
          <w:highlight w:val="none"/>
        </w:rPr>
      </w:pPr>
    </w:p>
    <w:p>
      <w:pPr>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         （盖章）</w:t>
      </w:r>
    </w:p>
    <w:p>
      <w:pPr>
        <w:ind w:firstLine="480" w:firstLineChars="200"/>
        <w:jc w:val="right"/>
        <w:rPr>
          <w:rFonts w:hint="eastAsia" w:ascii="仿宋" w:hAnsi="仿宋" w:eastAsia="仿宋" w:cs="仿宋"/>
          <w:color w:val="auto"/>
          <w:sz w:val="24"/>
          <w:highlight w:val="none"/>
        </w:rPr>
      </w:pPr>
    </w:p>
    <w:p>
      <w:pPr>
        <w:ind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jc w:val="right"/>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附件：法定代表人身份证复印件</w:t>
      </w:r>
    </w:p>
    <w:p>
      <w:pPr>
        <w:rPr>
          <w:rFonts w:hint="eastAsia" w:ascii="仿宋" w:hAnsi="仿宋" w:eastAsia="仿宋" w:cs="仿宋"/>
          <w:color w:val="auto"/>
          <w:highlight w:val="none"/>
        </w:rPr>
      </w:pPr>
      <w:r>
        <w:rPr>
          <w:rFonts w:hint="eastAsia" w:ascii="仿宋" w:hAnsi="仿宋" w:eastAsia="仿宋" w:cs="仿宋"/>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3128645</wp:posOffset>
                </wp:positionH>
                <wp:positionV relativeFrom="paragraph">
                  <wp:posOffset>335915</wp:posOffset>
                </wp:positionV>
                <wp:extent cx="2650490" cy="1945640"/>
                <wp:effectExtent l="4445" t="4445" r="12065" b="12065"/>
                <wp:wrapNone/>
                <wp:docPr id="6" name="矩形 6"/>
                <wp:cNvGraphicFramePr/>
                <a:graphic xmlns:a="http://schemas.openxmlformats.org/drawingml/2006/main">
                  <a:graphicData uri="http://schemas.microsoft.com/office/word/2010/wordprocessingShape">
                    <wps:wsp>
                      <wps:cNvSpPr/>
                      <wps:spPr>
                        <a:xfrm>
                          <a:off x="0" y="0"/>
                          <a:ext cx="2650490" cy="194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华文中宋"/>
                                <w:b/>
                                <w:sz w:val="28"/>
                              </w:rPr>
                            </w:pPr>
                            <w:r>
                              <w:rPr>
                                <w:rFonts w:hint="eastAsia" w:eastAsia="华文中宋"/>
                                <w:b/>
                                <w:sz w:val="28"/>
                              </w:rPr>
                              <w:t>法定代表人</w:t>
                            </w:r>
                          </w:p>
                          <w:p>
                            <w:pPr>
                              <w:ind w:left="-1079" w:leftChars="-514"/>
                              <w:jc w:val="center"/>
                              <w:rPr>
                                <w:rFonts w:eastAsia="华文中宋"/>
                                <w:sz w:val="28"/>
                              </w:rPr>
                            </w:pPr>
                            <w:r>
                              <w:rPr>
                                <w:rFonts w:hint="eastAsia" w:eastAsia="华文中宋"/>
                                <w:b/>
                                <w:sz w:val="28"/>
                              </w:rPr>
                              <w:t xml:space="preserve">            居民身份证复印件反面粘贴处</w:t>
                            </w:r>
                          </w:p>
                        </w:txbxContent>
                      </wps:txbx>
                      <wps:bodyPr upright="1"/>
                    </wps:wsp>
                  </a:graphicData>
                </a:graphic>
              </wp:anchor>
            </w:drawing>
          </mc:Choice>
          <mc:Fallback>
            <w:pict>
              <v:rect id="_x0000_s1026" o:spid="_x0000_s1026" o:spt="1" style="position:absolute;left:0pt;margin-left:246.35pt;margin-top:26.45pt;height:153.2pt;width:208.7pt;z-index:251663360;mso-width-relative:page;mso-height-relative:page;" fillcolor="#FFFFFF" filled="t" stroked="t" coordsize="21600,21600" o:gfxdata="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bqJZ2QAAAAoBAAAPAAAAAAAAAAEAIAAAACIAAABkcnMvZG93bnJldi54bWxQSwECFAAUAAAACACH&#10;TuJAkBdvMuoBAADcAwAADgAAAAAAAAABACAAAAAoAQAAZHJzL2Uyb0RvYy54bWxQSwUGAAAAAAYA&#10;BgBZAQAAhAUAAAAA&#10;">
                <v:fill on="t" focussize="0,0"/>
                <v:stroke color="#000000" joinstyle="miter"/>
                <v:imagedata o:title=""/>
                <o:lock v:ext="edit" aspectratio="f"/>
                <v:textbox>
                  <w:txbxContent>
                    <w:p>
                      <w:pPr>
                        <w:ind w:left="-1079" w:leftChars="-514"/>
                        <w:jc w:val="center"/>
                        <w:rPr>
                          <w:rFonts w:eastAsia="华文中宋"/>
                          <w:b/>
                          <w:sz w:val="28"/>
                        </w:rPr>
                      </w:pPr>
                      <w:r>
                        <w:rPr>
                          <w:rFonts w:hint="eastAsia" w:eastAsia="华文中宋"/>
                          <w:b/>
                          <w:sz w:val="28"/>
                        </w:rPr>
                        <w:t>法定代表人</w:t>
                      </w:r>
                    </w:p>
                    <w:p>
                      <w:pPr>
                        <w:ind w:left="-1079" w:leftChars="-514"/>
                        <w:jc w:val="center"/>
                        <w:rPr>
                          <w:rFonts w:eastAsia="华文中宋"/>
                          <w:sz w:val="28"/>
                        </w:rPr>
                      </w:pPr>
                      <w:r>
                        <w:rPr>
                          <w:rFonts w:hint="eastAsia" w:eastAsia="华文中宋"/>
                          <w:b/>
                          <w:sz w:val="28"/>
                        </w:rPr>
                        <w:t xml:space="preserve">            居民身份证复印件反面粘贴处</w:t>
                      </w:r>
                    </w:p>
                  </w:txbxContent>
                </v:textbox>
              </v:rect>
            </w:pict>
          </mc:Fallback>
        </mc:AlternateContent>
      </w:r>
      <w:r>
        <w:rPr>
          <w:rFonts w:hint="eastAsia" w:ascii="仿宋" w:hAnsi="仿宋" w:eastAsia="仿宋" w:cs="仿宋"/>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342900</wp:posOffset>
                </wp:positionV>
                <wp:extent cx="2748280" cy="1926590"/>
                <wp:effectExtent l="5080" t="4445" r="8890" b="12065"/>
                <wp:wrapNone/>
                <wp:docPr id="7" name="矩形 7"/>
                <wp:cNvGraphicFramePr/>
                <a:graphic xmlns:a="http://schemas.openxmlformats.org/drawingml/2006/main">
                  <a:graphicData uri="http://schemas.microsoft.com/office/word/2010/wordprocessingShape">
                    <wps:wsp>
                      <wps:cNvSpPr/>
                      <wps:spPr>
                        <a:xfrm>
                          <a:off x="0" y="0"/>
                          <a:ext cx="2748280" cy="1926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华文中宋"/>
                                <w:b/>
                                <w:sz w:val="28"/>
                              </w:rPr>
                            </w:pPr>
                            <w:r>
                              <w:rPr>
                                <w:rFonts w:hint="eastAsia" w:eastAsia="华文中宋"/>
                                <w:b/>
                                <w:sz w:val="28"/>
                              </w:rPr>
                              <w:t>法定代表人</w:t>
                            </w:r>
                          </w:p>
                          <w:p>
                            <w:pPr>
                              <w:ind w:left="-1079" w:leftChars="-514"/>
                              <w:jc w:val="center"/>
                              <w:rPr>
                                <w:rFonts w:eastAsia="华文中宋"/>
                                <w:sz w:val="28"/>
                              </w:rPr>
                            </w:pPr>
                            <w:r>
                              <w:rPr>
                                <w:rFonts w:hint="eastAsia" w:eastAsia="华文中宋"/>
                                <w:b/>
                                <w:sz w:val="28"/>
                              </w:rPr>
                              <w:t xml:space="preserve">            居民身份证复印件正面粘贴处</w:t>
                            </w:r>
                          </w:p>
                        </w:txbxContent>
                      </wps:txbx>
                      <wps:bodyPr upright="1"/>
                    </wps:wsp>
                  </a:graphicData>
                </a:graphic>
              </wp:anchor>
            </w:drawing>
          </mc:Choice>
          <mc:Fallback>
            <w:pict>
              <v:rect id="_x0000_s1026" o:spid="_x0000_s1026" o:spt="1" style="position:absolute;left:0pt;margin-left:-4.8pt;margin-top:27pt;height:151.7pt;width:216.4pt;z-index:251662336;mso-width-relative:page;mso-height-relative:page;" fillcolor="#FFFFFF" filled="t" stroked="t" coordsize="21600,21600" o:gfxdata="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OkmN2AAAAAkBAAAPAAAAAAAAAAEAIAAAACIAAABkcnMvZG93bnJldi54bWxQSwECFAAUAAAACACH&#10;TuJA8eS+aOsBAADcAwAADgAAAAAAAAABACAAAAAnAQAAZHJzL2Uyb0RvYy54bWxQSwUGAAAAAAYA&#10;BgBZAQAAhAUAAAAA&#10;">
                <v:fill on="t" focussize="0,0"/>
                <v:stroke color="#000000" joinstyle="miter"/>
                <v:imagedata o:title=""/>
                <o:lock v:ext="edit" aspectratio="f"/>
                <v:textbox>
                  <w:txbxContent>
                    <w:p>
                      <w:pPr>
                        <w:ind w:left="-1079" w:leftChars="-514"/>
                        <w:jc w:val="center"/>
                        <w:rPr>
                          <w:rFonts w:eastAsia="华文中宋"/>
                          <w:b/>
                          <w:sz w:val="28"/>
                        </w:rPr>
                      </w:pPr>
                      <w:r>
                        <w:rPr>
                          <w:rFonts w:hint="eastAsia" w:eastAsia="华文中宋"/>
                          <w:b/>
                          <w:sz w:val="28"/>
                        </w:rPr>
                        <w:t>法定代表人</w:t>
                      </w:r>
                    </w:p>
                    <w:p>
                      <w:pPr>
                        <w:ind w:left="-1079" w:leftChars="-514"/>
                        <w:jc w:val="center"/>
                        <w:rPr>
                          <w:rFonts w:eastAsia="华文中宋"/>
                          <w:sz w:val="28"/>
                        </w:rPr>
                      </w:pPr>
                      <w:r>
                        <w:rPr>
                          <w:rFonts w:hint="eastAsia" w:eastAsia="华文中宋"/>
                          <w:b/>
                          <w:sz w:val="28"/>
                        </w:rPr>
                        <w:t xml:space="preserve">            居民身份证复印件正面粘贴处</w:t>
                      </w:r>
                    </w:p>
                  </w:txbxContent>
                </v:textbox>
              </v:rect>
            </w:pict>
          </mc:Fallback>
        </mc:AlternateConten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         （盖章）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pStyle w:val="4"/>
        <w:tabs>
          <w:tab w:val="left" w:pos="720"/>
        </w:tabs>
        <w:jc w:val="center"/>
        <w:rPr>
          <w:rStyle w:val="189"/>
          <w:rFonts w:hint="eastAsia" w:ascii="仿宋" w:hAnsi="仿宋" w:eastAsia="仿宋" w:cs="仿宋"/>
          <w:b/>
          <w:bCs/>
          <w:color w:val="auto"/>
          <w:highlight w:val="none"/>
        </w:rPr>
      </w:pPr>
      <w:r>
        <w:rPr>
          <w:rFonts w:hint="eastAsia" w:ascii="仿宋" w:hAnsi="仿宋" w:eastAsia="仿宋" w:cs="仿宋"/>
          <w:color w:val="auto"/>
          <w:highlight w:val="none"/>
        </w:rPr>
        <w:br w:type="page"/>
      </w:r>
      <w:bookmarkStart w:id="52" w:name="_Toc210"/>
      <w:bookmarkStart w:id="53" w:name="_Toc22630"/>
      <w:bookmarkStart w:id="54" w:name="_Toc2486"/>
      <w:bookmarkStart w:id="55" w:name="_Toc4693"/>
      <w:bookmarkStart w:id="56" w:name="_Toc22784"/>
      <w:bookmarkStart w:id="57" w:name="_Toc15336"/>
      <w:bookmarkStart w:id="58" w:name="_Toc18461"/>
      <w:bookmarkStart w:id="59" w:name="_Toc18900"/>
      <w:bookmarkStart w:id="60" w:name="_Toc23154"/>
      <w:r>
        <w:rPr>
          <w:rStyle w:val="189"/>
          <w:rFonts w:hint="eastAsia" w:ascii="仿宋" w:hAnsi="仿宋" w:eastAsia="仿宋" w:cs="仿宋"/>
          <w:b/>
          <w:bCs/>
          <w:color w:val="auto"/>
          <w:highlight w:val="none"/>
        </w:rPr>
        <w:t>法定代表人授权书（委托代理人参加投标）</w:t>
      </w:r>
      <w:bookmarkEnd w:id="52"/>
      <w:bookmarkEnd w:id="53"/>
      <w:bookmarkEnd w:id="54"/>
      <w:bookmarkEnd w:id="55"/>
      <w:bookmarkEnd w:id="56"/>
      <w:bookmarkEnd w:id="57"/>
      <w:bookmarkEnd w:id="58"/>
      <w:bookmarkEnd w:id="59"/>
    </w:p>
    <w:bookmarkEnd w:id="60"/>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海南元一信息咨询有限公司</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本授权声明：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（法定代表人姓名、职务）授权</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（被授权人姓名、职务）为我方 “ </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 （项目编号：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）投标活动的合法代表，以我方名义全权处理该项目有关投标、签订合同以及执行合同等一切事宜。</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         （盖章）</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附：法定代表人身份证复印件及被授权人身份证复印件</w:t>
      </w:r>
    </w:p>
    <w:p>
      <w:pPr>
        <w:spacing w:line="360" w:lineRule="auto"/>
        <w:rPr>
          <w:rFonts w:hint="eastAsia" w:ascii="仿宋" w:hAnsi="仿宋" w:eastAsia="仿宋" w:cs="仿宋"/>
          <w:b/>
          <w:color w:val="auto"/>
          <w:sz w:val="28"/>
          <w:szCs w:val="28"/>
          <w:highlight w:val="none"/>
        </w:rPr>
      </w:pPr>
      <w:r>
        <w:rPr>
          <w:rFonts w:hint="eastAsia" w:ascii="仿宋" w:hAnsi="仿宋" w:eastAsia="仿宋" w:cs="仿宋"/>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160655</wp:posOffset>
                </wp:positionV>
                <wp:extent cx="2857500" cy="1910080"/>
                <wp:effectExtent l="4445" t="5080" r="14605" b="8890"/>
                <wp:wrapNone/>
                <wp:docPr id="8" name="矩形 8"/>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jc w:val="center"/>
                              <w:rPr>
                                <w:rFonts w:eastAsia="华文中宋"/>
                                <w:b/>
                                <w:sz w:val="28"/>
                              </w:rPr>
                            </w:pPr>
                          </w:p>
                          <w:p>
                            <w:pPr>
                              <w:jc w:val="center"/>
                              <w:rPr>
                                <w:rFonts w:eastAsia="华文中宋"/>
                                <w:b/>
                                <w:sz w:val="28"/>
                              </w:rPr>
                            </w:pPr>
                            <w:r>
                              <w:rPr>
                                <w:rFonts w:hint="eastAsia" w:eastAsia="华文中宋"/>
                                <w:b/>
                                <w:sz w:val="28"/>
                              </w:rPr>
                              <w:t xml:space="preserve"> 被授权人</w:t>
                            </w:r>
                          </w:p>
                          <w:p>
                            <w:pPr>
                              <w:jc w:val="center"/>
                              <w:rPr>
                                <w:rFonts w:eastAsia="华文中宋"/>
                                <w:sz w:val="28"/>
                              </w:rPr>
                            </w:pPr>
                            <w:r>
                              <w:rPr>
                                <w:rFonts w:hint="eastAsia" w:eastAsia="华文中宋"/>
                                <w:b/>
                                <w:sz w:val="28"/>
                              </w:rPr>
                              <w:t>居民身份证复印件正面粘贴处</w:t>
                            </w:r>
                          </w:p>
                        </w:txbxContent>
                      </wps:txbx>
                      <wps:bodyPr upright="1"/>
                    </wps:wsp>
                  </a:graphicData>
                </a:graphic>
              </wp:anchor>
            </w:drawing>
          </mc:Choice>
          <mc:Fallback>
            <w:pict>
              <v:rect id="_x0000_s1026" o:spid="_x0000_s1026" o:spt="1" style="position:absolute;left:0pt;margin-left:237.9pt;margin-top:12.65pt;height:150.4pt;width:225pt;z-index:251659264;mso-width-relative:page;mso-height-relative:page;" fillcolor="#FFFFFF" filled="t" stroked="t"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c7tT2QAAAAoBAAAPAAAAAAAAAAEAIAAAACIAAABkcnMvZG93bnJldi54bWxQSwECFAAUAAAACACH&#10;TuJA/C/y7+oBAADcAwAADgAAAAAAAAABACAAAAAoAQAAZHJzL2Uyb0RvYy54bWxQSwUGAAAAAAYA&#10;BgBZAQAAhAUAAAAA&#10;">
                <v:fill on="t" focussize="0,0"/>
                <v:stroke color="#000000" joinstyle="miter"/>
                <v:imagedata o:title=""/>
                <o:lock v:ext="edit" aspectratio="f"/>
                <v:textbox>
                  <w:txbxContent>
                    <w:p>
                      <w:pPr>
                        <w:rPr>
                          <w:rFonts w:eastAsia="黑体"/>
                          <w:b/>
                          <w:sz w:val="30"/>
                        </w:rPr>
                      </w:pPr>
                    </w:p>
                    <w:p>
                      <w:pPr>
                        <w:jc w:val="center"/>
                        <w:rPr>
                          <w:rFonts w:eastAsia="华文中宋"/>
                          <w:b/>
                          <w:sz w:val="28"/>
                        </w:rPr>
                      </w:pPr>
                    </w:p>
                    <w:p>
                      <w:pPr>
                        <w:jc w:val="center"/>
                        <w:rPr>
                          <w:rFonts w:eastAsia="华文中宋"/>
                          <w:b/>
                          <w:sz w:val="28"/>
                        </w:rPr>
                      </w:pPr>
                      <w:r>
                        <w:rPr>
                          <w:rFonts w:hint="eastAsia" w:eastAsia="华文中宋"/>
                          <w:b/>
                          <w:sz w:val="28"/>
                        </w:rPr>
                        <w:t xml:space="preserve"> 被授权人</w:t>
                      </w:r>
                    </w:p>
                    <w:p>
                      <w:pPr>
                        <w:jc w:val="center"/>
                        <w:rPr>
                          <w:rFonts w:eastAsia="华文中宋"/>
                          <w:sz w:val="28"/>
                        </w:rPr>
                      </w:pPr>
                      <w:r>
                        <w:rPr>
                          <w:rFonts w:hint="eastAsia" w:eastAsia="华文中宋"/>
                          <w:b/>
                          <w:sz w:val="28"/>
                        </w:rPr>
                        <w:t>居民身份证复印件正面粘贴处</w:t>
                      </w:r>
                    </w:p>
                  </w:txbxContent>
                </v:textbox>
              </v:rect>
            </w:pict>
          </mc:Fallback>
        </mc:AlternateContent>
      </w:r>
      <w:r>
        <w:rPr>
          <w:rFonts w:hint="eastAsia" w:ascii="仿宋" w:hAnsi="仿宋" w:eastAsia="仿宋" w:cs="仿宋"/>
          <w:color w:val="auto"/>
          <w:sz w:val="32"/>
          <w:highlight w:val="none"/>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161290</wp:posOffset>
                </wp:positionV>
                <wp:extent cx="2971800" cy="1910080"/>
                <wp:effectExtent l="4445" t="4445" r="14605" b="9525"/>
                <wp:wrapNone/>
                <wp:docPr id="9" name="矩形 9"/>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居民身份证复印件正面粘贴处</w:t>
                            </w:r>
                          </w:p>
                        </w:txbxContent>
                      </wps:txbx>
                      <wps:bodyPr upright="1"/>
                    </wps:wsp>
                  </a:graphicData>
                </a:graphic>
              </wp:anchor>
            </w:drawing>
          </mc:Choice>
          <mc:Fallback>
            <w:pict>
              <v:rect id="_x0000_s1026" o:spid="_x0000_s1026" o:spt="1" style="position:absolute;left:0pt;margin-left:-4.8pt;margin-top:12.7pt;height:150.4pt;width:234pt;z-index:251658240;mso-width-relative:page;mso-height-relative:page;" fillcolor="#FFFFFF" filled="t" stroked="t"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Gkp22QAAAAkBAAAPAAAAAAAAAAEAIAAAACIAAABkcnMvZG93bnJldi54bWxQSwECFAAUAAAACACH&#10;TuJAAIx8q+oBAADcAwAADgAAAAAAAAABACAAAAAoAQAAZHJzL2Uyb0RvYy54bWxQSwUGAAAAAAYA&#10;BgBZAQAAhAUAAAAA&#10;">
                <v:fill on="t" focussize="0,0"/>
                <v:stroke color="#000000" joinstyle="miter"/>
                <v:imagedata o:title=""/>
                <o:lock v:ext="edit" aspectratio="f"/>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居民身份证复印件正面粘贴处</w:t>
                      </w:r>
                    </w:p>
                  </w:txbxContent>
                </v:textbox>
              </v:rect>
            </w:pict>
          </mc:Fallback>
        </mc:AlternateContent>
      </w:r>
    </w:p>
    <w:p>
      <w:pPr>
        <w:spacing w:line="360" w:lineRule="auto"/>
        <w:rPr>
          <w:rFonts w:hint="eastAsia" w:ascii="仿宋" w:hAnsi="仿宋" w:eastAsia="仿宋" w:cs="仿宋"/>
          <w:b/>
          <w:color w:val="auto"/>
          <w:sz w:val="28"/>
          <w:szCs w:val="28"/>
          <w:highlight w:val="none"/>
        </w:rPr>
      </w:pPr>
    </w:p>
    <w:p>
      <w:pPr>
        <w:spacing w:line="360" w:lineRule="auto"/>
        <w:rPr>
          <w:rFonts w:hint="eastAsia" w:ascii="仿宋" w:hAnsi="仿宋" w:eastAsia="仿宋" w:cs="仿宋"/>
          <w:b/>
          <w:color w:val="auto"/>
          <w:sz w:val="28"/>
          <w:szCs w:val="28"/>
          <w:highlight w:val="none"/>
        </w:rPr>
      </w:pPr>
    </w:p>
    <w:p>
      <w:pPr>
        <w:spacing w:line="360" w:lineRule="auto"/>
        <w:rPr>
          <w:rFonts w:hint="eastAsia" w:ascii="仿宋" w:hAnsi="仿宋" w:eastAsia="仿宋" w:cs="仿宋"/>
          <w:b/>
          <w:color w:val="auto"/>
          <w:sz w:val="28"/>
          <w:szCs w:val="28"/>
          <w:highlight w:val="none"/>
        </w:rPr>
      </w:pP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r>
        <w:rPr>
          <w:rFonts w:hint="eastAsia" w:ascii="仿宋" w:hAnsi="仿宋" w:eastAsia="仿宋" w:cs="仿宋"/>
          <w:color w:val="auto"/>
          <w:sz w:val="32"/>
          <w:highlight w:val="none"/>
        </w:rPr>
        <mc:AlternateContent>
          <mc:Choice Requires="wps">
            <w:drawing>
              <wp:anchor distT="0" distB="0" distL="114300" distR="114300" simplePos="0" relativeHeight="251661312" behindDoc="0" locked="0" layoutInCell="1" allowOverlap="1">
                <wp:simplePos x="0" y="0"/>
                <wp:positionH relativeFrom="column">
                  <wp:posOffset>3025775</wp:posOffset>
                </wp:positionH>
                <wp:positionV relativeFrom="paragraph">
                  <wp:posOffset>200025</wp:posOffset>
                </wp:positionV>
                <wp:extent cx="2857500" cy="1910080"/>
                <wp:effectExtent l="4445" t="5080" r="14605" b="8890"/>
                <wp:wrapNone/>
                <wp:docPr id="10" name="矩形 10"/>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jc w:val="center"/>
                              <w:rPr>
                                <w:rFonts w:eastAsia="华文中宋"/>
                                <w:b/>
                                <w:sz w:val="28"/>
                              </w:rPr>
                            </w:pPr>
                          </w:p>
                          <w:p>
                            <w:pPr>
                              <w:jc w:val="center"/>
                              <w:rPr>
                                <w:rFonts w:eastAsia="华文中宋"/>
                                <w:b/>
                                <w:sz w:val="28"/>
                              </w:rPr>
                            </w:pPr>
                            <w:r>
                              <w:rPr>
                                <w:rFonts w:hint="eastAsia" w:eastAsia="华文中宋"/>
                                <w:b/>
                                <w:sz w:val="28"/>
                              </w:rPr>
                              <w:t xml:space="preserve">  被授权人</w:t>
                            </w:r>
                          </w:p>
                          <w:p>
                            <w:pPr>
                              <w:jc w:val="center"/>
                              <w:rPr>
                                <w:rFonts w:eastAsia="华文中宋"/>
                                <w:sz w:val="28"/>
                              </w:rPr>
                            </w:pPr>
                            <w:r>
                              <w:rPr>
                                <w:rFonts w:hint="eastAsia" w:eastAsia="华文中宋"/>
                                <w:b/>
                                <w:sz w:val="28"/>
                              </w:rPr>
                              <w:t>居民身份证复印件反面粘贴处</w:t>
                            </w:r>
                          </w:p>
                        </w:txbxContent>
                      </wps:txbx>
                      <wps:bodyPr upright="1"/>
                    </wps:wsp>
                  </a:graphicData>
                </a:graphic>
              </wp:anchor>
            </w:drawing>
          </mc:Choice>
          <mc:Fallback>
            <w:pict>
              <v:rect id="_x0000_s1026" o:spid="_x0000_s1026" o:spt="1" style="position:absolute;left:0pt;margin-left:238.25pt;margin-top:15.75pt;height:150.4pt;width:225pt;z-index:251661312;mso-width-relative:page;mso-height-relative:page;" fillcolor="#FFFFFF" filled="t" stroked="t" coordsize="21600,21600" o:gfxdata="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9h&#10;5yTYAAAACgEAAA8AAAAAAAAAAQAgAAAAIgAAAGRycy9kb3ducmV2LnhtbFBLAQIUABQAAAAIAIdO&#10;4kB6Qncu6gEAAN4DAAAOAAAAAAAAAAEAIAAAACcBAABkcnMvZTJvRG9jLnhtbFBLBQYAAAAABgAG&#10;AFkBAACDBQAAAAA=&#10;">
                <v:fill on="t" focussize="0,0"/>
                <v:stroke color="#000000" joinstyle="miter"/>
                <v:imagedata o:title=""/>
                <o:lock v:ext="edit" aspectratio="f"/>
                <v:textbox>
                  <w:txbxContent>
                    <w:p>
                      <w:pPr>
                        <w:rPr>
                          <w:rFonts w:eastAsia="黑体"/>
                          <w:b/>
                          <w:sz w:val="30"/>
                        </w:rPr>
                      </w:pPr>
                    </w:p>
                    <w:p>
                      <w:pPr>
                        <w:jc w:val="center"/>
                        <w:rPr>
                          <w:rFonts w:eastAsia="华文中宋"/>
                          <w:b/>
                          <w:sz w:val="28"/>
                        </w:rPr>
                      </w:pPr>
                    </w:p>
                    <w:p>
                      <w:pPr>
                        <w:jc w:val="center"/>
                        <w:rPr>
                          <w:rFonts w:eastAsia="华文中宋"/>
                          <w:b/>
                          <w:sz w:val="28"/>
                        </w:rPr>
                      </w:pPr>
                      <w:r>
                        <w:rPr>
                          <w:rFonts w:hint="eastAsia" w:eastAsia="华文中宋"/>
                          <w:b/>
                          <w:sz w:val="28"/>
                        </w:rPr>
                        <w:t xml:space="preserve">  被授权人</w:t>
                      </w:r>
                    </w:p>
                    <w:p>
                      <w:pPr>
                        <w:jc w:val="center"/>
                        <w:rPr>
                          <w:rFonts w:eastAsia="华文中宋"/>
                          <w:sz w:val="28"/>
                        </w:rPr>
                      </w:pPr>
                      <w:r>
                        <w:rPr>
                          <w:rFonts w:hint="eastAsia" w:eastAsia="华文中宋"/>
                          <w:b/>
                          <w:sz w:val="28"/>
                        </w:rPr>
                        <w:t>居民身份证复印件反面粘贴处</w:t>
                      </w:r>
                    </w:p>
                  </w:txbxContent>
                </v:textbox>
              </v:rect>
            </w:pict>
          </mc:Fallback>
        </mc:AlternateContent>
      </w:r>
      <w:r>
        <w:rPr>
          <w:rFonts w:hint="eastAsia" w:ascii="仿宋" w:hAnsi="仿宋" w:eastAsia="仿宋" w:cs="仿宋"/>
          <w:color w:val="auto"/>
          <w:sz w:val="32"/>
          <w:highlight w:val="none"/>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200660</wp:posOffset>
                </wp:positionV>
                <wp:extent cx="2971800" cy="1910080"/>
                <wp:effectExtent l="4445" t="4445" r="14605" b="9525"/>
                <wp:wrapNone/>
                <wp:docPr id="11" name="矩形 11"/>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居民身份证复印件反面粘贴处</w:t>
                            </w:r>
                          </w:p>
                        </w:txbxContent>
                      </wps:txbx>
                      <wps:bodyPr upright="1"/>
                    </wps:wsp>
                  </a:graphicData>
                </a:graphic>
              </wp:anchor>
            </w:drawing>
          </mc:Choice>
          <mc:Fallback>
            <w:pict>
              <v:rect id="_x0000_s1026" o:spid="_x0000_s1026" o:spt="1" style="position:absolute;left:0pt;margin-left:-4.45pt;margin-top:15.8pt;height:150.4pt;width:234pt;z-index:251660288;mso-width-relative:page;mso-height-relative:page;" fillcolor="#FFFFFF" filled="t" stroked="t" coordsize="21600,21600" o:gfxdata="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Q&#10;aEMu2AAAAAkBAAAPAAAAAAAAAAEAIAAAACIAAABkcnMvZG93bnJldi54bWxQSwECFAAUAAAACACH&#10;TuJA7Pn/t+sBAADeAwAADgAAAAAAAAABACAAAAAnAQAAZHJzL2Uyb0RvYy54bWxQSwUGAAAAAAYA&#10;BgBZAQAAhAUAAAAA&#10;">
                <v:fill on="t" focussize="0,0"/>
                <v:stroke color="#000000" joinstyle="miter"/>
                <v:imagedata o:title=""/>
                <o:lock v:ext="edit" aspectratio="f"/>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居民身份证复印件反面粘贴处</w:t>
                      </w:r>
                    </w:p>
                  </w:txbxContent>
                </v:textbox>
              </v:rect>
            </w:pict>
          </mc:Fallback>
        </mc:AlternateContent>
      </w: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p>
    <w:p>
      <w:pPr>
        <w:spacing w:line="360" w:lineRule="auto"/>
        <w:ind w:right="48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w:t>
      </w:r>
    </w:p>
    <w:p>
      <w:pPr>
        <w:spacing w:line="500" w:lineRule="exact"/>
        <w:rPr>
          <w:rFonts w:hint="eastAsia" w:ascii="仿宋" w:hAnsi="仿宋" w:eastAsia="仿宋" w:cs="仿宋"/>
          <w:color w:val="auto"/>
          <w:highlight w:val="none"/>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val="0"/>
          <w:color w:val="auto"/>
          <w:highlight w:val="none"/>
        </w:rPr>
        <w:br w:type="page"/>
      </w:r>
      <w:bookmarkStart w:id="61" w:name="_Toc22412"/>
      <w:bookmarkStart w:id="62" w:name="_Toc1276"/>
      <w:bookmarkStart w:id="63" w:name="_Toc21160"/>
    </w:p>
    <w:p>
      <w:pPr>
        <w:pStyle w:val="4"/>
        <w:tabs>
          <w:tab w:val="left" w:pos="720"/>
        </w:tabs>
        <w:jc w:val="center"/>
        <w:rPr>
          <w:rFonts w:hint="eastAsia" w:ascii="仿宋" w:hAnsi="仿宋" w:eastAsia="仿宋" w:cs="仿宋"/>
          <w:bCs w:val="0"/>
          <w:color w:val="auto"/>
          <w:highlight w:val="none"/>
        </w:rPr>
      </w:pPr>
      <w:bookmarkStart w:id="64" w:name="_Toc16848"/>
      <w:bookmarkStart w:id="65" w:name="_Toc6758"/>
      <w:bookmarkStart w:id="66" w:name="_Toc24603"/>
      <w:bookmarkStart w:id="67" w:name="_Toc26750"/>
      <w:bookmarkStart w:id="68" w:name="_Toc4462"/>
      <w:r>
        <w:rPr>
          <w:rFonts w:hint="eastAsia" w:ascii="仿宋" w:hAnsi="仿宋" w:eastAsia="仿宋" w:cs="仿宋"/>
          <w:bCs w:val="0"/>
          <w:color w:val="auto"/>
          <w:highlight w:val="none"/>
          <w:lang w:eastAsia="zh-CN"/>
        </w:rPr>
        <w:t>四、</w:t>
      </w:r>
      <w:r>
        <w:rPr>
          <w:rFonts w:hint="eastAsia" w:ascii="仿宋" w:hAnsi="仿宋" w:eastAsia="仿宋" w:cs="仿宋"/>
          <w:bCs w:val="0"/>
          <w:color w:val="auto"/>
          <w:highlight w:val="none"/>
        </w:rPr>
        <w:t>供应商的基本情况表</w:t>
      </w:r>
      <w:bookmarkEnd w:id="61"/>
      <w:bookmarkEnd w:id="62"/>
      <w:bookmarkEnd w:id="63"/>
      <w:bookmarkEnd w:id="64"/>
      <w:bookmarkEnd w:id="65"/>
      <w:bookmarkEnd w:id="66"/>
      <w:bookmarkEnd w:id="67"/>
      <w:bookmarkEnd w:id="68"/>
    </w:p>
    <w:p>
      <w:pPr>
        <w:rPr>
          <w:rFonts w:hint="eastAsia" w:ascii="仿宋" w:hAnsi="仿宋" w:eastAsia="仿宋" w:cs="仿宋"/>
          <w:color w:val="auto"/>
          <w:sz w:val="24"/>
          <w:szCs w:val="24"/>
          <w:highlight w:val="none"/>
        </w:rPr>
      </w:pPr>
    </w:p>
    <w:tbl>
      <w:tblPr>
        <w:tblStyle w:val="51"/>
        <w:tblW w:w="920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42"/>
        <w:gridCol w:w="1033"/>
        <w:gridCol w:w="1338"/>
        <w:gridCol w:w="1339"/>
        <w:gridCol w:w="7"/>
        <w:gridCol w:w="1419"/>
        <w:gridCol w:w="377"/>
        <w:gridCol w:w="876"/>
        <w:gridCol w:w="11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p>
        </w:tc>
        <w:tc>
          <w:tcPr>
            <w:tcW w:w="7558" w:type="dxa"/>
            <w:gridSpan w:val="8"/>
            <w:vAlign w:val="center"/>
          </w:tcPr>
          <w:p>
            <w:pPr>
              <w:autoSpaceDE w:val="0"/>
              <w:autoSpaceDN w:val="0"/>
              <w:spacing w:line="400" w:lineRule="exact"/>
              <w:jc w:val="center"/>
              <w:rPr>
                <w:rFonts w:hint="eastAsia" w:ascii="仿宋" w:hAnsi="仿宋" w:eastAsia="仿宋" w:cs="仿宋"/>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注册地址</w:t>
            </w:r>
          </w:p>
        </w:tc>
        <w:tc>
          <w:tcPr>
            <w:tcW w:w="3717" w:type="dxa"/>
            <w:gridSpan w:val="4"/>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419"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邮政编码</w:t>
            </w:r>
          </w:p>
        </w:tc>
        <w:tc>
          <w:tcPr>
            <w:tcW w:w="2422"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1642" w:type="dxa"/>
            <w:vMerge w:val="restart"/>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w:t>
            </w:r>
          </w:p>
        </w:tc>
        <w:tc>
          <w:tcPr>
            <w:tcW w:w="1033"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tc>
        <w:tc>
          <w:tcPr>
            <w:tcW w:w="2677"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426"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2422"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jc w:val="center"/>
        </w:trPr>
        <w:tc>
          <w:tcPr>
            <w:tcW w:w="1642" w:type="dxa"/>
            <w:vMerge w:val="continue"/>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033"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tc>
        <w:tc>
          <w:tcPr>
            <w:tcW w:w="2677"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426"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网址</w:t>
            </w:r>
          </w:p>
        </w:tc>
        <w:tc>
          <w:tcPr>
            <w:tcW w:w="2422"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tc>
        <w:tc>
          <w:tcPr>
            <w:tcW w:w="1033"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1338" w:type="dxa"/>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339"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技术职称</w:t>
            </w:r>
          </w:p>
        </w:tc>
        <w:tc>
          <w:tcPr>
            <w:tcW w:w="1426"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253"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1169" w:type="dxa"/>
            <w:vAlign w:val="center"/>
          </w:tcPr>
          <w:p>
            <w:pPr>
              <w:autoSpaceDE w:val="0"/>
              <w:autoSpaceDN w:val="0"/>
              <w:spacing w:line="400" w:lineRule="exact"/>
              <w:jc w:val="center"/>
              <w:rPr>
                <w:rFonts w:hint="eastAsia" w:ascii="仿宋" w:hAnsi="仿宋" w:eastAsia="仿宋" w:cs="仿宋"/>
                <w:b/>
                <w:bCs/>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82"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负责人</w:t>
            </w:r>
          </w:p>
        </w:tc>
        <w:tc>
          <w:tcPr>
            <w:tcW w:w="1033"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1338" w:type="dxa"/>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339"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技术职称</w:t>
            </w:r>
          </w:p>
        </w:tc>
        <w:tc>
          <w:tcPr>
            <w:tcW w:w="1426"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253"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p>
        </w:tc>
        <w:tc>
          <w:tcPr>
            <w:tcW w:w="1169" w:type="dxa"/>
            <w:vAlign w:val="center"/>
          </w:tcPr>
          <w:p>
            <w:pPr>
              <w:autoSpaceDE w:val="0"/>
              <w:autoSpaceDN w:val="0"/>
              <w:spacing w:line="400" w:lineRule="exact"/>
              <w:jc w:val="center"/>
              <w:rPr>
                <w:rFonts w:hint="eastAsia" w:ascii="仿宋" w:hAnsi="仿宋" w:eastAsia="仿宋" w:cs="仿宋"/>
                <w:b/>
                <w:bCs/>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成立时间</w:t>
            </w:r>
          </w:p>
        </w:tc>
        <w:tc>
          <w:tcPr>
            <w:tcW w:w="2371"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5187" w:type="dxa"/>
            <w:gridSpan w:val="6"/>
            <w:vAlign w:val="center"/>
          </w:tcPr>
          <w:p>
            <w:pPr>
              <w:autoSpaceDE w:val="0"/>
              <w:autoSpaceDN w:val="0"/>
              <w:spacing w:line="400" w:lineRule="exact"/>
              <w:ind w:firstLine="1680" w:firstLineChars="7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员工总人数：   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47"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企业资质等级</w:t>
            </w:r>
          </w:p>
        </w:tc>
        <w:tc>
          <w:tcPr>
            <w:tcW w:w="2371"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339" w:type="dxa"/>
            <w:vMerge w:val="restart"/>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其中</w:t>
            </w:r>
          </w:p>
        </w:tc>
        <w:tc>
          <w:tcPr>
            <w:tcW w:w="1803"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w:t>
            </w:r>
          </w:p>
        </w:tc>
        <w:tc>
          <w:tcPr>
            <w:tcW w:w="2045" w:type="dxa"/>
            <w:gridSpan w:val="2"/>
            <w:vAlign w:val="center"/>
          </w:tcPr>
          <w:p>
            <w:pPr>
              <w:autoSpaceDE w:val="0"/>
              <w:autoSpaceDN w:val="0"/>
              <w:spacing w:line="40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营业执照号</w:t>
            </w:r>
          </w:p>
        </w:tc>
        <w:tc>
          <w:tcPr>
            <w:tcW w:w="2371"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339" w:type="dxa"/>
            <w:vMerge w:val="continue"/>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803"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高级职称人员</w:t>
            </w:r>
          </w:p>
        </w:tc>
        <w:tc>
          <w:tcPr>
            <w:tcW w:w="2045" w:type="dxa"/>
            <w:gridSpan w:val="2"/>
            <w:vAlign w:val="center"/>
          </w:tcPr>
          <w:p>
            <w:pPr>
              <w:autoSpaceDE w:val="0"/>
              <w:autoSpaceDN w:val="0"/>
              <w:spacing w:line="400" w:lineRule="exact"/>
              <w:jc w:val="center"/>
              <w:rPr>
                <w:rFonts w:hint="eastAsia" w:ascii="仿宋" w:hAnsi="仿宋" w:eastAsia="仿宋" w:cs="仿宋"/>
                <w:b/>
                <w:bCs/>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68"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注册资金</w:t>
            </w:r>
          </w:p>
        </w:tc>
        <w:tc>
          <w:tcPr>
            <w:tcW w:w="2371"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339" w:type="dxa"/>
            <w:vMerge w:val="continue"/>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803"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中级职称人员</w:t>
            </w:r>
          </w:p>
        </w:tc>
        <w:tc>
          <w:tcPr>
            <w:tcW w:w="2045" w:type="dxa"/>
            <w:gridSpan w:val="2"/>
            <w:vAlign w:val="center"/>
          </w:tcPr>
          <w:p>
            <w:pPr>
              <w:autoSpaceDE w:val="0"/>
              <w:autoSpaceDN w:val="0"/>
              <w:spacing w:line="400" w:lineRule="exact"/>
              <w:jc w:val="center"/>
              <w:rPr>
                <w:rFonts w:hint="eastAsia" w:ascii="仿宋" w:hAnsi="仿宋" w:eastAsia="仿宋" w:cs="仿宋"/>
                <w:b/>
                <w:bCs/>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38"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p>
        </w:tc>
        <w:tc>
          <w:tcPr>
            <w:tcW w:w="2371"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339" w:type="dxa"/>
            <w:vMerge w:val="continue"/>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803"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初级职称人员</w:t>
            </w:r>
          </w:p>
        </w:tc>
        <w:tc>
          <w:tcPr>
            <w:tcW w:w="2045" w:type="dxa"/>
            <w:gridSpan w:val="2"/>
            <w:vAlign w:val="center"/>
          </w:tcPr>
          <w:p>
            <w:pPr>
              <w:autoSpaceDE w:val="0"/>
              <w:autoSpaceDN w:val="0"/>
              <w:spacing w:line="400" w:lineRule="exact"/>
              <w:jc w:val="center"/>
              <w:rPr>
                <w:rFonts w:hint="eastAsia" w:ascii="仿宋" w:hAnsi="仿宋" w:eastAsia="仿宋" w:cs="仿宋"/>
                <w:b/>
                <w:bCs/>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717"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tc>
        <w:tc>
          <w:tcPr>
            <w:tcW w:w="2371" w:type="dxa"/>
            <w:gridSpan w:val="2"/>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339" w:type="dxa"/>
            <w:vMerge w:val="continue"/>
            <w:vAlign w:val="center"/>
          </w:tcPr>
          <w:p>
            <w:pPr>
              <w:autoSpaceDE w:val="0"/>
              <w:autoSpaceDN w:val="0"/>
              <w:spacing w:line="400" w:lineRule="exact"/>
              <w:jc w:val="center"/>
              <w:rPr>
                <w:rFonts w:hint="eastAsia" w:ascii="仿宋" w:hAnsi="仿宋" w:eastAsia="仿宋" w:cs="仿宋"/>
                <w:color w:val="auto"/>
                <w:sz w:val="24"/>
                <w:szCs w:val="24"/>
                <w:highlight w:val="none"/>
              </w:rPr>
            </w:pPr>
          </w:p>
        </w:tc>
        <w:tc>
          <w:tcPr>
            <w:tcW w:w="1803" w:type="dxa"/>
            <w:gridSpan w:val="3"/>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技工</w:t>
            </w:r>
          </w:p>
        </w:tc>
        <w:tc>
          <w:tcPr>
            <w:tcW w:w="2045" w:type="dxa"/>
            <w:gridSpan w:val="2"/>
            <w:vAlign w:val="center"/>
          </w:tcPr>
          <w:p>
            <w:pPr>
              <w:autoSpaceDE w:val="0"/>
              <w:autoSpaceDN w:val="0"/>
              <w:spacing w:line="400" w:lineRule="exact"/>
              <w:jc w:val="center"/>
              <w:rPr>
                <w:rFonts w:hint="eastAsia" w:ascii="仿宋" w:hAnsi="仿宋" w:eastAsia="仿宋" w:cs="仿宋"/>
                <w:b/>
                <w:bCs/>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829" w:hRule="atLeast"/>
          <w:jc w:val="center"/>
        </w:trPr>
        <w:tc>
          <w:tcPr>
            <w:tcW w:w="1642" w:type="dxa"/>
            <w:vAlign w:val="center"/>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经营范围</w:t>
            </w:r>
          </w:p>
        </w:tc>
        <w:tc>
          <w:tcPr>
            <w:tcW w:w="7558" w:type="dxa"/>
            <w:gridSpan w:val="8"/>
            <w:vAlign w:val="center"/>
          </w:tcPr>
          <w:p>
            <w:pPr>
              <w:autoSpaceDE w:val="0"/>
              <w:autoSpaceDN w:val="0"/>
              <w:spacing w:line="400" w:lineRule="exact"/>
              <w:rPr>
                <w:rFonts w:hint="eastAsia" w:ascii="仿宋" w:hAnsi="仿宋" w:eastAsia="仿宋" w:cs="仿宋"/>
                <w:b/>
                <w:bCs/>
                <w:color w:val="auto"/>
                <w:sz w:val="24"/>
                <w:szCs w:val="24"/>
                <w:highlight w:val="none"/>
              </w:rPr>
            </w:pPr>
          </w:p>
          <w:p>
            <w:pPr>
              <w:autoSpaceDE w:val="0"/>
              <w:autoSpaceDN w:val="0"/>
              <w:spacing w:line="400" w:lineRule="exact"/>
              <w:rPr>
                <w:rFonts w:hint="eastAsia" w:ascii="仿宋" w:hAnsi="仿宋" w:eastAsia="仿宋" w:cs="仿宋"/>
                <w:b/>
                <w:bCs/>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94" w:hRule="atLeast"/>
          <w:jc w:val="center"/>
        </w:trPr>
        <w:tc>
          <w:tcPr>
            <w:tcW w:w="1642" w:type="dxa"/>
          </w:tcPr>
          <w:p>
            <w:pPr>
              <w:autoSpaceDE w:val="0"/>
              <w:autoSpaceDN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7558" w:type="dxa"/>
            <w:gridSpan w:val="8"/>
          </w:tcPr>
          <w:p>
            <w:pPr>
              <w:autoSpaceDE w:val="0"/>
              <w:autoSpaceDN w:val="0"/>
              <w:spacing w:line="400" w:lineRule="exact"/>
              <w:rPr>
                <w:rFonts w:hint="eastAsia" w:ascii="仿宋" w:hAnsi="仿宋" w:eastAsia="仿宋" w:cs="仿宋"/>
                <w:color w:val="auto"/>
                <w:sz w:val="24"/>
                <w:szCs w:val="24"/>
                <w:highlight w:val="none"/>
              </w:rPr>
            </w:pPr>
          </w:p>
          <w:p>
            <w:pPr>
              <w:autoSpaceDE w:val="0"/>
              <w:autoSpaceDN w:val="0"/>
              <w:spacing w:line="400" w:lineRule="exact"/>
              <w:rPr>
                <w:rFonts w:hint="eastAsia" w:ascii="仿宋" w:hAnsi="仿宋" w:eastAsia="仿宋" w:cs="仿宋"/>
                <w:color w:val="auto"/>
                <w:sz w:val="24"/>
                <w:szCs w:val="24"/>
                <w:highlight w:val="none"/>
              </w:rPr>
            </w:pPr>
          </w:p>
        </w:tc>
      </w:tr>
    </w:tbl>
    <w:p>
      <w:pPr>
        <w:pStyle w:val="4"/>
        <w:tabs>
          <w:tab w:val="left" w:pos="720"/>
        </w:tabs>
        <w:rPr>
          <w:rFonts w:hint="eastAsia" w:ascii="仿宋" w:hAnsi="仿宋" w:eastAsia="仿宋" w:cs="仿宋"/>
          <w:bCs w:val="0"/>
          <w:color w:val="auto"/>
          <w:highlight w:val="none"/>
        </w:rPr>
        <w:sectPr>
          <w:pgSz w:w="11906" w:h="16838"/>
          <w:pgMar w:top="1440" w:right="1800" w:bottom="1440" w:left="1800" w:header="851" w:footer="992" w:gutter="0"/>
          <w:pgNumType w:fmt="decimal"/>
          <w:cols w:space="425" w:num="1"/>
          <w:docGrid w:type="lines" w:linePitch="312" w:charSpace="0"/>
        </w:sectPr>
      </w:pPr>
      <w:bookmarkStart w:id="69" w:name="_Toc19861"/>
      <w:bookmarkStart w:id="70" w:name="_Toc471820601"/>
      <w:bookmarkStart w:id="71" w:name="_Toc10297"/>
      <w:bookmarkStart w:id="72" w:name="_Toc9057"/>
    </w:p>
    <w:p>
      <w:pPr>
        <w:pStyle w:val="4"/>
        <w:tabs>
          <w:tab w:val="left" w:pos="720"/>
        </w:tabs>
        <w:jc w:val="center"/>
        <w:rPr>
          <w:rFonts w:hint="eastAsia" w:ascii="仿宋" w:hAnsi="仿宋" w:eastAsia="仿宋" w:cs="仿宋"/>
          <w:b/>
          <w:color w:val="auto"/>
          <w:sz w:val="24"/>
          <w:szCs w:val="24"/>
          <w:highlight w:val="none"/>
          <w:lang w:eastAsia="zh-CN"/>
        </w:rPr>
      </w:pPr>
      <w:bookmarkStart w:id="73" w:name="_Toc3821"/>
      <w:bookmarkStart w:id="74" w:name="_Toc18873"/>
      <w:bookmarkStart w:id="75" w:name="_Toc9770"/>
      <w:bookmarkStart w:id="76" w:name="_Toc28032"/>
      <w:bookmarkStart w:id="77" w:name="_Toc11162"/>
      <w:r>
        <w:rPr>
          <w:rFonts w:hint="eastAsia" w:ascii="仿宋" w:hAnsi="仿宋" w:eastAsia="仿宋" w:cs="仿宋"/>
          <w:bCs w:val="0"/>
          <w:color w:val="auto"/>
          <w:highlight w:val="none"/>
          <w:lang w:eastAsia="zh-CN"/>
        </w:rPr>
        <w:t>五</w:t>
      </w:r>
      <w:r>
        <w:rPr>
          <w:rFonts w:hint="eastAsia" w:ascii="仿宋" w:hAnsi="仿宋" w:eastAsia="仿宋" w:cs="仿宋"/>
          <w:bCs w:val="0"/>
          <w:color w:val="auto"/>
          <w:highlight w:val="none"/>
        </w:rPr>
        <w:t>、资格证明资料</w:t>
      </w:r>
      <w:bookmarkEnd w:id="69"/>
      <w:bookmarkEnd w:id="70"/>
      <w:bookmarkEnd w:id="71"/>
      <w:bookmarkEnd w:id="72"/>
      <w:bookmarkEnd w:id="73"/>
      <w:bookmarkEnd w:id="74"/>
      <w:bookmarkEnd w:id="75"/>
      <w:bookmarkEnd w:id="76"/>
      <w:bookmarkEnd w:id="77"/>
    </w:p>
    <w:p>
      <w:pPr>
        <w:spacing w:line="360" w:lineRule="auto"/>
        <w:ind w:left="-424" w:leftChars="-202" w:right="-483" w:rightChars="-230" w:firstLine="482" w:firstLineChars="200"/>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lang w:eastAsia="zh-CN"/>
        </w:rPr>
        <w:t>供应商</w:t>
      </w:r>
      <w:r>
        <w:rPr>
          <w:rFonts w:hint="eastAsia" w:ascii="仿宋" w:hAnsi="仿宋" w:eastAsia="仿宋" w:cs="仿宋"/>
          <w:b/>
          <w:bCs w:val="0"/>
          <w:color w:val="auto"/>
          <w:sz w:val="24"/>
          <w:szCs w:val="24"/>
          <w:highlight w:val="none"/>
        </w:rPr>
        <w:t>根据</w:t>
      </w:r>
      <w:r>
        <w:rPr>
          <w:rFonts w:hint="eastAsia" w:ascii="仿宋" w:hAnsi="仿宋" w:eastAsia="仿宋" w:cs="仿宋"/>
          <w:b/>
          <w:bCs w:val="0"/>
          <w:color w:val="auto"/>
          <w:sz w:val="24"/>
          <w:szCs w:val="24"/>
          <w:highlight w:val="none"/>
          <w:lang w:val="en-US" w:eastAsia="zh-CN"/>
        </w:rPr>
        <w:t>竞争性谈判</w:t>
      </w:r>
      <w:r>
        <w:rPr>
          <w:rFonts w:hint="eastAsia" w:ascii="仿宋" w:hAnsi="仿宋" w:eastAsia="仿宋" w:cs="仿宋"/>
          <w:b/>
          <w:bCs w:val="0"/>
          <w:color w:val="auto"/>
          <w:sz w:val="24"/>
          <w:szCs w:val="24"/>
          <w:highlight w:val="none"/>
        </w:rPr>
        <w:t>文件要求</w:t>
      </w:r>
      <w:r>
        <w:rPr>
          <w:rFonts w:hint="eastAsia" w:ascii="仿宋" w:hAnsi="仿宋" w:eastAsia="仿宋" w:cs="仿宋"/>
          <w:b/>
          <w:bCs w:val="0"/>
          <w:color w:val="auto"/>
          <w:sz w:val="24"/>
          <w:szCs w:val="24"/>
          <w:highlight w:val="none"/>
          <w:lang w:eastAsia="zh-CN"/>
        </w:rPr>
        <w:t>提供下面资格证明资料。</w:t>
      </w:r>
    </w:p>
    <w:p>
      <w:pPr>
        <w:spacing w:line="360" w:lineRule="auto"/>
        <w:ind w:right="-483" w:rightChars="-230"/>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lang w:val="en-US" w:eastAsia="zh-CN"/>
        </w:rPr>
        <w:t>B包：编制《</w:t>
      </w:r>
      <w:r>
        <w:rPr>
          <w:rFonts w:hint="eastAsia" w:ascii="仿宋" w:hAnsi="仿宋" w:eastAsia="仿宋" w:cs="仿宋"/>
          <w:b/>
          <w:color w:val="auto"/>
          <w:sz w:val="24"/>
          <w:szCs w:val="24"/>
          <w:highlight w:val="none"/>
          <w:lang w:eastAsia="zh-CN"/>
        </w:rPr>
        <w:t>白沙县河道及生态清淤疏浚环境影响报告</w:t>
      </w:r>
      <w:r>
        <w:rPr>
          <w:rFonts w:hint="eastAsia" w:ascii="仿宋" w:hAnsi="仿宋" w:eastAsia="仿宋" w:cs="仿宋"/>
          <w:b/>
          <w:color w:val="auto"/>
          <w:sz w:val="24"/>
          <w:szCs w:val="24"/>
          <w:highlight w:val="none"/>
          <w:lang w:val="en-US" w:eastAsia="zh-CN"/>
        </w:rPr>
        <w:t>》：</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在中华人民共和国注册的，具有独立承担民事责任能力的法人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（提供营业执照副本，组织机构代码证副本、税务登记证副本等有效证件的复印件或三证合一有效证件复印件</w:t>
      </w:r>
      <w:r>
        <w:rPr>
          <w:rFonts w:hint="eastAsia" w:ascii="仿宋" w:hAnsi="仿宋" w:eastAsia="仿宋" w:cs="仿宋"/>
          <w:color w:val="auto"/>
          <w:sz w:val="24"/>
          <w:szCs w:val="24"/>
          <w:highlight w:val="none"/>
          <w:lang w:eastAsia="zh-CN"/>
        </w:rPr>
        <w:t>加盖公章</w:t>
      </w:r>
      <w:r>
        <w:rPr>
          <w:rFonts w:hint="eastAsia" w:ascii="仿宋" w:hAnsi="仿宋" w:eastAsia="仿宋" w:cs="仿宋"/>
          <w:color w:val="auto"/>
          <w:sz w:val="24"/>
          <w:szCs w:val="24"/>
          <w:highlight w:val="none"/>
        </w:rPr>
        <w:t xml:space="preserve">）； </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具有良好的商业信誉和健全的财务会议制度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（提供本公司</w:t>
      </w:r>
      <w:r>
        <w:rPr>
          <w:rFonts w:hint="eastAsia" w:ascii="仿宋" w:hAnsi="仿宋" w:eastAsia="仿宋" w:cs="仿宋"/>
          <w:color w:val="auto"/>
          <w:sz w:val="24"/>
          <w:szCs w:val="24"/>
          <w:highlight w:val="none"/>
          <w:lang w:val="en-US" w:eastAsia="zh-CN"/>
        </w:rPr>
        <w:t>2017年-2018</w:t>
      </w:r>
      <w:r>
        <w:rPr>
          <w:rFonts w:hint="eastAsia" w:ascii="仿宋" w:hAnsi="仿宋" w:eastAsia="仿宋" w:cs="仿宋"/>
          <w:color w:val="auto"/>
          <w:sz w:val="24"/>
          <w:szCs w:val="24"/>
          <w:highlight w:val="none"/>
        </w:rPr>
        <w:t>年任意1个月的</w:t>
      </w:r>
      <w:r>
        <w:rPr>
          <w:rFonts w:hint="eastAsia" w:ascii="仿宋" w:hAnsi="仿宋" w:eastAsia="仿宋" w:cs="仿宋"/>
          <w:color w:val="auto"/>
          <w:sz w:val="24"/>
          <w:szCs w:val="24"/>
          <w:highlight w:val="none"/>
          <w:lang w:eastAsia="zh-CN"/>
        </w:rPr>
        <w:t>企业财务报表，至少包含资产负债表等，复印件并加盖公章)；</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3、具有依法缴纳税收和社会保障资金的良好记录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提供本公司</w:t>
      </w:r>
      <w:r>
        <w:rPr>
          <w:rFonts w:hint="eastAsia" w:ascii="仿宋" w:hAnsi="仿宋" w:eastAsia="仿宋" w:cs="仿宋"/>
          <w:color w:val="auto"/>
          <w:sz w:val="24"/>
          <w:szCs w:val="24"/>
          <w:highlight w:val="none"/>
          <w:lang w:val="en-US" w:eastAsia="zh-CN"/>
        </w:rPr>
        <w:t>2018</w:t>
      </w:r>
      <w:r>
        <w:rPr>
          <w:rFonts w:hint="eastAsia" w:ascii="仿宋" w:hAnsi="仿宋" w:eastAsia="仿宋" w:cs="仿宋"/>
          <w:color w:val="auto"/>
          <w:sz w:val="24"/>
          <w:szCs w:val="24"/>
          <w:highlight w:val="none"/>
        </w:rPr>
        <w:t>年任意1个月的依法缴纳税收</w:t>
      </w:r>
      <w:r>
        <w:rPr>
          <w:rFonts w:hint="eastAsia" w:ascii="仿宋" w:hAnsi="仿宋" w:eastAsia="仿宋" w:cs="仿宋"/>
          <w:color w:val="auto"/>
          <w:sz w:val="24"/>
          <w:szCs w:val="24"/>
          <w:highlight w:val="none"/>
          <w:lang w:eastAsia="zh-CN"/>
        </w:rPr>
        <w:t>及</w:t>
      </w:r>
      <w:r>
        <w:rPr>
          <w:rFonts w:hint="eastAsia" w:ascii="仿宋" w:hAnsi="仿宋" w:eastAsia="仿宋" w:cs="仿宋"/>
          <w:color w:val="auto"/>
          <w:sz w:val="24"/>
          <w:szCs w:val="24"/>
          <w:highlight w:val="none"/>
        </w:rPr>
        <w:t>社会保障缴费证明</w:t>
      </w:r>
      <w:r>
        <w:rPr>
          <w:rFonts w:hint="eastAsia" w:ascii="仿宋" w:hAnsi="仿宋" w:eastAsia="仿宋" w:cs="仿宋"/>
          <w:color w:val="auto"/>
          <w:sz w:val="24"/>
          <w:highlight w:val="none"/>
          <w:lang w:eastAsia="zh-CN"/>
        </w:rPr>
        <w:t>（新成立公司按实际应缴纳情况提供）（</w:t>
      </w:r>
      <w:r>
        <w:rPr>
          <w:rFonts w:hint="eastAsia" w:ascii="仿宋" w:hAnsi="仿宋" w:eastAsia="仿宋" w:cs="仿宋"/>
          <w:color w:val="auto"/>
          <w:sz w:val="24"/>
          <w:szCs w:val="24"/>
          <w:highlight w:val="none"/>
          <w:lang w:eastAsia="zh-CN"/>
        </w:rPr>
        <w:t>复印件并加盖公章</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 </w:t>
      </w:r>
    </w:p>
    <w:p>
      <w:pPr>
        <w:spacing w:line="360" w:lineRule="auto"/>
        <w:ind w:left="-424" w:leftChars="-202" w:right="-483" w:rightChars="-23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具有履行合同所必需的设备和专业技术能力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（提供承诺函原件，格式见</w:t>
      </w:r>
      <w:r>
        <w:rPr>
          <w:rFonts w:hint="eastAsia" w:ascii="仿宋" w:hAnsi="仿宋" w:eastAsia="仿宋" w:cs="仿宋"/>
          <w:color w:val="auto"/>
          <w:sz w:val="24"/>
          <w:szCs w:val="24"/>
          <w:highlight w:val="none"/>
          <w:lang w:eastAsia="zh-CN"/>
        </w:rPr>
        <w:t>竞争性谈判文件</w:t>
      </w: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章）；</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具备中华人民共和国环境保护部颁发的建设项目环境影响评价资质证书乙级（报告书）及以上，并在人员、设备、资金等方面具有承担本招标项目环评报告编制的能力。拟派项目负责人具有注册环评工程师资格证书。（提供证书复印件加盖公章）；</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6、参加政府采购活动前三年内（成立不满三年的自公司成立之日起算），在经营活动中没有重大违法记录的声明函。</w:t>
      </w:r>
      <w:r>
        <w:rPr>
          <w:rFonts w:hint="eastAsia" w:ascii="仿宋" w:hAnsi="仿宋" w:eastAsia="仿宋" w:cs="仿宋"/>
          <w:color w:val="auto"/>
          <w:sz w:val="24"/>
          <w:szCs w:val="24"/>
          <w:highlight w:val="none"/>
        </w:rPr>
        <w:t>（加盖公章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格式见</w:t>
      </w:r>
      <w:r>
        <w:rPr>
          <w:rFonts w:hint="eastAsia" w:ascii="仿宋" w:hAnsi="仿宋" w:eastAsia="仿宋" w:cs="仿宋"/>
          <w:color w:val="auto"/>
          <w:sz w:val="24"/>
          <w:szCs w:val="24"/>
          <w:highlight w:val="none"/>
          <w:lang w:eastAsia="zh-CN"/>
        </w:rPr>
        <w:t>竞争性谈判文件</w:t>
      </w: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highlight w:val="none"/>
          <w:lang w:val="en-US" w:eastAsia="zh-CN"/>
        </w:rPr>
        <w:t>；</w:t>
      </w:r>
    </w:p>
    <w:p>
      <w:pPr>
        <w:spacing w:line="360" w:lineRule="auto"/>
        <w:ind w:left="-424" w:leftChars="-202" w:right="-483" w:rightChars="-23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7、必须为未被列入信用中国网站(www.creditchina.gov.cn)的“失信被执行人”、“重大税收违法案件当事人名单”、“政府采购严重违法失信名单”和中国政府采购网(www.ccgp.gov.cn) 的“政府采购严重违法失信行为记录名单”的投标单位。（提供查询结果的网页截图并加盖单位公章</w:t>
      </w:r>
      <w:r>
        <w:rPr>
          <w:rFonts w:hint="eastAsia" w:ascii="仿宋" w:hAnsi="仿宋" w:eastAsia="仿宋" w:cs="仿宋"/>
          <w:color w:val="auto"/>
          <w:sz w:val="24"/>
          <w:szCs w:val="24"/>
          <w:highlight w:val="none"/>
          <w:lang w:eastAsia="zh-CN"/>
        </w:rPr>
        <w:t>并加盖公章</w:t>
      </w:r>
      <w:r>
        <w:rPr>
          <w:rFonts w:hint="eastAsia" w:ascii="仿宋" w:hAnsi="仿宋" w:eastAsia="仿宋" w:cs="仿宋"/>
          <w:color w:val="auto"/>
          <w:sz w:val="24"/>
          <w:szCs w:val="24"/>
          <w:highlight w:val="none"/>
          <w:lang w:val="en-US" w:eastAsia="zh-CN"/>
        </w:rPr>
        <w:t>）；</w:t>
      </w:r>
    </w:p>
    <w:p>
      <w:pPr>
        <w:spacing w:line="360" w:lineRule="auto"/>
        <w:ind w:left="57" w:leftChars="27" w:right="-483" w:rightChars="-23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在本公司报名、购买本项目</w:t>
      </w:r>
      <w:r>
        <w:rPr>
          <w:rFonts w:hint="eastAsia" w:ascii="仿宋" w:hAnsi="仿宋" w:eastAsia="仿宋" w:cs="仿宋"/>
          <w:color w:val="auto"/>
          <w:sz w:val="24"/>
          <w:szCs w:val="24"/>
          <w:highlight w:val="none"/>
          <w:lang w:eastAsia="zh-CN"/>
        </w:rPr>
        <w:t>竞争性谈判</w:t>
      </w:r>
      <w:r>
        <w:rPr>
          <w:rFonts w:hint="eastAsia" w:ascii="仿宋" w:hAnsi="仿宋" w:eastAsia="仿宋" w:cs="仿宋"/>
          <w:color w:val="auto"/>
          <w:sz w:val="24"/>
          <w:szCs w:val="24"/>
          <w:highlight w:val="none"/>
        </w:rPr>
        <w:t xml:space="preserve">文件并按时缴交保证金（提供银行转账回单）； </w:t>
      </w:r>
    </w:p>
    <w:p>
      <w:pPr>
        <w:tabs>
          <w:tab w:val="left" w:pos="180"/>
        </w:tabs>
        <w:spacing w:line="360" w:lineRule="auto"/>
        <w:jc w:val="both"/>
        <w:rPr>
          <w:rFonts w:hint="eastAsia" w:ascii="仿宋" w:hAnsi="仿宋" w:eastAsia="仿宋" w:cs="仿宋"/>
          <w:color w:val="auto"/>
          <w:sz w:val="24"/>
          <w:szCs w:val="24"/>
          <w:highlight w:val="none"/>
        </w:rPr>
      </w:pPr>
    </w:p>
    <w:p>
      <w:pPr>
        <w:tabs>
          <w:tab w:val="left" w:pos="180"/>
        </w:tabs>
        <w:spacing w:line="360" w:lineRule="auto"/>
        <w:ind w:firstLine="352" w:firstLineChars="147"/>
        <w:jc w:val="center"/>
        <w:rPr>
          <w:rFonts w:hint="eastAsia" w:ascii="仿宋" w:hAnsi="仿宋" w:eastAsia="仿宋" w:cs="仿宋"/>
          <w:color w:val="auto"/>
          <w:sz w:val="24"/>
          <w:szCs w:val="24"/>
          <w:highlight w:val="none"/>
        </w:rPr>
      </w:pPr>
    </w:p>
    <w:p>
      <w:pPr>
        <w:tabs>
          <w:tab w:val="left" w:pos="180"/>
        </w:tabs>
        <w:spacing w:line="360" w:lineRule="auto"/>
        <w:ind w:firstLine="352" w:firstLineChars="147"/>
        <w:jc w:val="center"/>
        <w:rPr>
          <w:rFonts w:hint="eastAsia" w:ascii="仿宋" w:hAnsi="仿宋" w:eastAsia="仿宋" w:cs="仿宋"/>
          <w:color w:val="auto"/>
          <w:sz w:val="24"/>
          <w:szCs w:val="24"/>
          <w:highlight w:val="none"/>
        </w:rPr>
      </w:pPr>
    </w:p>
    <w:p>
      <w:pPr>
        <w:tabs>
          <w:tab w:val="left" w:pos="180"/>
        </w:tabs>
        <w:spacing w:line="360" w:lineRule="auto"/>
        <w:ind w:firstLine="352" w:firstLineChars="147"/>
        <w:jc w:val="center"/>
        <w:rPr>
          <w:rFonts w:hint="eastAsia" w:ascii="仿宋" w:hAnsi="仿宋" w:eastAsia="仿宋" w:cs="仿宋"/>
          <w:color w:val="auto"/>
          <w:sz w:val="24"/>
          <w:szCs w:val="24"/>
          <w:highlight w:val="none"/>
        </w:rPr>
      </w:pPr>
    </w:p>
    <w:p>
      <w:pPr>
        <w:pStyle w:val="4"/>
        <w:spacing w:before="0" w:after="0" w:line="360" w:lineRule="auto"/>
        <w:jc w:val="center"/>
        <w:rPr>
          <w:rFonts w:hint="eastAsia" w:ascii="仿宋" w:hAnsi="仿宋" w:eastAsia="仿宋" w:cs="仿宋"/>
          <w:bCs w:val="0"/>
          <w:color w:val="auto"/>
          <w:kern w:val="0"/>
          <w:szCs w:val="28"/>
          <w:highlight w:val="none"/>
        </w:rPr>
      </w:pPr>
      <w:bookmarkStart w:id="78" w:name="_Toc10442"/>
      <w:bookmarkStart w:id="79" w:name="_Toc25387"/>
      <w:bookmarkStart w:id="80" w:name="_Toc11386"/>
      <w:bookmarkStart w:id="81" w:name="_Toc23147"/>
      <w:bookmarkStart w:id="82" w:name="_Toc15835"/>
      <w:bookmarkStart w:id="83" w:name="_Toc18649"/>
      <w:bookmarkStart w:id="84" w:name="_Toc27892"/>
      <w:bookmarkStart w:id="85" w:name="_Toc30375"/>
      <w:r>
        <w:rPr>
          <w:rFonts w:hint="eastAsia" w:ascii="仿宋" w:hAnsi="仿宋" w:eastAsia="仿宋" w:cs="仿宋"/>
          <w:bCs w:val="0"/>
          <w:color w:val="auto"/>
          <w:kern w:val="0"/>
          <w:szCs w:val="28"/>
          <w:highlight w:val="none"/>
          <w:lang w:eastAsia="zh-CN"/>
        </w:rPr>
        <w:t>六</w:t>
      </w:r>
      <w:r>
        <w:rPr>
          <w:rFonts w:hint="eastAsia" w:ascii="仿宋" w:hAnsi="仿宋" w:eastAsia="仿宋" w:cs="仿宋"/>
          <w:bCs w:val="0"/>
          <w:color w:val="auto"/>
          <w:kern w:val="0"/>
          <w:szCs w:val="28"/>
          <w:highlight w:val="none"/>
        </w:rPr>
        <w:t>、</w:t>
      </w:r>
      <w:r>
        <w:rPr>
          <w:rFonts w:hint="eastAsia" w:ascii="仿宋" w:hAnsi="仿宋" w:eastAsia="仿宋" w:cs="仿宋"/>
          <w:bCs w:val="0"/>
          <w:color w:val="auto"/>
          <w:kern w:val="0"/>
          <w:szCs w:val="28"/>
          <w:highlight w:val="none"/>
          <w:lang w:eastAsia="zh-CN"/>
        </w:rPr>
        <w:t>采购需求</w:t>
      </w:r>
      <w:r>
        <w:rPr>
          <w:rFonts w:hint="eastAsia" w:ascii="仿宋" w:hAnsi="仿宋" w:eastAsia="仿宋" w:cs="仿宋"/>
          <w:bCs w:val="0"/>
          <w:color w:val="auto"/>
          <w:kern w:val="0"/>
          <w:szCs w:val="28"/>
          <w:highlight w:val="none"/>
        </w:rPr>
        <w:t>响应表</w:t>
      </w:r>
      <w:bookmarkEnd w:id="78"/>
      <w:bookmarkEnd w:id="79"/>
      <w:bookmarkEnd w:id="80"/>
      <w:bookmarkEnd w:id="81"/>
      <w:bookmarkEnd w:id="82"/>
    </w:p>
    <w:p>
      <w:pPr>
        <w:autoSpaceDE w:val="0"/>
        <w:autoSpaceDN w:val="0"/>
        <w:adjustRightInd w:val="0"/>
        <w:spacing w:line="360" w:lineRule="auto"/>
        <w:jc w:val="center"/>
        <w:rPr>
          <w:rFonts w:hint="eastAsia" w:ascii="仿宋" w:hAnsi="仿宋" w:eastAsia="仿宋" w:cs="仿宋"/>
          <w:b/>
          <w:bCs/>
          <w:color w:val="auto"/>
          <w:kern w:val="0"/>
          <w:sz w:val="28"/>
          <w:highlight w:val="none"/>
        </w:rPr>
      </w:pPr>
    </w:p>
    <w:p>
      <w:pPr>
        <w:pStyle w:val="108"/>
        <w:spacing w:line="360" w:lineRule="auto"/>
        <w:rPr>
          <w:rFonts w:hint="eastAsia" w:ascii="仿宋" w:hAnsi="仿宋" w:eastAsia="仿宋" w:cs="仿宋"/>
          <w:color w:val="auto"/>
          <w:sz w:val="21"/>
          <w:szCs w:val="21"/>
          <w:highlight w:val="none"/>
        </w:rPr>
      </w:pPr>
      <w:r>
        <w:rPr>
          <w:rFonts w:hint="eastAsia" w:ascii="仿宋" w:hAnsi="仿宋" w:eastAsia="仿宋" w:cs="仿宋"/>
          <w:color w:val="auto"/>
          <w:highlight w:val="none"/>
        </w:rPr>
        <w:t>项目编号/包号：</w:t>
      </w:r>
      <w:r>
        <w:rPr>
          <w:rFonts w:hint="eastAsia" w:ascii="仿宋" w:hAnsi="仿宋" w:eastAsia="仿宋" w:cs="仿宋"/>
          <w:color w:val="auto"/>
          <w:sz w:val="28"/>
          <w:highlight w:val="none"/>
        </w:rPr>
        <w:t xml:space="preserve">                               </w:t>
      </w:r>
      <w:r>
        <w:rPr>
          <w:rFonts w:hint="eastAsia" w:ascii="仿宋" w:hAnsi="仿宋" w:eastAsia="仿宋" w:cs="仿宋"/>
          <w:color w:val="auto"/>
          <w:highlight w:val="none"/>
        </w:rPr>
        <w:t>项目名称：</w:t>
      </w:r>
      <w:r>
        <w:rPr>
          <w:rFonts w:hint="eastAsia" w:ascii="仿宋" w:hAnsi="仿宋" w:eastAsia="仿宋" w:cs="仿宋"/>
          <w:color w:val="auto"/>
          <w:sz w:val="21"/>
          <w:szCs w:val="21"/>
          <w:highlight w:val="none"/>
        </w:rPr>
        <w:t xml:space="preserve">                             </w:t>
      </w:r>
    </w:p>
    <w:tbl>
      <w:tblPr>
        <w:tblStyle w:val="51"/>
        <w:tblW w:w="89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966"/>
        <w:gridCol w:w="1988"/>
        <w:gridCol w:w="2224"/>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847" w:type="dxa"/>
            <w:vAlign w:val="center"/>
          </w:tcPr>
          <w:p>
            <w:pPr>
              <w:pStyle w:val="108"/>
              <w:spacing w:line="360" w:lineRule="auto"/>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序号</w:t>
            </w:r>
          </w:p>
        </w:tc>
        <w:tc>
          <w:tcPr>
            <w:tcW w:w="2966" w:type="dxa"/>
            <w:vAlign w:val="center"/>
          </w:tcPr>
          <w:p>
            <w:pPr>
              <w:pStyle w:val="108"/>
              <w:spacing w:line="360" w:lineRule="auto"/>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eastAsia="zh-CN"/>
              </w:rPr>
              <w:t>谈判</w:t>
            </w:r>
            <w:r>
              <w:rPr>
                <w:rFonts w:hint="eastAsia" w:ascii="仿宋" w:hAnsi="仿宋" w:eastAsia="仿宋" w:cs="仿宋"/>
                <w:b/>
                <w:bCs/>
                <w:color w:val="auto"/>
                <w:sz w:val="21"/>
                <w:szCs w:val="21"/>
                <w:highlight w:val="none"/>
              </w:rPr>
              <w:t>文件</w:t>
            </w:r>
            <w:r>
              <w:rPr>
                <w:rFonts w:hint="eastAsia" w:ascii="仿宋" w:hAnsi="仿宋" w:eastAsia="仿宋" w:cs="仿宋"/>
                <w:b/>
                <w:bCs/>
                <w:color w:val="auto"/>
                <w:sz w:val="21"/>
                <w:szCs w:val="21"/>
                <w:highlight w:val="none"/>
                <w:lang w:eastAsia="zh-CN"/>
              </w:rPr>
              <w:t>采购需求</w:t>
            </w:r>
          </w:p>
        </w:tc>
        <w:tc>
          <w:tcPr>
            <w:tcW w:w="1988" w:type="dxa"/>
            <w:vAlign w:val="center"/>
          </w:tcPr>
          <w:p>
            <w:pPr>
              <w:pStyle w:val="108"/>
              <w:spacing w:line="360" w:lineRule="auto"/>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eastAsia="zh-CN"/>
              </w:rPr>
              <w:t>响应文件</w:t>
            </w:r>
            <w:r>
              <w:rPr>
                <w:rFonts w:hint="eastAsia" w:ascii="仿宋" w:hAnsi="仿宋" w:eastAsia="仿宋" w:cs="仿宋"/>
                <w:b/>
                <w:bCs/>
                <w:color w:val="auto"/>
                <w:sz w:val="21"/>
                <w:szCs w:val="21"/>
                <w:highlight w:val="none"/>
              </w:rPr>
              <w:t>响应情况</w:t>
            </w:r>
          </w:p>
        </w:tc>
        <w:tc>
          <w:tcPr>
            <w:tcW w:w="2224" w:type="dxa"/>
            <w:vAlign w:val="center"/>
          </w:tcPr>
          <w:p>
            <w:pPr>
              <w:pStyle w:val="108"/>
              <w:spacing w:line="360" w:lineRule="auto"/>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响应/偏离</w:t>
            </w:r>
          </w:p>
        </w:tc>
        <w:tc>
          <w:tcPr>
            <w:tcW w:w="915" w:type="dxa"/>
            <w:vAlign w:val="center"/>
          </w:tcPr>
          <w:p>
            <w:pPr>
              <w:pStyle w:val="108"/>
              <w:spacing w:line="360" w:lineRule="auto"/>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47" w:type="dxa"/>
            <w:vAlign w:val="top"/>
          </w:tcPr>
          <w:p>
            <w:pPr>
              <w:pStyle w:val="108"/>
              <w:spacing w:line="360" w:lineRule="auto"/>
              <w:rPr>
                <w:rFonts w:hint="eastAsia" w:ascii="仿宋" w:hAnsi="仿宋" w:eastAsia="仿宋" w:cs="仿宋"/>
                <w:color w:val="auto"/>
                <w:sz w:val="21"/>
                <w:szCs w:val="21"/>
                <w:highlight w:val="none"/>
              </w:rPr>
            </w:pPr>
          </w:p>
        </w:tc>
        <w:tc>
          <w:tcPr>
            <w:tcW w:w="2966" w:type="dxa"/>
            <w:vAlign w:val="top"/>
          </w:tcPr>
          <w:p>
            <w:pPr>
              <w:pStyle w:val="108"/>
              <w:spacing w:line="360" w:lineRule="auto"/>
              <w:rPr>
                <w:rFonts w:hint="eastAsia" w:ascii="仿宋" w:hAnsi="仿宋" w:eastAsia="仿宋" w:cs="仿宋"/>
                <w:color w:val="auto"/>
                <w:sz w:val="21"/>
                <w:szCs w:val="21"/>
                <w:highlight w:val="none"/>
              </w:rPr>
            </w:pPr>
          </w:p>
        </w:tc>
        <w:tc>
          <w:tcPr>
            <w:tcW w:w="1988" w:type="dxa"/>
            <w:vAlign w:val="top"/>
          </w:tcPr>
          <w:p>
            <w:pPr>
              <w:pStyle w:val="108"/>
              <w:spacing w:line="360" w:lineRule="auto"/>
              <w:rPr>
                <w:rFonts w:hint="eastAsia" w:ascii="仿宋" w:hAnsi="仿宋" w:eastAsia="仿宋" w:cs="仿宋"/>
                <w:color w:val="auto"/>
                <w:sz w:val="21"/>
                <w:szCs w:val="21"/>
                <w:highlight w:val="none"/>
              </w:rPr>
            </w:pPr>
          </w:p>
        </w:tc>
        <w:tc>
          <w:tcPr>
            <w:tcW w:w="2224" w:type="dxa"/>
            <w:vAlign w:val="top"/>
          </w:tcPr>
          <w:p>
            <w:pPr>
              <w:pStyle w:val="108"/>
              <w:spacing w:line="360" w:lineRule="auto"/>
              <w:rPr>
                <w:rFonts w:hint="eastAsia" w:ascii="仿宋" w:hAnsi="仿宋" w:eastAsia="仿宋" w:cs="仿宋"/>
                <w:color w:val="auto"/>
                <w:sz w:val="21"/>
                <w:szCs w:val="21"/>
                <w:highlight w:val="none"/>
              </w:rPr>
            </w:pPr>
          </w:p>
        </w:tc>
        <w:tc>
          <w:tcPr>
            <w:tcW w:w="915" w:type="dxa"/>
            <w:vAlign w:val="top"/>
          </w:tcPr>
          <w:p>
            <w:pPr>
              <w:pStyle w:val="108"/>
              <w:spacing w:line="360" w:lineRule="auto"/>
              <w:rPr>
                <w:rFonts w:hint="eastAsia" w:ascii="仿宋" w:hAnsi="仿宋" w:eastAsia="仿宋" w:cs="仿宋"/>
                <w:color w:val="auto"/>
                <w:sz w:val="21"/>
                <w:szCs w:val="21"/>
                <w:highlight w:val="none"/>
              </w:rPr>
            </w:pPr>
          </w:p>
        </w:tc>
      </w:tr>
    </w:tbl>
    <w:p>
      <w:pPr>
        <w:spacing w:line="360" w:lineRule="auto"/>
        <w:ind w:left="480" w:hanging="480" w:hanging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注：1. 投标人须把</w:t>
      </w:r>
      <w:r>
        <w:rPr>
          <w:rFonts w:hint="eastAsia" w:ascii="仿宋" w:hAnsi="仿宋" w:eastAsia="仿宋" w:cs="仿宋"/>
          <w:color w:val="auto"/>
          <w:sz w:val="24"/>
          <w:highlight w:val="none"/>
          <w:lang w:eastAsia="zh-CN"/>
        </w:rPr>
        <w:t>采购需求</w:t>
      </w:r>
      <w:r>
        <w:rPr>
          <w:rFonts w:hint="eastAsia" w:ascii="仿宋" w:hAnsi="仿宋" w:eastAsia="仿宋" w:cs="仿宋"/>
          <w:color w:val="auto"/>
          <w:sz w:val="24"/>
          <w:highlight w:val="none"/>
        </w:rPr>
        <w:t>书的要求列入此表。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2．按照</w:t>
      </w:r>
      <w:r>
        <w:rPr>
          <w:rFonts w:hint="eastAsia" w:ascii="仿宋" w:hAnsi="仿宋" w:eastAsia="仿宋" w:cs="仿宋"/>
          <w:color w:val="auto"/>
          <w:sz w:val="24"/>
          <w:highlight w:val="none"/>
          <w:lang w:eastAsia="zh-CN"/>
        </w:rPr>
        <w:t>采购需求</w:t>
      </w:r>
      <w:r>
        <w:rPr>
          <w:rFonts w:hint="eastAsia" w:ascii="仿宋" w:hAnsi="仿宋" w:eastAsia="仿宋" w:cs="仿宋"/>
          <w:color w:val="auto"/>
          <w:sz w:val="24"/>
          <w:highlight w:val="none"/>
        </w:rPr>
        <w:t>书要求的顺序对应应答。</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3．投标人必须据实填写，不得虚假填写，否则将取消其投标或中标资格。</w:t>
      </w:r>
    </w:p>
    <w:p>
      <w:pPr>
        <w:adjustRightInd w:val="0"/>
        <w:spacing w:line="360" w:lineRule="auto"/>
        <w:ind w:firstLine="490" w:firstLineChars="175"/>
        <w:jc w:val="left"/>
        <w:rPr>
          <w:rFonts w:hint="eastAsia" w:ascii="仿宋" w:hAnsi="仿宋" w:eastAsia="仿宋" w:cs="仿宋"/>
          <w:bCs/>
          <w:color w:val="auto"/>
          <w:sz w:val="28"/>
          <w:szCs w:val="28"/>
          <w:highlight w:val="none"/>
        </w:rPr>
      </w:pPr>
    </w:p>
    <w:p>
      <w:pPr>
        <w:adjustRightInd w:val="0"/>
        <w:spacing w:line="360" w:lineRule="auto"/>
        <w:jc w:val="left"/>
        <w:rPr>
          <w:rFonts w:hint="eastAsia" w:ascii="仿宋" w:hAnsi="仿宋" w:eastAsia="仿宋" w:cs="仿宋"/>
          <w:bCs/>
          <w:color w:val="auto"/>
          <w:sz w:val="24"/>
          <w:highlight w:val="none"/>
        </w:rPr>
      </w:pPr>
    </w:p>
    <w:p>
      <w:pPr>
        <w:adjustRightInd w:val="0"/>
        <w:spacing w:line="360" w:lineRule="auto"/>
        <w:jc w:val="left"/>
        <w:rPr>
          <w:rFonts w:hint="eastAsia" w:ascii="仿宋" w:hAnsi="仿宋" w:eastAsia="仿宋" w:cs="仿宋"/>
          <w:bCs/>
          <w:color w:val="auto"/>
          <w:sz w:val="24"/>
          <w:highlight w:val="none"/>
        </w:rPr>
      </w:pPr>
    </w:p>
    <w:p>
      <w:pPr>
        <w:adjustRightInd w:val="0"/>
        <w:spacing w:line="360" w:lineRule="auto"/>
        <w:ind w:firstLine="420" w:firstLineChars="175"/>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投标人名称：        （盖章）</w:t>
      </w:r>
    </w:p>
    <w:p>
      <w:pPr>
        <w:adjustRightInd w:val="0"/>
        <w:spacing w:line="360" w:lineRule="auto"/>
        <w:ind w:firstLine="420" w:firstLineChars="175"/>
        <w:jc w:val="left"/>
        <w:rPr>
          <w:rFonts w:hint="eastAsia" w:ascii="仿宋" w:hAnsi="仿宋" w:eastAsia="仿宋" w:cs="仿宋"/>
          <w:color w:val="auto"/>
          <w:sz w:val="24"/>
          <w:highlight w:val="none"/>
        </w:rPr>
      </w:pPr>
    </w:p>
    <w:p>
      <w:pPr>
        <w:adjustRightInd w:val="0"/>
        <w:spacing w:line="360" w:lineRule="auto"/>
        <w:ind w:firstLine="420" w:firstLineChars="175"/>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rPr>
        <w:t>法定代表人或授权代表（签字）</w:t>
      </w:r>
      <w:r>
        <w:rPr>
          <w:rFonts w:hint="eastAsia" w:ascii="仿宋" w:hAnsi="仿宋" w:eastAsia="仿宋" w:cs="仿宋"/>
          <w:bCs/>
          <w:color w:val="auto"/>
          <w:sz w:val="24"/>
          <w:highlight w:val="none"/>
        </w:rPr>
        <w:t>：</w:t>
      </w:r>
    </w:p>
    <w:p>
      <w:pPr>
        <w:spacing w:line="360" w:lineRule="auto"/>
        <w:ind w:firstLine="360" w:firstLineChars="150"/>
        <w:rPr>
          <w:rFonts w:hint="eastAsia" w:ascii="仿宋" w:hAnsi="仿宋" w:eastAsia="仿宋" w:cs="仿宋"/>
          <w:bCs/>
          <w:color w:val="auto"/>
          <w:sz w:val="24"/>
          <w:highlight w:val="none"/>
        </w:rPr>
      </w:pPr>
    </w:p>
    <w:p>
      <w:pPr>
        <w:spacing w:line="360" w:lineRule="auto"/>
        <w:ind w:firstLine="360" w:firstLineChars="15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日期:</w:t>
      </w:r>
      <w:r>
        <w:rPr>
          <w:rFonts w:hint="eastAsia" w:ascii="仿宋" w:hAnsi="仿宋" w:eastAsia="仿宋" w:cs="仿宋"/>
          <w:color w:val="auto"/>
          <w:sz w:val="24"/>
          <w:highlight w:val="none"/>
        </w:rPr>
        <w:t xml:space="preserve"> </w:t>
      </w:r>
    </w:p>
    <w:p>
      <w:pPr>
        <w:spacing w:line="360" w:lineRule="auto"/>
        <w:jc w:val="left"/>
        <w:rPr>
          <w:rStyle w:val="189"/>
          <w:rFonts w:hint="eastAsia" w:ascii="仿宋" w:hAnsi="仿宋" w:eastAsia="仿宋" w:cs="仿宋"/>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pStyle w:val="4"/>
        <w:jc w:val="center"/>
        <w:rPr>
          <w:rFonts w:hint="eastAsia" w:ascii="仿宋" w:hAnsi="仿宋" w:eastAsia="仿宋" w:cs="仿宋"/>
          <w:color w:val="auto"/>
          <w:highlight w:val="none"/>
          <w:lang w:val="en-US" w:eastAsia="zh-CN"/>
        </w:rPr>
      </w:pPr>
      <w:bookmarkStart w:id="86" w:name="_Toc17467"/>
      <w:bookmarkStart w:id="87" w:name="_Toc2492"/>
      <w:bookmarkStart w:id="88" w:name="_Toc29512"/>
      <w:bookmarkStart w:id="89" w:name="_Toc23217"/>
      <w:bookmarkStart w:id="90" w:name="_Toc3870"/>
      <w:r>
        <w:rPr>
          <w:rFonts w:hint="eastAsia" w:ascii="仿宋" w:hAnsi="仿宋" w:eastAsia="仿宋" w:cs="仿宋"/>
          <w:color w:val="auto"/>
          <w:highlight w:val="none"/>
          <w:lang w:val="en-US" w:eastAsia="zh-CN"/>
        </w:rPr>
        <w:t>七、项目管理机构</w:t>
      </w:r>
      <w:bookmarkEnd w:id="86"/>
      <w:bookmarkEnd w:id="87"/>
    </w:p>
    <w:p>
      <w:pPr>
        <w:pStyle w:val="5"/>
        <w:tabs>
          <w:tab w:val="left" w:pos="0"/>
        </w:tabs>
        <w:rPr>
          <w:rFonts w:hint="eastAsia" w:ascii="仿宋" w:hAnsi="仿宋" w:eastAsia="仿宋" w:cs="仿宋"/>
          <w:color w:val="auto"/>
          <w:highlight w:val="none"/>
        </w:rPr>
      </w:pPr>
      <w:bookmarkStart w:id="91" w:name="_Toc729"/>
      <w:bookmarkStart w:id="92" w:name="_Toc28512"/>
      <w:r>
        <w:rPr>
          <w:rFonts w:hint="eastAsia" w:ascii="仿宋" w:hAnsi="仿宋" w:eastAsia="仿宋" w:cs="仿宋"/>
          <w:color w:val="auto"/>
          <w:highlight w:val="none"/>
        </w:rPr>
        <w:t>（一）项目管理机构组成表</w:t>
      </w:r>
      <w:bookmarkEnd w:id="91"/>
      <w:bookmarkEnd w:id="92"/>
    </w:p>
    <w:p>
      <w:pPr>
        <w:rPr>
          <w:rFonts w:hint="eastAsia" w:ascii="仿宋" w:hAnsi="仿宋" w:eastAsia="仿宋" w:cs="仿宋"/>
          <w:color w:val="auto"/>
          <w:highlight w:val="none"/>
        </w:rPr>
      </w:pPr>
    </w:p>
    <w:tbl>
      <w:tblPr>
        <w:tblStyle w:val="51"/>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31"/>
        <w:gridCol w:w="1032"/>
        <w:gridCol w:w="1290"/>
        <w:gridCol w:w="1290"/>
        <w:gridCol w:w="1290"/>
        <w:gridCol w:w="12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031" w:type="dxa"/>
            <w:vMerge w:val="restart"/>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职务</w:t>
            </w:r>
          </w:p>
        </w:tc>
        <w:tc>
          <w:tcPr>
            <w:tcW w:w="1031" w:type="dxa"/>
            <w:vMerge w:val="restart"/>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姓名</w:t>
            </w:r>
          </w:p>
        </w:tc>
        <w:tc>
          <w:tcPr>
            <w:tcW w:w="1032" w:type="dxa"/>
            <w:vMerge w:val="restart"/>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职称</w:t>
            </w:r>
          </w:p>
        </w:tc>
        <w:tc>
          <w:tcPr>
            <w:tcW w:w="5160" w:type="dxa"/>
            <w:gridSpan w:val="4"/>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执业或职业资格证明</w:t>
            </w:r>
          </w:p>
        </w:tc>
        <w:tc>
          <w:tcPr>
            <w:tcW w:w="1032" w:type="dxa"/>
            <w:vMerge w:val="restart"/>
            <w:vAlign w:val="center"/>
          </w:tcPr>
          <w:p>
            <w:pPr>
              <w:autoSpaceDE w:val="0"/>
              <w:autoSpaceDN w:val="0"/>
              <w:adjustRightInd w:val="0"/>
              <w:jc w:val="center"/>
              <w:rPr>
                <w:rFonts w:hint="eastAsia" w:ascii="仿宋" w:hAnsi="仿宋" w:eastAsia="仿宋" w:cs="仿宋"/>
                <w:color w:val="auto"/>
                <w:highlight w:val="none"/>
              </w:rPr>
            </w:pPr>
            <w:r>
              <w:rPr>
                <w:rFonts w:hint="eastAsia" w:ascii="仿宋" w:hAnsi="仿宋" w:eastAsia="仿宋" w:cs="仿宋"/>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Merge w:val="continue"/>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1" w:type="dxa"/>
            <w:vMerge w:val="continue"/>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Merge w:val="continue"/>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证书名称</w:t>
            </w: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级别</w:t>
            </w: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证号</w:t>
            </w: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专业</w:t>
            </w:r>
          </w:p>
        </w:tc>
        <w:tc>
          <w:tcPr>
            <w:tcW w:w="1032" w:type="dxa"/>
            <w:vMerge w:val="continue"/>
            <w:vAlign w:val="center"/>
          </w:tcPr>
          <w:p>
            <w:pPr>
              <w:autoSpaceDE w:val="0"/>
              <w:autoSpaceDN w:val="0"/>
              <w:adjustRightInd w:val="0"/>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1"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290" w:type="dxa"/>
            <w:vAlign w:val="center"/>
          </w:tcPr>
          <w:p>
            <w:pPr>
              <w:autoSpaceDE w:val="0"/>
              <w:autoSpaceDN w:val="0"/>
              <w:adjustRightInd w:val="0"/>
              <w:jc w:val="center"/>
              <w:rPr>
                <w:rFonts w:hint="eastAsia" w:ascii="仿宋" w:hAnsi="仿宋" w:eastAsia="仿宋" w:cs="仿宋"/>
                <w:color w:val="auto"/>
                <w:kern w:val="0"/>
                <w:szCs w:val="21"/>
                <w:highlight w:val="none"/>
              </w:rPr>
            </w:pPr>
          </w:p>
        </w:tc>
        <w:tc>
          <w:tcPr>
            <w:tcW w:w="1032" w:type="dxa"/>
            <w:vAlign w:val="center"/>
          </w:tcPr>
          <w:p>
            <w:pPr>
              <w:autoSpaceDE w:val="0"/>
              <w:autoSpaceDN w:val="0"/>
              <w:adjustRightInd w:val="0"/>
              <w:jc w:val="center"/>
              <w:rPr>
                <w:rFonts w:hint="eastAsia" w:ascii="仿宋" w:hAnsi="仿宋" w:eastAsia="仿宋" w:cs="仿宋"/>
                <w:color w:val="auto"/>
                <w:kern w:val="0"/>
                <w:szCs w:val="21"/>
                <w:highlight w:val="none"/>
              </w:rPr>
            </w:pPr>
          </w:p>
        </w:tc>
      </w:tr>
    </w:tbl>
    <w:p>
      <w:pPr>
        <w:spacing w:line="500" w:lineRule="exact"/>
        <w:rPr>
          <w:rFonts w:hint="eastAsia" w:ascii="仿宋" w:hAnsi="仿宋" w:eastAsia="仿宋" w:cs="仿宋"/>
          <w:color w:val="auto"/>
          <w:sz w:val="24"/>
          <w:szCs w:val="24"/>
          <w:highlight w:val="none"/>
        </w:rPr>
      </w:pPr>
    </w:p>
    <w:p>
      <w:pPr>
        <w:pStyle w:val="5"/>
        <w:tabs>
          <w:tab w:val="left" w:pos="0"/>
        </w:tabs>
        <w:rPr>
          <w:rFonts w:hint="eastAsia" w:ascii="仿宋" w:hAnsi="仿宋" w:eastAsia="仿宋" w:cs="仿宋"/>
          <w:color w:val="auto"/>
          <w:highlight w:val="none"/>
        </w:rPr>
      </w:pPr>
      <w:bookmarkStart w:id="93" w:name="_Toc27025"/>
      <w:bookmarkStart w:id="94" w:name="_Toc12044"/>
      <w:r>
        <w:rPr>
          <w:rFonts w:hint="eastAsia" w:ascii="仿宋" w:hAnsi="仿宋" w:eastAsia="仿宋" w:cs="仿宋"/>
          <w:color w:val="auto"/>
          <w:highlight w:val="none"/>
        </w:rPr>
        <w:t>（二）主要人员简历表</w:t>
      </w:r>
      <w:bookmarkEnd w:id="93"/>
      <w:bookmarkEnd w:id="94"/>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“主要人员简历表”中的</w:t>
      </w:r>
      <w:r>
        <w:rPr>
          <w:rFonts w:hint="eastAsia" w:ascii="仿宋" w:hAnsi="仿宋" w:eastAsia="仿宋" w:cs="仿宋"/>
          <w:color w:val="auto"/>
          <w:highlight w:val="none"/>
          <w:lang w:val="en-US" w:eastAsia="zh-CN"/>
        </w:rPr>
        <w:t>项目负责人</w:t>
      </w:r>
      <w:r>
        <w:rPr>
          <w:rFonts w:hint="eastAsia" w:ascii="仿宋" w:hAnsi="仿宋" w:eastAsia="仿宋" w:cs="仿宋"/>
          <w:color w:val="auto"/>
          <w:highlight w:val="none"/>
        </w:rPr>
        <w:t>应附身份证、</w:t>
      </w:r>
      <w:r>
        <w:rPr>
          <w:rFonts w:hint="eastAsia" w:ascii="仿宋" w:hAnsi="仿宋" w:eastAsia="仿宋" w:cs="仿宋"/>
          <w:color w:val="auto"/>
          <w:highlight w:val="none"/>
          <w:lang w:eastAsia="zh-CN"/>
        </w:rPr>
        <w:t>职称证、</w:t>
      </w:r>
      <w:r>
        <w:rPr>
          <w:rFonts w:hint="eastAsia" w:ascii="仿宋" w:hAnsi="仿宋" w:eastAsia="仿宋" w:cs="仿宋"/>
          <w:color w:val="auto"/>
          <w:highlight w:val="none"/>
        </w:rPr>
        <w:t>注册证，其他主要人员应附身份证。</w:t>
      </w:r>
    </w:p>
    <w:tbl>
      <w:tblPr>
        <w:tblStyle w:val="51"/>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1757"/>
        <w:gridCol w:w="1107"/>
        <w:gridCol w:w="27"/>
        <w:gridCol w:w="1417"/>
        <w:gridCol w:w="554"/>
        <w:gridCol w:w="86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2279" w:type="dxa"/>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姓  名</w:t>
            </w:r>
          </w:p>
        </w:tc>
        <w:tc>
          <w:tcPr>
            <w:tcW w:w="1757" w:type="dxa"/>
            <w:vAlign w:val="center"/>
          </w:tcPr>
          <w:p>
            <w:pPr>
              <w:jc w:val="center"/>
              <w:rPr>
                <w:rFonts w:hint="eastAsia" w:ascii="仿宋" w:hAnsi="仿宋" w:eastAsia="仿宋" w:cs="仿宋"/>
                <w:color w:val="auto"/>
                <w:szCs w:val="21"/>
                <w:highlight w:val="none"/>
              </w:rPr>
            </w:pPr>
          </w:p>
        </w:tc>
        <w:tc>
          <w:tcPr>
            <w:tcW w:w="1134" w:type="dxa"/>
            <w:gridSpan w:val="2"/>
            <w:vAlign w:val="center"/>
          </w:tcPr>
          <w:p>
            <w:pPr>
              <w:ind w:left="117"/>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年龄</w:t>
            </w:r>
          </w:p>
        </w:tc>
        <w:tc>
          <w:tcPr>
            <w:tcW w:w="1417" w:type="dxa"/>
            <w:vAlign w:val="center"/>
          </w:tcPr>
          <w:p>
            <w:pPr>
              <w:jc w:val="center"/>
              <w:rPr>
                <w:rFonts w:hint="eastAsia" w:ascii="仿宋" w:hAnsi="仿宋" w:eastAsia="仿宋" w:cs="仿宋"/>
                <w:color w:val="auto"/>
                <w:szCs w:val="21"/>
                <w:highlight w:val="none"/>
              </w:rPr>
            </w:pPr>
          </w:p>
        </w:tc>
        <w:tc>
          <w:tcPr>
            <w:tcW w:w="1418" w:type="dxa"/>
            <w:gridSpan w:val="2"/>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学历</w:t>
            </w:r>
          </w:p>
        </w:tc>
        <w:tc>
          <w:tcPr>
            <w:tcW w:w="1539" w:type="dxa"/>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2279" w:type="dxa"/>
            <w:tcBorders>
              <w:bottom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   称</w:t>
            </w:r>
          </w:p>
        </w:tc>
        <w:tc>
          <w:tcPr>
            <w:tcW w:w="1757" w:type="dxa"/>
            <w:tcBorders>
              <w:bottom w:val="single" w:color="auto" w:sz="4" w:space="0"/>
            </w:tcBorders>
            <w:vAlign w:val="center"/>
          </w:tcPr>
          <w:p>
            <w:pPr>
              <w:jc w:val="center"/>
              <w:rPr>
                <w:rFonts w:hint="eastAsia" w:ascii="仿宋" w:hAnsi="仿宋" w:eastAsia="仿宋" w:cs="仿宋"/>
                <w:color w:val="auto"/>
                <w:szCs w:val="21"/>
                <w:highlight w:val="none"/>
              </w:rPr>
            </w:pPr>
          </w:p>
        </w:tc>
        <w:tc>
          <w:tcPr>
            <w:tcW w:w="1134" w:type="dxa"/>
            <w:gridSpan w:val="2"/>
            <w:tcBorders>
              <w:bottom w:val="single" w:color="auto" w:sz="4" w:space="0"/>
            </w:tcBorders>
            <w:vAlign w:val="center"/>
          </w:tcPr>
          <w:p>
            <w:pPr>
              <w:ind w:left="222"/>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职务</w:t>
            </w:r>
          </w:p>
        </w:tc>
        <w:tc>
          <w:tcPr>
            <w:tcW w:w="1417" w:type="dxa"/>
            <w:tcBorders>
              <w:bottom w:val="single" w:color="auto" w:sz="4" w:space="0"/>
            </w:tcBorders>
            <w:vAlign w:val="center"/>
          </w:tcPr>
          <w:p>
            <w:pPr>
              <w:jc w:val="center"/>
              <w:rPr>
                <w:rFonts w:hint="eastAsia" w:ascii="仿宋" w:hAnsi="仿宋" w:eastAsia="仿宋" w:cs="仿宋"/>
                <w:color w:val="auto"/>
                <w:szCs w:val="21"/>
                <w:highlight w:val="none"/>
              </w:rPr>
            </w:pPr>
          </w:p>
        </w:tc>
        <w:tc>
          <w:tcPr>
            <w:tcW w:w="1418" w:type="dxa"/>
            <w:gridSpan w:val="2"/>
            <w:tcBorders>
              <w:bottom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拟在本合同任职</w:t>
            </w:r>
          </w:p>
        </w:tc>
        <w:tc>
          <w:tcPr>
            <w:tcW w:w="1539" w:type="dxa"/>
            <w:tcBorders>
              <w:bottom w:val="single" w:color="auto" w:sz="4" w:space="0"/>
            </w:tcBorders>
            <w:vAlign w:val="center"/>
          </w:tcPr>
          <w:p>
            <w:pP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2279" w:type="dxa"/>
            <w:tcBorders>
              <w:bottom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毕业学校</w:t>
            </w:r>
          </w:p>
        </w:tc>
        <w:tc>
          <w:tcPr>
            <w:tcW w:w="7265" w:type="dxa"/>
            <w:gridSpan w:val="7"/>
            <w:tcBorders>
              <w:bottom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9544"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79" w:type="dxa"/>
            <w:tcBorders>
              <w:top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时间</w:t>
            </w:r>
          </w:p>
        </w:tc>
        <w:tc>
          <w:tcPr>
            <w:tcW w:w="2864" w:type="dxa"/>
            <w:gridSpan w:val="2"/>
            <w:tcBorders>
              <w:top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参加过的类似项目</w:t>
            </w:r>
          </w:p>
        </w:tc>
        <w:tc>
          <w:tcPr>
            <w:tcW w:w="1998" w:type="dxa"/>
            <w:gridSpan w:val="3"/>
            <w:tcBorders>
              <w:top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担任职务</w:t>
            </w:r>
          </w:p>
        </w:tc>
        <w:tc>
          <w:tcPr>
            <w:tcW w:w="2403" w:type="dxa"/>
            <w:gridSpan w:val="2"/>
            <w:tcBorders>
              <w:top w:val="single" w:color="auto" w:sz="4" w:space="0"/>
            </w:tcBorders>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279" w:type="dxa"/>
            <w:vAlign w:val="center"/>
          </w:tcPr>
          <w:p>
            <w:pPr>
              <w:jc w:val="center"/>
              <w:rPr>
                <w:rFonts w:hint="eastAsia" w:ascii="仿宋" w:hAnsi="仿宋" w:eastAsia="仿宋" w:cs="仿宋"/>
                <w:color w:val="auto"/>
                <w:szCs w:val="21"/>
                <w:highlight w:val="none"/>
              </w:rPr>
            </w:pPr>
          </w:p>
        </w:tc>
        <w:tc>
          <w:tcPr>
            <w:tcW w:w="2864" w:type="dxa"/>
            <w:gridSpan w:val="2"/>
            <w:vAlign w:val="center"/>
          </w:tcPr>
          <w:p>
            <w:pPr>
              <w:jc w:val="center"/>
              <w:rPr>
                <w:rFonts w:hint="eastAsia" w:ascii="仿宋" w:hAnsi="仿宋" w:eastAsia="仿宋" w:cs="仿宋"/>
                <w:color w:val="auto"/>
                <w:szCs w:val="21"/>
                <w:highlight w:val="none"/>
              </w:rPr>
            </w:pPr>
          </w:p>
        </w:tc>
        <w:tc>
          <w:tcPr>
            <w:tcW w:w="1998" w:type="dxa"/>
            <w:gridSpan w:val="3"/>
            <w:vAlign w:val="center"/>
          </w:tcPr>
          <w:p>
            <w:pPr>
              <w:jc w:val="center"/>
              <w:rPr>
                <w:rFonts w:hint="eastAsia" w:ascii="仿宋" w:hAnsi="仿宋" w:eastAsia="仿宋" w:cs="仿宋"/>
                <w:color w:val="auto"/>
                <w:szCs w:val="21"/>
                <w:highlight w:val="none"/>
              </w:rPr>
            </w:pPr>
          </w:p>
        </w:tc>
        <w:tc>
          <w:tcPr>
            <w:tcW w:w="2403" w:type="dxa"/>
            <w:gridSpan w:val="2"/>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79" w:type="dxa"/>
            <w:vAlign w:val="center"/>
          </w:tcPr>
          <w:p>
            <w:pPr>
              <w:jc w:val="center"/>
              <w:rPr>
                <w:rFonts w:hint="eastAsia" w:ascii="仿宋" w:hAnsi="仿宋" w:eastAsia="仿宋" w:cs="仿宋"/>
                <w:color w:val="auto"/>
                <w:szCs w:val="21"/>
                <w:highlight w:val="none"/>
              </w:rPr>
            </w:pPr>
          </w:p>
        </w:tc>
        <w:tc>
          <w:tcPr>
            <w:tcW w:w="2864" w:type="dxa"/>
            <w:gridSpan w:val="2"/>
            <w:vAlign w:val="center"/>
          </w:tcPr>
          <w:p>
            <w:pPr>
              <w:jc w:val="center"/>
              <w:rPr>
                <w:rFonts w:hint="eastAsia" w:ascii="仿宋" w:hAnsi="仿宋" w:eastAsia="仿宋" w:cs="仿宋"/>
                <w:color w:val="auto"/>
                <w:szCs w:val="21"/>
                <w:highlight w:val="none"/>
              </w:rPr>
            </w:pPr>
          </w:p>
          <w:p>
            <w:pPr>
              <w:jc w:val="center"/>
              <w:rPr>
                <w:rFonts w:hint="eastAsia" w:ascii="仿宋" w:hAnsi="仿宋" w:eastAsia="仿宋" w:cs="仿宋"/>
                <w:color w:val="auto"/>
                <w:szCs w:val="21"/>
                <w:highlight w:val="none"/>
              </w:rPr>
            </w:pPr>
          </w:p>
        </w:tc>
        <w:tc>
          <w:tcPr>
            <w:tcW w:w="1998" w:type="dxa"/>
            <w:gridSpan w:val="3"/>
            <w:vAlign w:val="center"/>
          </w:tcPr>
          <w:p>
            <w:pPr>
              <w:jc w:val="center"/>
              <w:rPr>
                <w:rFonts w:hint="eastAsia" w:ascii="仿宋" w:hAnsi="仿宋" w:eastAsia="仿宋" w:cs="仿宋"/>
                <w:color w:val="auto"/>
                <w:szCs w:val="21"/>
                <w:highlight w:val="none"/>
              </w:rPr>
            </w:pPr>
          </w:p>
        </w:tc>
        <w:tc>
          <w:tcPr>
            <w:tcW w:w="2403" w:type="dxa"/>
            <w:gridSpan w:val="2"/>
            <w:vAlign w:val="center"/>
          </w:tcPr>
          <w:p>
            <w:pPr>
              <w:jc w:val="center"/>
              <w:rPr>
                <w:rFonts w:hint="eastAsia" w:ascii="仿宋" w:hAnsi="仿宋" w:eastAsia="仿宋" w:cs="仿宋"/>
                <w:color w:val="auto"/>
                <w:szCs w:val="21"/>
                <w:highlight w:val="none"/>
              </w:rPr>
            </w:pPr>
          </w:p>
        </w:tc>
      </w:tr>
    </w:tbl>
    <w:p>
      <w:pPr>
        <w:spacing w:line="360" w:lineRule="auto"/>
        <w:ind w:left="296" w:leftChars="141" w:right="480" w:firstLine="240" w:firstLineChars="100"/>
        <w:rPr>
          <w:rFonts w:hint="eastAsia" w:ascii="仿宋" w:hAnsi="仿宋" w:eastAsia="仿宋" w:cs="仿宋"/>
          <w:bCs/>
          <w:color w:val="auto"/>
          <w:sz w:val="24"/>
          <w:szCs w:val="24"/>
          <w:highlight w:val="none"/>
        </w:rPr>
      </w:pPr>
    </w:p>
    <w:p>
      <w:pPr>
        <w:spacing w:line="360" w:lineRule="auto"/>
        <w:jc w:val="center"/>
        <w:rPr>
          <w:rStyle w:val="189"/>
          <w:rFonts w:hint="eastAsia" w:ascii="仿宋" w:hAnsi="仿宋" w:eastAsia="仿宋" w:cs="仿宋"/>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spacing w:line="360" w:lineRule="auto"/>
        <w:jc w:val="center"/>
        <w:rPr>
          <w:rStyle w:val="189"/>
          <w:rFonts w:hint="eastAsia" w:ascii="仿宋" w:hAnsi="仿宋" w:eastAsia="仿宋" w:cs="仿宋"/>
          <w:color w:val="auto"/>
          <w:highlight w:val="none"/>
        </w:rPr>
      </w:pPr>
      <w:bookmarkStart w:id="95" w:name="_Toc28962"/>
      <w:bookmarkStart w:id="96" w:name="_Toc30962"/>
      <w:r>
        <w:rPr>
          <w:rStyle w:val="189"/>
          <w:rFonts w:hint="eastAsia" w:ascii="仿宋" w:hAnsi="仿宋" w:eastAsia="仿宋" w:cs="仿宋"/>
          <w:color w:val="auto"/>
          <w:highlight w:val="none"/>
          <w:lang w:eastAsia="zh-CN"/>
        </w:rPr>
        <w:t>八</w:t>
      </w:r>
      <w:r>
        <w:rPr>
          <w:rStyle w:val="189"/>
          <w:rFonts w:hint="eastAsia" w:ascii="仿宋" w:hAnsi="仿宋" w:eastAsia="仿宋" w:cs="仿宋"/>
          <w:color w:val="auto"/>
          <w:highlight w:val="none"/>
        </w:rPr>
        <w:t>、其他证明材料</w:t>
      </w:r>
    </w:p>
    <w:bookmarkEnd w:id="83"/>
    <w:bookmarkEnd w:id="84"/>
    <w:bookmarkEnd w:id="85"/>
    <w:bookmarkEnd w:id="88"/>
    <w:bookmarkEnd w:id="89"/>
    <w:bookmarkEnd w:id="90"/>
    <w:bookmarkEnd w:id="95"/>
    <w:bookmarkEnd w:id="96"/>
    <w:p>
      <w:pPr>
        <w:tabs>
          <w:tab w:val="left" w:pos="900"/>
        </w:tabs>
        <w:spacing w:line="360" w:lineRule="auto"/>
        <w:rPr>
          <w:rFonts w:hint="eastAsia" w:ascii="仿宋" w:hAnsi="仿宋" w:eastAsia="仿宋" w:cs="仿宋"/>
          <w:color w:val="auto"/>
          <w:highlight w:val="none"/>
        </w:rPr>
      </w:pPr>
    </w:p>
    <w:p>
      <w:pPr>
        <w:rPr>
          <w:rFonts w:hint="eastAsia" w:ascii="仿宋" w:hAnsi="仿宋" w:eastAsia="仿宋" w:cs="仿宋"/>
          <w:color w:val="auto"/>
          <w:highlight w:val="none"/>
          <w:lang w:eastAsia="zh-CN"/>
        </w:rPr>
        <w:sectPr>
          <w:pgSz w:w="11906" w:h="16838"/>
          <w:pgMar w:top="1440" w:right="1800" w:bottom="1440" w:left="1800" w:header="851" w:footer="992" w:gutter="0"/>
          <w:pgNumType w:fmt="decimal"/>
          <w:cols w:space="425" w:num="1"/>
          <w:docGrid w:type="lines" w:linePitch="312" w:charSpace="0"/>
        </w:sectPr>
      </w:pPr>
      <w:bookmarkStart w:id="97" w:name="_Toc14460"/>
      <w:bookmarkStart w:id="98" w:name="_Toc14900"/>
      <w:bookmarkStart w:id="99" w:name="_Toc3675"/>
      <w:bookmarkStart w:id="100" w:name="_Toc20025"/>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根据</w:t>
      </w:r>
      <w:r>
        <w:rPr>
          <w:rFonts w:hint="eastAsia" w:ascii="仿宋" w:hAnsi="仿宋" w:eastAsia="仿宋" w:cs="仿宋"/>
          <w:color w:val="auto"/>
          <w:highlight w:val="none"/>
          <w:lang w:val="en-US" w:eastAsia="zh-CN"/>
        </w:rPr>
        <w:t>竞争性谈判</w:t>
      </w:r>
      <w:r>
        <w:rPr>
          <w:rFonts w:hint="eastAsia" w:ascii="仿宋" w:hAnsi="仿宋" w:eastAsia="仿宋" w:cs="仿宋"/>
          <w:color w:val="auto"/>
          <w:highlight w:val="none"/>
        </w:rPr>
        <w:t>文件要求认为需提供的其他技术说明材料，格式自定</w:t>
      </w:r>
      <w:bookmarkEnd w:id="97"/>
      <w:bookmarkEnd w:id="98"/>
      <w:bookmarkEnd w:id="99"/>
      <w:bookmarkEnd w:id="100"/>
      <w:r>
        <w:rPr>
          <w:rFonts w:hint="eastAsia" w:ascii="仿宋" w:hAnsi="仿宋" w:eastAsia="仿宋" w:cs="仿宋"/>
          <w:color w:val="auto"/>
          <w:highlight w:val="none"/>
          <w:lang w:eastAsia="zh-CN"/>
        </w:rPr>
        <w:t>。</w:t>
      </w:r>
    </w:p>
    <w:bookmarkEnd w:id="41"/>
    <w:p>
      <w:pPr>
        <w:pStyle w:val="4"/>
        <w:tabs>
          <w:tab w:val="left" w:pos="720"/>
        </w:tabs>
        <w:rPr>
          <w:rStyle w:val="189"/>
          <w:rFonts w:hint="eastAsia" w:ascii="仿宋" w:hAnsi="仿宋" w:eastAsia="仿宋" w:cs="仿宋"/>
          <w:b/>
          <w:bCs/>
          <w:color w:val="auto"/>
          <w:kern w:val="2"/>
          <w:highlight w:val="none"/>
          <w:lang w:val="en-US" w:eastAsia="zh-CN" w:bidi="ar-SA"/>
        </w:rPr>
      </w:pPr>
      <w:r>
        <w:rPr>
          <w:rStyle w:val="189"/>
          <w:rFonts w:hint="eastAsia" w:ascii="仿宋" w:hAnsi="仿宋" w:eastAsia="仿宋" w:cs="仿宋"/>
          <w:b/>
          <w:bCs/>
          <w:color w:val="auto"/>
          <w:kern w:val="2"/>
          <w:highlight w:val="none"/>
          <w:lang w:val="en-US" w:eastAsia="zh-CN" w:bidi="ar-SA"/>
        </w:rPr>
        <w:t xml:space="preserve"> </w:t>
      </w:r>
      <w:bookmarkStart w:id="101" w:name="_Toc31987"/>
      <w:bookmarkStart w:id="102" w:name="_Toc5208"/>
      <w:bookmarkStart w:id="103" w:name="_Toc915"/>
      <w:bookmarkStart w:id="104" w:name="_Toc12398"/>
      <w:r>
        <w:rPr>
          <w:rStyle w:val="189"/>
          <w:rFonts w:hint="eastAsia" w:ascii="仿宋" w:hAnsi="仿宋" w:eastAsia="仿宋" w:cs="仿宋"/>
          <w:b/>
          <w:bCs/>
          <w:color w:val="auto"/>
          <w:kern w:val="2"/>
          <w:highlight w:val="none"/>
          <w:lang w:val="en-US" w:eastAsia="zh-CN" w:bidi="ar-SA"/>
        </w:rPr>
        <w:t>附件1、无重大违法记录的声明函</w:t>
      </w:r>
      <w:bookmarkEnd w:id="101"/>
      <w:bookmarkEnd w:id="102"/>
      <w:bookmarkEnd w:id="103"/>
      <w:bookmarkEnd w:id="104"/>
    </w:p>
    <w:p>
      <w:pPr>
        <w:spacing w:line="360" w:lineRule="auto"/>
        <w:ind w:right="480"/>
        <w:jc w:val="center"/>
        <w:rPr>
          <w:rFonts w:hint="eastAsia" w:ascii="仿宋" w:hAnsi="仿宋" w:eastAsia="仿宋" w:cs="仿宋"/>
          <w:b/>
          <w:color w:val="auto"/>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bCs/>
          <w:color w:val="auto"/>
          <w:sz w:val="24"/>
          <w:highlight w:val="none"/>
          <w:u w:val="single"/>
        </w:rPr>
        <w:t>海南元一信息咨询有限公司</w:t>
      </w:r>
      <w:r>
        <w:rPr>
          <w:rFonts w:hint="eastAsia" w:ascii="仿宋" w:hAnsi="仿宋" w:eastAsia="仿宋" w:cs="仿宋"/>
          <w:color w:val="auto"/>
          <w:sz w:val="24"/>
          <w:highlight w:val="none"/>
        </w:rPr>
        <w:t>：</w:t>
      </w:r>
    </w:p>
    <w:p>
      <w:pPr>
        <w:pStyle w:val="191"/>
        <w:spacing w:line="400" w:lineRule="exact"/>
        <w:ind w:left="0" w:leftChars="0" w:firstLine="540" w:firstLineChars="22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w:t>
      </w:r>
      <w:r>
        <w:rPr>
          <w:rFonts w:hint="eastAsia" w:ascii="仿宋" w:hAnsi="仿宋" w:eastAsia="仿宋" w:cs="仿宋"/>
          <w:color w:val="auto"/>
          <w:sz w:val="24"/>
          <w:szCs w:val="24"/>
          <w:highlight w:val="none"/>
          <w:u w:val="single"/>
        </w:rPr>
        <w:t xml:space="preserve">       （公司名称）</w:t>
      </w:r>
      <w:r>
        <w:rPr>
          <w:rFonts w:hint="eastAsia" w:ascii="仿宋" w:hAnsi="仿宋" w:eastAsia="仿宋" w:cs="仿宋"/>
          <w:color w:val="auto"/>
          <w:sz w:val="24"/>
          <w:szCs w:val="24"/>
          <w:highlight w:val="none"/>
        </w:rPr>
        <w:t>参加</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u w:val="single"/>
          <w:lang w:val="en-US" w:eastAsia="zh-CN"/>
        </w:rPr>
        <w:t>/包号</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的采购活动，现承诺：</w:t>
      </w:r>
    </w:p>
    <w:p>
      <w:pPr>
        <w:pStyle w:val="191"/>
        <w:spacing w:line="400" w:lineRule="exact"/>
        <w:ind w:left="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我公司参加政府采购活动前三年内，在经营活动中没有重大违法记录。 </w:t>
      </w:r>
    </w:p>
    <w:p>
      <w:pPr>
        <w:pStyle w:val="191"/>
        <w:spacing w:line="400" w:lineRule="exact"/>
        <w:ind w:left="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同时也满足本项目法律法规规章规定关于供应商的其他资格性条件，未参与本采购项目前期咨询论证，不属于禁止参加投标的供应商。</w:t>
      </w:r>
    </w:p>
    <w:p>
      <w:pPr>
        <w:pStyle w:val="191"/>
        <w:spacing w:line="400" w:lineRule="exact"/>
        <w:ind w:left="0" w:leftChars="0" w:firstLine="540" w:firstLineChars="22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如违反以上承诺，本公司愿承担一切法律责任。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供</w:t>
      </w:r>
      <w:r>
        <w:rPr>
          <w:rFonts w:hint="eastAsia" w:ascii="仿宋" w:hAnsi="仿宋" w:eastAsia="仿宋" w:cs="仿宋"/>
          <w:color w:val="auto"/>
          <w:sz w:val="24"/>
          <w:szCs w:val="24"/>
          <w:highlight w:val="none"/>
        </w:rPr>
        <w:t>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（全称并加盖公章） </w:t>
      </w:r>
    </w:p>
    <w:p>
      <w:pPr>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法定代表人或授权代表（签字）：                   </w:t>
      </w:r>
    </w:p>
    <w:p>
      <w:pPr>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4"/>
        <w:tabs>
          <w:tab w:val="left" w:pos="720"/>
        </w:tabs>
        <w:spacing w:before="0" w:after="0"/>
        <w:rPr>
          <w:rFonts w:hint="eastAsia" w:ascii="仿宋" w:hAnsi="仿宋" w:eastAsia="仿宋" w:cs="仿宋"/>
          <w:color w:val="auto"/>
          <w:highlight w:val="none"/>
        </w:rPr>
      </w:pPr>
      <w:r>
        <w:rPr>
          <w:rFonts w:hint="eastAsia" w:ascii="仿宋" w:hAnsi="仿宋" w:eastAsia="仿宋" w:cs="仿宋"/>
          <w:color w:val="auto"/>
          <w:sz w:val="24"/>
          <w:szCs w:val="24"/>
          <w:highlight w:val="none"/>
        </w:rPr>
        <w:br w:type="page"/>
      </w:r>
      <w:bookmarkStart w:id="105" w:name="_Toc31506"/>
      <w:bookmarkStart w:id="106" w:name="_Toc10835"/>
      <w:bookmarkStart w:id="107" w:name="_Toc12517"/>
      <w:bookmarkStart w:id="108" w:name="_Toc31391"/>
      <w:r>
        <w:rPr>
          <w:rStyle w:val="189"/>
          <w:rFonts w:hint="eastAsia" w:ascii="仿宋" w:hAnsi="仿宋" w:eastAsia="仿宋" w:cs="仿宋"/>
          <w:b/>
          <w:bCs/>
          <w:color w:val="auto"/>
          <w:kern w:val="2"/>
          <w:highlight w:val="none"/>
          <w:lang w:val="en-US" w:eastAsia="zh-CN" w:bidi="ar-SA"/>
        </w:rPr>
        <w:t>附件2、履约能力承诺函</w:t>
      </w:r>
      <w:bookmarkEnd w:id="105"/>
      <w:bookmarkEnd w:id="106"/>
      <w:bookmarkEnd w:id="107"/>
      <w:bookmarkEnd w:id="108"/>
    </w:p>
    <w:p>
      <w:pPr>
        <w:spacing w:line="360" w:lineRule="auto"/>
        <w:ind w:right="480"/>
        <w:jc w:val="center"/>
        <w:rPr>
          <w:rFonts w:hint="eastAsia" w:ascii="仿宋" w:hAnsi="仿宋" w:eastAsia="仿宋" w:cs="仿宋"/>
          <w:b/>
          <w:color w:val="auto"/>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bCs/>
          <w:color w:val="auto"/>
          <w:sz w:val="24"/>
          <w:highlight w:val="none"/>
          <w:u w:val="single"/>
        </w:rPr>
        <w:t>海南元一信息咨询有限公司</w:t>
      </w:r>
      <w:r>
        <w:rPr>
          <w:rFonts w:hint="eastAsia" w:ascii="仿宋" w:hAnsi="仿宋" w:eastAsia="仿宋" w:cs="仿宋"/>
          <w:color w:val="auto"/>
          <w:sz w:val="24"/>
          <w:highlight w:val="none"/>
        </w:rPr>
        <w:t>：</w:t>
      </w:r>
    </w:p>
    <w:p>
      <w:pPr>
        <w:pStyle w:val="191"/>
        <w:spacing w:line="400" w:lineRule="exact"/>
        <w:ind w:left="0" w:leftChars="0" w:firstLine="540" w:firstLineChars="22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w:t>
      </w:r>
      <w:r>
        <w:rPr>
          <w:rFonts w:hint="eastAsia" w:ascii="仿宋" w:hAnsi="仿宋" w:eastAsia="仿宋" w:cs="仿宋"/>
          <w:color w:val="auto"/>
          <w:sz w:val="24"/>
          <w:szCs w:val="24"/>
          <w:highlight w:val="none"/>
          <w:u w:val="single"/>
        </w:rPr>
        <w:t xml:space="preserve">                   （公司名称）</w:t>
      </w:r>
      <w:r>
        <w:rPr>
          <w:rFonts w:hint="eastAsia" w:ascii="仿宋" w:hAnsi="仿宋" w:eastAsia="仿宋" w:cs="仿宋"/>
          <w:color w:val="auto"/>
          <w:sz w:val="24"/>
          <w:szCs w:val="24"/>
          <w:highlight w:val="none"/>
        </w:rPr>
        <w:t>参加</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u w:val="single"/>
          <w:lang w:val="en-US" w:eastAsia="zh-CN"/>
        </w:rPr>
        <w:t>/包号</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的投标活动，现承诺：</w:t>
      </w:r>
    </w:p>
    <w:p>
      <w:pPr>
        <w:pStyle w:val="191"/>
        <w:spacing w:line="400" w:lineRule="exact"/>
        <w:ind w:left="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191"/>
        <w:spacing w:line="400" w:lineRule="exact"/>
        <w:ind w:left="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我公司具有履行合同所必需的设备和专业技术能力。</w:t>
      </w:r>
    </w:p>
    <w:p>
      <w:pPr>
        <w:pStyle w:val="191"/>
        <w:spacing w:line="400" w:lineRule="exact"/>
        <w:ind w:left="0" w:leftChars="0"/>
        <w:rPr>
          <w:rFonts w:hint="eastAsia" w:ascii="仿宋" w:hAnsi="仿宋" w:eastAsia="仿宋" w:cs="仿宋"/>
          <w:color w:val="auto"/>
          <w:sz w:val="24"/>
          <w:szCs w:val="24"/>
          <w:highlight w:val="none"/>
        </w:rPr>
      </w:pPr>
    </w:p>
    <w:p>
      <w:pPr>
        <w:pStyle w:val="191"/>
        <w:spacing w:line="400" w:lineRule="exact"/>
        <w:ind w:left="0"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如违反以上承诺，本公司愿承担一切法律责任。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val="0"/>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（盖公章）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法定代表人或授权代表（签字）</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u w:val="singl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        年   月   日</w:t>
      </w:r>
    </w:p>
    <w:p>
      <w:pPr>
        <w:pStyle w:val="4"/>
        <w:tabs>
          <w:tab w:val="left" w:pos="720"/>
        </w:tabs>
        <w:jc w:val="left"/>
        <w:rPr>
          <w:rStyle w:val="189"/>
          <w:rFonts w:hint="eastAsia" w:ascii="仿宋" w:hAnsi="仿宋" w:eastAsia="仿宋" w:cs="仿宋"/>
          <w:b/>
          <w:bCs/>
          <w:color w:val="auto"/>
          <w:kern w:val="2"/>
          <w:highlight w:val="none"/>
          <w:lang w:val="en-US" w:eastAsia="zh-CN" w:bidi="ar-SA"/>
        </w:rPr>
        <w:sectPr>
          <w:pgSz w:w="11906" w:h="16838"/>
          <w:pgMar w:top="1440" w:right="1800" w:bottom="1440" w:left="1800" w:header="851" w:footer="992" w:gutter="0"/>
          <w:pgNumType w:fmt="decimal"/>
          <w:cols w:space="425" w:num="1"/>
          <w:docGrid w:type="lines" w:linePitch="312" w:charSpace="0"/>
        </w:sectPr>
      </w:pPr>
      <w:bookmarkStart w:id="109" w:name="_Toc2531"/>
      <w:bookmarkStart w:id="110" w:name="_Toc17745"/>
    </w:p>
    <w:p>
      <w:pPr>
        <w:pStyle w:val="4"/>
        <w:tabs>
          <w:tab w:val="left" w:pos="720"/>
        </w:tabs>
        <w:jc w:val="left"/>
        <w:rPr>
          <w:rFonts w:hint="eastAsia" w:ascii="仿宋" w:hAnsi="仿宋" w:eastAsia="仿宋" w:cs="仿宋"/>
          <w:color w:val="auto"/>
          <w:highlight w:val="none"/>
        </w:rPr>
      </w:pPr>
      <w:bookmarkStart w:id="111" w:name="_Toc4618"/>
      <w:bookmarkStart w:id="112" w:name="_Toc31119"/>
      <w:r>
        <w:rPr>
          <w:rStyle w:val="189"/>
          <w:rFonts w:hint="eastAsia" w:ascii="仿宋" w:hAnsi="仿宋" w:eastAsia="仿宋" w:cs="仿宋"/>
          <w:b/>
          <w:bCs/>
          <w:color w:val="auto"/>
          <w:kern w:val="2"/>
          <w:highlight w:val="none"/>
          <w:lang w:val="en-US" w:eastAsia="zh-CN" w:bidi="ar-SA"/>
        </w:rPr>
        <w:t>附件3、</w:t>
      </w:r>
      <w:r>
        <w:rPr>
          <w:rFonts w:hint="eastAsia" w:ascii="仿宋" w:hAnsi="仿宋" w:eastAsia="仿宋" w:cs="仿宋"/>
          <w:b/>
          <w:bCs/>
          <w:color w:val="auto"/>
          <w:sz w:val="30"/>
          <w:szCs w:val="30"/>
          <w:highlight w:val="none"/>
        </w:rPr>
        <w:t>二次报价</w:t>
      </w:r>
      <w:r>
        <w:rPr>
          <w:rStyle w:val="189"/>
          <w:rFonts w:hint="eastAsia" w:ascii="仿宋" w:hAnsi="仿宋" w:eastAsia="仿宋" w:cs="仿宋"/>
          <w:b/>
          <w:bCs/>
          <w:color w:val="auto"/>
          <w:kern w:val="2"/>
          <w:highlight w:val="none"/>
          <w:lang w:val="en-US" w:eastAsia="zh-CN" w:bidi="ar-SA"/>
        </w:rPr>
        <w:t>一览表</w:t>
      </w:r>
      <w:bookmarkEnd w:id="109"/>
      <w:bookmarkEnd w:id="110"/>
      <w:bookmarkEnd w:id="111"/>
      <w:bookmarkEnd w:id="112"/>
    </w:p>
    <w:p>
      <w:pPr>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二次报价一览表</w:t>
      </w:r>
    </w:p>
    <w:p>
      <w:pPr>
        <w:rPr>
          <w:rFonts w:hint="eastAsia" w:ascii="仿宋" w:hAnsi="仿宋" w:eastAsia="仿宋" w:cs="仿宋"/>
          <w:color w:val="auto"/>
          <w:szCs w:val="21"/>
          <w:highlight w:val="none"/>
        </w:rPr>
      </w:pPr>
      <w:r>
        <w:rPr>
          <w:rFonts w:hint="eastAsia" w:ascii="仿宋" w:hAnsi="仿宋" w:eastAsia="仿宋" w:cs="仿宋"/>
          <w:color w:val="auto"/>
          <w:sz w:val="28"/>
          <w:highlight w:val="none"/>
        </w:rPr>
        <w:t xml:space="preserve">     </w:t>
      </w:r>
      <w:r>
        <w:rPr>
          <w:rFonts w:hint="eastAsia" w:ascii="仿宋" w:hAnsi="仿宋" w:eastAsia="仿宋" w:cs="仿宋"/>
          <w:color w:val="auto"/>
          <w:szCs w:val="21"/>
          <w:highlight w:val="none"/>
        </w:rPr>
        <w:t xml:space="preserve"> 项目名称</w:t>
      </w:r>
      <w:r>
        <w:rPr>
          <w:rFonts w:hint="eastAsia" w:ascii="仿宋" w:hAnsi="仿宋" w:eastAsia="仿宋" w:cs="仿宋"/>
          <w:color w:val="auto"/>
          <w:szCs w:val="21"/>
          <w:highlight w:val="none"/>
          <w:lang w:eastAsia="zh-CN"/>
        </w:rPr>
        <w:t>及包号</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eastAsia="zh-CN"/>
        </w:rPr>
        <w:t>项目</w:t>
      </w:r>
      <w:r>
        <w:rPr>
          <w:rFonts w:hint="eastAsia" w:ascii="仿宋" w:hAnsi="仿宋" w:eastAsia="仿宋" w:cs="仿宋"/>
          <w:color w:val="auto"/>
          <w:szCs w:val="21"/>
          <w:highlight w:val="none"/>
        </w:rPr>
        <w:t xml:space="preserve">编号：                        </w:t>
      </w:r>
    </w:p>
    <w:tbl>
      <w:tblPr>
        <w:tblStyle w:val="51"/>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390"/>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3" w:hRule="atLeast"/>
          <w:jc w:val="center"/>
        </w:trPr>
        <w:tc>
          <w:tcPr>
            <w:tcW w:w="2348" w:type="dxa"/>
            <w:vMerge w:val="restart"/>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投标总价</w:t>
            </w:r>
          </w:p>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（人民币/元）</w:t>
            </w:r>
          </w:p>
        </w:tc>
        <w:tc>
          <w:tcPr>
            <w:tcW w:w="1390"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大写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3" w:hRule="atLeast"/>
          <w:jc w:val="center"/>
        </w:trPr>
        <w:tc>
          <w:tcPr>
            <w:tcW w:w="2348" w:type="dxa"/>
            <w:vMerge w:val="continue"/>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p>
        </w:tc>
        <w:tc>
          <w:tcPr>
            <w:tcW w:w="1390"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服务期限</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195"/>
              <w:spacing w:line="460" w:lineRule="atLeast"/>
              <w:ind w:firstLine="210" w:firstLineChars="100"/>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其他承诺</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195"/>
              <w:spacing w:line="460" w:lineRule="atLeast"/>
              <w:ind w:firstLine="210" w:firstLineChars="100"/>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95"/>
              <w:spacing w:line="460" w:lineRule="atLeas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w:t>
            </w:r>
          </w:p>
          <w:p>
            <w:p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1.本报价应包括竞争性谈判文件所规定的招标范围的全部内容；</w:t>
            </w:r>
          </w:p>
          <w:p>
            <w:pPr>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2.本报价精确到小数点后两位数。</w:t>
            </w:r>
          </w:p>
          <w:p>
            <w:pPr>
              <w:pStyle w:val="195"/>
              <w:spacing w:line="460" w:lineRule="atLeast"/>
              <w:rPr>
                <w:rFonts w:hint="eastAsia" w:ascii="仿宋" w:hAnsi="仿宋" w:eastAsia="仿宋" w:cs="仿宋"/>
                <w:color w:val="auto"/>
                <w:szCs w:val="21"/>
                <w:highlight w:val="none"/>
              </w:rPr>
            </w:pPr>
            <w:r>
              <w:rPr>
                <w:rFonts w:hint="eastAsia" w:ascii="仿宋" w:hAnsi="仿宋" w:eastAsia="仿宋" w:cs="仿宋"/>
                <w:color w:val="auto"/>
                <w:szCs w:val="21"/>
                <w:highlight w:val="none"/>
              </w:rPr>
              <w:t>3.此</w:t>
            </w:r>
            <w:r>
              <w:rPr>
                <w:rFonts w:hint="eastAsia" w:ascii="仿宋" w:hAnsi="仿宋" w:eastAsia="仿宋" w:cs="仿宋"/>
                <w:color w:val="auto"/>
                <w:szCs w:val="21"/>
                <w:highlight w:val="none"/>
                <w:lang w:eastAsia="zh-CN"/>
              </w:rPr>
              <w:t>二次</w:t>
            </w:r>
            <w:r>
              <w:rPr>
                <w:rFonts w:hint="eastAsia" w:ascii="仿宋" w:hAnsi="仿宋" w:eastAsia="仿宋" w:cs="仿宋"/>
                <w:color w:val="auto"/>
                <w:szCs w:val="21"/>
                <w:highlight w:val="none"/>
              </w:rPr>
              <w:t>报价一览表须单独制作一份，不置于响应文件中，由谈判代表随身携带，用于现场谈判二次报价。</w:t>
            </w:r>
          </w:p>
        </w:tc>
      </w:tr>
    </w:tbl>
    <w:p>
      <w:pPr>
        <w:pStyle w:val="195"/>
        <w:spacing w:line="460" w:lineRule="atLeast"/>
        <w:rPr>
          <w:rFonts w:hint="eastAsia" w:ascii="仿宋" w:hAnsi="仿宋" w:eastAsia="仿宋" w:cs="仿宋"/>
          <w:color w:val="auto"/>
          <w:szCs w:val="21"/>
          <w:highlight w:val="none"/>
        </w:rPr>
      </w:pPr>
    </w:p>
    <w:p>
      <w:pPr>
        <w:pStyle w:val="195"/>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投标人全称（加盖公章）： </w:t>
      </w:r>
    </w:p>
    <w:p>
      <w:pPr>
        <w:pStyle w:val="195"/>
        <w:spacing w:line="360" w:lineRule="auto"/>
        <w:ind w:firstLine="3150" w:firstLineChars="15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全权代表或法定代表人(签字):    </w:t>
      </w:r>
    </w:p>
    <w:p>
      <w:pPr>
        <w:spacing w:line="360" w:lineRule="auto"/>
        <w:rPr>
          <w:rFonts w:hint="eastAsia" w:ascii="仿宋" w:hAnsi="仿宋" w:eastAsia="仿宋" w:cs="仿宋"/>
          <w:color w:val="auto"/>
          <w:szCs w:val="21"/>
          <w:highlight w:val="none"/>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auto"/>
          <w:szCs w:val="21"/>
          <w:highlight w:val="none"/>
        </w:rPr>
        <w:t xml:space="preserve">                              日  期：</w:t>
      </w:r>
    </w:p>
    <w:p>
      <w:pPr>
        <w:jc w:val="left"/>
        <w:rPr>
          <w:rStyle w:val="189"/>
          <w:rFonts w:hint="eastAsia" w:ascii="仿宋" w:hAnsi="仿宋" w:eastAsia="仿宋" w:cs="仿宋"/>
          <w:color w:val="auto"/>
          <w:kern w:val="2"/>
          <w:highlight w:val="none"/>
          <w:lang w:val="en-US" w:eastAsia="zh-CN" w:bidi="ar-SA"/>
        </w:rPr>
      </w:pPr>
      <w:bookmarkStart w:id="113" w:name="_Toc27942"/>
      <w:bookmarkStart w:id="114" w:name="_Toc8011"/>
      <w:bookmarkStart w:id="115" w:name="_Toc11802"/>
      <w:bookmarkStart w:id="116" w:name="_Toc5612"/>
      <w:r>
        <w:rPr>
          <w:rStyle w:val="189"/>
          <w:rFonts w:hint="eastAsia" w:ascii="仿宋" w:hAnsi="仿宋" w:eastAsia="仿宋" w:cs="仿宋"/>
          <w:color w:val="auto"/>
          <w:kern w:val="2"/>
          <w:highlight w:val="none"/>
          <w:lang w:val="en-US" w:eastAsia="zh-CN" w:bidi="ar-SA"/>
        </w:rPr>
        <w:t>附件4、</w:t>
      </w:r>
      <w:bookmarkEnd w:id="27"/>
      <w:bookmarkEnd w:id="113"/>
      <w:bookmarkEnd w:id="114"/>
      <w:bookmarkEnd w:id="115"/>
      <w:bookmarkStart w:id="117" w:name="_Toc28434"/>
      <w:bookmarkStart w:id="118" w:name="_Toc31340"/>
      <w:bookmarkStart w:id="119" w:name="_Toc4850"/>
      <w:bookmarkStart w:id="120" w:name="_Toc12773"/>
      <w:r>
        <w:rPr>
          <w:rStyle w:val="189"/>
          <w:rFonts w:hint="eastAsia" w:ascii="仿宋" w:hAnsi="仿宋" w:eastAsia="仿宋" w:cs="仿宋"/>
          <w:color w:val="auto"/>
          <w:kern w:val="2"/>
          <w:highlight w:val="none"/>
          <w:lang w:val="en-US" w:eastAsia="zh-CN" w:bidi="ar-SA"/>
        </w:rPr>
        <w:t>退保申请书</w:t>
      </w:r>
    </w:p>
    <w:bookmarkEnd w:id="116"/>
    <w:p>
      <w:pPr>
        <w:rPr>
          <w:rFonts w:hint="eastAsia" w:ascii="仿宋" w:hAnsi="仿宋" w:eastAsia="仿宋" w:cs="仿宋"/>
          <w:b/>
          <w:bCs/>
          <w:color w:val="auto"/>
          <w:sz w:val="24"/>
          <w:szCs w:val="32"/>
          <w:highlight w:val="none"/>
          <w:lang w:eastAsia="zh-CN"/>
        </w:rPr>
      </w:pPr>
    </w:p>
    <w:p>
      <w:pPr>
        <w:jc w:val="center"/>
        <w:rPr>
          <w:rFonts w:hint="eastAsia" w:ascii="仿宋" w:hAnsi="仿宋" w:eastAsia="仿宋" w:cs="仿宋"/>
          <w:b/>
          <w:bCs/>
          <w:color w:val="auto"/>
          <w:sz w:val="32"/>
          <w:szCs w:val="40"/>
          <w:highlight w:val="none"/>
          <w:lang w:eastAsia="zh-CN"/>
        </w:rPr>
      </w:pPr>
      <w:r>
        <w:rPr>
          <w:rFonts w:hint="eastAsia" w:ascii="仿宋" w:hAnsi="仿宋" w:eastAsia="仿宋" w:cs="仿宋"/>
          <w:b/>
          <w:bCs/>
          <w:color w:val="auto"/>
          <w:sz w:val="32"/>
          <w:szCs w:val="40"/>
          <w:highlight w:val="none"/>
          <w:lang w:eastAsia="zh-CN"/>
        </w:rPr>
        <w:t>退保申请书</w:t>
      </w:r>
    </w:p>
    <w:p>
      <w:pPr>
        <w:rPr>
          <w:rFonts w:hint="eastAsia" w:ascii="仿宋" w:hAnsi="仿宋" w:eastAsia="仿宋" w:cs="仿宋"/>
          <w:b/>
          <w:bCs/>
          <w:color w:val="auto"/>
          <w:sz w:val="24"/>
          <w:szCs w:val="32"/>
          <w:highlight w:val="none"/>
          <w:lang w:eastAsia="zh-CN"/>
        </w:rPr>
      </w:pPr>
      <w:r>
        <w:rPr>
          <w:rFonts w:hint="eastAsia" w:ascii="仿宋" w:hAnsi="仿宋" w:eastAsia="仿宋" w:cs="仿宋"/>
          <w:b/>
          <w:bCs/>
          <w:color w:val="auto"/>
          <w:sz w:val="24"/>
          <w:szCs w:val="32"/>
          <w:highlight w:val="none"/>
          <w:lang w:eastAsia="zh-CN"/>
        </w:rPr>
        <w:t>海南元一信息咨询有限公司：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32"/>
          <w:highlight w:val="none"/>
          <w:lang w:val="en-US" w:eastAsia="zh-CN"/>
        </w:rPr>
      </w:pPr>
      <w:r>
        <w:rPr>
          <w:rFonts w:hint="eastAsia" w:ascii="仿宋" w:hAnsi="仿宋" w:eastAsia="仿宋" w:cs="仿宋"/>
          <w:color w:val="auto"/>
          <w:sz w:val="24"/>
          <w:szCs w:val="32"/>
          <w:highlight w:val="none"/>
          <w:lang w:eastAsia="zh-CN"/>
        </w:rPr>
        <w:t>我司</w:t>
      </w:r>
      <w:r>
        <w:rPr>
          <w:rFonts w:hint="eastAsia" w:ascii="仿宋" w:hAnsi="仿宋" w:eastAsia="仿宋" w:cs="仿宋"/>
          <w:color w:val="auto"/>
          <w:sz w:val="24"/>
          <w:szCs w:val="32"/>
          <w:highlight w:val="none"/>
          <w:u w:val="single"/>
          <w:lang w:val="en-US" w:eastAsia="zh-CN"/>
        </w:rPr>
        <w:t xml:space="preserve">     </w:t>
      </w:r>
      <w:r>
        <w:rPr>
          <w:rFonts w:hint="eastAsia" w:ascii="仿宋" w:hAnsi="仿宋" w:eastAsia="仿宋" w:cs="仿宋"/>
          <w:color w:val="auto"/>
          <w:sz w:val="24"/>
          <w:szCs w:val="32"/>
          <w:highlight w:val="none"/>
          <w:lang w:val="en-US" w:eastAsia="zh-CN"/>
        </w:rPr>
        <w:t>（公司名称）于</w:t>
      </w:r>
      <w:r>
        <w:rPr>
          <w:rFonts w:hint="eastAsia" w:ascii="仿宋" w:hAnsi="仿宋" w:eastAsia="仿宋" w:cs="仿宋"/>
          <w:color w:val="auto"/>
          <w:sz w:val="24"/>
          <w:szCs w:val="32"/>
          <w:highlight w:val="none"/>
          <w:u w:val="single"/>
          <w:lang w:val="en-US" w:eastAsia="zh-CN"/>
        </w:rPr>
        <w:t xml:space="preserve">    年   月  日</w:t>
      </w:r>
      <w:r>
        <w:rPr>
          <w:rFonts w:hint="eastAsia" w:ascii="仿宋" w:hAnsi="仿宋" w:eastAsia="仿宋" w:cs="仿宋"/>
          <w:color w:val="auto"/>
          <w:sz w:val="24"/>
          <w:szCs w:val="32"/>
          <w:highlight w:val="none"/>
          <w:lang w:val="en-US" w:eastAsia="zh-CN"/>
        </w:rPr>
        <w:t>缴纳了</w:t>
      </w:r>
      <w:r>
        <w:rPr>
          <w:rFonts w:hint="eastAsia" w:ascii="仿宋" w:hAnsi="仿宋" w:eastAsia="仿宋" w:cs="仿宋"/>
          <w:color w:val="auto"/>
          <w:sz w:val="24"/>
          <w:szCs w:val="32"/>
          <w:highlight w:val="none"/>
          <w:u w:val="single"/>
          <w:lang w:val="en-US" w:eastAsia="zh-CN"/>
        </w:rPr>
        <w:t xml:space="preserve">       </w:t>
      </w:r>
      <w:r>
        <w:rPr>
          <w:rFonts w:hint="eastAsia" w:ascii="仿宋" w:hAnsi="仿宋" w:eastAsia="仿宋" w:cs="仿宋"/>
          <w:color w:val="auto"/>
          <w:sz w:val="24"/>
          <w:szCs w:val="32"/>
          <w:highlight w:val="none"/>
          <w:lang w:val="en-US" w:eastAsia="zh-CN"/>
        </w:rPr>
        <w:t>（项目名称/编号）投标保证金，项目于</w:t>
      </w:r>
      <w:r>
        <w:rPr>
          <w:rFonts w:hint="eastAsia" w:ascii="仿宋" w:hAnsi="仿宋" w:eastAsia="仿宋" w:cs="仿宋"/>
          <w:color w:val="auto"/>
          <w:sz w:val="24"/>
          <w:szCs w:val="32"/>
          <w:highlight w:val="none"/>
          <w:u w:val="single"/>
          <w:lang w:val="en-US" w:eastAsia="zh-CN"/>
        </w:rPr>
        <w:t xml:space="preserve">   年   月   日</w:t>
      </w:r>
      <w:r>
        <w:rPr>
          <w:rFonts w:hint="eastAsia" w:ascii="仿宋" w:hAnsi="仿宋" w:eastAsia="仿宋" w:cs="仿宋"/>
          <w:color w:val="auto"/>
          <w:sz w:val="24"/>
          <w:szCs w:val="32"/>
          <w:highlight w:val="none"/>
          <w:lang w:val="en-US" w:eastAsia="zh-CN"/>
        </w:rPr>
        <w:t>发布中标结果，已到退保时间，我司现申请退还投标保证金。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32"/>
          <w:highlight w:val="none"/>
          <w:vertAlign w:val="baseline"/>
          <w:lang w:eastAsia="zh-CN"/>
        </w:rPr>
      </w:pPr>
      <w:r>
        <w:rPr>
          <w:rFonts w:hint="eastAsia" w:ascii="仿宋" w:hAnsi="仿宋" w:eastAsia="仿宋" w:cs="仿宋"/>
          <w:color w:val="auto"/>
          <w:sz w:val="24"/>
          <w:szCs w:val="32"/>
          <w:highlight w:val="none"/>
          <w:lang w:val="en-US" w:eastAsia="zh-CN"/>
        </w:rPr>
        <w:t>投标保证金退到下面账户。</w:t>
      </w:r>
    </w:p>
    <w:tbl>
      <w:tblPr>
        <w:tblStyle w:val="52"/>
        <w:tblW w:w="8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Merge w:val="restart"/>
            <w:vAlign w:val="center"/>
          </w:tcPr>
          <w:p>
            <w:pPr>
              <w:spacing w:line="440" w:lineRule="exact"/>
              <w:jc w:val="center"/>
              <w:rPr>
                <w:rFonts w:hint="eastAsia" w:ascii="仿宋" w:hAnsi="仿宋" w:eastAsia="仿宋" w:cs="仿宋"/>
                <w:color w:val="auto"/>
                <w:sz w:val="24"/>
                <w:szCs w:val="32"/>
                <w:highlight w:val="none"/>
                <w:vertAlign w:val="baseline"/>
                <w:lang w:eastAsia="zh-CN"/>
              </w:rPr>
            </w:pPr>
            <w:r>
              <w:rPr>
                <w:rFonts w:hint="eastAsia" w:ascii="仿宋" w:hAnsi="仿宋" w:eastAsia="仿宋" w:cs="仿宋"/>
                <w:bCs/>
                <w:color w:val="auto"/>
                <w:sz w:val="24"/>
                <w:szCs w:val="24"/>
                <w:highlight w:val="none"/>
              </w:rPr>
              <w:t>应退谈判保证金</w:t>
            </w:r>
          </w:p>
        </w:tc>
        <w:tc>
          <w:tcPr>
            <w:tcW w:w="4080" w:type="dxa"/>
            <w:vAlign w:val="top"/>
          </w:tcPr>
          <w:p>
            <w:pPr>
              <w:spacing w:line="440" w:lineRule="exact"/>
              <w:jc w:val="both"/>
              <w:rPr>
                <w:rFonts w:hint="eastAsia" w:ascii="仿宋" w:hAnsi="仿宋" w:eastAsia="仿宋" w:cs="仿宋"/>
                <w:color w:val="auto"/>
                <w:sz w:val="24"/>
                <w:szCs w:val="32"/>
                <w:highlight w:val="none"/>
                <w:vertAlign w:val="baseline"/>
                <w:lang w:eastAsia="zh-CN"/>
              </w:rPr>
            </w:pPr>
            <w:r>
              <w:rPr>
                <w:rFonts w:hint="eastAsia" w:ascii="仿宋" w:hAnsi="仿宋" w:eastAsia="仿宋" w:cs="仿宋"/>
                <w:bCs/>
                <w:color w:val="auto"/>
                <w:sz w:val="24"/>
                <w:szCs w:val="24"/>
                <w:highlight w:val="none"/>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Merge w:val="continue"/>
            <w:vAlign w:val="top"/>
          </w:tcPr>
          <w:p>
            <w:pPr>
              <w:spacing w:line="440" w:lineRule="exact"/>
              <w:jc w:val="center"/>
              <w:rPr>
                <w:rFonts w:hint="eastAsia" w:ascii="仿宋" w:hAnsi="仿宋" w:eastAsia="仿宋" w:cs="仿宋"/>
                <w:color w:val="auto"/>
                <w:sz w:val="24"/>
                <w:szCs w:val="32"/>
                <w:highlight w:val="none"/>
                <w:vertAlign w:val="baseline"/>
                <w:lang w:eastAsia="zh-CN"/>
              </w:rPr>
            </w:pPr>
          </w:p>
        </w:tc>
        <w:tc>
          <w:tcPr>
            <w:tcW w:w="4080" w:type="dxa"/>
            <w:vAlign w:val="top"/>
          </w:tcPr>
          <w:p>
            <w:pPr>
              <w:spacing w:line="440" w:lineRule="exact"/>
              <w:jc w:val="both"/>
              <w:rPr>
                <w:rFonts w:hint="eastAsia" w:ascii="仿宋" w:hAnsi="仿宋" w:eastAsia="仿宋" w:cs="仿宋"/>
                <w:color w:val="auto"/>
                <w:sz w:val="24"/>
                <w:szCs w:val="32"/>
                <w:highlight w:val="none"/>
                <w:vertAlign w:val="baseline"/>
                <w:lang w:eastAsia="zh-CN"/>
              </w:rPr>
            </w:pPr>
            <w:r>
              <w:rPr>
                <w:rFonts w:hint="eastAsia" w:ascii="仿宋" w:hAnsi="仿宋" w:eastAsia="仿宋" w:cs="仿宋"/>
                <w:bCs/>
                <w:color w:val="auto"/>
                <w:sz w:val="24"/>
                <w:szCs w:val="24"/>
                <w:highlight w:val="none"/>
              </w:rPr>
              <w:t>大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jc w:val="center"/>
              <w:rPr>
                <w:rFonts w:hint="eastAsia" w:ascii="仿宋" w:hAnsi="仿宋" w:eastAsia="仿宋" w:cs="仿宋"/>
                <w:color w:val="auto"/>
                <w:sz w:val="24"/>
                <w:szCs w:val="32"/>
                <w:highlight w:val="none"/>
                <w:vertAlign w:val="baseline"/>
                <w:lang w:eastAsia="zh-CN"/>
              </w:rPr>
            </w:pPr>
            <w:r>
              <w:rPr>
                <w:rFonts w:hint="eastAsia" w:ascii="仿宋" w:hAnsi="仿宋" w:eastAsia="仿宋" w:cs="仿宋"/>
                <w:bCs/>
                <w:color w:val="auto"/>
                <w:sz w:val="24"/>
                <w:szCs w:val="24"/>
                <w:highlight w:val="none"/>
              </w:rPr>
              <w:t>单  位 名 称</w:t>
            </w:r>
          </w:p>
        </w:tc>
        <w:tc>
          <w:tcPr>
            <w:tcW w:w="4080" w:type="dxa"/>
            <w:vAlign w:val="top"/>
          </w:tcPr>
          <w:p>
            <w:pPr>
              <w:spacing w:line="440" w:lineRule="exact"/>
              <w:jc w:val="center"/>
              <w:rPr>
                <w:rFonts w:hint="eastAsia" w:ascii="仿宋" w:hAnsi="仿宋" w:eastAsia="仿宋" w:cs="仿宋"/>
                <w:color w:val="auto"/>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jc w:val="center"/>
              <w:rPr>
                <w:rFonts w:hint="eastAsia" w:ascii="仿宋" w:hAnsi="仿宋" w:eastAsia="仿宋" w:cs="仿宋"/>
                <w:color w:val="auto"/>
                <w:sz w:val="24"/>
                <w:szCs w:val="32"/>
                <w:highlight w:val="none"/>
                <w:vertAlign w:val="baseline"/>
                <w:lang w:eastAsia="zh-CN"/>
              </w:rPr>
            </w:pPr>
            <w:r>
              <w:rPr>
                <w:rFonts w:hint="eastAsia" w:ascii="仿宋" w:hAnsi="仿宋" w:eastAsia="仿宋" w:cs="仿宋"/>
                <w:bCs/>
                <w:color w:val="auto"/>
                <w:sz w:val="24"/>
                <w:szCs w:val="24"/>
                <w:highlight w:val="none"/>
              </w:rPr>
              <w:t>开   户   行</w:t>
            </w:r>
          </w:p>
        </w:tc>
        <w:tc>
          <w:tcPr>
            <w:tcW w:w="4080" w:type="dxa"/>
            <w:vAlign w:val="top"/>
          </w:tcPr>
          <w:p>
            <w:pPr>
              <w:spacing w:line="440" w:lineRule="exact"/>
              <w:jc w:val="center"/>
              <w:rPr>
                <w:rFonts w:hint="eastAsia" w:ascii="仿宋" w:hAnsi="仿宋" w:eastAsia="仿宋" w:cs="仿宋"/>
                <w:color w:val="auto"/>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jc w:val="center"/>
              <w:rPr>
                <w:rFonts w:hint="eastAsia" w:ascii="仿宋" w:hAnsi="仿宋" w:eastAsia="仿宋" w:cs="仿宋"/>
                <w:color w:val="auto"/>
                <w:sz w:val="24"/>
                <w:szCs w:val="32"/>
                <w:highlight w:val="none"/>
                <w:vertAlign w:val="baseline"/>
                <w:lang w:eastAsia="zh-CN"/>
              </w:rPr>
            </w:pPr>
            <w:r>
              <w:rPr>
                <w:rFonts w:hint="eastAsia" w:ascii="仿宋" w:hAnsi="仿宋" w:eastAsia="仿宋" w:cs="仿宋"/>
                <w:bCs/>
                <w:color w:val="auto"/>
                <w:sz w:val="24"/>
                <w:szCs w:val="24"/>
                <w:highlight w:val="none"/>
              </w:rPr>
              <w:t>账        号</w:t>
            </w:r>
          </w:p>
        </w:tc>
        <w:tc>
          <w:tcPr>
            <w:tcW w:w="4080" w:type="dxa"/>
            <w:vAlign w:val="top"/>
          </w:tcPr>
          <w:p>
            <w:pPr>
              <w:spacing w:line="440" w:lineRule="exact"/>
              <w:jc w:val="center"/>
              <w:rPr>
                <w:rFonts w:hint="eastAsia" w:ascii="仿宋" w:hAnsi="仿宋" w:eastAsia="仿宋" w:cs="仿宋"/>
                <w:color w:val="auto"/>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jc w:val="center"/>
              <w:rPr>
                <w:rFonts w:hint="eastAsia" w:ascii="仿宋" w:hAnsi="仿宋" w:eastAsia="仿宋" w:cs="仿宋"/>
                <w:color w:val="auto"/>
                <w:sz w:val="24"/>
                <w:szCs w:val="32"/>
                <w:highlight w:val="none"/>
                <w:vertAlign w:val="baseline"/>
                <w:lang w:eastAsia="zh-CN"/>
              </w:rPr>
            </w:pPr>
            <w:r>
              <w:rPr>
                <w:rFonts w:hint="eastAsia" w:ascii="仿宋" w:hAnsi="仿宋" w:eastAsia="仿宋" w:cs="仿宋"/>
                <w:bCs/>
                <w:color w:val="auto"/>
                <w:sz w:val="24"/>
                <w:szCs w:val="24"/>
                <w:highlight w:val="none"/>
              </w:rPr>
              <w:t>联系人及电话</w:t>
            </w:r>
          </w:p>
        </w:tc>
        <w:tc>
          <w:tcPr>
            <w:tcW w:w="4080" w:type="dxa"/>
            <w:vAlign w:val="top"/>
          </w:tcPr>
          <w:p>
            <w:pPr>
              <w:spacing w:line="440" w:lineRule="exact"/>
              <w:jc w:val="center"/>
              <w:rPr>
                <w:rFonts w:hint="eastAsia" w:ascii="仿宋" w:hAnsi="仿宋" w:eastAsia="仿宋" w:cs="仿宋"/>
                <w:color w:val="auto"/>
                <w:sz w:val="24"/>
                <w:szCs w:val="32"/>
                <w:highlight w:val="none"/>
                <w:vertAlign w:val="baseline"/>
                <w:lang w:eastAsia="zh-CN"/>
              </w:rPr>
            </w:pPr>
          </w:p>
        </w:tc>
      </w:tr>
    </w:tbl>
    <w:p>
      <w:pPr>
        <w:ind w:firstLine="480" w:firstLineChars="200"/>
        <w:rPr>
          <w:rFonts w:hint="eastAsia" w:ascii="仿宋" w:hAnsi="仿宋" w:eastAsia="仿宋" w:cs="仿宋"/>
          <w:color w:val="auto"/>
          <w:sz w:val="24"/>
          <w:szCs w:val="32"/>
          <w:highlight w:val="none"/>
          <w:lang w:val="en-US" w:eastAsia="zh-CN"/>
        </w:rPr>
      </w:pPr>
    </w:p>
    <w:p>
      <w:pPr>
        <w:ind w:firstLine="480" w:firstLineChars="200"/>
        <w:rPr>
          <w:rFonts w:hint="eastAsia" w:ascii="仿宋" w:hAnsi="仿宋" w:eastAsia="仿宋" w:cs="仿宋"/>
          <w:color w:val="auto"/>
          <w:sz w:val="24"/>
          <w:szCs w:val="32"/>
          <w:highlight w:val="none"/>
          <w:lang w:val="en-US" w:eastAsia="zh-CN"/>
        </w:rPr>
      </w:pPr>
      <w:r>
        <w:rPr>
          <w:rFonts w:hint="eastAsia" w:ascii="仿宋" w:hAnsi="仿宋" w:eastAsia="仿宋" w:cs="仿宋"/>
          <w:color w:val="auto"/>
          <w:sz w:val="24"/>
          <w:szCs w:val="32"/>
          <w:highlight w:val="none"/>
          <w:lang w:val="en-US" w:eastAsia="zh-CN"/>
        </w:rPr>
        <w:t>特此申请。</w:t>
      </w:r>
    </w:p>
    <w:p>
      <w:pPr>
        <w:ind w:firstLine="480" w:firstLineChars="200"/>
        <w:rPr>
          <w:rFonts w:hint="eastAsia" w:ascii="仿宋" w:hAnsi="仿宋" w:eastAsia="仿宋" w:cs="仿宋"/>
          <w:b w:val="0"/>
          <w:bCs w:val="0"/>
          <w:color w:val="auto"/>
          <w:sz w:val="24"/>
          <w:szCs w:val="32"/>
          <w:highlight w:val="none"/>
          <w:lang w:eastAsia="zh-CN"/>
        </w:rPr>
      </w:pPr>
      <w:r>
        <w:rPr>
          <w:rFonts w:hint="eastAsia" w:ascii="仿宋" w:hAnsi="仿宋" w:eastAsia="仿宋" w:cs="仿宋"/>
          <w:b w:val="0"/>
          <w:bCs w:val="0"/>
          <w:color w:val="auto"/>
          <w:sz w:val="24"/>
          <w:szCs w:val="32"/>
          <w:highlight w:val="none"/>
          <w:lang w:eastAsia="zh-CN"/>
        </w:rPr>
        <w:t>附件</w:t>
      </w:r>
      <w:r>
        <w:rPr>
          <w:rFonts w:hint="eastAsia" w:ascii="仿宋" w:hAnsi="仿宋" w:eastAsia="仿宋" w:cs="仿宋"/>
          <w:b w:val="0"/>
          <w:bCs w:val="0"/>
          <w:color w:val="auto"/>
          <w:sz w:val="24"/>
          <w:szCs w:val="32"/>
          <w:highlight w:val="none"/>
          <w:lang w:val="en-US" w:eastAsia="zh-CN"/>
        </w:rPr>
        <w:t>1</w:t>
      </w:r>
      <w:r>
        <w:rPr>
          <w:rFonts w:hint="eastAsia" w:ascii="仿宋" w:hAnsi="仿宋" w:eastAsia="仿宋" w:cs="仿宋"/>
          <w:b w:val="0"/>
          <w:bCs w:val="0"/>
          <w:color w:val="auto"/>
          <w:sz w:val="24"/>
          <w:szCs w:val="32"/>
          <w:highlight w:val="none"/>
          <w:lang w:eastAsia="zh-CN"/>
        </w:rPr>
        <w:t>：提交保证金凭证复印件（注：中标人还需提供中标人与招标人签订合同复印件加盖公章）</w:t>
      </w:r>
    </w:p>
    <w:p>
      <w:pPr>
        <w:jc w:val="both"/>
        <w:rPr>
          <w:rFonts w:hint="eastAsia" w:ascii="仿宋" w:hAnsi="仿宋" w:eastAsia="仿宋" w:cs="仿宋"/>
          <w:color w:val="auto"/>
          <w:szCs w:val="21"/>
          <w:highlight w:val="none"/>
        </w:rPr>
      </w:pPr>
    </w:p>
    <w:p>
      <w:pPr>
        <w:jc w:val="center"/>
        <w:rPr>
          <w:rFonts w:hint="eastAsia" w:ascii="仿宋" w:hAnsi="仿宋" w:eastAsia="仿宋" w:cs="仿宋"/>
          <w:color w:val="auto"/>
          <w:szCs w:val="21"/>
          <w:highlight w:val="none"/>
        </w:rPr>
      </w:pPr>
    </w:p>
    <w:p>
      <w:pPr>
        <w:jc w:val="center"/>
        <w:rPr>
          <w:rFonts w:hint="eastAsia" w:ascii="仿宋" w:hAnsi="仿宋" w:eastAsia="仿宋" w:cs="仿宋"/>
          <w:color w:val="auto"/>
          <w:highlight w:val="none"/>
          <w:lang w:val="en-US" w:eastAsia="zh-CN"/>
        </w:rPr>
      </w:pPr>
      <w:r>
        <w:rPr>
          <w:rFonts w:hint="eastAsia" w:ascii="仿宋" w:hAnsi="仿宋" w:eastAsia="仿宋" w:cs="仿宋"/>
          <w:color w:val="auto"/>
          <w:szCs w:val="21"/>
          <w:highlight w:val="none"/>
        </w:rPr>
        <w:t>投标人全称（加盖公章）：</w:t>
      </w:r>
      <w:r>
        <w:rPr>
          <w:rFonts w:hint="eastAsia" w:ascii="仿宋" w:hAnsi="仿宋" w:eastAsia="仿宋" w:cs="仿宋"/>
          <w:color w:val="auto"/>
          <w:highlight w:val="none"/>
          <w:lang w:val="en-US" w:eastAsia="zh-CN"/>
        </w:rPr>
        <w:t xml:space="preserve">                       </w:t>
      </w:r>
    </w:p>
    <w:p>
      <w:pPr>
        <w:jc w:val="left"/>
        <w:rPr>
          <w:rFonts w:hint="eastAsia" w:ascii="仿宋" w:hAnsi="仿宋" w:eastAsia="仿宋" w:cs="仿宋"/>
          <w:color w:val="auto"/>
          <w:highlight w:val="none"/>
          <w:lang w:eastAsia="zh-CN"/>
        </w:rPr>
      </w:pPr>
    </w:p>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日期：</w:t>
      </w:r>
      <w:r>
        <w:rPr>
          <w:rFonts w:hint="eastAsia" w:ascii="仿宋" w:hAnsi="仿宋" w:eastAsia="仿宋" w:cs="仿宋"/>
          <w:color w:val="auto"/>
          <w:highlight w:val="none"/>
          <w:lang w:val="en-US" w:eastAsia="zh-CN"/>
        </w:rPr>
        <w:t xml:space="preserve">                          </w:t>
      </w:r>
    </w:p>
    <w:bookmarkEnd w:id="117"/>
    <w:bookmarkEnd w:id="118"/>
    <w:p>
      <w:pPr>
        <w:spacing w:line="440" w:lineRule="exact"/>
        <w:rPr>
          <w:rFonts w:hint="eastAsia" w:ascii="仿宋" w:hAnsi="仿宋" w:eastAsia="仿宋" w:cs="仿宋"/>
          <w:b/>
          <w:bCs/>
          <w:color w:val="auto"/>
          <w:sz w:val="24"/>
          <w:szCs w:val="24"/>
          <w:highlight w:val="none"/>
        </w:rPr>
      </w:pPr>
    </w:p>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
          <w:b w:val="0"/>
          <w:bCs w:val="0"/>
          <w:color w:val="auto"/>
          <w:sz w:val="24"/>
          <w:szCs w:val="32"/>
          <w:highlight w:val="none"/>
          <w:lang w:eastAsia="zh-CN"/>
        </w:rPr>
        <w:t>附件</w:t>
      </w:r>
      <w:r>
        <w:rPr>
          <w:rFonts w:hint="eastAsia" w:ascii="仿宋" w:hAnsi="仿宋" w:eastAsia="仿宋" w:cs="仿宋"/>
          <w:b w:val="0"/>
          <w:bCs w:val="0"/>
          <w:color w:val="auto"/>
          <w:sz w:val="24"/>
          <w:szCs w:val="32"/>
          <w:highlight w:val="none"/>
          <w:lang w:val="en-US" w:eastAsia="zh-CN"/>
        </w:rPr>
        <w:t>1</w:t>
      </w:r>
      <w:r>
        <w:rPr>
          <w:rFonts w:hint="eastAsia" w:ascii="仿宋" w:hAnsi="仿宋" w:eastAsia="仿宋" w:cs="仿宋"/>
          <w:b w:val="0"/>
          <w:bCs w:val="0"/>
          <w:color w:val="auto"/>
          <w:sz w:val="24"/>
          <w:szCs w:val="32"/>
          <w:highlight w:val="none"/>
          <w:lang w:eastAsia="zh-CN"/>
        </w:rPr>
        <w:t>：</w:t>
      </w:r>
      <w:r>
        <w:rPr>
          <w:rFonts w:hint="eastAsia" w:ascii="仿宋" w:hAnsi="仿宋" w:eastAsia="仿宋" w:cs="仿宋"/>
          <w:b/>
          <w:bCs/>
          <w:color w:val="auto"/>
          <w:sz w:val="24"/>
          <w:szCs w:val="24"/>
          <w:highlight w:val="none"/>
          <w:lang w:eastAsia="zh-CN"/>
        </w:rPr>
        <w:t>提交保证金凭证复印件</w:t>
      </w:r>
    </w:p>
    <w:tbl>
      <w:tblPr>
        <w:tblStyle w:val="52"/>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jc w:val="center"/>
        </w:trPr>
        <w:tc>
          <w:tcPr>
            <w:tcW w:w="9040" w:type="dxa"/>
            <w:vAlign w:val="top"/>
          </w:tcPr>
          <w:p>
            <w:pPr>
              <w:spacing w:line="440" w:lineRule="exact"/>
              <w:jc w:val="center"/>
              <w:rPr>
                <w:rFonts w:hint="eastAsia" w:ascii="仿宋" w:hAnsi="仿宋" w:eastAsia="仿宋" w:cs="仿宋"/>
                <w:color w:val="auto"/>
                <w:sz w:val="28"/>
                <w:szCs w:val="28"/>
                <w:highlight w:val="none"/>
              </w:rPr>
            </w:pPr>
          </w:p>
          <w:p>
            <w:pPr>
              <w:spacing w:line="440" w:lineRule="exact"/>
              <w:jc w:val="both"/>
              <w:rPr>
                <w:rFonts w:hint="eastAsia" w:ascii="仿宋" w:hAnsi="仿宋" w:eastAsia="仿宋" w:cs="仿宋"/>
                <w:color w:val="auto"/>
                <w:sz w:val="28"/>
                <w:szCs w:val="28"/>
                <w:highlight w:val="none"/>
              </w:rPr>
            </w:pPr>
          </w:p>
          <w:p>
            <w:pPr>
              <w:spacing w:line="440" w:lineRule="exact"/>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提交保证金凭证复印件</w:t>
            </w:r>
          </w:p>
          <w:p>
            <w:pPr>
              <w:spacing w:line="440" w:lineRule="exact"/>
              <w:jc w:val="center"/>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lang w:eastAsia="zh-CN"/>
              </w:rPr>
              <w:t>投标人加盖公章</w:t>
            </w:r>
          </w:p>
        </w:tc>
      </w:tr>
    </w:tbl>
    <w:p>
      <w:pPr>
        <w:pStyle w:val="4"/>
        <w:jc w:val="left"/>
        <w:rPr>
          <w:rFonts w:hint="eastAsia" w:ascii="仿宋" w:hAnsi="仿宋" w:eastAsia="仿宋" w:cs="仿宋"/>
          <w:b/>
          <w:color w:val="auto"/>
          <w:sz w:val="32"/>
          <w:szCs w:val="32"/>
          <w:highlight w:val="none"/>
        </w:rPr>
      </w:pPr>
      <w:bookmarkStart w:id="121" w:name="_Toc8249"/>
      <w:r>
        <w:rPr>
          <w:rStyle w:val="189"/>
          <w:rFonts w:hint="eastAsia" w:ascii="仿宋" w:hAnsi="仿宋" w:eastAsia="仿宋" w:cs="仿宋"/>
          <w:b/>
          <w:bCs/>
          <w:color w:val="auto"/>
          <w:highlight w:val="none"/>
          <w:lang w:val="en-US" w:eastAsia="zh-CN"/>
        </w:rPr>
        <w:t>附件5、</w:t>
      </w:r>
      <w:r>
        <w:rPr>
          <w:rStyle w:val="189"/>
          <w:rFonts w:hint="eastAsia" w:ascii="仿宋" w:hAnsi="仿宋" w:eastAsia="仿宋" w:cs="仿宋"/>
          <w:b/>
          <w:bCs/>
          <w:color w:val="auto"/>
          <w:highlight w:val="none"/>
        </w:rPr>
        <w:t>中小企业（监狱企业）声明函</w:t>
      </w:r>
      <w:bookmarkEnd w:id="119"/>
      <w:bookmarkEnd w:id="120"/>
      <w:bookmarkEnd w:id="121"/>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本公司对上述声明的真实性负责。如有虚假，将依法承担相应责任。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企业名称（盖章）：</w:t>
      </w:r>
    </w:p>
    <w:p>
      <w:pPr>
        <w:spacing w:line="360" w:lineRule="auto"/>
        <w:jc w:val="left"/>
        <w:rPr>
          <w:rFonts w:hint="eastAsia" w:ascii="仿宋" w:hAnsi="仿宋" w:eastAsia="仿宋" w:cs="仿宋"/>
          <w:b/>
          <w:bCs/>
          <w:color w:val="auto"/>
          <w:sz w:val="24"/>
          <w:highlight w:val="none"/>
        </w:rPr>
      </w:pPr>
    </w:p>
    <w:p>
      <w:pPr>
        <w:spacing w:line="360" w:lineRule="auto"/>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日   期：</w:t>
      </w:r>
      <w:bookmarkStart w:id="122" w:name="_Toc387658050"/>
      <w:bookmarkStart w:id="123" w:name="_Toc413748654"/>
      <w:bookmarkStart w:id="124" w:name="_Toc387147344"/>
      <w:bookmarkStart w:id="125" w:name="_Toc417911732"/>
      <w:bookmarkStart w:id="126" w:name="_Toc419811733"/>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22"/>
      <w:bookmarkEnd w:id="123"/>
      <w:bookmarkEnd w:id="124"/>
      <w:bookmarkEnd w:id="125"/>
      <w:bookmarkEnd w:id="126"/>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3、投标人为非企业单位的，可不提供此声明。</w:t>
      </w:r>
    </w:p>
    <w:p>
      <w:pPr>
        <w:pStyle w:val="4"/>
        <w:jc w:val="left"/>
        <w:rPr>
          <w:rFonts w:hint="eastAsia" w:ascii="仿宋" w:hAnsi="仿宋" w:eastAsia="仿宋" w:cs="仿宋"/>
          <w:b/>
          <w:color w:val="auto"/>
          <w:spacing w:val="6"/>
          <w:sz w:val="24"/>
          <w:highlight w:val="none"/>
        </w:rPr>
      </w:pPr>
      <w:bookmarkStart w:id="127" w:name="OLE_LINK13"/>
      <w:bookmarkStart w:id="128" w:name="_Toc70"/>
      <w:bookmarkStart w:id="129" w:name="_Toc31587"/>
      <w:bookmarkStart w:id="130" w:name="OLE_LINK14"/>
      <w:bookmarkStart w:id="131" w:name="_Toc8784"/>
      <w:r>
        <w:rPr>
          <w:rStyle w:val="189"/>
          <w:rFonts w:hint="eastAsia" w:ascii="仿宋" w:hAnsi="仿宋" w:eastAsia="仿宋" w:cs="仿宋"/>
          <w:b/>
          <w:bCs/>
          <w:color w:val="auto"/>
          <w:highlight w:val="none"/>
          <w:lang w:val="en-US" w:eastAsia="zh-CN"/>
        </w:rPr>
        <w:t>附件6、残疾人福利性单位声明函</w:t>
      </w:r>
      <w:bookmarkEnd w:id="127"/>
      <w:bookmarkEnd w:id="128"/>
      <w:bookmarkEnd w:id="129"/>
      <w:bookmarkEnd w:id="130"/>
      <w:bookmarkEnd w:id="131"/>
    </w:p>
    <w:p>
      <w:pPr>
        <w:spacing w:line="588" w:lineRule="exact"/>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pacing w:line="588" w:lineRule="exact"/>
        <w:rPr>
          <w:rFonts w:hint="eastAsia" w:ascii="仿宋" w:hAnsi="仿宋" w:eastAsia="仿宋" w:cs="仿宋"/>
          <w:color w:val="auto"/>
          <w:spacing w:val="6"/>
          <w:sz w:val="24"/>
          <w:highlight w:val="none"/>
        </w:rPr>
      </w:pPr>
    </w:p>
    <w:p>
      <w:pPr>
        <w:spacing w:line="588" w:lineRule="exact"/>
        <w:rPr>
          <w:rFonts w:hint="eastAsia" w:ascii="仿宋" w:hAnsi="仿宋" w:eastAsia="仿宋" w:cs="仿宋"/>
          <w:color w:val="auto"/>
          <w:spacing w:val="6"/>
          <w:sz w:val="24"/>
          <w:highlight w:val="none"/>
        </w:rPr>
      </w:pPr>
    </w:p>
    <w:p>
      <w:pPr>
        <w:tabs>
          <w:tab w:val="left" w:pos="4860"/>
        </w:tabs>
        <w:spacing w:line="588" w:lineRule="exact"/>
        <w:ind w:right="1560"/>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单位名称（盖章）：</w:t>
      </w:r>
    </w:p>
    <w:p>
      <w:pPr>
        <w:rPr>
          <w:rFonts w:hint="eastAsia" w:ascii="仿宋" w:hAnsi="仿宋" w:eastAsia="仿宋" w:cs="仿宋"/>
          <w:b/>
          <w:bCs/>
          <w:color w:val="auto"/>
          <w:spacing w:val="6"/>
          <w:sz w:val="24"/>
          <w:highlight w:val="none"/>
        </w:rPr>
      </w:pPr>
    </w:p>
    <w:p>
      <w:pPr>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日  期：</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numPr>
          <w:ilvl w:val="0"/>
          <w:numId w:val="4"/>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投标人为非残疾人福利性单位的，可不提供此声明。</w:t>
      </w:r>
    </w:p>
    <w:p>
      <w:pPr>
        <w:spacing w:line="360" w:lineRule="auto"/>
        <w:outlineLvl w:val="1"/>
        <w:rPr>
          <w:rFonts w:hint="eastAsia" w:ascii="仿宋" w:hAnsi="仿宋" w:eastAsia="仿宋" w:cs="仿宋"/>
          <w:b/>
          <w:color w:val="auto"/>
          <w:sz w:val="32"/>
          <w:szCs w:val="32"/>
          <w:highlight w:val="none"/>
        </w:rPr>
      </w:pPr>
    </w:p>
    <w:p>
      <w:pPr>
        <w:spacing w:line="360" w:lineRule="auto"/>
        <w:outlineLvl w:val="1"/>
        <w:rPr>
          <w:rFonts w:hint="eastAsia" w:ascii="仿宋" w:hAnsi="仿宋" w:eastAsia="仿宋" w:cs="仿宋"/>
          <w:b/>
          <w:color w:val="auto"/>
          <w:sz w:val="32"/>
          <w:szCs w:val="32"/>
          <w:highlight w:val="none"/>
        </w:rPr>
      </w:pPr>
    </w:p>
    <w:p>
      <w:pPr>
        <w:pStyle w:val="2"/>
        <w:rPr>
          <w:rFonts w:hint="eastAsia" w:ascii="仿宋" w:hAnsi="仿宋" w:eastAsia="仿宋" w:cs="仿宋"/>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ZXiaoBiaoSong-B05S">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30"/>
                            <w:jc w:val="center"/>
                          </w:pPr>
                          <w:r>
                            <w:fldChar w:fldCharType="begin"/>
                          </w:r>
                          <w:r>
                            <w:instrText xml:space="preserve"> PAGE   \* MERGEFORMAT </w:instrText>
                          </w:r>
                          <w:r>
                            <w:fldChar w:fldCharType="separate"/>
                          </w:r>
                          <w:r>
                            <w:rPr>
                              <w:lang w:val="zh-CN"/>
                            </w:rPr>
                            <w:t>56</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CdklOZvAEAAFUDAAAOAAAAAAAAAAEAIAAAAB8BAABkcnMvZTJvRG9jLnhtbFBLBQYAAAAA&#10;BgAGAFkBAABNBQAAAAA=&#10;">
              <v:fill on="f" focussize="0,0"/>
              <v:stroke on="f"/>
              <v:imagedata o:title=""/>
              <o:lock v:ext="edit" aspectratio="f"/>
              <v:textbox inset="0mm,0mm,0mm,0mm" style="mso-fit-shape-to-text:t;">
                <w:txbxContent>
                  <w:p>
                    <w:pPr>
                      <w:pStyle w:val="30"/>
                      <w:jc w:val="center"/>
                    </w:pPr>
                    <w:r>
                      <w:fldChar w:fldCharType="begin"/>
                    </w:r>
                    <w:r>
                      <w:instrText xml:space="preserve"> PAGE   \* MERGEFORMAT </w:instrText>
                    </w:r>
                    <w:r>
                      <w:fldChar w:fldCharType="separate"/>
                    </w:r>
                    <w:r>
                      <w:rPr>
                        <w:lang w:val="zh-CN"/>
                      </w:rPr>
                      <w:t>56</w:t>
                    </w:r>
                    <w:r>
                      <w:rPr>
                        <w:lang w:val="zh-CN"/>
                      </w:rPr>
                      <w:fldChar w:fldCharType="end"/>
                    </w:r>
                  </w:p>
                </w:txbxContent>
              </v:textbox>
            </v:shape>
          </w:pict>
        </mc:Fallback>
      </mc:AlternateContent>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QvqP&#10;T7EBAABJAwAADgAAAAAAAAABACAAAAAiAQAAZHJzL2Uyb0RvYy54bWxQSwUGAAAAAAYABgBZAQAA&#10;RQUAAAAA&#10;">
              <v:fill on="f" focussize="0,0"/>
              <v:stroke on="f" weight="1.25pt"/>
              <v:imagedata o:title=""/>
              <o:lock v:ext="edit" aspectratio="f"/>
              <v:textbox inset="0mm,0mm,0mm,0mm" style="mso-fit-shape-to-text:t;">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rPr>
        <w:szCs w:val="21"/>
      </w:rPr>
    </w:pPr>
    <w:r>
      <w:rPr>
        <w:rFonts w:hint="eastAsia" w:hAnsi="宋体"/>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EC79D"/>
    <w:multiLevelType w:val="singleLevel"/>
    <w:tmpl w:val="A61EC79D"/>
    <w:lvl w:ilvl="0" w:tentative="0">
      <w:start w:val="2"/>
      <w:numFmt w:val="decimal"/>
      <w:suff w:val="nothing"/>
      <w:lvlText w:val="%1、"/>
      <w:lvlJc w:val="left"/>
    </w:lvl>
  </w:abstractNum>
  <w:abstractNum w:abstractNumId="1">
    <w:nsid w:val="183BCF2D"/>
    <w:multiLevelType w:val="singleLevel"/>
    <w:tmpl w:val="183BCF2D"/>
    <w:lvl w:ilvl="0" w:tentative="0">
      <w:start w:val="6"/>
      <w:numFmt w:val="chineseCounting"/>
      <w:suff w:val="nothing"/>
      <w:lvlText w:val="%1、"/>
      <w:lvlJc w:val="left"/>
      <w:rPr>
        <w:rFonts w:hint="eastAsia"/>
      </w:rPr>
    </w:lvl>
  </w:abstractNum>
  <w:abstractNum w:abstractNumId="2">
    <w:nsid w:val="5285CAF5"/>
    <w:multiLevelType w:val="singleLevel"/>
    <w:tmpl w:val="5285CAF5"/>
    <w:lvl w:ilvl="0" w:tentative="0">
      <w:start w:val="1"/>
      <w:numFmt w:val="decimal"/>
      <w:suff w:val="nothing"/>
      <w:lvlText w:val="（%1）"/>
      <w:lvlJc w:val="left"/>
    </w:lvl>
  </w:abstractNum>
  <w:abstractNum w:abstractNumId="3">
    <w:nsid w:val="59C07086"/>
    <w:multiLevelType w:val="singleLevel"/>
    <w:tmpl w:val="59C0708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48"/>
    <w:rsid w:val="00017F6C"/>
    <w:rsid w:val="00084F83"/>
    <w:rsid w:val="00085542"/>
    <w:rsid w:val="000A1950"/>
    <w:rsid w:val="000D59D5"/>
    <w:rsid w:val="000E477F"/>
    <w:rsid w:val="00101245"/>
    <w:rsid w:val="001069C6"/>
    <w:rsid w:val="00117CC3"/>
    <w:rsid w:val="00120ED2"/>
    <w:rsid w:val="0015600A"/>
    <w:rsid w:val="00172B48"/>
    <w:rsid w:val="001D426B"/>
    <w:rsid w:val="00220E04"/>
    <w:rsid w:val="00266C3B"/>
    <w:rsid w:val="00315EC7"/>
    <w:rsid w:val="00345357"/>
    <w:rsid w:val="0035249A"/>
    <w:rsid w:val="0038786D"/>
    <w:rsid w:val="003F113F"/>
    <w:rsid w:val="0045266D"/>
    <w:rsid w:val="00474EA5"/>
    <w:rsid w:val="004A7E09"/>
    <w:rsid w:val="00501C78"/>
    <w:rsid w:val="00522D16"/>
    <w:rsid w:val="00555000"/>
    <w:rsid w:val="005735F4"/>
    <w:rsid w:val="0057751D"/>
    <w:rsid w:val="005A5CBA"/>
    <w:rsid w:val="005D60A9"/>
    <w:rsid w:val="0060133A"/>
    <w:rsid w:val="00622CE8"/>
    <w:rsid w:val="006630C1"/>
    <w:rsid w:val="00750A2B"/>
    <w:rsid w:val="007706D3"/>
    <w:rsid w:val="00770AC9"/>
    <w:rsid w:val="00782082"/>
    <w:rsid w:val="007A2C0E"/>
    <w:rsid w:val="00815F75"/>
    <w:rsid w:val="00861E64"/>
    <w:rsid w:val="00876AE8"/>
    <w:rsid w:val="008A5485"/>
    <w:rsid w:val="008C2EC7"/>
    <w:rsid w:val="008D7363"/>
    <w:rsid w:val="00933F47"/>
    <w:rsid w:val="009550EE"/>
    <w:rsid w:val="00973E28"/>
    <w:rsid w:val="009948E0"/>
    <w:rsid w:val="00A104D8"/>
    <w:rsid w:val="00A10EBD"/>
    <w:rsid w:val="00A111A0"/>
    <w:rsid w:val="00A8024A"/>
    <w:rsid w:val="00AA5280"/>
    <w:rsid w:val="00AB7433"/>
    <w:rsid w:val="00B17DCB"/>
    <w:rsid w:val="00B554EE"/>
    <w:rsid w:val="00B60955"/>
    <w:rsid w:val="00B8772C"/>
    <w:rsid w:val="00C1432C"/>
    <w:rsid w:val="00C21D72"/>
    <w:rsid w:val="00C402C4"/>
    <w:rsid w:val="00C42715"/>
    <w:rsid w:val="00CA2A3B"/>
    <w:rsid w:val="00CB538C"/>
    <w:rsid w:val="00CD6903"/>
    <w:rsid w:val="00CE2258"/>
    <w:rsid w:val="00D045C3"/>
    <w:rsid w:val="00D127BF"/>
    <w:rsid w:val="00D157D4"/>
    <w:rsid w:val="00D35EA1"/>
    <w:rsid w:val="00D521B9"/>
    <w:rsid w:val="00D77AD8"/>
    <w:rsid w:val="00D948F8"/>
    <w:rsid w:val="00D97BD9"/>
    <w:rsid w:val="00DA04C0"/>
    <w:rsid w:val="00DC74E1"/>
    <w:rsid w:val="00E17C9B"/>
    <w:rsid w:val="00E56A01"/>
    <w:rsid w:val="00E80094"/>
    <w:rsid w:val="00E92722"/>
    <w:rsid w:val="00EA41BA"/>
    <w:rsid w:val="00EA7A75"/>
    <w:rsid w:val="00EB66CF"/>
    <w:rsid w:val="00ED2DBE"/>
    <w:rsid w:val="00EF4DE9"/>
    <w:rsid w:val="00F4182F"/>
    <w:rsid w:val="00F61EA3"/>
    <w:rsid w:val="00F83F59"/>
    <w:rsid w:val="00FA092B"/>
    <w:rsid w:val="00FB0623"/>
    <w:rsid w:val="00FE5909"/>
    <w:rsid w:val="015D74D4"/>
    <w:rsid w:val="01852A11"/>
    <w:rsid w:val="01A8746A"/>
    <w:rsid w:val="01BD0409"/>
    <w:rsid w:val="01C12F06"/>
    <w:rsid w:val="02153A98"/>
    <w:rsid w:val="021653BB"/>
    <w:rsid w:val="028A0BC4"/>
    <w:rsid w:val="032D30B1"/>
    <w:rsid w:val="032E023B"/>
    <w:rsid w:val="04354263"/>
    <w:rsid w:val="046C434E"/>
    <w:rsid w:val="05660649"/>
    <w:rsid w:val="05E10CDC"/>
    <w:rsid w:val="0724684C"/>
    <w:rsid w:val="074D05D7"/>
    <w:rsid w:val="076D2CB6"/>
    <w:rsid w:val="07A352B8"/>
    <w:rsid w:val="07C61F5F"/>
    <w:rsid w:val="07E071E1"/>
    <w:rsid w:val="07E34C81"/>
    <w:rsid w:val="082E7B2C"/>
    <w:rsid w:val="0960125F"/>
    <w:rsid w:val="098B1203"/>
    <w:rsid w:val="099E75B8"/>
    <w:rsid w:val="0A102D6D"/>
    <w:rsid w:val="0A362998"/>
    <w:rsid w:val="0AD23D52"/>
    <w:rsid w:val="0B1513C1"/>
    <w:rsid w:val="0B172226"/>
    <w:rsid w:val="0BB06F7D"/>
    <w:rsid w:val="0C1F2C8B"/>
    <w:rsid w:val="0D1958AA"/>
    <w:rsid w:val="0E955629"/>
    <w:rsid w:val="0FD75EF2"/>
    <w:rsid w:val="10530DD8"/>
    <w:rsid w:val="11664322"/>
    <w:rsid w:val="118A115C"/>
    <w:rsid w:val="119F317B"/>
    <w:rsid w:val="11A6283B"/>
    <w:rsid w:val="13000889"/>
    <w:rsid w:val="134F7BB1"/>
    <w:rsid w:val="13AA2051"/>
    <w:rsid w:val="13B21C4E"/>
    <w:rsid w:val="140656BA"/>
    <w:rsid w:val="151934A5"/>
    <w:rsid w:val="164073F3"/>
    <w:rsid w:val="17574F1E"/>
    <w:rsid w:val="175B69EA"/>
    <w:rsid w:val="176136B0"/>
    <w:rsid w:val="17BD4FA3"/>
    <w:rsid w:val="17D438DD"/>
    <w:rsid w:val="17F527E6"/>
    <w:rsid w:val="181E3F80"/>
    <w:rsid w:val="18E35341"/>
    <w:rsid w:val="18EB69B1"/>
    <w:rsid w:val="1B073AFF"/>
    <w:rsid w:val="1B6737D3"/>
    <w:rsid w:val="1B9C7B3E"/>
    <w:rsid w:val="1BB93E6B"/>
    <w:rsid w:val="1BDF2C18"/>
    <w:rsid w:val="1CAC04BD"/>
    <w:rsid w:val="1EE96F38"/>
    <w:rsid w:val="20A23902"/>
    <w:rsid w:val="20A675C4"/>
    <w:rsid w:val="21231D70"/>
    <w:rsid w:val="22262698"/>
    <w:rsid w:val="229116F4"/>
    <w:rsid w:val="233C657E"/>
    <w:rsid w:val="23BC1760"/>
    <w:rsid w:val="24E96B7E"/>
    <w:rsid w:val="2568279E"/>
    <w:rsid w:val="263C17E6"/>
    <w:rsid w:val="264F1306"/>
    <w:rsid w:val="26D11A28"/>
    <w:rsid w:val="284C06B3"/>
    <w:rsid w:val="29F764BA"/>
    <w:rsid w:val="2A5E6421"/>
    <w:rsid w:val="2B9057A2"/>
    <w:rsid w:val="2B9770A8"/>
    <w:rsid w:val="2CF906F7"/>
    <w:rsid w:val="2D7721E2"/>
    <w:rsid w:val="2DFD6F74"/>
    <w:rsid w:val="2E0744E4"/>
    <w:rsid w:val="2E30181A"/>
    <w:rsid w:val="2ECA1171"/>
    <w:rsid w:val="2F186E2A"/>
    <w:rsid w:val="2F815E88"/>
    <w:rsid w:val="2F94711D"/>
    <w:rsid w:val="302148E9"/>
    <w:rsid w:val="312B2822"/>
    <w:rsid w:val="32082BC2"/>
    <w:rsid w:val="32A873D3"/>
    <w:rsid w:val="32AC4DF9"/>
    <w:rsid w:val="32BF4B61"/>
    <w:rsid w:val="332E4781"/>
    <w:rsid w:val="33EE72E1"/>
    <w:rsid w:val="344825D5"/>
    <w:rsid w:val="35192BCC"/>
    <w:rsid w:val="358D61FF"/>
    <w:rsid w:val="361C547C"/>
    <w:rsid w:val="38E7704D"/>
    <w:rsid w:val="38F9115B"/>
    <w:rsid w:val="39291CD8"/>
    <w:rsid w:val="3A42573A"/>
    <w:rsid w:val="3A6977BE"/>
    <w:rsid w:val="3B43656D"/>
    <w:rsid w:val="3C69731B"/>
    <w:rsid w:val="3CAB129E"/>
    <w:rsid w:val="3CFE2E7E"/>
    <w:rsid w:val="3D1B0CD5"/>
    <w:rsid w:val="3F3B7B7F"/>
    <w:rsid w:val="3F833246"/>
    <w:rsid w:val="3F872B77"/>
    <w:rsid w:val="40DD5DE4"/>
    <w:rsid w:val="41D258B1"/>
    <w:rsid w:val="42030D3E"/>
    <w:rsid w:val="4261328E"/>
    <w:rsid w:val="42F46A78"/>
    <w:rsid w:val="432708CF"/>
    <w:rsid w:val="43446747"/>
    <w:rsid w:val="43E55A5D"/>
    <w:rsid w:val="44396A94"/>
    <w:rsid w:val="44403E2D"/>
    <w:rsid w:val="44514D5A"/>
    <w:rsid w:val="44720840"/>
    <w:rsid w:val="45357845"/>
    <w:rsid w:val="45C52251"/>
    <w:rsid w:val="45D333DC"/>
    <w:rsid w:val="46E34936"/>
    <w:rsid w:val="47361223"/>
    <w:rsid w:val="49083B0D"/>
    <w:rsid w:val="49850E76"/>
    <w:rsid w:val="49913E53"/>
    <w:rsid w:val="4AC32876"/>
    <w:rsid w:val="4AC46E4C"/>
    <w:rsid w:val="4B406E06"/>
    <w:rsid w:val="4B506CBE"/>
    <w:rsid w:val="4BEB6451"/>
    <w:rsid w:val="4BF4319A"/>
    <w:rsid w:val="4C8B2AA2"/>
    <w:rsid w:val="4CA86A7A"/>
    <w:rsid w:val="4D5E5944"/>
    <w:rsid w:val="4D6C2AC2"/>
    <w:rsid w:val="4D7E19C3"/>
    <w:rsid w:val="4E5C4780"/>
    <w:rsid w:val="4EAF2C0C"/>
    <w:rsid w:val="4EC14024"/>
    <w:rsid w:val="4ED3079F"/>
    <w:rsid w:val="4FFE7704"/>
    <w:rsid w:val="51556F58"/>
    <w:rsid w:val="51587068"/>
    <w:rsid w:val="51F2017A"/>
    <w:rsid w:val="520E7A24"/>
    <w:rsid w:val="536417B6"/>
    <w:rsid w:val="53BB6616"/>
    <w:rsid w:val="54472B42"/>
    <w:rsid w:val="55256C8B"/>
    <w:rsid w:val="555B2CE6"/>
    <w:rsid w:val="55F654F5"/>
    <w:rsid w:val="56CB2012"/>
    <w:rsid w:val="57A35339"/>
    <w:rsid w:val="582E44E9"/>
    <w:rsid w:val="586D0398"/>
    <w:rsid w:val="5921391D"/>
    <w:rsid w:val="5936115A"/>
    <w:rsid w:val="59400A8E"/>
    <w:rsid w:val="59A26D65"/>
    <w:rsid w:val="59A5276F"/>
    <w:rsid w:val="5A4C3311"/>
    <w:rsid w:val="5A796802"/>
    <w:rsid w:val="5B143B45"/>
    <w:rsid w:val="5C2D3C69"/>
    <w:rsid w:val="5C3D3F04"/>
    <w:rsid w:val="5D2D6D9C"/>
    <w:rsid w:val="5E305563"/>
    <w:rsid w:val="5E845337"/>
    <w:rsid w:val="5E9D3FA4"/>
    <w:rsid w:val="5FAB183A"/>
    <w:rsid w:val="613F4946"/>
    <w:rsid w:val="621B660A"/>
    <w:rsid w:val="62914E10"/>
    <w:rsid w:val="62EE6842"/>
    <w:rsid w:val="630E7315"/>
    <w:rsid w:val="63846B4C"/>
    <w:rsid w:val="64AC67CF"/>
    <w:rsid w:val="64E273C3"/>
    <w:rsid w:val="65EF12D8"/>
    <w:rsid w:val="65F7021E"/>
    <w:rsid w:val="66391DE0"/>
    <w:rsid w:val="666A426B"/>
    <w:rsid w:val="66742D65"/>
    <w:rsid w:val="667B0929"/>
    <w:rsid w:val="6681527E"/>
    <w:rsid w:val="69937733"/>
    <w:rsid w:val="69F22DE2"/>
    <w:rsid w:val="6ACF2116"/>
    <w:rsid w:val="6AEF110E"/>
    <w:rsid w:val="6B15440E"/>
    <w:rsid w:val="6B415F20"/>
    <w:rsid w:val="6BCE10A8"/>
    <w:rsid w:val="6C1013C1"/>
    <w:rsid w:val="6CBE053D"/>
    <w:rsid w:val="6D1A5E0A"/>
    <w:rsid w:val="6D337ACE"/>
    <w:rsid w:val="6D3D01E6"/>
    <w:rsid w:val="6DC7208C"/>
    <w:rsid w:val="6F5167A7"/>
    <w:rsid w:val="704E53E9"/>
    <w:rsid w:val="706834C9"/>
    <w:rsid w:val="7103159E"/>
    <w:rsid w:val="710643D9"/>
    <w:rsid w:val="71B25D9B"/>
    <w:rsid w:val="721A61CA"/>
    <w:rsid w:val="72205FA5"/>
    <w:rsid w:val="726E2952"/>
    <w:rsid w:val="72D02DA5"/>
    <w:rsid w:val="72F77203"/>
    <w:rsid w:val="7392604D"/>
    <w:rsid w:val="73DB5391"/>
    <w:rsid w:val="73EF3FA1"/>
    <w:rsid w:val="7401213C"/>
    <w:rsid w:val="747E4C74"/>
    <w:rsid w:val="74856773"/>
    <w:rsid w:val="74913408"/>
    <w:rsid w:val="76455D05"/>
    <w:rsid w:val="76A566A1"/>
    <w:rsid w:val="772D6581"/>
    <w:rsid w:val="77494C77"/>
    <w:rsid w:val="775760DD"/>
    <w:rsid w:val="77F04E4A"/>
    <w:rsid w:val="788675D4"/>
    <w:rsid w:val="79016DF7"/>
    <w:rsid w:val="791140F2"/>
    <w:rsid w:val="796B06CF"/>
    <w:rsid w:val="79776CB2"/>
    <w:rsid w:val="799E603B"/>
    <w:rsid w:val="7A0107B8"/>
    <w:rsid w:val="7A5F2AC9"/>
    <w:rsid w:val="7AEC5E49"/>
    <w:rsid w:val="7B1759AC"/>
    <w:rsid w:val="7B407DB9"/>
    <w:rsid w:val="7BB37AC1"/>
    <w:rsid w:val="7C8A1614"/>
    <w:rsid w:val="7D9E618B"/>
    <w:rsid w:val="7F1C506A"/>
    <w:rsid w:val="7FE172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6"/>
    <w:qFormat/>
    <w:uiPriority w:val="0"/>
    <w:pPr>
      <w:keepNext/>
      <w:keepLines/>
      <w:spacing w:line="360" w:lineRule="auto"/>
      <w:outlineLvl w:val="0"/>
    </w:pPr>
    <w:rPr>
      <w:rFonts w:ascii="Times New Roman" w:hAnsi="Times New Roman" w:eastAsia="宋体" w:cs="Times New Roman"/>
      <w:b/>
      <w:bCs/>
      <w:kern w:val="44"/>
      <w:sz w:val="32"/>
      <w:szCs w:val="44"/>
    </w:rPr>
  </w:style>
  <w:style w:type="paragraph" w:styleId="4">
    <w:name w:val="heading 2"/>
    <w:basedOn w:val="1"/>
    <w:next w:val="1"/>
    <w:link w:val="189"/>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58"/>
    <w:qFormat/>
    <w:uiPriority w:val="0"/>
    <w:pPr>
      <w:keepNext/>
      <w:keepLines/>
      <w:spacing w:line="360" w:lineRule="auto"/>
      <w:outlineLvl w:val="2"/>
    </w:pPr>
    <w:rPr>
      <w:rFonts w:ascii="Times New Roman" w:hAnsi="Times New Roman" w:eastAsia="宋体" w:cs="Times New Roman"/>
      <w:b/>
      <w:bCs/>
      <w:sz w:val="24"/>
      <w:szCs w:val="32"/>
    </w:rPr>
  </w:style>
  <w:style w:type="paragraph" w:styleId="6">
    <w:name w:val="heading 4"/>
    <w:basedOn w:val="1"/>
    <w:next w:val="1"/>
    <w:link w:val="59"/>
    <w:qFormat/>
    <w:uiPriority w:val="0"/>
    <w:pPr>
      <w:keepNext/>
      <w:keepLines/>
      <w:spacing w:line="360" w:lineRule="auto"/>
      <w:outlineLvl w:val="3"/>
    </w:pPr>
    <w:rPr>
      <w:rFonts w:ascii="Arial" w:hAnsi="Arial" w:eastAsia="宋体" w:cs="Times New Roman"/>
      <w:b/>
      <w:bCs/>
      <w:szCs w:val="28"/>
    </w:rPr>
  </w:style>
  <w:style w:type="paragraph" w:styleId="7">
    <w:name w:val="heading 5"/>
    <w:basedOn w:val="1"/>
    <w:next w:val="1"/>
    <w:link w:val="60"/>
    <w:qFormat/>
    <w:uiPriority w:val="0"/>
    <w:pPr>
      <w:keepNext/>
      <w:widowControl/>
      <w:spacing w:before="280" w:after="290" w:line="374" w:lineRule="auto"/>
      <w:outlineLvl w:val="4"/>
    </w:pPr>
    <w:rPr>
      <w:rFonts w:ascii="Times New Roman" w:hAnsi="Times New Roman" w:eastAsia="宋体" w:cs="Times New Roman"/>
      <w:b/>
      <w:bCs/>
      <w:kern w:val="0"/>
      <w:sz w:val="28"/>
      <w:szCs w:val="28"/>
    </w:rPr>
  </w:style>
  <w:style w:type="paragraph" w:styleId="8">
    <w:name w:val="heading 6"/>
    <w:basedOn w:val="1"/>
    <w:next w:val="1"/>
    <w:link w:val="61"/>
    <w:qFormat/>
    <w:uiPriority w:val="0"/>
    <w:pPr>
      <w:keepNext/>
      <w:widowControl/>
      <w:spacing w:before="240" w:after="64" w:line="319" w:lineRule="auto"/>
      <w:ind w:left="1152" w:hanging="1152"/>
      <w:jc w:val="left"/>
      <w:outlineLvl w:val="5"/>
    </w:pPr>
    <w:rPr>
      <w:rFonts w:ascii="Arial" w:hAnsi="Arial" w:eastAsia="宋体" w:cs="Arial"/>
      <w:b/>
      <w:bCs/>
      <w:kern w:val="0"/>
      <w:sz w:val="24"/>
      <w:szCs w:val="24"/>
    </w:rPr>
  </w:style>
  <w:style w:type="paragraph" w:styleId="9">
    <w:name w:val="heading 7"/>
    <w:basedOn w:val="1"/>
    <w:next w:val="1"/>
    <w:link w:val="62"/>
    <w:qFormat/>
    <w:uiPriority w:val="0"/>
    <w:pPr>
      <w:keepNext/>
      <w:widowControl/>
      <w:spacing w:before="240" w:after="64" w:line="319" w:lineRule="auto"/>
      <w:ind w:left="1296" w:hanging="1296"/>
      <w:jc w:val="left"/>
      <w:outlineLvl w:val="6"/>
    </w:pPr>
    <w:rPr>
      <w:rFonts w:ascii="Times New Roman" w:hAnsi="Times New Roman" w:eastAsia="宋体" w:cs="Times New Roman"/>
      <w:b/>
      <w:bCs/>
      <w:kern w:val="0"/>
      <w:sz w:val="24"/>
      <w:szCs w:val="24"/>
    </w:rPr>
  </w:style>
  <w:style w:type="paragraph" w:styleId="10">
    <w:name w:val="heading 8"/>
    <w:basedOn w:val="1"/>
    <w:next w:val="1"/>
    <w:link w:val="63"/>
    <w:qFormat/>
    <w:uiPriority w:val="0"/>
    <w:pPr>
      <w:keepNext/>
      <w:widowControl/>
      <w:spacing w:before="240" w:after="64" w:line="319" w:lineRule="auto"/>
      <w:ind w:left="1440" w:hanging="1440"/>
      <w:jc w:val="left"/>
      <w:outlineLvl w:val="7"/>
    </w:pPr>
    <w:rPr>
      <w:rFonts w:ascii="Arial" w:hAnsi="Arial" w:eastAsia="宋体" w:cs="Arial"/>
      <w:kern w:val="0"/>
      <w:sz w:val="24"/>
      <w:szCs w:val="24"/>
    </w:rPr>
  </w:style>
  <w:style w:type="paragraph" w:styleId="11">
    <w:name w:val="heading 9"/>
    <w:basedOn w:val="1"/>
    <w:next w:val="1"/>
    <w:link w:val="64"/>
    <w:qFormat/>
    <w:uiPriority w:val="0"/>
    <w:pPr>
      <w:keepNext/>
      <w:widowControl/>
      <w:spacing w:before="240" w:after="64" w:line="319" w:lineRule="auto"/>
      <w:ind w:left="1584" w:hanging="1584"/>
      <w:jc w:val="left"/>
      <w:outlineLvl w:val="8"/>
    </w:pPr>
    <w:rPr>
      <w:rFonts w:ascii="Arial" w:hAnsi="Arial" w:eastAsia="宋体" w:cs="Arial"/>
      <w:kern w:val="0"/>
      <w:szCs w:val="21"/>
    </w:rPr>
  </w:style>
  <w:style w:type="character" w:default="1" w:styleId="43">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13"/>
    <w:next w:val="13"/>
    <w:link w:val="149"/>
    <w:qFormat/>
    <w:uiPriority w:val="0"/>
    <w:rPr>
      <w:b/>
      <w:bCs/>
      <w:szCs w:val="24"/>
    </w:rPr>
  </w:style>
  <w:style w:type="paragraph" w:styleId="13">
    <w:name w:val="annotation text"/>
    <w:basedOn w:val="1"/>
    <w:link w:val="148"/>
    <w:unhideWhenUsed/>
    <w:qFormat/>
    <w:uiPriority w:val="0"/>
    <w:pPr>
      <w:jc w:val="left"/>
    </w:pPr>
  </w:style>
  <w:style w:type="paragraph" w:styleId="14">
    <w:name w:val="toc 7"/>
    <w:basedOn w:val="1"/>
    <w:next w:val="1"/>
    <w:qFormat/>
    <w:uiPriority w:val="0"/>
    <w:pPr>
      <w:ind w:left="2520" w:leftChars="1200"/>
    </w:pPr>
    <w:rPr>
      <w:rFonts w:ascii="Calibri" w:hAnsi="Calibri" w:eastAsia="宋体" w:cs="Times New Roman"/>
    </w:rPr>
  </w:style>
  <w:style w:type="paragraph" w:styleId="15">
    <w:name w:val="Body Text First Indent"/>
    <w:basedOn w:val="16"/>
    <w:semiHidden/>
    <w:unhideWhenUsed/>
    <w:qFormat/>
    <w:uiPriority w:val="99"/>
    <w:pPr>
      <w:ind w:firstLine="420" w:firstLineChars="100"/>
    </w:pPr>
  </w:style>
  <w:style w:type="paragraph" w:styleId="16">
    <w:name w:val="Body Text"/>
    <w:basedOn w:val="1"/>
    <w:link w:val="166"/>
    <w:qFormat/>
    <w:uiPriority w:val="0"/>
    <w:pPr>
      <w:widowControl/>
      <w:spacing w:after="120"/>
    </w:pPr>
    <w:rPr>
      <w:rFonts w:ascii="Times New Roman" w:hAnsi="Times New Roman" w:eastAsia="宋体" w:cs="Times New Roman"/>
      <w:kern w:val="0"/>
      <w:sz w:val="20"/>
      <w:szCs w:val="20"/>
    </w:rPr>
  </w:style>
  <w:style w:type="paragraph" w:styleId="17">
    <w:name w:val="Normal Indent"/>
    <w:basedOn w:val="1"/>
    <w:qFormat/>
    <w:uiPriority w:val="0"/>
    <w:pPr>
      <w:widowControl/>
      <w:ind w:firstLine="420"/>
      <w:jc w:val="left"/>
    </w:pPr>
    <w:rPr>
      <w:rFonts w:ascii="Times New Roman" w:hAnsi="Times New Roman" w:eastAsia="宋体" w:cs="Times New Roman"/>
      <w:kern w:val="0"/>
      <w:szCs w:val="20"/>
    </w:rPr>
  </w:style>
  <w:style w:type="paragraph" w:styleId="18">
    <w:name w:val="caption"/>
    <w:basedOn w:val="1"/>
    <w:next w:val="1"/>
    <w:qFormat/>
    <w:uiPriority w:val="0"/>
    <w:rPr>
      <w:rFonts w:ascii="Cambria" w:hAnsi="Cambria" w:eastAsia="黑体" w:cs="Times New Roman"/>
      <w:sz w:val="20"/>
      <w:szCs w:val="20"/>
    </w:rPr>
  </w:style>
  <w:style w:type="paragraph" w:styleId="19">
    <w:name w:val="Document Map"/>
    <w:basedOn w:val="1"/>
    <w:link w:val="163"/>
    <w:qFormat/>
    <w:uiPriority w:val="0"/>
    <w:pPr>
      <w:shd w:val="clear" w:color="auto" w:fill="000080"/>
    </w:pPr>
    <w:rPr>
      <w:szCs w:val="24"/>
    </w:rPr>
  </w:style>
  <w:style w:type="paragraph" w:styleId="20">
    <w:name w:val="Body Text 3"/>
    <w:basedOn w:val="1"/>
    <w:link w:val="174"/>
    <w:qFormat/>
    <w:uiPriority w:val="0"/>
    <w:rPr>
      <w:rFonts w:ascii="宋体"/>
      <w:sz w:val="24"/>
    </w:rPr>
  </w:style>
  <w:style w:type="paragraph" w:styleId="21">
    <w:name w:val="Body Text Indent"/>
    <w:basedOn w:val="1"/>
    <w:link w:val="167"/>
    <w:qFormat/>
    <w:uiPriority w:val="0"/>
    <w:pPr>
      <w:ind w:firstLine="280" w:firstLineChars="100"/>
    </w:pPr>
    <w:rPr>
      <w:sz w:val="28"/>
      <w:szCs w:val="24"/>
    </w:rPr>
  </w:style>
  <w:style w:type="paragraph" w:styleId="22">
    <w:name w:val="Block Text"/>
    <w:basedOn w:val="1"/>
    <w:next w:val="1"/>
    <w:link w:val="120"/>
    <w:qFormat/>
    <w:uiPriority w:val="0"/>
    <w:rPr>
      <w:i/>
      <w:iCs/>
      <w:color w:val="000000"/>
    </w:rPr>
  </w:style>
  <w:style w:type="paragraph" w:styleId="23">
    <w:name w:val="toc 5"/>
    <w:basedOn w:val="1"/>
    <w:next w:val="1"/>
    <w:qFormat/>
    <w:uiPriority w:val="0"/>
    <w:pPr>
      <w:tabs>
        <w:tab w:val="right" w:leader="dot" w:pos="8296"/>
      </w:tabs>
      <w:ind w:left="1050" w:leftChars="500"/>
    </w:pPr>
    <w:rPr>
      <w:rFonts w:ascii="Calibri" w:hAnsi="Calibri" w:eastAsia="宋体" w:cs="Times New Roman"/>
    </w:rPr>
  </w:style>
  <w:style w:type="paragraph" w:styleId="24">
    <w:name w:val="toc 3"/>
    <w:basedOn w:val="1"/>
    <w:next w:val="1"/>
    <w:qFormat/>
    <w:uiPriority w:val="39"/>
    <w:pPr>
      <w:ind w:left="840" w:leftChars="400"/>
    </w:pPr>
    <w:rPr>
      <w:rFonts w:ascii="Times New Roman" w:hAnsi="Times New Roman" w:eastAsia="宋体" w:cs="Times New Roman"/>
      <w:szCs w:val="24"/>
    </w:rPr>
  </w:style>
  <w:style w:type="paragraph" w:styleId="25">
    <w:name w:val="Plain Text"/>
    <w:basedOn w:val="1"/>
    <w:link w:val="155"/>
    <w:qFormat/>
    <w:uiPriority w:val="0"/>
    <w:pPr>
      <w:widowControl/>
      <w:jc w:val="left"/>
    </w:pPr>
    <w:rPr>
      <w:rFonts w:ascii="宋体" w:hAnsi="Courier New"/>
    </w:rPr>
  </w:style>
  <w:style w:type="paragraph" w:styleId="26">
    <w:name w:val="toc 8"/>
    <w:basedOn w:val="1"/>
    <w:next w:val="1"/>
    <w:qFormat/>
    <w:uiPriority w:val="0"/>
    <w:pPr>
      <w:ind w:left="2940" w:leftChars="1400"/>
    </w:pPr>
    <w:rPr>
      <w:rFonts w:ascii="Calibri" w:hAnsi="Calibri" w:eastAsia="宋体" w:cs="Times New Roman"/>
    </w:rPr>
  </w:style>
  <w:style w:type="paragraph" w:styleId="27">
    <w:name w:val="Date"/>
    <w:basedOn w:val="1"/>
    <w:next w:val="1"/>
    <w:link w:val="164"/>
    <w:qFormat/>
    <w:uiPriority w:val="0"/>
    <w:pPr>
      <w:ind w:left="100" w:leftChars="2500"/>
    </w:pPr>
    <w:rPr>
      <w:szCs w:val="24"/>
    </w:rPr>
  </w:style>
  <w:style w:type="paragraph" w:styleId="28">
    <w:name w:val="Body Text Indent 2"/>
    <w:basedOn w:val="1"/>
    <w:link w:val="171"/>
    <w:qFormat/>
    <w:uiPriority w:val="0"/>
    <w:pPr>
      <w:spacing w:after="120" w:line="480" w:lineRule="auto"/>
      <w:ind w:left="420" w:leftChars="200"/>
    </w:pPr>
    <w:rPr>
      <w:szCs w:val="24"/>
    </w:rPr>
  </w:style>
  <w:style w:type="paragraph" w:styleId="29">
    <w:name w:val="Balloon Text"/>
    <w:basedOn w:val="1"/>
    <w:link w:val="161"/>
    <w:qFormat/>
    <w:uiPriority w:val="0"/>
    <w:rPr>
      <w:sz w:val="18"/>
      <w:szCs w:val="18"/>
    </w:rPr>
  </w:style>
  <w:style w:type="paragraph" w:styleId="30">
    <w:name w:val="footer"/>
    <w:basedOn w:val="1"/>
    <w:link w:val="55"/>
    <w:unhideWhenUsed/>
    <w:qFormat/>
    <w:uiPriority w:val="0"/>
    <w:pPr>
      <w:tabs>
        <w:tab w:val="center" w:pos="4153"/>
        <w:tab w:val="right" w:pos="8306"/>
      </w:tabs>
      <w:snapToGrid w:val="0"/>
      <w:jc w:val="left"/>
    </w:pPr>
    <w:rPr>
      <w:sz w:val="18"/>
      <w:szCs w:val="18"/>
    </w:rPr>
  </w:style>
  <w:style w:type="paragraph" w:styleId="31">
    <w:name w:val="toc 1"/>
    <w:basedOn w:val="1"/>
    <w:next w:val="1"/>
    <w:qFormat/>
    <w:uiPriority w:val="39"/>
    <w:rPr>
      <w:rFonts w:ascii="Times New Roman" w:hAnsi="Times New Roman" w:eastAsia="楷体" w:cs="Times New Roman"/>
      <w:b/>
      <w:sz w:val="28"/>
      <w:szCs w:val="24"/>
    </w:rPr>
  </w:style>
  <w:style w:type="paragraph" w:styleId="32">
    <w:name w:val="toc 4"/>
    <w:basedOn w:val="1"/>
    <w:next w:val="1"/>
    <w:qFormat/>
    <w:uiPriority w:val="0"/>
    <w:pPr>
      <w:ind w:left="630"/>
      <w:jc w:val="left"/>
    </w:pPr>
    <w:rPr>
      <w:rFonts w:ascii="Times New Roman" w:hAnsi="Times New Roman" w:eastAsia="宋体" w:cs="Times New Roman"/>
      <w:sz w:val="18"/>
      <w:szCs w:val="18"/>
    </w:rPr>
  </w:style>
  <w:style w:type="paragraph" w:styleId="33">
    <w:name w:val="Subtitle"/>
    <w:basedOn w:val="1"/>
    <w:next w:val="1"/>
    <w:link w:val="152"/>
    <w:qFormat/>
    <w:uiPriority w:val="0"/>
    <w:pPr>
      <w:spacing w:before="240" w:after="60" w:line="312" w:lineRule="auto"/>
      <w:jc w:val="center"/>
      <w:outlineLvl w:val="1"/>
    </w:pPr>
    <w:rPr>
      <w:rFonts w:ascii="Cambria" w:hAnsi="Cambria" w:cs="Times New Roman"/>
      <w:b/>
      <w:bCs/>
      <w:kern w:val="28"/>
      <w:sz w:val="32"/>
      <w:szCs w:val="32"/>
    </w:rPr>
  </w:style>
  <w:style w:type="paragraph" w:styleId="34">
    <w:name w:val="footnote text"/>
    <w:basedOn w:val="1"/>
    <w:link w:val="168"/>
    <w:qFormat/>
    <w:uiPriority w:val="0"/>
    <w:pPr>
      <w:snapToGrid w:val="0"/>
      <w:jc w:val="left"/>
    </w:pPr>
    <w:rPr>
      <w:sz w:val="18"/>
      <w:szCs w:val="18"/>
    </w:rPr>
  </w:style>
  <w:style w:type="paragraph" w:styleId="35">
    <w:name w:val="toc 6"/>
    <w:basedOn w:val="1"/>
    <w:next w:val="1"/>
    <w:qFormat/>
    <w:uiPriority w:val="0"/>
    <w:pPr>
      <w:ind w:left="2100" w:leftChars="1000"/>
    </w:pPr>
    <w:rPr>
      <w:rFonts w:ascii="Calibri" w:hAnsi="Calibri" w:eastAsia="宋体" w:cs="Times New Roman"/>
    </w:rPr>
  </w:style>
  <w:style w:type="paragraph" w:styleId="36">
    <w:name w:val="Body Text Indent 3"/>
    <w:basedOn w:val="1"/>
    <w:link w:val="157"/>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38">
    <w:name w:val="toc 2"/>
    <w:basedOn w:val="1"/>
    <w:next w:val="1"/>
    <w:qFormat/>
    <w:uiPriority w:val="39"/>
    <w:pPr>
      <w:ind w:left="420" w:leftChars="200"/>
    </w:pPr>
    <w:rPr>
      <w:rFonts w:ascii="Times New Roman" w:hAnsi="Times New Roman" w:eastAsia="楷体" w:cs="Times New Roman"/>
      <w:sz w:val="24"/>
      <w:szCs w:val="24"/>
    </w:rPr>
  </w:style>
  <w:style w:type="paragraph" w:styleId="39">
    <w:name w:val="toc 9"/>
    <w:basedOn w:val="1"/>
    <w:next w:val="1"/>
    <w:qFormat/>
    <w:uiPriority w:val="0"/>
    <w:pPr>
      <w:ind w:left="3360" w:leftChars="1600"/>
    </w:pPr>
    <w:rPr>
      <w:rFonts w:ascii="Calibri" w:hAnsi="Calibri" w:eastAsia="宋体" w:cs="Times New Roman"/>
    </w:rPr>
  </w:style>
  <w:style w:type="paragraph" w:styleId="40">
    <w:name w:val="Body Text 2"/>
    <w:basedOn w:val="1"/>
    <w:qFormat/>
    <w:uiPriority w:val="0"/>
    <w:pPr>
      <w:adjustRightInd w:val="0"/>
      <w:spacing w:after="120" w:line="480" w:lineRule="auto"/>
      <w:textAlignment w:val="baseline"/>
    </w:pPr>
    <w:rPr>
      <w:rFonts w:ascii="宋体" w:hAnsi="Times New Roman" w:eastAsia="仿宋"/>
      <w:kern w:val="0"/>
      <w:szCs w:val="21"/>
    </w:rPr>
  </w:style>
  <w:style w:type="paragraph" w:styleId="41">
    <w:name w:val="Normal (Web)"/>
    <w:basedOn w:val="1"/>
    <w:unhideWhenUsed/>
    <w:qFormat/>
    <w:uiPriority w:val="0"/>
    <w:pPr>
      <w:widowControl/>
      <w:jc w:val="left"/>
    </w:pPr>
    <w:rPr>
      <w:rFonts w:ascii="宋体" w:hAnsi="宋体" w:eastAsia="宋体" w:cs="宋体"/>
      <w:kern w:val="0"/>
      <w:sz w:val="24"/>
      <w:szCs w:val="24"/>
    </w:rPr>
  </w:style>
  <w:style w:type="paragraph" w:styleId="42">
    <w:name w:val="Title"/>
    <w:basedOn w:val="1"/>
    <w:next w:val="1"/>
    <w:link w:val="154"/>
    <w:qFormat/>
    <w:uiPriority w:val="0"/>
    <w:pPr>
      <w:spacing w:before="240" w:after="60"/>
      <w:jc w:val="center"/>
      <w:outlineLvl w:val="0"/>
    </w:pPr>
    <w:rPr>
      <w:rFonts w:ascii="Cambria" w:hAnsi="Cambria" w:cs="Times New Roman"/>
      <w:b/>
      <w:bCs/>
      <w:sz w:val="32"/>
      <w:szCs w:val="32"/>
    </w:rPr>
  </w:style>
  <w:style w:type="character" w:styleId="44">
    <w:name w:val="Strong"/>
    <w:basedOn w:val="43"/>
    <w:qFormat/>
    <w:uiPriority w:val="0"/>
    <w:rPr>
      <w:b/>
      <w:bCs/>
    </w:rPr>
  </w:style>
  <w:style w:type="character" w:styleId="45">
    <w:name w:val="page number"/>
    <w:basedOn w:val="43"/>
    <w:qFormat/>
    <w:uiPriority w:val="0"/>
  </w:style>
  <w:style w:type="character" w:styleId="46">
    <w:name w:val="FollowedHyperlink"/>
    <w:basedOn w:val="43"/>
    <w:qFormat/>
    <w:uiPriority w:val="0"/>
    <w:rPr>
      <w:color w:val="800080"/>
      <w:u w:val="single"/>
    </w:rPr>
  </w:style>
  <w:style w:type="character" w:styleId="47">
    <w:name w:val="Emphasis"/>
    <w:qFormat/>
    <w:uiPriority w:val="0"/>
    <w:rPr>
      <w:i/>
      <w:iCs/>
    </w:rPr>
  </w:style>
  <w:style w:type="character" w:styleId="48">
    <w:name w:val="HTML Typewriter"/>
    <w:basedOn w:val="43"/>
    <w:semiHidden/>
    <w:unhideWhenUsed/>
    <w:qFormat/>
    <w:uiPriority w:val="99"/>
    <w:rPr>
      <w:rFonts w:ascii="Courier New" w:hAnsi="Courier New"/>
      <w:sz w:val="20"/>
    </w:rPr>
  </w:style>
  <w:style w:type="character" w:styleId="49">
    <w:name w:val="Hyperlink"/>
    <w:basedOn w:val="43"/>
    <w:qFormat/>
    <w:uiPriority w:val="99"/>
    <w:rPr>
      <w:color w:val="0000FF"/>
      <w:u w:val="single"/>
    </w:rPr>
  </w:style>
  <w:style w:type="character" w:styleId="50">
    <w:name w:val="annotation reference"/>
    <w:basedOn w:val="43"/>
    <w:qFormat/>
    <w:uiPriority w:val="0"/>
    <w:rPr>
      <w:sz w:val="21"/>
      <w:szCs w:val="21"/>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3">
    <w:name w:val="样式5"/>
    <w:basedOn w:val="1"/>
    <w:qFormat/>
    <w:uiPriority w:val="0"/>
    <w:pPr>
      <w:jc w:val="center"/>
    </w:pPr>
    <w:rPr>
      <w:sz w:val="24"/>
    </w:rPr>
  </w:style>
  <w:style w:type="character" w:customStyle="1" w:styleId="54">
    <w:name w:val="页眉 字符"/>
    <w:basedOn w:val="43"/>
    <w:link w:val="2"/>
    <w:qFormat/>
    <w:uiPriority w:val="0"/>
    <w:rPr>
      <w:sz w:val="18"/>
      <w:szCs w:val="18"/>
    </w:rPr>
  </w:style>
  <w:style w:type="character" w:customStyle="1" w:styleId="55">
    <w:name w:val="页脚 字符"/>
    <w:basedOn w:val="43"/>
    <w:link w:val="30"/>
    <w:qFormat/>
    <w:uiPriority w:val="0"/>
    <w:rPr>
      <w:sz w:val="18"/>
      <w:szCs w:val="18"/>
    </w:rPr>
  </w:style>
  <w:style w:type="character" w:customStyle="1" w:styleId="56">
    <w:name w:val="标题 1 字符"/>
    <w:basedOn w:val="43"/>
    <w:link w:val="3"/>
    <w:qFormat/>
    <w:uiPriority w:val="0"/>
    <w:rPr>
      <w:rFonts w:ascii="Times New Roman" w:hAnsi="Times New Roman" w:eastAsia="宋体" w:cs="Times New Roman"/>
      <w:b/>
      <w:bCs/>
      <w:kern w:val="44"/>
      <w:sz w:val="32"/>
      <w:szCs w:val="44"/>
    </w:rPr>
  </w:style>
  <w:style w:type="character" w:customStyle="1" w:styleId="57">
    <w:name w:val="标题 2 Char"/>
    <w:basedOn w:val="43"/>
    <w:qFormat/>
    <w:uiPriority w:val="0"/>
    <w:rPr>
      <w:rFonts w:ascii="Cambria" w:hAnsi="Cambria" w:eastAsia="宋体" w:cs="Times New Roman"/>
      <w:b/>
      <w:bCs/>
      <w:sz w:val="32"/>
      <w:szCs w:val="32"/>
    </w:rPr>
  </w:style>
  <w:style w:type="character" w:customStyle="1" w:styleId="58">
    <w:name w:val="标题 3 字符"/>
    <w:basedOn w:val="43"/>
    <w:link w:val="5"/>
    <w:qFormat/>
    <w:uiPriority w:val="0"/>
    <w:rPr>
      <w:rFonts w:ascii="Times New Roman" w:hAnsi="Times New Roman" w:eastAsia="宋体" w:cs="Times New Roman"/>
      <w:b/>
      <w:bCs/>
      <w:sz w:val="24"/>
      <w:szCs w:val="32"/>
    </w:rPr>
  </w:style>
  <w:style w:type="character" w:customStyle="1" w:styleId="59">
    <w:name w:val="标题 4 字符"/>
    <w:basedOn w:val="43"/>
    <w:link w:val="6"/>
    <w:qFormat/>
    <w:uiPriority w:val="0"/>
    <w:rPr>
      <w:rFonts w:ascii="Arial" w:hAnsi="Arial" w:eastAsia="宋体" w:cs="Times New Roman"/>
      <w:b/>
      <w:bCs/>
      <w:szCs w:val="28"/>
    </w:rPr>
  </w:style>
  <w:style w:type="character" w:customStyle="1" w:styleId="60">
    <w:name w:val="标题 5 字符"/>
    <w:basedOn w:val="43"/>
    <w:link w:val="7"/>
    <w:qFormat/>
    <w:uiPriority w:val="0"/>
    <w:rPr>
      <w:rFonts w:ascii="Times New Roman" w:hAnsi="Times New Roman" w:eastAsia="宋体" w:cs="Times New Roman"/>
      <w:b/>
      <w:bCs/>
      <w:kern w:val="0"/>
      <w:sz w:val="28"/>
      <w:szCs w:val="28"/>
    </w:rPr>
  </w:style>
  <w:style w:type="character" w:customStyle="1" w:styleId="61">
    <w:name w:val="标题 6 字符"/>
    <w:basedOn w:val="43"/>
    <w:link w:val="8"/>
    <w:qFormat/>
    <w:uiPriority w:val="0"/>
    <w:rPr>
      <w:rFonts w:ascii="Arial" w:hAnsi="Arial" w:eastAsia="宋体" w:cs="Arial"/>
      <w:b/>
      <w:bCs/>
      <w:kern w:val="0"/>
      <w:sz w:val="24"/>
      <w:szCs w:val="24"/>
    </w:rPr>
  </w:style>
  <w:style w:type="character" w:customStyle="1" w:styleId="62">
    <w:name w:val="标题 7 字符"/>
    <w:basedOn w:val="43"/>
    <w:link w:val="9"/>
    <w:qFormat/>
    <w:uiPriority w:val="0"/>
    <w:rPr>
      <w:rFonts w:ascii="Times New Roman" w:hAnsi="Times New Roman" w:eastAsia="宋体" w:cs="Times New Roman"/>
      <w:b/>
      <w:bCs/>
      <w:kern w:val="0"/>
      <w:sz w:val="24"/>
      <w:szCs w:val="24"/>
    </w:rPr>
  </w:style>
  <w:style w:type="character" w:customStyle="1" w:styleId="63">
    <w:name w:val="标题 8 字符"/>
    <w:basedOn w:val="43"/>
    <w:link w:val="10"/>
    <w:qFormat/>
    <w:uiPriority w:val="0"/>
    <w:rPr>
      <w:rFonts w:ascii="Arial" w:hAnsi="Arial" w:eastAsia="宋体" w:cs="Arial"/>
      <w:kern w:val="0"/>
      <w:sz w:val="24"/>
      <w:szCs w:val="24"/>
    </w:rPr>
  </w:style>
  <w:style w:type="character" w:customStyle="1" w:styleId="64">
    <w:name w:val="标题 9 字符"/>
    <w:basedOn w:val="43"/>
    <w:link w:val="11"/>
    <w:qFormat/>
    <w:uiPriority w:val="0"/>
    <w:rPr>
      <w:rFonts w:ascii="Arial" w:hAnsi="Arial" w:eastAsia="宋体" w:cs="Arial"/>
      <w:kern w:val="0"/>
      <w:szCs w:val="21"/>
    </w:rPr>
  </w:style>
  <w:style w:type="character" w:customStyle="1" w:styleId="65">
    <w:name w:val="正文文本缩进 2 Char"/>
    <w:basedOn w:val="43"/>
    <w:qFormat/>
    <w:uiPriority w:val="0"/>
    <w:rPr>
      <w:szCs w:val="24"/>
    </w:rPr>
  </w:style>
  <w:style w:type="character" w:customStyle="1" w:styleId="66">
    <w:name w:val="标题 Char1"/>
    <w:basedOn w:val="43"/>
    <w:qFormat/>
    <w:uiPriority w:val="0"/>
    <w:rPr>
      <w:rFonts w:ascii="Cambria" w:hAnsi="Cambria" w:eastAsia="宋体"/>
      <w:b/>
      <w:bCs/>
      <w:lang w:val="en-US" w:eastAsia="zh-CN" w:bidi="ar-SA"/>
    </w:rPr>
  </w:style>
  <w:style w:type="character" w:customStyle="1" w:styleId="67">
    <w:name w:val="批注框文本 Char"/>
    <w:basedOn w:val="43"/>
    <w:qFormat/>
    <w:uiPriority w:val="0"/>
    <w:rPr>
      <w:sz w:val="18"/>
      <w:szCs w:val="18"/>
    </w:rPr>
  </w:style>
  <w:style w:type="character" w:customStyle="1" w:styleId="68">
    <w:name w:val="Default Char"/>
    <w:basedOn w:val="43"/>
    <w:link w:val="69"/>
    <w:qFormat/>
    <w:uiPriority w:val="0"/>
    <w:rPr>
      <w:rFonts w:ascii="FZXiaoBiaoSong-B05S" w:eastAsia="FZXiaoBiaoSong-B05S" w:cs="FZXiaoBiaoSong-B05S"/>
      <w:color w:val="000000"/>
      <w:sz w:val="24"/>
      <w:szCs w:val="24"/>
    </w:rPr>
  </w:style>
  <w:style w:type="paragraph" w:customStyle="1" w:styleId="69">
    <w:name w:val="Default"/>
    <w:link w:val="68"/>
    <w:qFormat/>
    <w:uiPriority w:val="0"/>
    <w:pPr>
      <w:widowControl w:val="0"/>
      <w:autoSpaceDE w:val="0"/>
      <w:autoSpaceDN w:val="0"/>
      <w:adjustRightInd w:val="0"/>
    </w:pPr>
    <w:rPr>
      <w:rFonts w:ascii="FZXiaoBiaoSong-B05S" w:eastAsia="FZXiaoBiaoSong-B05S" w:cs="FZXiaoBiaoSong-B05S" w:hAnsiTheme="minorHAnsi"/>
      <w:color w:val="000000"/>
      <w:kern w:val="2"/>
      <w:sz w:val="24"/>
      <w:szCs w:val="24"/>
      <w:lang w:val="en-US" w:eastAsia="zh-CN" w:bidi="ar-SA"/>
    </w:rPr>
  </w:style>
  <w:style w:type="character" w:customStyle="1" w:styleId="70">
    <w:name w:val="批注文字 Char Char"/>
    <w:qFormat/>
    <w:uiPriority w:val="0"/>
    <w:rPr>
      <w:rFonts w:ascii="宋体" w:hAnsi="Times New Roman" w:eastAsia="宋体" w:cs="Times New Roman"/>
      <w:sz w:val="28"/>
      <w:szCs w:val="20"/>
    </w:rPr>
  </w:style>
  <w:style w:type="character" w:customStyle="1" w:styleId="71">
    <w:name w:val="标题 1 Char1"/>
    <w:basedOn w:val="43"/>
    <w:qFormat/>
    <w:uiPriority w:val="0"/>
    <w:rPr>
      <w:rFonts w:eastAsia="宋体"/>
      <w:b/>
      <w:bCs/>
      <w:kern w:val="44"/>
      <w:sz w:val="32"/>
      <w:szCs w:val="44"/>
      <w:lang w:val="en-US" w:eastAsia="zh-CN" w:bidi="ar-SA"/>
    </w:rPr>
  </w:style>
  <w:style w:type="character" w:customStyle="1" w:styleId="72">
    <w:name w:val="书籍标题1"/>
    <w:qFormat/>
    <w:uiPriority w:val="0"/>
    <w:rPr>
      <w:b/>
      <w:bCs/>
      <w:smallCaps/>
      <w:spacing w:val="5"/>
    </w:rPr>
  </w:style>
  <w:style w:type="character" w:customStyle="1" w:styleId="73">
    <w:name w:val="Char Char8"/>
    <w:basedOn w:val="43"/>
    <w:qFormat/>
    <w:uiPriority w:val="0"/>
    <w:rPr>
      <w:rFonts w:eastAsia="宋体"/>
      <w:kern w:val="2"/>
      <w:sz w:val="18"/>
      <w:szCs w:val="18"/>
      <w:lang w:val="en-US" w:eastAsia="zh-CN" w:bidi="ar-SA"/>
    </w:rPr>
  </w:style>
  <w:style w:type="character" w:customStyle="1" w:styleId="74">
    <w:name w:val="标题 Char"/>
    <w:basedOn w:val="43"/>
    <w:qFormat/>
    <w:uiPriority w:val="0"/>
    <w:rPr>
      <w:rFonts w:ascii="Cambria" w:hAnsi="Cambria" w:cs="Times New Roman"/>
      <w:b/>
      <w:bCs/>
      <w:sz w:val="32"/>
      <w:szCs w:val="32"/>
    </w:rPr>
  </w:style>
  <w:style w:type="character" w:customStyle="1" w:styleId="75">
    <w:name w:val="Char Char18"/>
    <w:basedOn w:val="43"/>
    <w:qFormat/>
    <w:uiPriority w:val="0"/>
    <w:rPr>
      <w:rFonts w:ascii="Arial" w:hAnsi="Arial" w:eastAsia="宋体"/>
      <w:b/>
      <w:bCs/>
      <w:kern w:val="2"/>
      <w:sz w:val="21"/>
      <w:szCs w:val="28"/>
      <w:lang w:val="en-US" w:eastAsia="zh-CN" w:bidi="ar-SA"/>
    </w:rPr>
  </w:style>
  <w:style w:type="character" w:customStyle="1" w:styleId="76">
    <w:name w:val="明显引用 Char"/>
    <w:link w:val="77"/>
    <w:qFormat/>
    <w:uiPriority w:val="0"/>
    <w:rPr>
      <w:b/>
      <w:bCs/>
      <w:i/>
      <w:iCs/>
      <w:color w:val="4F81BD"/>
    </w:rPr>
  </w:style>
  <w:style w:type="paragraph" w:customStyle="1" w:styleId="77">
    <w:name w:val="明显引用1"/>
    <w:basedOn w:val="1"/>
    <w:next w:val="1"/>
    <w:link w:val="76"/>
    <w:qFormat/>
    <w:uiPriority w:val="0"/>
    <w:pPr>
      <w:pBdr>
        <w:bottom w:val="single" w:color="4F81BD" w:sz="4" w:space="4"/>
      </w:pBdr>
      <w:spacing w:before="200" w:after="280"/>
      <w:ind w:left="936" w:right="936"/>
    </w:pPr>
    <w:rPr>
      <w:b/>
      <w:bCs/>
      <w:i/>
      <w:iCs/>
      <w:color w:val="4F81BD"/>
    </w:rPr>
  </w:style>
  <w:style w:type="character" w:customStyle="1" w:styleId="78">
    <w:name w:val="Char Char13"/>
    <w:basedOn w:val="43"/>
    <w:qFormat/>
    <w:uiPriority w:val="0"/>
    <w:rPr>
      <w:rFonts w:ascii="Arial" w:hAnsi="Arial" w:eastAsia="宋体" w:cs="Arial"/>
      <w:sz w:val="24"/>
      <w:szCs w:val="24"/>
      <w:lang w:val="en-US" w:eastAsia="zh-CN" w:bidi="ar-SA"/>
    </w:rPr>
  </w:style>
  <w:style w:type="character" w:customStyle="1" w:styleId="79">
    <w:name w:val="批注主题 Char"/>
    <w:link w:val="80"/>
    <w:qFormat/>
    <w:uiPriority w:val="0"/>
    <w:rPr>
      <w:rFonts w:ascii="宋体"/>
      <w:b/>
      <w:bCs/>
      <w:sz w:val="28"/>
    </w:rPr>
  </w:style>
  <w:style w:type="paragraph" w:customStyle="1" w:styleId="80">
    <w:name w:val="批注主题1"/>
    <w:basedOn w:val="13"/>
    <w:next w:val="13"/>
    <w:link w:val="79"/>
    <w:qFormat/>
    <w:uiPriority w:val="0"/>
    <w:rPr>
      <w:rFonts w:ascii="宋体"/>
      <w:b/>
      <w:bCs/>
      <w:sz w:val="28"/>
    </w:rPr>
  </w:style>
  <w:style w:type="character" w:customStyle="1" w:styleId="81">
    <w:name w:val="Char Char6"/>
    <w:basedOn w:val="43"/>
    <w:qFormat/>
    <w:uiPriority w:val="0"/>
    <w:rPr>
      <w:rFonts w:ascii="宋体" w:eastAsia="宋体"/>
      <w:kern w:val="2"/>
      <w:sz w:val="24"/>
      <w:lang w:val="en-US" w:eastAsia="zh-CN" w:bidi="ar-SA"/>
    </w:rPr>
  </w:style>
  <w:style w:type="character" w:customStyle="1" w:styleId="82">
    <w:name w:val="批注文字 Char"/>
    <w:qFormat/>
    <w:uiPriority w:val="0"/>
    <w:rPr>
      <w:kern w:val="2"/>
      <w:sz w:val="21"/>
      <w:szCs w:val="22"/>
    </w:rPr>
  </w:style>
  <w:style w:type="character" w:customStyle="1" w:styleId="83">
    <w:name w:val="副标题 Char1"/>
    <w:basedOn w:val="43"/>
    <w:qFormat/>
    <w:uiPriority w:val="0"/>
    <w:rPr>
      <w:rFonts w:ascii="Cambria" w:hAnsi="Cambria" w:cs="Times New Roman"/>
      <w:b/>
      <w:bCs/>
      <w:kern w:val="28"/>
      <w:sz w:val="32"/>
      <w:szCs w:val="32"/>
    </w:rPr>
  </w:style>
  <w:style w:type="character" w:customStyle="1" w:styleId="84">
    <w:name w:val="批注主题 Char2"/>
    <w:basedOn w:val="85"/>
    <w:qFormat/>
    <w:uiPriority w:val="0"/>
    <w:rPr>
      <w:b/>
      <w:bCs/>
      <w:kern w:val="2"/>
      <w:sz w:val="21"/>
      <w:szCs w:val="24"/>
    </w:rPr>
  </w:style>
  <w:style w:type="character" w:customStyle="1" w:styleId="85">
    <w:name w:val="批注文字 Char2"/>
    <w:basedOn w:val="43"/>
    <w:qFormat/>
    <w:uiPriority w:val="0"/>
    <w:rPr>
      <w:kern w:val="2"/>
      <w:sz w:val="21"/>
      <w:szCs w:val="24"/>
    </w:rPr>
  </w:style>
  <w:style w:type="character" w:customStyle="1" w:styleId="86">
    <w:name w:val="标题5 Char Char"/>
    <w:link w:val="87"/>
    <w:qFormat/>
    <w:uiPriority w:val="0"/>
    <w:rPr>
      <w:rFonts w:ascii="Arial" w:hAnsi="Arial"/>
      <w:b/>
      <w:bCs/>
      <w:sz w:val="24"/>
      <w:szCs w:val="32"/>
    </w:rPr>
  </w:style>
  <w:style w:type="paragraph" w:customStyle="1" w:styleId="87">
    <w:name w:val="标题5"/>
    <w:basedOn w:val="5"/>
    <w:link w:val="86"/>
    <w:qFormat/>
    <w:uiPriority w:val="0"/>
    <w:pPr>
      <w:spacing w:before="260" w:after="260" w:line="413" w:lineRule="auto"/>
    </w:pPr>
    <w:rPr>
      <w:rFonts w:ascii="Arial" w:hAnsi="Arial" w:eastAsiaTheme="minorEastAsia" w:cstheme="minorBidi"/>
    </w:rPr>
  </w:style>
  <w:style w:type="character" w:customStyle="1" w:styleId="88">
    <w:name w:val="正文文本 Char2"/>
    <w:basedOn w:val="43"/>
    <w:qFormat/>
    <w:uiPriority w:val="0"/>
    <w:rPr>
      <w:kern w:val="2"/>
      <w:sz w:val="21"/>
      <w:szCs w:val="24"/>
    </w:rPr>
  </w:style>
  <w:style w:type="character" w:customStyle="1" w:styleId="89">
    <w:name w:val="Char Char12"/>
    <w:basedOn w:val="43"/>
    <w:qFormat/>
    <w:uiPriority w:val="0"/>
    <w:rPr>
      <w:rFonts w:ascii="Arial" w:hAnsi="Arial" w:eastAsia="宋体" w:cs="Arial"/>
      <w:sz w:val="21"/>
      <w:szCs w:val="21"/>
      <w:lang w:val="en-US" w:eastAsia="zh-CN" w:bidi="ar-SA"/>
    </w:rPr>
  </w:style>
  <w:style w:type="character" w:customStyle="1" w:styleId="90">
    <w:name w:val="正文文本 Char1"/>
    <w:qFormat/>
    <w:uiPriority w:val="0"/>
    <w:rPr>
      <w:kern w:val="2"/>
      <w:sz w:val="21"/>
      <w:szCs w:val="22"/>
    </w:rPr>
  </w:style>
  <w:style w:type="character" w:customStyle="1" w:styleId="91">
    <w:name w:val="标题 4 Char Char"/>
    <w:basedOn w:val="43"/>
    <w:qFormat/>
    <w:uiPriority w:val="0"/>
    <w:rPr>
      <w:rFonts w:ascii="Arial" w:hAnsi="Arial" w:eastAsia="宋体"/>
      <w:b/>
      <w:bCs/>
      <w:kern w:val="2"/>
      <w:sz w:val="21"/>
      <w:szCs w:val="28"/>
      <w:lang w:val="en-US" w:eastAsia="zh-CN" w:bidi="ar-SA"/>
    </w:rPr>
  </w:style>
  <w:style w:type="character" w:customStyle="1" w:styleId="92">
    <w:name w:val="bord3"/>
    <w:basedOn w:val="43"/>
    <w:qFormat/>
    <w:uiPriority w:val="0"/>
  </w:style>
  <w:style w:type="character" w:customStyle="1" w:styleId="93">
    <w:name w:val="纯文本 Char"/>
    <w:qFormat/>
    <w:uiPriority w:val="0"/>
    <w:rPr>
      <w:rFonts w:ascii="宋体" w:hAnsi="Courier New"/>
    </w:rPr>
  </w:style>
  <w:style w:type="character" w:customStyle="1" w:styleId="94">
    <w:name w:val="日期 Char"/>
    <w:basedOn w:val="43"/>
    <w:qFormat/>
    <w:uiPriority w:val="0"/>
    <w:rPr>
      <w:szCs w:val="24"/>
    </w:rPr>
  </w:style>
  <w:style w:type="character" w:customStyle="1" w:styleId="95">
    <w:name w:val="Char Char3"/>
    <w:basedOn w:val="43"/>
    <w:qFormat/>
    <w:uiPriority w:val="0"/>
    <w:rPr>
      <w:rFonts w:ascii="Calibri" w:hAnsi="Calibri" w:eastAsia="宋体" w:cs="宋体"/>
      <w:sz w:val="21"/>
      <w:szCs w:val="21"/>
      <w:lang w:val="en-US" w:eastAsia="zh-CN" w:bidi="ar-SA"/>
    </w:rPr>
  </w:style>
  <w:style w:type="character" w:customStyle="1" w:styleId="96">
    <w:name w:val="Char Char16"/>
    <w:basedOn w:val="43"/>
    <w:qFormat/>
    <w:uiPriority w:val="0"/>
    <w:rPr>
      <w:rFonts w:eastAsia="宋体"/>
      <w:b/>
      <w:bCs/>
      <w:sz w:val="28"/>
      <w:szCs w:val="28"/>
      <w:lang w:val="en-US" w:eastAsia="zh-CN" w:bidi="ar-SA"/>
    </w:rPr>
  </w:style>
  <w:style w:type="character" w:customStyle="1" w:styleId="97">
    <w:name w:val="正文文本缩进 3 Char"/>
    <w:basedOn w:val="43"/>
    <w:qFormat/>
    <w:uiPriority w:val="0"/>
    <w:rPr>
      <w:sz w:val="16"/>
      <w:szCs w:val="16"/>
    </w:rPr>
  </w:style>
  <w:style w:type="character" w:customStyle="1" w:styleId="98">
    <w:name w:val="正文文本缩进 Char1"/>
    <w:basedOn w:val="43"/>
    <w:qFormat/>
    <w:uiPriority w:val="0"/>
    <w:rPr>
      <w:kern w:val="2"/>
      <w:sz w:val="21"/>
      <w:szCs w:val="24"/>
    </w:rPr>
  </w:style>
  <w:style w:type="character" w:customStyle="1" w:styleId="99">
    <w:name w:val="Char Char14"/>
    <w:basedOn w:val="43"/>
    <w:qFormat/>
    <w:uiPriority w:val="0"/>
    <w:rPr>
      <w:rFonts w:eastAsia="宋体"/>
      <w:b/>
      <w:bCs/>
      <w:sz w:val="24"/>
      <w:szCs w:val="24"/>
      <w:lang w:val="en-US" w:eastAsia="zh-CN" w:bidi="ar-SA"/>
    </w:rPr>
  </w:style>
  <w:style w:type="character" w:customStyle="1" w:styleId="100">
    <w:name w:val="正文文本 3 Char1"/>
    <w:basedOn w:val="43"/>
    <w:qFormat/>
    <w:uiPriority w:val="0"/>
    <w:rPr>
      <w:kern w:val="2"/>
      <w:sz w:val="16"/>
      <w:szCs w:val="16"/>
    </w:rPr>
  </w:style>
  <w:style w:type="character" w:customStyle="1" w:styleId="101">
    <w:name w:val="纯文本 Char1"/>
    <w:basedOn w:val="43"/>
    <w:qFormat/>
    <w:uiPriority w:val="0"/>
    <w:rPr>
      <w:rFonts w:ascii="宋体" w:hAnsi="Courier New" w:cs="Courier New"/>
      <w:kern w:val="2"/>
      <w:sz w:val="21"/>
      <w:szCs w:val="21"/>
    </w:rPr>
  </w:style>
  <w:style w:type="character" w:customStyle="1" w:styleId="102">
    <w:name w:val="正文文本 Char"/>
    <w:basedOn w:val="43"/>
    <w:qFormat/>
    <w:uiPriority w:val="0"/>
    <w:rPr>
      <w:rFonts w:ascii="Times New Roman" w:hAnsi="Times New Roman" w:eastAsia="宋体" w:cs="Times New Roman"/>
      <w:kern w:val="0"/>
      <w:sz w:val="20"/>
      <w:szCs w:val="20"/>
    </w:rPr>
  </w:style>
  <w:style w:type="character" w:customStyle="1" w:styleId="103">
    <w:name w:val="明显强调1"/>
    <w:qFormat/>
    <w:uiPriority w:val="0"/>
    <w:rPr>
      <w:b/>
      <w:bCs/>
      <w:i/>
      <w:iCs/>
      <w:color w:val="4F81BD"/>
    </w:rPr>
  </w:style>
  <w:style w:type="character" w:customStyle="1" w:styleId="104">
    <w:name w:val="批注文字 Char1"/>
    <w:basedOn w:val="43"/>
    <w:qFormat/>
    <w:uiPriority w:val="0"/>
    <w:rPr>
      <w:rFonts w:ascii="Calibri" w:hAnsi="Calibri" w:cs="宋体"/>
      <w:sz w:val="21"/>
      <w:szCs w:val="21"/>
    </w:rPr>
  </w:style>
  <w:style w:type="character" w:customStyle="1" w:styleId="105">
    <w:name w:val="Char Char5"/>
    <w:basedOn w:val="43"/>
    <w:qFormat/>
    <w:uiPriority w:val="0"/>
    <w:rPr>
      <w:rFonts w:eastAsia="宋体"/>
      <w:kern w:val="2"/>
      <w:sz w:val="24"/>
      <w:lang w:val="en-US" w:eastAsia="zh-CN" w:bidi="ar-SA"/>
    </w:rPr>
  </w:style>
  <w:style w:type="character" w:customStyle="1" w:styleId="106">
    <w:name w:val="Char Char11"/>
    <w:basedOn w:val="43"/>
    <w:qFormat/>
    <w:uiPriority w:val="0"/>
    <w:rPr>
      <w:rFonts w:eastAsia="宋体"/>
      <w:kern w:val="2"/>
      <w:sz w:val="18"/>
      <w:szCs w:val="18"/>
      <w:lang w:val="en-US" w:eastAsia="zh-CN" w:bidi="ar-SA"/>
    </w:rPr>
  </w:style>
  <w:style w:type="character" w:customStyle="1" w:styleId="107">
    <w:name w:val="表格 Char"/>
    <w:link w:val="108"/>
    <w:qFormat/>
    <w:uiPriority w:val="0"/>
    <w:rPr>
      <w:rFonts w:ascii="宋体" w:hAnsi="宋体"/>
    </w:rPr>
  </w:style>
  <w:style w:type="paragraph" w:customStyle="1" w:styleId="108">
    <w:name w:val="表格"/>
    <w:basedOn w:val="1"/>
    <w:link w:val="107"/>
    <w:qFormat/>
    <w:uiPriority w:val="0"/>
    <w:pPr>
      <w:spacing w:line="300" w:lineRule="auto"/>
      <w:contextualSpacing/>
      <w:jc w:val="left"/>
    </w:pPr>
    <w:rPr>
      <w:rFonts w:ascii="宋体" w:hAnsi="宋体"/>
    </w:rPr>
  </w:style>
  <w:style w:type="character" w:customStyle="1" w:styleId="109">
    <w:name w:val="头 Char Char"/>
    <w:basedOn w:val="43"/>
    <w:qFormat/>
    <w:uiPriority w:val="0"/>
    <w:rPr>
      <w:rFonts w:eastAsia="宋体"/>
      <w:b/>
      <w:bCs/>
      <w:kern w:val="2"/>
      <w:sz w:val="24"/>
      <w:szCs w:val="32"/>
      <w:lang w:val="en-US" w:eastAsia="zh-CN" w:bidi="ar-SA"/>
    </w:rPr>
  </w:style>
  <w:style w:type="character" w:customStyle="1" w:styleId="110">
    <w:name w:val="手改 Char Char"/>
    <w:basedOn w:val="43"/>
    <w:qFormat/>
    <w:uiPriority w:val="0"/>
    <w:rPr>
      <w:lang w:bidi="ar-SA"/>
    </w:rPr>
  </w:style>
  <w:style w:type="character" w:customStyle="1" w:styleId="111">
    <w:name w:val="批注框文本 Char1"/>
    <w:basedOn w:val="43"/>
    <w:qFormat/>
    <w:uiPriority w:val="0"/>
    <w:rPr>
      <w:rFonts w:eastAsia="宋体"/>
      <w:kern w:val="2"/>
      <w:sz w:val="18"/>
      <w:szCs w:val="18"/>
      <w:lang w:val="en-US" w:eastAsia="zh-CN" w:bidi="ar-SA"/>
    </w:rPr>
  </w:style>
  <w:style w:type="character" w:customStyle="1" w:styleId="112">
    <w:name w:val="Char Char15"/>
    <w:basedOn w:val="43"/>
    <w:qFormat/>
    <w:uiPriority w:val="0"/>
    <w:rPr>
      <w:rFonts w:ascii="Arial" w:hAnsi="Arial" w:eastAsia="宋体" w:cs="Arial"/>
      <w:b/>
      <w:bCs/>
      <w:sz w:val="24"/>
      <w:szCs w:val="24"/>
      <w:lang w:val="en-US" w:eastAsia="zh-CN" w:bidi="ar-SA"/>
    </w:rPr>
  </w:style>
  <w:style w:type="character" w:customStyle="1" w:styleId="113">
    <w:name w:val="标题4 Char Char"/>
    <w:link w:val="114"/>
    <w:qFormat/>
    <w:uiPriority w:val="0"/>
    <w:rPr>
      <w:rFonts w:ascii="Arial" w:hAnsi="Arial"/>
      <w:b/>
      <w:bCs/>
      <w:sz w:val="24"/>
      <w:szCs w:val="32"/>
    </w:rPr>
  </w:style>
  <w:style w:type="paragraph" w:customStyle="1" w:styleId="114">
    <w:name w:val="标题4"/>
    <w:basedOn w:val="4"/>
    <w:next w:val="115"/>
    <w:link w:val="113"/>
    <w:qFormat/>
    <w:uiPriority w:val="0"/>
    <w:pPr>
      <w:spacing w:line="413" w:lineRule="auto"/>
    </w:pPr>
    <w:rPr>
      <w:rFonts w:ascii="Arial" w:hAnsi="Arial" w:eastAsiaTheme="minorEastAsia" w:cstheme="minorBidi"/>
      <w:sz w:val="24"/>
    </w:rPr>
  </w:style>
  <w:style w:type="paragraph" w:customStyle="1" w:styleId="115">
    <w:name w:val="索引 41"/>
    <w:basedOn w:val="1"/>
    <w:next w:val="1"/>
    <w:qFormat/>
    <w:uiPriority w:val="0"/>
    <w:pPr>
      <w:ind w:left="600" w:leftChars="600"/>
    </w:pPr>
    <w:rPr>
      <w:rFonts w:ascii="Times New Roman" w:hAnsi="Times New Roman" w:eastAsia="宋体" w:cs="Times New Roman"/>
      <w:szCs w:val="24"/>
    </w:rPr>
  </w:style>
  <w:style w:type="character" w:customStyle="1" w:styleId="116">
    <w:name w:val="正文文本缩进 Char"/>
    <w:basedOn w:val="43"/>
    <w:qFormat/>
    <w:uiPriority w:val="0"/>
    <w:rPr>
      <w:sz w:val="28"/>
      <w:szCs w:val="24"/>
    </w:rPr>
  </w:style>
  <w:style w:type="character" w:customStyle="1" w:styleId="117">
    <w:name w:val="Char Char7"/>
    <w:basedOn w:val="43"/>
    <w:qFormat/>
    <w:uiPriority w:val="0"/>
    <w:rPr>
      <w:rFonts w:eastAsia="宋体"/>
      <w:kern w:val="2"/>
      <w:sz w:val="21"/>
      <w:szCs w:val="24"/>
      <w:lang w:val="en-US" w:eastAsia="zh-CN" w:bidi="ar-SA"/>
    </w:rPr>
  </w:style>
  <w:style w:type="character" w:customStyle="1" w:styleId="118">
    <w:name w:val="副标题 Char"/>
    <w:basedOn w:val="43"/>
    <w:qFormat/>
    <w:uiPriority w:val="0"/>
    <w:rPr>
      <w:rFonts w:ascii="Cambria" w:hAnsi="Cambria" w:cs="Times New Roman"/>
      <w:b/>
      <w:bCs/>
      <w:kern w:val="28"/>
      <w:sz w:val="32"/>
      <w:szCs w:val="32"/>
    </w:rPr>
  </w:style>
  <w:style w:type="character" w:customStyle="1" w:styleId="119">
    <w:name w:val="页码1"/>
    <w:qFormat/>
    <w:uiPriority w:val="0"/>
    <w:rPr>
      <w:rFonts w:cs="Times New Roman"/>
    </w:rPr>
  </w:style>
  <w:style w:type="character" w:customStyle="1" w:styleId="120">
    <w:name w:val="文本块 字符"/>
    <w:link w:val="22"/>
    <w:qFormat/>
    <w:uiPriority w:val="0"/>
    <w:rPr>
      <w:i/>
      <w:iCs/>
      <w:color w:val="000000"/>
    </w:rPr>
  </w:style>
  <w:style w:type="character" w:customStyle="1" w:styleId="121">
    <w:name w:val="头 Char Char1"/>
    <w:basedOn w:val="43"/>
    <w:qFormat/>
    <w:uiPriority w:val="0"/>
    <w:rPr>
      <w:rFonts w:eastAsia="宋体"/>
      <w:b/>
      <w:bCs/>
      <w:kern w:val="2"/>
      <w:sz w:val="24"/>
      <w:szCs w:val="32"/>
      <w:lang w:val="en-US" w:eastAsia="zh-CN" w:bidi="ar-SA"/>
    </w:rPr>
  </w:style>
  <w:style w:type="character" w:customStyle="1" w:styleId="122">
    <w:name w:val="批注主题 Char1"/>
    <w:qFormat/>
    <w:uiPriority w:val="0"/>
    <w:rPr>
      <w:b/>
      <w:bCs/>
      <w:kern w:val="2"/>
      <w:sz w:val="21"/>
      <w:szCs w:val="22"/>
    </w:rPr>
  </w:style>
  <w:style w:type="character" w:customStyle="1" w:styleId="123">
    <w:name w:val="明显参考1"/>
    <w:qFormat/>
    <w:uiPriority w:val="0"/>
    <w:rPr>
      <w:b/>
      <w:bCs/>
      <w:smallCaps/>
      <w:color w:val="C0504D"/>
      <w:spacing w:val="5"/>
      <w:u w:val="single"/>
    </w:rPr>
  </w:style>
  <w:style w:type="character" w:customStyle="1" w:styleId="124">
    <w:name w:val="文档结构图 Char1"/>
    <w:qFormat/>
    <w:uiPriority w:val="0"/>
    <w:rPr>
      <w:rFonts w:ascii="宋体"/>
      <w:kern w:val="2"/>
      <w:sz w:val="18"/>
      <w:szCs w:val="18"/>
    </w:rPr>
  </w:style>
  <w:style w:type="character" w:customStyle="1" w:styleId="125">
    <w:name w:val="头 Char1"/>
    <w:basedOn w:val="43"/>
    <w:qFormat/>
    <w:uiPriority w:val="0"/>
    <w:rPr>
      <w:rFonts w:eastAsia="宋体"/>
      <w:b/>
      <w:bCs/>
      <w:kern w:val="2"/>
      <w:sz w:val="24"/>
      <w:szCs w:val="32"/>
      <w:lang w:val="en-US" w:eastAsia="zh-CN" w:bidi="ar-SA"/>
    </w:rPr>
  </w:style>
  <w:style w:type="character" w:customStyle="1" w:styleId="126">
    <w:name w:val="文档结构图 Char"/>
    <w:basedOn w:val="43"/>
    <w:qFormat/>
    <w:uiPriority w:val="0"/>
    <w:rPr>
      <w:szCs w:val="24"/>
      <w:shd w:val="clear" w:color="auto" w:fill="000080"/>
    </w:rPr>
  </w:style>
  <w:style w:type="character" w:customStyle="1" w:styleId="127">
    <w:name w:val="Char Char Char"/>
    <w:basedOn w:val="43"/>
    <w:qFormat/>
    <w:uiPriority w:val="0"/>
    <w:rPr>
      <w:rFonts w:ascii="Tahoma" w:hAnsi="Tahoma" w:eastAsia="宋体"/>
      <w:kern w:val="2"/>
      <w:sz w:val="28"/>
      <w:szCs w:val="28"/>
      <w:lang w:val="en-US" w:eastAsia="zh-CN" w:bidi="ar-SA"/>
    </w:rPr>
  </w:style>
  <w:style w:type="character" w:customStyle="1" w:styleId="128">
    <w:name w:val="Char Char4"/>
    <w:basedOn w:val="43"/>
    <w:qFormat/>
    <w:uiPriority w:val="0"/>
    <w:rPr>
      <w:rFonts w:eastAsia="宋体"/>
      <w:b/>
      <w:bCs/>
      <w:kern w:val="2"/>
      <w:sz w:val="24"/>
      <w:szCs w:val="32"/>
      <w:lang w:val="en-US" w:eastAsia="zh-CN" w:bidi="ar-SA"/>
    </w:rPr>
  </w:style>
  <w:style w:type="character" w:customStyle="1" w:styleId="129">
    <w:name w:val="正文文字4 Char Char"/>
    <w:basedOn w:val="43"/>
    <w:qFormat/>
    <w:uiPriority w:val="0"/>
    <w:rPr>
      <w:rFonts w:eastAsia="宋体"/>
      <w:kern w:val="2"/>
      <w:sz w:val="28"/>
      <w:szCs w:val="24"/>
      <w:lang w:val="en-US" w:eastAsia="zh-CN" w:bidi="ar-SA"/>
    </w:rPr>
  </w:style>
  <w:style w:type="character" w:customStyle="1" w:styleId="130">
    <w:name w:val="正文文本缩进 3 Char1"/>
    <w:basedOn w:val="43"/>
    <w:qFormat/>
    <w:uiPriority w:val="0"/>
    <w:rPr>
      <w:kern w:val="2"/>
      <w:sz w:val="16"/>
      <w:szCs w:val="16"/>
    </w:rPr>
  </w:style>
  <w:style w:type="character" w:customStyle="1" w:styleId="131">
    <w:name w:val="不明显强调1"/>
    <w:qFormat/>
    <w:uiPriority w:val="0"/>
    <w:rPr>
      <w:i/>
      <w:iCs/>
      <w:color w:val="808080"/>
    </w:rPr>
  </w:style>
  <w:style w:type="character" w:customStyle="1" w:styleId="132">
    <w:name w:val="Char Char9"/>
    <w:basedOn w:val="43"/>
    <w:qFormat/>
    <w:uiPriority w:val="0"/>
    <w:rPr>
      <w:rFonts w:eastAsia="宋体"/>
      <w:kern w:val="2"/>
      <w:sz w:val="18"/>
      <w:szCs w:val="18"/>
      <w:lang w:val="en-US" w:eastAsia="zh-CN" w:bidi="ar-SA"/>
    </w:rPr>
  </w:style>
  <w:style w:type="character" w:customStyle="1" w:styleId="133">
    <w:name w:val="页脚 Char1"/>
    <w:basedOn w:val="43"/>
    <w:qFormat/>
    <w:uiPriority w:val="0"/>
    <w:rPr>
      <w:rFonts w:eastAsia="宋体"/>
      <w:kern w:val="2"/>
      <w:sz w:val="18"/>
      <w:szCs w:val="18"/>
      <w:lang w:val="en-US" w:eastAsia="zh-CN" w:bidi="ar-SA"/>
    </w:rPr>
  </w:style>
  <w:style w:type="character" w:customStyle="1" w:styleId="134">
    <w:name w:val="正文文本 3 Char"/>
    <w:basedOn w:val="43"/>
    <w:qFormat/>
    <w:uiPriority w:val="0"/>
    <w:rPr>
      <w:rFonts w:ascii="宋体"/>
      <w:sz w:val="24"/>
    </w:rPr>
  </w:style>
  <w:style w:type="character" w:customStyle="1" w:styleId="135">
    <w:name w:val="脚注文本 Char"/>
    <w:basedOn w:val="43"/>
    <w:qFormat/>
    <w:uiPriority w:val="0"/>
    <w:rPr>
      <w:sz w:val="18"/>
      <w:szCs w:val="18"/>
    </w:rPr>
  </w:style>
  <w:style w:type="character" w:customStyle="1" w:styleId="136">
    <w:name w:val="日期 Char1"/>
    <w:qFormat/>
    <w:uiPriority w:val="0"/>
    <w:rPr>
      <w:kern w:val="2"/>
      <w:sz w:val="21"/>
      <w:szCs w:val="22"/>
    </w:rPr>
  </w:style>
  <w:style w:type="character" w:customStyle="1" w:styleId="137">
    <w:name w:val="Char Char17"/>
    <w:basedOn w:val="43"/>
    <w:qFormat/>
    <w:uiPriority w:val="0"/>
    <w:rPr>
      <w:rFonts w:ascii="Arial" w:hAnsi="Arial" w:eastAsia="宋体"/>
      <w:b/>
      <w:bCs/>
      <w:kern w:val="2"/>
      <w:sz w:val="21"/>
      <w:szCs w:val="28"/>
      <w:lang w:val="en-US" w:eastAsia="zh-CN" w:bidi="ar-SA"/>
    </w:rPr>
  </w:style>
  <w:style w:type="character" w:customStyle="1" w:styleId="138">
    <w:name w:val="textcontents"/>
    <w:qFormat/>
    <w:uiPriority w:val="0"/>
    <w:rPr>
      <w:rFonts w:cs="Times New Roman"/>
    </w:rPr>
  </w:style>
  <w:style w:type="character" w:customStyle="1" w:styleId="139">
    <w:name w:val="Char Char41"/>
    <w:basedOn w:val="43"/>
    <w:qFormat/>
    <w:uiPriority w:val="0"/>
    <w:rPr>
      <w:rFonts w:eastAsia="宋体"/>
      <w:b/>
      <w:bCs/>
      <w:kern w:val="2"/>
      <w:sz w:val="24"/>
      <w:szCs w:val="32"/>
      <w:lang w:val="en-US" w:eastAsia="zh-CN" w:bidi="ar-SA"/>
    </w:rPr>
  </w:style>
  <w:style w:type="character" w:customStyle="1" w:styleId="140">
    <w:name w:val="Char Char"/>
    <w:basedOn w:val="43"/>
    <w:link w:val="141"/>
    <w:qFormat/>
    <w:uiPriority w:val="0"/>
    <w:rPr>
      <w:rFonts w:ascii="Tahoma" w:hAnsi="Tahoma"/>
      <w:sz w:val="28"/>
      <w:szCs w:val="28"/>
    </w:rPr>
  </w:style>
  <w:style w:type="paragraph" w:customStyle="1" w:styleId="141">
    <w:name w:val="Char"/>
    <w:basedOn w:val="1"/>
    <w:link w:val="140"/>
    <w:qFormat/>
    <w:uiPriority w:val="0"/>
    <w:rPr>
      <w:rFonts w:ascii="Tahoma" w:hAnsi="Tahoma"/>
      <w:sz w:val="28"/>
      <w:szCs w:val="28"/>
    </w:rPr>
  </w:style>
  <w:style w:type="character" w:customStyle="1" w:styleId="142">
    <w:name w:val="批注引用1"/>
    <w:qFormat/>
    <w:uiPriority w:val="0"/>
    <w:rPr>
      <w:rFonts w:cs="Times New Roman"/>
      <w:sz w:val="21"/>
      <w:szCs w:val="21"/>
    </w:rPr>
  </w:style>
  <w:style w:type="character" w:customStyle="1" w:styleId="143">
    <w:name w:val="bord"/>
    <w:basedOn w:val="43"/>
    <w:qFormat/>
    <w:uiPriority w:val="0"/>
  </w:style>
  <w:style w:type="character" w:customStyle="1" w:styleId="144">
    <w:name w:val="不明显参考1"/>
    <w:qFormat/>
    <w:uiPriority w:val="0"/>
    <w:rPr>
      <w:smallCaps/>
      <w:color w:val="C0504D"/>
      <w:u w:val="single"/>
    </w:rPr>
  </w:style>
  <w:style w:type="character" w:customStyle="1" w:styleId="145">
    <w:name w:val="标题 1 Char Char"/>
    <w:basedOn w:val="43"/>
    <w:qFormat/>
    <w:uiPriority w:val="0"/>
    <w:rPr>
      <w:rFonts w:eastAsia="宋体"/>
      <w:b/>
      <w:bCs/>
      <w:kern w:val="44"/>
      <w:sz w:val="32"/>
      <w:szCs w:val="44"/>
      <w:lang w:val="en-US" w:eastAsia="zh-CN" w:bidi="ar-SA"/>
    </w:rPr>
  </w:style>
  <w:style w:type="character" w:customStyle="1" w:styleId="146">
    <w:name w:val="Char Char19"/>
    <w:basedOn w:val="43"/>
    <w:qFormat/>
    <w:uiPriority w:val="0"/>
    <w:rPr>
      <w:rFonts w:eastAsia="宋体"/>
      <w:b/>
      <w:bCs/>
      <w:kern w:val="44"/>
      <w:sz w:val="32"/>
      <w:szCs w:val="44"/>
      <w:lang w:val="en-US" w:eastAsia="zh-CN" w:bidi="ar-SA"/>
    </w:rPr>
  </w:style>
  <w:style w:type="character" w:customStyle="1" w:styleId="147">
    <w:name w:val="Char Char10"/>
    <w:basedOn w:val="43"/>
    <w:qFormat/>
    <w:uiPriority w:val="0"/>
    <w:rPr>
      <w:rFonts w:eastAsia="宋体"/>
      <w:kern w:val="2"/>
      <w:sz w:val="16"/>
      <w:szCs w:val="16"/>
      <w:lang w:val="en-US" w:eastAsia="zh-CN" w:bidi="ar-SA"/>
    </w:rPr>
  </w:style>
  <w:style w:type="character" w:customStyle="1" w:styleId="148">
    <w:name w:val="批注文字 字符"/>
    <w:basedOn w:val="43"/>
    <w:link w:val="13"/>
    <w:semiHidden/>
    <w:qFormat/>
    <w:uiPriority w:val="99"/>
  </w:style>
  <w:style w:type="character" w:customStyle="1" w:styleId="149">
    <w:name w:val="批注主题 字符"/>
    <w:basedOn w:val="148"/>
    <w:link w:val="12"/>
    <w:semiHidden/>
    <w:qFormat/>
    <w:uiPriority w:val="99"/>
    <w:rPr>
      <w:b/>
      <w:bCs/>
    </w:rPr>
  </w:style>
  <w:style w:type="paragraph" w:customStyle="1" w:styleId="150">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151">
    <w:name w:val="Char6"/>
    <w:basedOn w:val="1"/>
    <w:qFormat/>
    <w:uiPriority w:val="0"/>
    <w:pPr>
      <w:widowControl/>
      <w:spacing w:line="360" w:lineRule="auto"/>
      <w:jc w:val="left"/>
    </w:pPr>
    <w:rPr>
      <w:rFonts w:ascii="宋体" w:hAnsi="宋体" w:eastAsia="宋体" w:cs="Times New Roman"/>
      <w:kern w:val="0"/>
      <w:sz w:val="24"/>
      <w:szCs w:val="24"/>
    </w:rPr>
  </w:style>
  <w:style w:type="character" w:customStyle="1" w:styleId="152">
    <w:name w:val="副标题 字符"/>
    <w:basedOn w:val="43"/>
    <w:link w:val="33"/>
    <w:qFormat/>
    <w:uiPriority w:val="11"/>
    <w:rPr>
      <w:rFonts w:eastAsia="宋体" w:asciiTheme="majorHAnsi" w:hAnsiTheme="majorHAnsi" w:cstheme="majorBidi"/>
      <w:b/>
      <w:bCs/>
      <w:kern w:val="28"/>
      <w:sz w:val="32"/>
      <w:szCs w:val="32"/>
    </w:rPr>
  </w:style>
  <w:style w:type="paragraph" w:customStyle="1" w:styleId="153">
    <w:name w:val="样式1"/>
    <w:basedOn w:val="1"/>
    <w:next w:val="6"/>
    <w:qFormat/>
    <w:uiPriority w:val="0"/>
    <w:pPr>
      <w:spacing w:line="360" w:lineRule="auto"/>
      <w:ind w:firstLine="420" w:firstLineChars="200"/>
    </w:pPr>
    <w:rPr>
      <w:rFonts w:ascii="宋体" w:hAnsi="宋体" w:eastAsia="宋体" w:cs="Times New Roman"/>
      <w:szCs w:val="21"/>
    </w:rPr>
  </w:style>
  <w:style w:type="character" w:customStyle="1" w:styleId="154">
    <w:name w:val="标题 字符"/>
    <w:basedOn w:val="43"/>
    <w:link w:val="42"/>
    <w:qFormat/>
    <w:uiPriority w:val="10"/>
    <w:rPr>
      <w:rFonts w:eastAsia="宋体" w:asciiTheme="majorHAnsi" w:hAnsiTheme="majorHAnsi" w:cstheme="majorBidi"/>
      <w:b/>
      <w:bCs/>
      <w:sz w:val="32"/>
      <w:szCs w:val="32"/>
    </w:rPr>
  </w:style>
  <w:style w:type="character" w:customStyle="1" w:styleId="155">
    <w:name w:val="纯文本 字符"/>
    <w:basedOn w:val="43"/>
    <w:link w:val="25"/>
    <w:semiHidden/>
    <w:qFormat/>
    <w:uiPriority w:val="99"/>
    <w:rPr>
      <w:rFonts w:ascii="宋体" w:hAnsi="Courier New" w:eastAsia="宋体" w:cs="Courier New"/>
      <w:szCs w:val="21"/>
    </w:rPr>
  </w:style>
  <w:style w:type="paragraph" w:customStyle="1" w:styleId="156">
    <w:name w:val="日期1"/>
    <w:basedOn w:val="1"/>
    <w:next w:val="1"/>
    <w:qFormat/>
    <w:uiPriority w:val="0"/>
    <w:pPr>
      <w:ind w:left="100" w:leftChars="2500"/>
    </w:pPr>
    <w:rPr>
      <w:rFonts w:ascii="宋体" w:hAnsi="Times New Roman" w:eastAsia="宋体" w:cs="Times New Roman"/>
      <w:sz w:val="28"/>
    </w:rPr>
  </w:style>
  <w:style w:type="character" w:customStyle="1" w:styleId="157">
    <w:name w:val="正文文本缩进 3 字符"/>
    <w:basedOn w:val="43"/>
    <w:link w:val="36"/>
    <w:semiHidden/>
    <w:qFormat/>
    <w:uiPriority w:val="99"/>
    <w:rPr>
      <w:sz w:val="16"/>
      <w:szCs w:val="16"/>
    </w:rPr>
  </w:style>
  <w:style w:type="paragraph" w:customStyle="1" w:styleId="158">
    <w:name w:val="列出段落1"/>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159">
    <w:name w:val="文档结构图1"/>
    <w:basedOn w:val="1"/>
    <w:qFormat/>
    <w:uiPriority w:val="0"/>
    <w:pPr>
      <w:shd w:val="clear" w:color="auto" w:fill="000080"/>
    </w:pPr>
    <w:rPr>
      <w:rFonts w:ascii="Times New Roman" w:hAnsi="Times New Roman" w:eastAsia="宋体" w:cs="Times New Roman"/>
      <w:szCs w:val="24"/>
      <w:shd w:val="clear" w:color="auto" w:fill="000080"/>
    </w:rPr>
  </w:style>
  <w:style w:type="paragraph" w:customStyle="1" w:styleId="160">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character" w:customStyle="1" w:styleId="161">
    <w:name w:val="批注框文本 字符"/>
    <w:basedOn w:val="43"/>
    <w:link w:val="29"/>
    <w:semiHidden/>
    <w:qFormat/>
    <w:uiPriority w:val="99"/>
    <w:rPr>
      <w:sz w:val="18"/>
      <w:szCs w:val="18"/>
    </w:rPr>
  </w:style>
  <w:style w:type="paragraph" w:customStyle="1" w:styleId="162">
    <w:name w:val="CM2"/>
    <w:basedOn w:val="1"/>
    <w:next w:val="1"/>
    <w:qFormat/>
    <w:uiPriority w:val="0"/>
    <w:pPr>
      <w:autoSpaceDE w:val="0"/>
      <w:autoSpaceDN w:val="0"/>
      <w:adjustRightInd w:val="0"/>
      <w:spacing w:line="360" w:lineRule="atLeast"/>
      <w:jc w:val="left"/>
    </w:pPr>
    <w:rPr>
      <w:rFonts w:ascii="FZXiaoBiaoSong-B05S" w:hAnsi="Times New Roman" w:eastAsia="FZXiaoBiaoSong-B05S" w:cs="FZXiaoBiaoSong-B05S"/>
      <w:kern w:val="0"/>
      <w:sz w:val="24"/>
      <w:szCs w:val="24"/>
    </w:rPr>
  </w:style>
  <w:style w:type="character" w:customStyle="1" w:styleId="163">
    <w:name w:val="文档结构图 字符"/>
    <w:basedOn w:val="43"/>
    <w:link w:val="19"/>
    <w:semiHidden/>
    <w:qFormat/>
    <w:uiPriority w:val="99"/>
    <w:rPr>
      <w:rFonts w:ascii="宋体" w:eastAsia="宋体"/>
      <w:sz w:val="18"/>
      <w:szCs w:val="18"/>
    </w:rPr>
  </w:style>
  <w:style w:type="character" w:customStyle="1" w:styleId="164">
    <w:name w:val="日期 字符"/>
    <w:basedOn w:val="43"/>
    <w:link w:val="27"/>
    <w:semiHidden/>
    <w:qFormat/>
    <w:uiPriority w:val="99"/>
  </w:style>
  <w:style w:type="paragraph" w:customStyle="1" w:styleId="165">
    <w:name w:val="默认段落字体 Para Char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character" w:customStyle="1" w:styleId="166">
    <w:name w:val="正文文本 字符"/>
    <w:basedOn w:val="43"/>
    <w:link w:val="16"/>
    <w:semiHidden/>
    <w:qFormat/>
    <w:uiPriority w:val="99"/>
  </w:style>
  <w:style w:type="character" w:customStyle="1" w:styleId="167">
    <w:name w:val="正文文本缩进 字符"/>
    <w:basedOn w:val="43"/>
    <w:link w:val="21"/>
    <w:semiHidden/>
    <w:qFormat/>
    <w:uiPriority w:val="99"/>
  </w:style>
  <w:style w:type="character" w:customStyle="1" w:styleId="168">
    <w:name w:val="脚注文本 字符"/>
    <w:basedOn w:val="43"/>
    <w:link w:val="34"/>
    <w:semiHidden/>
    <w:qFormat/>
    <w:uiPriority w:val="99"/>
    <w:rPr>
      <w:sz w:val="18"/>
      <w:szCs w:val="18"/>
    </w:rPr>
  </w:style>
  <w:style w:type="paragraph" w:customStyle="1" w:styleId="16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Char Char1 Char Char Char"/>
    <w:basedOn w:val="1"/>
    <w:qFormat/>
    <w:uiPriority w:val="0"/>
    <w:rPr>
      <w:rFonts w:ascii="Times New Roman" w:hAnsi="Times New Roman" w:eastAsia="宋体" w:cs="Times New Roman"/>
      <w:szCs w:val="20"/>
    </w:rPr>
  </w:style>
  <w:style w:type="character" w:customStyle="1" w:styleId="171">
    <w:name w:val="正文文本缩进 2 字符"/>
    <w:basedOn w:val="43"/>
    <w:link w:val="28"/>
    <w:semiHidden/>
    <w:qFormat/>
    <w:uiPriority w:val="99"/>
  </w:style>
  <w:style w:type="paragraph" w:customStyle="1" w:styleId="172">
    <w:name w:val="列出段落11"/>
    <w:basedOn w:val="1"/>
    <w:qFormat/>
    <w:uiPriority w:val="0"/>
    <w:pPr>
      <w:ind w:firstLine="420" w:firstLineChars="200"/>
    </w:pPr>
    <w:rPr>
      <w:rFonts w:ascii="Calibri" w:hAnsi="Calibri" w:eastAsia="宋体" w:cs="Times New Roman"/>
    </w:rPr>
  </w:style>
  <w:style w:type="paragraph" w:customStyle="1" w:styleId="173">
    <w:name w:val="修订1"/>
    <w:qFormat/>
    <w:uiPriority w:val="0"/>
    <w:rPr>
      <w:rFonts w:ascii="Times New Roman" w:hAnsi="Times New Roman" w:eastAsia="宋体" w:cs="Times New Roman"/>
      <w:kern w:val="2"/>
      <w:sz w:val="21"/>
      <w:szCs w:val="24"/>
      <w:lang w:val="en-US" w:eastAsia="zh-CN" w:bidi="ar-SA"/>
    </w:rPr>
  </w:style>
  <w:style w:type="character" w:customStyle="1" w:styleId="174">
    <w:name w:val="正文文本 3 字符"/>
    <w:basedOn w:val="43"/>
    <w:link w:val="20"/>
    <w:semiHidden/>
    <w:qFormat/>
    <w:uiPriority w:val="99"/>
    <w:rPr>
      <w:sz w:val="16"/>
      <w:szCs w:val="16"/>
    </w:rPr>
  </w:style>
  <w:style w:type="paragraph" w:customStyle="1" w:styleId="175">
    <w:name w:val="Char1 Char Char Char Char Char Char1"/>
    <w:basedOn w:val="1"/>
    <w:qFormat/>
    <w:uiPriority w:val="0"/>
    <w:pPr>
      <w:spacing w:after="160" w:line="240" w:lineRule="exact"/>
    </w:pPr>
    <w:rPr>
      <w:rFonts w:ascii="Verdana" w:hAnsi="Verdana" w:eastAsia="宋体" w:cs="Times New Roman"/>
      <w:sz w:val="20"/>
      <w:szCs w:val="24"/>
      <w:lang w:eastAsia="en-US"/>
    </w:rPr>
  </w:style>
  <w:style w:type="paragraph" w:customStyle="1" w:styleId="176">
    <w:name w:val="Char1 Char Char Char"/>
    <w:basedOn w:val="1"/>
    <w:qFormat/>
    <w:uiPriority w:val="0"/>
    <w:rPr>
      <w:rFonts w:ascii="Arial" w:hAnsi="Arial" w:eastAsia="宋体" w:cs="Arial"/>
      <w:sz w:val="20"/>
      <w:szCs w:val="20"/>
    </w:rPr>
  </w:style>
  <w:style w:type="paragraph" w:customStyle="1" w:styleId="177">
    <w:name w:val="Char Char Char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78">
    <w:name w:val="Char1"/>
    <w:basedOn w:val="1"/>
    <w:qFormat/>
    <w:uiPriority w:val="0"/>
    <w:pPr>
      <w:spacing w:line="360" w:lineRule="auto"/>
      <w:ind w:right="-29" w:rightChars="-12" w:firstLine="480" w:firstLineChars="200"/>
    </w:pPr>
    <w:rPr>
      <w:rFonts w:ascii="Times New Roman" w:hAnsi="Times New Roman" w:eastAsia="宋体" w:cs="Times New Roman"/>
      <w:kern w:val="0"/>
      <w:sz w:val="24"/>
      <w:szCs w:val="30"/>
    </w:rPr>
  </w:style>
  <w:style w:type="paragraph" w:customStyle="1" w:styleId="179">
    <w:name w:val="普通(网站)1"/>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paragraph" w:customStyle="1" w:styleId="180">
    <w:name w:val="正文缩进1"/>
    <w:basedOn w:val="1"/>
    <w:qFormat/>
    <w:uiPriority w:val="0"/>
    <w:pPr>
      <w:adjustRightInd w:val="0"/>
      <w:spacing w:line="360" w:lineRule="atLeast"/>
      <w:ind w:firstLine="482"/>
      <w:textAlignment w:val="baseline"/>
    </w:pPr>
    <w:rPr>
      <w:rFonts w:ascii="Times New Roman" w:hAnsi="Times New Roman" w:eastAsia="宋体" w:cs="Times New Roman"/>
      <w:kern w:val="0"/>
      <w:sz w:val="24"/>
      <w:szCs w:val="20"/>
    </w:rPr>
  </w:style>
  <w:style w:type="paragraph" w:customStyle="1" w:styleId="181">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82">
    <w:name w:val="TOC 标题1"/>
    <w:basedOn w:val="3"/>
    <w:next w:val="1"/>
    <w:qFormat/>
    <w:uiPriority w:val="0"/>
    <w:pPr>
      <w:spacing w:before="340" w:after="330" w:line="576" w:lineRule="auto"/>
      <w:outlineLvl w:val="9"/>
    </w:pPr>
    <w:rPr>
      <w:rFonts w:ascii="Calibri" w:hAnsi="Calibri"/>
      <w:sz w:val="44"/>
    </w:rPr>
  </w:style>
  <w:style w:type="paragraph" w:customStyle="1" w:styleId="183">
    <w:name w:val="Char Char Char Char1"/>
    <w:basedOn w:val="1"/>
    <w:qFormat/>
    <w:uiPriority w:val="0"/>
    <w:rPr>
      <w:rFonts w:ascii="仿宋_GB2312" w:hAnsi="Times New Roman" w:eastAsia="仿宋_GB2312" w:cs="Times New Roman"/>
      <w:b/>
      <w:sz w:val="32"/>
      <w:szCs w:val="32"/>
    </w:rPr>
  </w:style>
  <w:style w:type="paragraph" w:customStyle="1" w:styleId="184">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185">
    <w:name w:val="段落1"/>
    <w:basedOn w:val="1"/>
    <w:qFormat/>
    <w:uiPriority w:val="0"/>
    <w:pPr>
      <w:spacing w:line="360" w:lineRule="auto"/>
      <w:ind w:firstLine="200" w:firstLineChars="200"/>
    </w:pPr>
    <w:rPr>
      <w:sz w:val="24"/>
    </w:rPr>
  </w:style>
  <w:style w:type="paragraph" w:customStyle="1" w:styleId="186">
    <w:name w:val="正文空2格  1."/>
    <w:basedOn w:val="1"/>
    <w:qFormat/>
    <w:uiPriority w:val="0"/>
    <w:pPr>
      <w:adjustRightInd w:val="0"/>
      <w:ind w:firstLine="480"/>
      <w:textAlignment w:val="baseline"/>
    </w:pPr>
    <w:rPr>
      <w:rFonts w:ascii="宋体" w:hAnsi="Times New Roman" w:eastAsia="仿宋" w:cs="宋体"/>
      <w:kern w:val="0"/>
      <w:szCs w:val="20"/>
    </w:rPr>
  </w:style>
  <w:style w:type="paragraph" w:customStyle="1" w:styleId="187">
    <w:name w:val="p0"/>
    <w:basedOn w:val="1"/>
    <w:qFormat/>
    <w:uiPriority w:val="0"/>
    <w:rPr>
      <w:szCs w:val="21"/>
    </w:rPr>
  </w:style>
  <w:style w:type="paragraph" w:customStyle="1" w:styleId="18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character" w:customStyle="1" w:styleId="189">
    <w:name w:val="标题 2 字符"/>
    <w:link w:val="4"/>
    <w:qFormat/>
    <w:uiPriority w:val="0"/>
    <w:rPr>
      <w:rFonts w:ascii="宋体" w:hAnsi="宋体" w:cs="Arial"/>
      <w:b/>
      <w:bCs/>
      <w:iCs/>
      <w:sz w:val="28"/>
      <w:szCs w:val="28"/>
    </w:rPr>
  </w:style>
  <w:style w:type="paragraph" w:customStyle="1" w:styleId="190">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191">
    <w:name w:val="正文文本缩进1"/>
    <w:basedOn w:val="1"/>
    <w:qFormat/>
    <w:uiPriority w:val="0"/>
    <w:pPr>
      <w:spacing w:after="120"/>
      <w:ind w:left="420" w:leftChars="200"/>
    </w:pPr>
    <w:rPr>
      <w:rFonts w:ascii="Times New Roman" w:hAnsi="Times New Roman" w:eastAsia="宋体" w:cs="Times New Roman"/>
      <w:szCs w:val="20"/>
    </w:rPr>
  </w:style>
  <w:style w:type="character" w:customStyle="1" w:styleId="192">
    <w:name w:val="hui"/>
    <w:basedOn w:val="43"/>
    <w:qFormat/>
    <w:uiPriority w:val="0"/>
    <w:rPr>
      <w:color w:val="999999"/>
    </w:rPr>
  </w:style>
  <w:style w:type="character" w:customStyle="1" w:styleId="193">
    <w:name w:val="hui1"/>
    <w:basedOn w:val="43"/>
    <w:qFormat/>
    <w:uiPriority w:val="0"/>
    <w:rPr>
      <w:color w:val="999999"/>
    </w:rPr>
  </w:style>
  <w:style w:type="paragraph" w:customStyle="1" w:styleId="194">
    <w:name w:val="样式6"/>
    <w:basedOn w:val="1"/>
    <w:next w:val="15"/>
    <w:qFormat/>
    <w:uiPriority w:val="0"/>
    <w:rPr>
      <w:rFonts w:asciiTheme="minorAscii" w:hAnsiTheme="minorAscii"/>
    </w:rPr>
  </w:style>
  <w:style w:type="paragraph" w:customStyle="1" w:styleId="195">
    <w:name w:val="Plain Text"/>
    <w:basedOn w:val="1"/>
    <w:qFormat/>
    <w:uiPriority w:val="0"/>
    <w:pPr>
      <w:widowControl w:val="0"/>
      <w:numPr>
        <w:ilvl w:val="0"/>
        <w:numId w:val="0"/>
      </w:numPr>
      <w:jc w:val="both"/>
    </w:pPr>
    <w:rPr>
      <w:rFonts w:hint="eastAsia" w:hAnsi="Courier New"/>
      <w:kern w:val="2"/>
      <w:sz w:val="21"/>
    </w:rPr>
  </w:style>
  <w:style w:type="paragraph" w:customStyle="1" w:styleId="196">
    <w:name w:val="Normal"/>
    <w:qFormat/>
    <w:uiPriority w:val="0"/>
    <w:pPr>
      <w:jc w:val="both"/>
    </w:pPr>
    <w:rPr>
      <w:rFonts w:ascii="Times New Roman" w:hAnsi="Times New Roman" w:eastAsia="宋体" w:cs="Times New Roman"/>
      <w:kern w:val="2"/>
      <w:sz w:val="21"/>
      <w:lang w:val="en-US" w:eastAsia="zh-CN" w:bidi="ar-SA"/>
    </w:rPr>
  </w:style>
  <w:style w:type="paragraph" w:customStyle="1" w:styleId="197">
    <w:name w:val="正文1"/>
    <w:qFormat/>
    <w:uiPriority w:val="0"/>
    <w:pPr>
      <w:jc w:val="both"/>
    </w:pPr>
    <w:rPr>
      <w:rFonts w:ascii="Times New Roman" w:hAnsi="Times New Roman" w:eastAsia="宋体" w:cs="Times New Roman"/>
      <w:kern w:val="2"/>
      <w:sz w:val="21"/>
      <w:lang w:val="en-US" w:eastAsia="zh-CN" w:bidi="ar-SA"/>
    </w:rPr>
  </w:style>
  <w:style w:type="paragraph" w:customStyle="1" w:styleId="198">
    <w:name w:val="正文 New New New New New New New New New New New New New New"/>
    <w:qFormat/>
    <w:uiPriority w:val="0"/>
    <w:pPr>
      <w:widowControl w:val="0"/>
      <w:jc w:val="both"/>
    </w:pPr>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2165</Words>
  <Characters>12346</Characters>
  <Lines>102</Lines>
  <Paragraphs>28</Paragraphs>
  <TotalTime>2</TotalTime>
  <ScaleCrop>false</ScaleCrop>
  <LinksUpToDate>false</LinksUpToDate>
  <CharactersWithSpaces>14483</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2018-04-08T09:58:00Z</dcterms:created>
  <dc:creator>Administrator</dc:creator>
  <cp:lastModifiedBy>杨 元 杰</cp:lastModifiedBy>
  <cp:lastPrinted>2018-12-25T10:12:03Z</cp:lastPrinted>
  <dcterms:modified xsi:type="dcterms:W3CDTF">2018-12-25T10:13:01Z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