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屯昌县自然资源和规划局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屯昌县8个镇控制性详细规划编制项目采购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中标公告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  受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屯昌县自然资源和规划局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的委托，我公司就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屯昌县8个镇控制性详细规划编制项目采购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（项目编号：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HNHZ201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-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176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）组织公开招标采购，现已完成评审工作，评审结果已获得采购人确认，现将中标结果公告如下：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1.项目情况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项目名称：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屯昌县8个镇控制性详细规划编制项目采购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；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项目编号：HNHZ201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-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176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用途：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规划编制；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数量：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A包：屯昌县城；B包：</w:t>
      </w:r>
      <w:r>
        <w:rPr>
          <w:rFonts w:ascii="??Regular" w:hAnsi="??Regular" w:eastAsia="??Regular" w:cs="??Regular"/>
          <w:color w:val="auto"/>
          <w:kern w:val="0"/>
          <w:sz w:val="21"/>
          <w:szCs w:val="21"/>
          <w:lang w:val="en-US" w:eastAsia="zh-CN" w:bidi="ar"/>
        </w:rPr>
        <w:t>乌坡镇、西昌镇、坡心镇、南</w:t>
      </w:r>
      <w:r>
        <w:rPr>
          <w:rFonts w:hint="default" w:ascii="??Regular" w:hAnsi="??Regular" w:eastAsia="??Regular" w:cs="??Regular"/>
          <w:color w:val="auto"/>
          <w:kern w:val="0"/>
          <w:sz w:val="21"/>
          <w:szCs w:val="21"/>
          <w:lang w:val="en-US" w:eastAsia="zh-CN" w:bidi="ar"/>
        </w:rPr>
        <w:t xml:space="preserve">坤镇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；C包：</w:t>
      </w:r>
      <w:r>
        <w:rPr>
          <w:rFonts w:ascii="??Regular" w:hAnsi="??Regular" w:eastAsia="??Regular" w:cs="??Regular"/>
          <w:color w:val="auto"/>
          <w:kern w:val="0"/>
          <w:sz w:val="21"/>
          <w:szCs w:val="21"/>
          <w:lang w:val="en-US" w:eastAsia="zh-CN" w:bidi="ar"/>
        </w:rPr>
        <w:t>新兴镇、南吕镇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；D包：</w:t>
      </w:r>
      <w:r>
        <w:rPr>
          <w:rFonts w:ascii="??Regular" w:hAnsi="??Regular" w:eastAsia="??Regular" w:cs="??Regular"/>
          <w:color w:val="auto"/>
          <w:kern w:val="0"/>
          <w:sz w:val="21"/>
          <w:szCs w:val="21"/>
          <w:lang w:val="en-US" w:eastAsia="zh-CN" w:bidi="ar"/>
        </w:rPr>
        <w:t>枫木镇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；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简要技术要求：详见《用户需求书》；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合同履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日期：</w:t>
      </w:r>
      <w:r>
        <w:rPr>
          <w:rFonts w:ascii="??Regular" w:hAnsi="??Regular" w:eastAsia="??Regular" w:cs="??Regular"/>
          <w:color w:val="auto"/>
          <w:kern w:val="0"/>
          <w:sz w:val="21"/>
          <w:szCs w:val="21"/>
          <w:lang w:val="en-US" w:eastAsia="zh-CN" w:bidi="ar"/>
        </w:rPr>
        <w:t>合同签订后90个工作日内完成并提交完整正式的建设规划编制报告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eastAsia="zh-CN" w:bidi="ar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2.招标公告、定标及中标公告日期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default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招标公告日期：201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8.5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default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定标日期：201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8.28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default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中标结果公告期限：201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9.3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3.中标结果情况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A包：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屯昌县城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企业：中铁咨询集团北京建筑规划设计有限公司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金额：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6505000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.00元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（人民币陆佰伍拾万零伍仟元整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联系地址：北京市西城区百万庄大街16号1号楼5层1537室</w:t>
      </w:r>
    </w:p>
    <w:tbl>
      <w:tblPr>
        <w:tblStyle w:val="3"/>
        <w:tblpPr w:leftFromText="180" w:rightFromText="180" w:vertAnchor="text" w:horzAnchor="page" w:tblpX="1844" w:tblpY="219"/>
        <w:tblOverlap w:val="never"/>
        <w:tblW w:w="90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  <w:gridCol w:w="2295"/>
        <w:gridCol w:w="765"/>
        <w:gridCol w:w="1200"/>
        <w:gridCol w:w="23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主要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中标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标的的名称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服务内容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单价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（元）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简要技术要求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屯昌县城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lang w:val="en-US" w:eastAsia="zh-CN"/>
              </w:rPr>
              <w:t>控制性详细规划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lang w:val="en-US" w:eastAsia="zh-CN"/>
              </w:rPr>
              <w:t>2300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lang w:val="en-US" w:eastAsia="zh-CN"/>
              </w:rPr>
              <w:t>2000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详见招标文件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B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包：</w:t>
      </w:r>
      <w:r>
        <w:rPr>
          <w:rFonts w:ascii="??Regular" w:hAnsi="??Regular" w:eastAsia="??Regular" w:cs="??Regular"/>
          <w:color w:val="auto"/>
          <w:kern w:val="0"/>
          <w:sz w:val="21"/>
          <w:szCs w:val="21"/>
          <w:lang w:val="en-US" w:eastAsia="zh-CN" w:bidi="ar"/>
        </w:rPr>
        <w:t>乌坡镇、西昌镇、坡心镇、南</w:t>
      </w:r>
      <w:r>
        <w:rPr>
          <w:rFonts w:hint="default" w:ascii="??Regular" w:hAnsi="??Regular" w:eastAsia="??Regular" w:cs="??Regular"/>
          <w:color w:val="auto"/>
          <w:kern w:val="0"/>
          <w:sz w:val="21"/>
          <w:szCs w:val="21"/>
          <w:lang w:val="en-US" w:eastAsia="zh-CN" w:bidi="ar"/>
        </w:rPr>
        <w:t>坤镇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企业：湖南城市学院规划建筑设计研究院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金额：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2010000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.00元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（人民币贰佰零壹万元整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联系地址：益阳市高新区迎宾路518号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</w:pPr>
    </w:p>
    <w:tbl>
      <w:tblPr>
        <w:tblStyle w:val="3"/>
        <w:tblpPr w:leftFromText="180" w:rightFromText="180" w:vertAnchor="text" w:horzAnchor="page" w:tblpX="1844" w:tblpY="219"/>
        <w:tblOverlap w:val="never"/>
        <w:tblW w:w="90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  <w:gridCol w:w="2295"/>
        <w:gridCol w:w="765"/>
        <w:gridCol w:w="1200"/>
        <w:gridCol w:w="23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主要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  <w:t>中标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标的的名称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  <w:t>服务内容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单价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（元）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简要技术要求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</w:pPr>
            <w:r>
              <w:rPr>
                <w:rFonts w:hint="eastAsia" w:ascii="??Regular" w:hAnsi="??Regular" w:eastAsia="??Regular" w:cs="??Regular"/>
                <w:color w:val="333333"/>
                <w:kern w:val="0"/>
                <w:sz w:val="21"/>
                <w:szCs w:val="21"/>
                <w:lang w:val="en-US" w:eastAsia="zh-CN" w:bidi="ar"/>
              </w:rPr>
              <w:t>屯昌县乌坡镇控制性详细规划部分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??Regular" w:hAnsi="??Regular" w:eastAsia="??Regular" w:cs="??Regular"/>
                <w:color w:val="333333"/>
                <w:kern w:val="0"/>
                <w:sz w:val="21"/>
                <w:szCs w:val="21"/>
                <w:lang w:val="en-US" w:eastAsia="zh-CN" w:bidi="ar"/>
              </w:rPr>
              <w:t>控制性详细规划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94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3500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详见招标文件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C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包：</w:t>
      </w:r>
      <w:r>
        <w:rPr>
          <w:rFonts w:ascii="??Regular" w:hAnsi="??Regular" w:eastAsia="??Regular" w:cs="??Regular"/>
          <w:color w:val="333333"/>
          <w:kern w:val="0"/>
          <w:sz w:val="21"/>
          <w:szCs w:val="21"/>
          <w:lang w:val="en-US" w:eastAsia="zh-CN" w:bidi="ar"/>
        </w:rPr>
        <w:t>新兴镇、南吕镇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企业：湖南城市学院规划建筑设计研究院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金额：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735000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.00元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（人民币柒拾叁万伍仟元整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联系地址：益阳市高新区迎宾路518号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</w:pPr>
    </w:p>
    <w:tbl>
      <w:tblPr>
        <w:tblStyle w:val="3"/>
        <w:tblpPr w:leftFromText="180" w:rightFromText="180" w:vertAnchor="text" w:horzAnchor="page" w:tblpX="1844" w:tblpY="219"/>
        <w:tblOverlap w:val="never"/>
        <w:tblW w:w="90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  <w:gridCol w:w="2295"/>
        <w:gridCol w:w="765"/>
        <w:gridCol w:w="1200"/>
        <w:gridCol w:w="23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主要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  <w:t>中标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标的的名称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  <w:t>服务内容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单价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（元）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简要技术要求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  <w:t>制性详细规划编制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南吕镇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88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4900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详见招标文件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D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包：</w:t>
      </w:r>
      <w:r>
        <w:rPr>
          <w:rFonts w:ascii="??Regular" w:hAnsi="??Regular" w:eastAsia="??Regular" w:cs="??Regular"/>
          <w:color w:val="333333"/>
          <w:kern w:val="0"/>
          <w:sz w:val="21"/>
          <w:szCs w:val="21"/>
          <w:lang w:val="en-US" w:eastAsia="zh-CN" w:bidi="ar"/>
        </w:rPr>
        <w:t>枫木镇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企业：中国城市建设研究院有限公司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金额：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795000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.00元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（人民币柒拾玖万伍仟元整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联系地址：北京市西城区德胜门外大街36号楼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</w:pPr>
    </w:p>
    <w:tbl>
      <w:tblPr>
        <w:tblStyle w:val="3"/>
        <w:tblpPr w:leftFromText="180" w:rightFromText="180" w:vertAnchor="text" w:horzAnchor="page" w:tblpX="1844" w:tblpY="219"/>
        <w:tblOverlap w:val="never"/>
        <w:tblW w:w="90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  <w:gridCol w:w="2295"/>
        <w:gridCol w:w="765"/>
        <w:gridCol w:w="1200"/>
        <w:gridCol w:w="23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主要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  <w:t>中标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标的的名称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  <w:t>服务内容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单价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（元）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简要技术要求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</w:pPr>
            <w:r>
              <w:rPr>
                <w:rFonts w:hint="eastAsia" w:ascii="??Regular" w:hAnsi="??Regular" w:eastAsia="??Regular" w:cs="??Regular"/>
                <w:color w:val="333333"/>
                <w:kern w:val="0"/>
                <w:sz w:val="21"/>
                <w:szCs w:val="21"/>
                <w:lang w:val="en-US" w:eastAsia="zh-CN" w:bidi="ar"/>
              </w:rPr>
              <w:t>屯昌县枫木镇控制性详细规划部分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??Regular" w:hAnsi="??Regular" w:eastAsia="??Regular" w:cs="??Regular"/>
                <w:color w:val="333333"/>
                <w:kern w:val="0"/>
                <w:sz w:val="21"/>
                <w:szCs w:val="21"/>
                <w:lang w:val="en-US" w:eastAsia="zh-CN" w:bidi="ar"/>
              </w:rPr>
              <w:t>控制性详细规划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150000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详见招标文件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4.评标委员会成员：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谢春梅,陈乐康,符瑜雅,李银生,杨定海,徐少萍,雷俭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5.代理机构联系方式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杨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小姐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电 话：0898-66261680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地 址:海口市大英山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东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一路10号国瑞城铂仕苑3栋2单元1002室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6.采购人联系方式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采购人：屯昌县自然资源和规划局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电 话： 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 xml:space="preserve">0898-67812339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联系地址: 屯昌县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如对上述中标结果有异议，请按政府采购相关法律法规规定执行。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87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衷心感谢各位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投标人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对本采购项目的支持。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10"/>
        <w:wordWrap w:val="0"/>
        <w:snapToGrid w:val="0"/>
        <w:spacing w:line="400" w:lineRule="exact"/>
        <w:jc w:val="righ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ascii="Arial" w:hAnsi="Arial" w:cs="Arial"/>
          <w:sz w:val="30"/>
          <w:szCs w:val="3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海南和正招标有限公司</w:t>
      </w:r>
    </w:p>
    <w:p>
      <w:pPr>
        <w:pStyle w:val="10"/>
        <w:wordWrap w:val="0"/>
        <w:spacing w:line="400" w:lineRule="exact"/>
        <w:jc w:val="right"/>
        <w:rPr>
          <w:rFonts w:hint="eastAsi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                二〇一</w:t>
      </w:r>
      <w:r>
        <w:rPr>
          <w:rFonts w:hint="eastAsia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九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年</w:t>
      </w:r>
      <w:r>
        <w:rPr>
          <w:rFonts w:hint="eastAsia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九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月</w:t>
      </w:r>
      <w:r>
        <w:rPr>
          <w:rFonts w:hint="eastAsia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二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Regula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11284"/>
    <w:rsid w:val="0B583181"/>
    <w:rsid w:val="0BA6466B"/>
    <w:rsid w:val="10735D2E"/>
    <w:rsid w:val="12631565"/>
    <w:rsid w:val="136C6684"/>
    <w:rsid w:val="17773F11"/>
    <w:rsid w:val="181E2527"/>
    <w:rsid w:val="18356CB4"/>
    <w:rsid w:val="1C6D2CF4"/>
    <w:rsid w:val="20E17B5F"/>
    <w:rsid w:val="257D0025"/>
    <w:rsid w:val="27794FF4"/>
    <w:rsid w:val="29545A8A"/>
    <w:rsid w:val="29594197"/>
    <w:rsid w:val="2A7741B8"/>
    <w:rsid w:val="311F548A"/>
    <w:rsid w:val="36CE6FE9"/>
    <w:rsid w:val="390E5F9F"/>
    <w:rsid w:val="39784886"/>
    <w:rsid w:val="399743A5"/>
    <w:rsid w:val="3FB724EA"/>
    <w:rsid w:val="44B935D9"/>
    <w:rsid w:val="471707DD"/>
    <w:rsid w:val="4E896D5F"/>
    <w:rsid w:val="4EF170B6"/>
    <w:rsid w:val="4FD23AF5"/>
    <w:rsid w:val="53522CC6"/>
    <w:rsid w:val="55F15812"/>
    <w:rsid w:val="56432FF9"/>
    <w:rsid w:val="595A0896"/>
    <w:rsid w:val="5E945D26"/>
    <w:rsid w:val="600A3B2D"/>
    <w:rsid w:val="60680163"/>
    <w:rsid w:val="63D841A8"/>
    <w:rsid w:val="64431B85"/>
    <w:rsid w:val="66303958"/>
    <w:rsid w:val="6B146AB4"/>
    <w:rsid w:val="6EFE7ADC"/>
    <w:rsid w:val="712B1E65"/>
    <w:rsid w:val="724915A3"/>
    <w:rsid w:val="7A6039EE"/>
    <w:rsid w:val="7C2617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Typewriter"/>
    <w:basedOn w:val="4"/>
    <w:qFormat/>
    <w:uiPriority w:val="0"/>
    <w:rPr>
      <w:rFonts w:ascii="Courier New" w:hAnsi="Courier New"/>
      <w:sz w:val="20"/>
    </w:rPr>
  </w:style>
  <w:style w:type="character" w:styleId="9">
    <w:name w:val="Hyperlink"/>
    <w:basedOn w:val="4"/>
    <w:qFormat/>
    <w:uiPriority w:val="0"/>
    <w:rPr>
      <w:color w:val="333333"/>
      <w:u w:val="none"/>
    </w:rPr>
  </w:style>
  <w:style w:type="paragraph" w:customStyle="1" w:styleId="10">
    <w:name w:val="p0"/>
    <w:basedOn w:val="1"/>
    <w:qFormat/>
    <w:uiPriority w:val="0"/>
    <w:pPr>
      <w:widowControl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11">
    <w:name w:val="hui"/>
    <w:basedOn w:val="4"/>
    <w:qFormat/>
    <w:uiPriority w:val="0"/>
    <w:rPr>
      <w:color w:val="999999"/>
    </w:rPr>
  </w:style>
  <w:style w:type="character" w:customStyle="1" w:styleId="12">
    <w:name w:val="hui1"/>
    <w:basedOn w:val="4"/>
    <w:qFormat/>
    <w:uiPriority w:val="0"/>
    <w:rPr>
      <w:color w:val="999999"/>
    </w:rPr>
  </w:style>
  <w:style w:type="character" w:customStyle="1" w:styleId="13">
    <w:name w:val="english"/>
    <w:basedOn w:val="4"/>
    <w:uiPriority w:val="0"/>
    <w:rPr>
      <w:rFonts w:ascii="微软雅黑" w:hAnsi="微软雅黑" w:eastAsia="微软雅黑" w:cs="微软雅黑"/>
      <w:i/>
      <w:caps/>
      <w:color w:val="9E9E9E"/>
      <w:sz w:val="21"/>
      <w:szCs w:val="21"/>
    </w:rPr>
  </w:style>
  <w:style w:type="character" w:customStyle="1" w:styleId="14">
    <w:name w:val="english1"/>
    <w:basedOn w:val="4"/>
    <w:uiPriority w:val="0"/>
    <w:rPr>
      <w:rFonts w:hint="eastAsia" w:ascii="微软雅黑" w:hAnsi="微软雅黑" w:eastAsia="微软雅黑" w:cs="微软雅黑"/>
      <w:color w:val="000000"/>
      <w:sz w:val="12"/>
      <w:szCs w:val="12"/>
    </w:rPr>
  </w:style>
  <w:style w:type="character" w:customStyle="1" w:styleId="15">
    <w:name w:val="english2"/>
    <w:basedOn w:val="4"/>
    <w:uiPriority w:val="0"/>
    <w:rPr>
      <w:rFonts w:hint="eastAsia" w:ascii="微软雅黑" w:hAnsi="微软雅黑" w:eastAsia="微软雅黑" w:cs="微软雅黑"/>
      <w:i/>
      <w:caps/>
      <w:color w:val="9E9E9E"/>
      <w:sz w:val="21"/>
      <w:szCs w:val="21"/>
    </w:rPr>
  </w:style>
  <w:style w:type="character" w:customStyle="1" w:styleId="16">
    <w:name w:val="time"/>
    <w:basedOn w:val="4"/>
    <w:uiPriority w:val="0"/>
  </w:style>
  <w:style w:type="character" w:customStyle="1" w:styleId="17">
    <w:name w:val="time1"/>
    <w:basedOn w:val="4"/>
    <w:uiPriority w:val="0"/>
  </w:style>
  <w:style w:type="character" w:customStyle="1" w:styleId="18">
    <w:name w:val="time2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Administrator.PC-20150719TQPB</dc:creator>
  <cp:lastModifiedBy>海南和正招标有限公司</cp:lastModifiedBy>
  <dcterms:modified xsi:type="dcterms:W3CDTF">2019-09-02T02:17:09Z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