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overflowPunct w:val="0"/>
        <w:autoSpaceDE w:val="0"/>
        <w:autoSpaceDN w:val="0"/>
        <w:adjustRightInd w:val="0"/>
        <w:spacing w:beforeAutospacing="0" w:afterAutospacing="0" w:line="312" w:lineRule="auto"/>
        <w:ind w:left="403" w:hanging="403" w:hangingChars="112"/>
        <w:contextualSpacing/>
        <w:jc w:val="center"/>
        <w:rPr>
          <w:rFonts w:ascii="华文中宋" w:hAnsi="华文中宋" w:eastAsia="华文中宋" w:cs="黑体"/>
          <w:bCs/>
          <w:kern w:val="2"/>
          <w:sz w:val="36"/>
          <w:szCs w:val="36"/>
        </w:rPr>
      </w:pPr>
      <w:r>
        <w:rPr>
          <w:rFonts w:hint="eastAsia" w:ascii="华文中宋" w:hAnsi="华文中宋" w:eastAsia="华文中宋" w:cs="黑体"/>
          <w:bCs/>
          <w:kern w:val="2"/>
          <w:sz w:val="36"/>
          <w:szCs w:val="36"/>
        </w:rPr>
        <w:t>用户需求书</w:t>
      </w:r>
    </w:p>
    <w:p>
      <w:pPr>
        <w:pStyle w:val="10"/>
        <w:overflowPunct w:val="0"/>
        <w:autoSpaceDE w:val="0"/>
        <w:autoSpaceDN w:val="0"/>
        <w:adjustRightInd w:val="0"/>
        <w:spacing w:beforeAutospacing="0" w:afterAutospacing="0" w:line="360" w:lineRule="auto"/>
        <w:ind w:left="358" w:hanging="358" w:hangingChars="112"/>
        <w:contextualSpacing/>
        <w:rPr>
          <w:rFonts w:ascii="黑体" w:hAnsi="黑体" w:eastAsia="黑体" w:cs="黑体"/>
          <w:bCs/>
          <w:kern w:val="2"/>
          <w:sz w:val="32"/>
          <w:szCs w:val="32"/>
        </w:rPr>
      </w:pPr>
    </w:p>
    <w:p>
      <w:pPr>
        <w:pStyle w:val="10"/>
        <w:overflowPunct w:val="0"/>
        <w:autoSpaceDE w:val="0"/>
        <w:autoSpaceDN w:val="0"/>
        <w:adjustRightInd w:val="0"/>
        <w:spacing w:beforeAutospacing="0" w:afterAutospacing="0" w:line="500" w:lineRule="exact"/>
        <w:ind w:firstLine="562" w:firstLineChars="200"/>
        <w:contextualSpacing/>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kern w:val="2"/>
          <w:sz w:val="28"/>
          <w:szCs w:val="28"/>
        </w:rPr>
        <w:t>一</w:t>
      </w:r>
      <w:r>
        <w:rPr>
          <w:rFonts w:hint="eastAsia" w:asciiTheme="minorEastAsia" w:hAnsiTheme="minorEastAsia" w:eastAsiaTheme="minorEastAsia" w:cstheme="minorEastAsia"/>
          <w:b/>
          <w:bCs/>
          <w:sz w:val="28"/>
          <w:szCs w:val="28"/>
        </w:rPr>
        <w:t>、项目概况</w:t>
      </w:r>
    </w:p>
    <w:p>
      <w:pPr>
        <w:pStyle w:val="10"/>
        <w:overflowPunct w:val="0"/>
        <w:autoSpaceDE w:val="0"/>
        <w:autoSpaceDN w:val="0"/>
        <w:adjustRightInd w:val="0"/>
        <w:spacing w:beforeAutospacing="0" w:afterAutospacing="0" w:line="500" w:lineRule="exact"/>
        <w:ind w:firstLine="560" w:firstLineChars="200"/>
        <w:contextualSpacing/>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海口市市政工程维修公司负责229条市管道路路灯设施的日常管养，</w:t>
      </w:r>
      <w:r>
        <w:rPr>
          <w:rFonts w:hint="eastAsia" w:asciiTheme="minorEastAsia" w:hAnsiTheme="minorEastAsia" w:eastAsiaTheme="minorEastAsia" w:cstheme="minorEastAsia"/>
          <w:sz w:val="28"/>
          <w:szCs w:val="28"/>
        </w:rPr>
        <w:t>因不具备路灯高压配电设备设施的维护及检测资质，且维修工作存在任务紧急、工程规模小、工作时间地点不确定性的特点，且无具体的项目立项、概预算批复等因素，为解决采购人因路灯高压设施故障需快速抢修确保道路照明正常且需要专业高压施工资质队伍的问题，拟按照采购人东区、西区、北区等</w:t>
      </w:r>
      <w:bookmarkStart w:id="0" w:name="_GoBack"/>
      <w:bookmarkEnd w:id="0"/>
      <w:r>
        <w:rPr>
          <w:rFonts w:hint="eastAsia" w:asciiTheme="minorEastAsia" w:hAnsiTheme="minorEastAsia" w:eastAsiaTheme="minorEastAsia" w:cstheme="minorEastAsia"/>
          <w:sz w:val="28"/>
          <w:szCs w:val="28"/>
        </w:rPr>
        <w:t>三个管养</w:t>
      </w:r>
      <w:r>
        <w:rPr>
          <w:rFonts w:hint="eastAsia" w:asciiTheme="minorEastAsia" w:hAnsiTheme="minorEastAsia" w:eastAsiaTheme="minorEastAsia" w:cstheme="minorEastAsia"/>
          <w:color w:val="auto"/>
          <w:sz w:val="28"/>
          <w:szCs w:val="28"/>
        </w:rPr>
        <w:t>区域</w:t>
      </w:r>
      <w:r>
        <w:rPr>
          <w:rFonts w:asciiTheme="minorEastAsia" w:hAnsiTheme="minorEastAsia" w:eastAsiaTheme="minorEastAsia" w:cstheme="minorEastAsia"/>
          <w:color w:val="auto"/>
          <w:sz w:val="28"/>
          <w:szCs w:val="28"/>
        </w:rPr>
        <w:t>分</w:t>
      </w:r>
      <w:r>
        <w:rPr>
          <w:rFonts w:hint="eastAsia" w:asciiTheme="minorEastAsia" w:hAnsiTheme="minorEastAsia" w:eastAsiaTheme="minorEastAsia" w:cstheme="minorEastAsia"/>
          <w:color w:val="auto"/>
          <w:sz w:val="28"/>
          <w:szCs w:val="28"/>
        </w:rPr>
        <w:t>三个包</w:t>
      </w:r>
      <w:r>
        <w:rPr>
          <w:rFonts w:hint="eastAsia" w:asciiTheme="minorEastAsia" w:hAnsiTheme="minorEastAsia" w:eastAsiaTheme="minorEastAsia" w:cstheme="minorEastAsia"/>
          <w:sz w:val="28"/>
          <w:szCs w:val="28"/>
        </w:rPr>
        <w:t>采购三家服务单位分别提供市政道路路灯高压配电设施的维护、检测及故障应急处理等工作。</w:t>
      </w:r>
    </w:p>
    <w:tbl>
      <w:tblPr>
        <w:tblStyle w:val="14"/>
        <w:tblW w:w="0" w:type="auto"/>
        <w:tblInd w:w="6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2985"/>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0" w:type="dxa"/>
          </w:tcPr>
          <w:p>
            <w:pPr>
              <w:pStyle w:val="10"/>
              <w:overflowPunct w:val="0"/>
              <w:autoSpaceDE w:val="0"/>
              <w:autoSpaceDN w:val="0"/>
              <w:adjustRightInd w:val="0"/>
              <w:spacing w:beforeAutospacing="0" w:afterAutospacing="0" w:line="500" w:lineRule="exact"/>
              <w:contextualSpacing/>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包号</w:t>
            </w:r>
          </w:p>
        </w:tc>
        <w:tc>
          <w:tcPr>
            <w:tcW w:w="2985" w:type="dxa"/>
          </w:tcPr>
          <w:p>
            <w:pPr>
              <w:pStyle w:val="10"/>
              <w:overflowPunct w:val="0"/>
              <w:autoSpaceDE w:val="0"/>
              <w:autoSpaceDN w:val="0"/>
              <w:adjustRightInd w:val="0"/>
              <w:spacing w:beforeAutospacing="0" w:afterAutospacing="0" w:line="500" w:lineRule="exact"/>
              <w:contextualSpacing/>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管养区域</w:t>
            </w:r>
          </w:p>
        </w:tc>
        <w:tc>
          <w:tcPr>
            <w:tcW w:w="3045" w:type="dxa"/>
          </w:tcPr>
          <w:p>
            <w:pPr>
              <w:pStyle w:val="10"/>
              <w:overflowPunct w:val="0"/>
              <w:autoSpaceDE w:val="0"/>
              <w:autoSpaceDN w:val="0"/>
              <w:adjustRightInd w:val="0"/>
              <w:spacing w:beforeAutospacing="0" w:afterAutospacing="0" w:line="500" w:lineRule="exact"/>
              <w:contextualSpacing/>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90" w:type="dxa"/>
          </w:tcPr>
          <w:p>
            <w:pPr>
              <w:pStyle w:val="10"/>
              <w:overflowPunct w:val="0"/>
              <w:autoSpaceDE w:val="0"/>
              <w:autoSpaceDN w:val="0"/>
              <w:adjustRightInd w:val="0"/>
              <w:spacing w:beforeAutospacing="0" w:afterAutospacing="0" w:line="500" w:lineRule="exact"/>
              <w:contextualSpacing/>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A包</w:t>
            </w:r>
          </w:p>
        </w:tc>
        <w:tc>
          <w:tcPr>
            <w:tcW w:w="2985" w:type="dxa"/>
          </w:tcPr>
          <w:p>
            <w:pPr>
              <w:pStyle w:val="10"/>
              <w:overflowPunct w:val="0"/>
              <w:autoSpaceDE w:val="0"/>
              <w:autoSpaceDN w:val="0"/>
              <w:adjustRightInd w:val="0"/>
              <w:spacing w:beforeAutospacing="0" w:afterAutospacing="0" w:line="500" w:lineRule="exact"/>
              <w:contextualSpacing/>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东区</w:t>
            </w:r>
          </w:p>
        </w:tc>
        <w:tc>
          <w:tcPr>
            <w:tcW w:w="3045" w:type="dxa"/>
            <w:vMerge w:val="restart"/>
            <w:vAlign w:val="center"/>
          </w:tcPr>
          <w:p>
            <w:pPr>
              <w:pStyle w:val="10"/>
              <w:numPr>
                <w:ilvl w:val="0"/>
                <w:numId w:val="0"/>
              </w:numPr>
              <w:overflowPunct w:val="0"/>
              <w:autoSpaceDE w:val="0"/>
              <w:autoSpaceDN w:val="0"/>
              <w:adjustRightInd w:val="0"/>
              <w:spacing w:beforeAutospacing="0" w:afterAutospacing="0" w:line="500" w:lineRule="exact"/>
              <w:contextualSpacing/>
              <w:jc w:val="left"/>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lang w:eastAsia="zh-CN"/>
              </w:rPr>
              <w:t>投标人只允许投一个包号，不接受同时投多个包，且不得转包。</w:t>
            </w:r>
          </w:p>
          <w:p>
            <w:pPr>
              <w:pStyle w:val="10"/>
              <w:numPr>
                <w:ilvl w:val="0"/>
                <w:numId w:val="0"/>
              </w:numPr>
              <w:overflowPunct w:val="0"/>
              <w:autoSpaceDE w:val="0"/>
              <w:autoSpaceDN w:val="0"/>
              <w:adjustRightInd w:val="0"/>
              <w:spacing w:beforeAutospacing="0" w:afterAutospacing="0" w:line="500" w:lineRule="exact"/>
              <w:contextualSpacing/>
              <w:jc w:val="left"/>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rPr>
              <w:t>投标人应按所投包号编制投标文件</w:t>
            </w:r>
            <w:r>
              <w:rPr>
                <w:rFonts w:hint="eastAsia" w:asciiTheme="minorEastAsia" w:hAnsiTheme="minorEastAsia" w:eastAsiaTheme="minorEastAsia" w:cstheme="minorEastAsia"/>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90" w:type="dxa"/>
          </w:tcPr>
          <w:p>
            <w:pPr>
              <w:pStyle w:val="10"/>
              <w:overflowPunct w:val="0"/>
              <w:autoSpaceDE w:val="0"/>
              <w:autoSpaceDN w:val="0"/>
              <w:adjustRightInd w:val="0"/>
              <w:spacing w:beforeAutospacing="0" w:afterAutospacing="0" w:line="500" w:lineRule="exact"/>
              <w:contextualSpacing/>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B包</w:t>
            </w:r>
          </w:p>
        </w:tc>
        <w:tc>
          <w:tcPr>
            <w:tcW w:w="2985" w:type="dxa"/>
          </w:tcPr>
          <w:p>
            <w:pPr>
              <w:pStyle w:val="10"/>
              <w:overflowPunct w:val="0"/>
              <w:autoSpaceDE w:val="0"/>
              <w:autoSpaceDN w:val="0"/>
              <w:adjustRightInd w:val="0"/>
              <w:spacing w:beforeAutospacing="0" w:afterAutospacing="0" w:line="500" w:lineRule="exact"/>
              <w:contextualSpacing/>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西区</w:t>
            </w:r>
          </w:p>
        </w:tc>
        <w:tc>
          <w:tcPr>
            <w:tcW w:w="3045" w:type="dxa"/>
            <w:vMerge w:val="continue"/>
          </w:tcPr>
          <w:p>
            <w:pPr>
              <w:pStyle w:val="10"/>
              <w:overflowPunct w:val="0"/>
              <w:autoSpaceDE w:val="0"/>
              <w:autoSpaceDN w:val="0"/>
              <w:adjustRightInd w:val="0"/>
              <w:spacing w:beforeAutospacing="0" w:afterAutospacing="0" w:line="500" w:lineRule="exact"/>
              <w:contextualSpacing/>
              <w:rPr>
                <w:rFonts w:asciiTheme="minorEastAsia" w:hAnsiTheme="minorEastAsia" w:eastAsiaTheme="minorEastAsia" w:cstheme="minorEastAsia"/>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0" w:type="dxa"/>
          </w:tcPr>
          <w:p>
            <w:pPr>
              <w:pStyle w:val="10"/>
              <w:overflowPunct w:val="0"/>
              <w:autoSpaceDE w:val="0"/>
              <w:autoSpaceDN w:val="0"/>
              <w:adjustRightInd w:val="0"/>
              <w:spacing w:beforeAutospacing="0" w:afterAutospacing="0" w:line="500" w:lineRule="exact"/>
              <w:contextualSpacing/>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C包</w:t>
            </w:r>
          </w:p>
        </w:tc>
        <w:tc>
          <w:tcPr>
            <w:tcW w:w="2985" w:type="dxa"/>
          </w:tcPr>
          <w:p>
            <w:pPr>
              <w:pStyle w:val="10"/>
              <w:overflowPunct w:val="0"/>
              <w:autoSpaceDE w:val="0"/>
              <w:autoSpaceDN w:val="0"/>
              <w:adjustRightInd w:val="0"/>
              <w:spacing w:beforeAutospacing="0" w:afterAutospacing="0" w:line="500" w:lineRule="exact"/>
              <w:contextualSpacing/>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北区</w:t>
            </w:r>
          </w:p>
        </w:tc>
        <w:tc>
          <w:tcPr>
            <w:tcW w:w="3045" w:type="dxa"/>
            <w:vMerge w:val="continue"/>
          </w:tcPr>
          <w:p>
            <w:pPr>
              <w:pStyle w:val="10"/>
              <w:overflowPunct w:val="0"/>
              <w:autoSpaceDE w:val="0"/>
              <w:autoSpaceDN w:val="0"/>
              <w:adjustRightInd w:val="0"/>
              <w:spacing w:beforeAutospacing="0" w:afterAutospacing="0" w:line="500" w:lineRule="exact"/>
              <w:contextualSpacing/>
              <w:rPr>
                <w:rFonts w:asciiTheme="minorEastAsia" w:hAnsiTheme="minorEastAsia" w:eastAsiaTheme="minorEastAsia" w:cstheme="minorEastAsia"/>
                <w:color w:val="auto"/>
                <w:sz w:val="28"/>
                <w:szCs w:val="28"/>
              </w:rPr>
            </w:pPr>
          </w:p>
        </w:tc>
      </w:tr>
    </w:tbl>
    <w:p>
      <w:pPr>
        <w:pStyle w:val="10"/>
        <w:overflowPunct w:val="0"/>
        <w:autoSpaceDE w:val="0"/>
        <w:autoSpaceDN w:val="0"/>
        <w:adjustRightInd w:val="0"/>
        <w:spacing w:beforeAutospacing="0" w:afterAutospacing="0" w:line="500" w:lineRule="exact"/>
        <w:ind w:firstLine="562" w:firstLineChars="200"/>
        <w:contextualSpacing/>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二、投标人资格要求</w:t>
      </w:r>
    </w:p>
    <w:p>
      <w:pPr>
        <w:pStyle w:val="10"/>
        <w:overflowPunct w:val="0"/>
        <w:autoSpaceDE w:val="0"/>
        <w:autoSpaceDN w:val="0"/>
        <w:adjustRightInd w:val="0"/>
        <w:spacing w:beforeAutospacing="0" w:afterAutospacing="0" w:line="500" w:lineRule="exact"/>
        <w:ind w:firstLine="560" w:firstLineChars="200"/>
        <w:contextualSpacing/>
        <w:rPr>
          <w:rFonts w:asciiTheme="minorEastAsia" w:hAnsiTheme="minorEastAsia" w:eastAsiaTheme="minorEastAsia" w:cstheme="minorEastAsia"/>
          <w:color w:val="auto"/>
          <w:sz w:val="28"/>
          <w:szCs w:val="28"/>
          <w:lang w:val="en-GB"/>
        </w:rPr>
      </w:pPr>
      <w:r>
        <w:rPr>
          <w:rFonts w:hint="eastAsia" w:asciiTheme="minorEastAsia" w:hAnsiTheme="minorEastAsia" w:eastAsiaTheme="minorEastAsia" w:cstheme="minorEastAsia"/>
          <w:color w:val="auto"/>
          <w:sz w:val="28"/>
          <w:szCs w:val="28"/>
          <w:lang w:val="en-GB"/>
        </w:rPr>
        <w:t>1.满足《中华人民共和国政府采购法》第二十二条规定；</w:t>
      </w:r>
    </w:p>
    <w:p>
      <w:pPr>
        <w:pStyle w:val="10"/>
        <w:overflowPunct w:val="0"/>
        <w:autoSpaceDE w:val="0"/>
        <w:autoSpaceDN w:val="0"/>
        <w:adjustRightInd w:val="0"/>
        <w:spacing w:beforeAutospacing="0" w:afterAutospacing="0" w:line="500" w:lineRule="exact"/>
        <w:ind w:firstLine="560" w:firstLineChars="200"/>
        <w:contextualSpacing/>
        <w:rPr>
          <w:rFonts w:asciiTheme="minorEastAsia" w:hAnsiTheme="minorEastAsia" w:eastAsiaTheme="minorEastAsia" w:cstheme="minorEastAsia"/>
          <w:color w:val="auto"/>
          <w:sz w:val="28"/>
          <w:szCs w:val="28"/>
          <w:lang w:val="en-GB"/>
        </w:rPr>
      </w:pPr>
      <w:r>
        <w:rPr>
          <w:rFonts w:hint="eastAsia" w:asciiTheme="minorEastAsia" w:hAnsiTheme="minorEastAsia" w:eastAsiaTheme="minorEastAsia" w:cstheme="minorEastAsia"/>
          <w:color w:val="auto"/>
          <w:sz w:val="28"/>
          <w:szCs w:val="28"/>
          <w:lang w:val="en-GB"/>
        </w:rPr>
        <w:t>1.1在中华人民共和国注册的、具有独立承担民事责任的能力{须提供三证（营业执照副本、税务登记证、组织机构代码证）复印件或具有统一社会信用代码相关证件复印件（加盖公章）或自然人身份证明复印件}；</w:t>
      </w:r>
    </w:p>
    <w:p>
      <w:pPr>
        <w:pStyle w:val="10"/>
        <w:overflowPunct w:val="0"/>
        <w:autoSpaceDE w:val="0"/>
        <w:autoSpaceDN w:val="0"/>
        <w:adjustRightInd w:val="0"/>
        <w:spacing w:beforeAutospacing="0" w:afterAutospacing="0" w:line="500" w:lineRule="exact"/>
        <w:ind w:firstLine="560" w:firstLineChars="200"/>
        <w:contextualSpacing/>
        <w:rPr>
          <w:rFonts w:asciiTheme="minorEastAsia" w:hAnsiTheme="minorEastAsia" w:eastAsiaTheme="minorEastAsia" w:cstheme="minorEastAsia"/>
          <w:color w:val="auto"/>
          <w:sz w:val="28"/>
          <w:szCs w:val="28"/>
          <w:lang w:val="en-GB"/>
        </w:rPr>
      </w:pPr>
      <w:r>
        <w:rPr>
          <w:rFonts w:hint="eastAsia" w:asciiTheme="minorEastAsia" w:hAnsiTheme="minorEastAsia" w:eastAsiaTheme="minorEastAsia" w:cstheme="minorEastAsia"/>
          <w:color w:val="auto"/>
          <w:sz w:val="28"/>
          <w:szCs w:val="28"/>
          <w:lang w:val="en-GB"/>
        </w:rPr>
        <w:t>1.2有依法缴纳税收的良好记录{提供2020年1月1日至今任意三个月依法缴纳税收的证明材料（加盖公章）}；</w:t>
      </w:r>
    </w:p>
    <w:p>
      <w:pPr>
        <w:pStyle w:val="10"/>
        <w:overflowPunct w:val="0"/>
        <w:autoSpaceDE w:val="0"/>
        <w:autoSpaceDN w:val="0"/>
        <w:adjustRightInd w:val="0"/>
        <w:spacing w:beforeAutospacing="0" w:afterAutospacing="0" w:line="500" w:lineRule="exact"/>
        <w:ind w:firstLine="560" w:firstLineChars="200"/>
        <w:contextualSpacing/>
        <w:rPr>
          <w:rFonts w:asciiTheme="minorEastAsia" w:hAnsiTheme="minorEastAsia" w:eastAsiaTheme="minorEastAsia" w:cstheme="minorEastAsia"/>
          <w:color w:val="auto"/>
          <w:sz w:val="28"/>
          <w:szCs w:val="28"/>
          <w:lang w:val="en-GB"/>
        </w:rPr>
      </w:pPr>
      <w:r>
        <w:rPr>
          <w:rFonts w:hint="eastAsia" w:asciiTheme="minorEastAsia" w:hAnsiTheme="minorEastAsia" w:eastAsiaTheme="minorEastAsia" w:cstheme="minorEastAsia"/>
          <w:color w:val="auto"/>
          <w:sz w:val="28"/>
          <w:szCs w:val="28"/>
          <w:lang w:val="en-GB"/>
        </w:rPr>
        <w:t>1.3有依法缴纳社会保障资金</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lang w:val="en-GB"/>
        </w:rPr>
        <w:t>的良好记录{提供2020年1月1日至今任意三个月依法缴纳社会保障资金的证明材料（加盖公章）}；</w:t>
      </w:r>
    </w:p>
    <w:p>
      <w:pPr>
        <w:pStyle w:val="10"/>
        <w:overflowPunct w:val="0"/>
        <w:autoSpaceDE w:val="0"/>
        <w:autoSpaceDN w:val="0"/>
        <w:adjustRightInd w:val="0"/>
        <w:spacing w:beforeAutospacing="0" w:afterAutospacing="0" w:line="500" w:lineRule="exact"/>
        <w:ind w:firstLine="560" w:firstLineChars="200"/>
        <w:contextualSpacing/>
        <w:rPr>
          <w:rFonts w:asciiTheme="minorEastAsia" w:hAnsiTheme="minorEastAsia" w:eastAsiaTheme="minorEastAsia" w:cstheme="minorEastAsia"/>
          <w:color w:val="auto"/>
          <w:sz w:val="28"/>
          <w:szCs w:val="28"/>
          <w:lang w:val="en-GB"/>
        </w:rPr>
      </w:pPr>
      <w:r>
        <w:rPr>
          <w:rFonts w:hint="eastAsia" w:asciiTheme="minorEastAsia" w:hAnsiTheme="minorEastAsia" w:eastAsiaTheme="minorEastAsia" w:cstheme="minorEastAsia"/>
          <w:color w:val="auto"/>
          <w:sz w:val="28"/>
          <w:szCs w:val="28"/>
          <w:lang w:val="en-GB"/>
        </w:rPr>
        <w:t>1.4财务状况报告{提供2020年1月1日至今任意一个月或一个季度的财务报表复印件：资产负债表、利润表和现金流量表，新成立公司根据实际情况提供财务报表复印件（加盖公章）}；</w:t>
      </w:r>
    </w:p>
    <w:p>
      <w:pPr>
        <w:pStyle w:val="10"/>
        <w:overflowPunct w:val="0"/>
        <w:autoSpaceDE w:val="0"/>
        <w:autoSpaceDN w:val="0"/>
        <w:adjustRightInd w:val="0"/>
        <w:spacing w:beforeAutospacing="0" w:afterAutospacing="0" w:line="500" w:lineRule="exact"/>
        <w:ind w:firstLine="560" w:firstLineChars="200"/>
        <w:contextualSpacing/>
        <w:rPr>
          <w:rFonts w:asciiTheme="minorEastAsia" w:hAnsiTheme="minorEastAsia" w:eastAsiaTheme="minorEastAsia" w:cstheme="minorEastAsia"/>
          <w:color w:val="auto"/>
          <w:sz w:val="28"/>
          <w:szCs w:val="28"/>
          <w:lang w:val="en-GB"/>
        </w:rPr>
      </w:pPr>
      <w:r>
        <w:rPr>
          <w:rFonts w:hint="eastAsia" w:asciiTheme="minorEastAsia" w:hAnsiTheme="minorEastAsia" w:eastAsiaTheme="minorEastAsia" w:cstheme="minorEastAsia"/>
          <w:color w:val="auto"/>
          <w:sz w:val="28"/>
          <w:szCs w:val="28"/>
          <w:lang w:val="en-GB"/>
        </w:rPr>
        <w:t>1.5具有履行合同所必需的设备和专业技术能力（提供承诺函）；</w:t>
      </w:r>
    </w:p>
    <w:p>
      <w:pPr>
        <w:pStyle w:val="10"/>
        <w:overflowPunct w:val="0"/>
        <w:autoSpaceDE w:val="0"/>
        <w:autoSpaceDN w:val="0"/>
        <w:adjustRightInd w:val="0"/>
        <w:spacing w:beforeAutospacing="0" w:afterAutospacing="0" w:line="500" w:lineRule="exact"/>
        <w:ind w:firstLine="560" w:firstLineChars="200"/>
        <w:contextualSpacing/>
        <w:rPr>
          <w:rFonts w:asciiTheme="minorEastAsia" w:hAnsiTheme="minorEastAsia" w:eastAsiaTheme="minorEastAsia" w:cstheme="minorEastAsia"/>
          <w:color w:val="auto"/>
          <w:sz w:val="28"/>
          <w:szCs w:val="28"/>
          <w:lang w:val="en-GB"/>
        </w:rPr>
      </w:pPr>
      <w:r>
        <w:rPr>
          <w:rFonts w:hint="eastAsia" w:asciiTheme="minorEastAsia" w:hAnsiTheme="minorEastAsia" w:eastAsiaTheme="minorEastAsia" w:cstheme="minorEastAsia"/>
          <w:color w:val="auto"/>
          <w:sz w:val="28"/>
          <w:szCs w:val="28"/>
          <w:lang w:val="en-GB"/>
        </w:rPr>
        <w:t>1.6提供参加政府采购活动前三年内，在经营活动中没有重大违法记录的声明函；</w:t>
      </w:r>
    </w:p>
    <w:p>
      <w:pPr>
        <w:pStyle w:val="10"/>
        <w:overflowPunct w:val="0"/>
        <w:autoSpaceDE w:val="0"/>
        <w:autoSpaceDN w:val="0"/>
        <w:adjustRightInd w:val="0"/>
        <w:spacing w:beforeAutospacing="0" w:afterAutospacing="0" w:line="500" w:lineRule="exact"/>
        <w:ind w:firstLine="560" w:firstLineChars="200"/>
        <w:contextualSpacing/>
        <w:rPr>
          <w:rFonts w:asciiTheme="minorEastAsia" w:hAnsiTheme="minorEastAsia" w:eastAsiaTheme="minorEastAsia" w:cstheme="minorEastAsia"/>
          <w:color w:val="auto"/>
          <w:sz w:val="28"/>
          <w:szCs w:val="28"/>
          <w:lang w:val="en-GB"/>
        </w:rPr>
      </w:pPr>
      <w:r>
        <w:rPr>
          <w:rFonts w:hint="eastAsia" w:asciiTheme="minorEastAsia" w:hAnsiTheme="minorEastAsia" w:eastAsiaTheme="minorEastAsia" w:cstheme="minorEastAsia"/>
          <w:color w:val="auto"/>
          <w:sz w:val="28"/>
          <w:szCs w:val="28"/>
          <w:lang w:val="en-GB"/>
        </w:rPr>
        <w:t>1.7投标人必须为未被列入信用中国网站(www.creditchina.gov.cn)的“失信被执行人”、“重大税收违法案件当事人名单”、“政府采购严重违法失信名单”和中国政府采购网(www.ccgp.gov.cn) 的“政府采购严重违法失信行为记录名单”的投标人（提供查询结果网页截图并加盖单位公章）；</w:t>
      </w:r>
    </w:p>
    <w:p>
      <w:pPr>
        <w:pStyle w:val="10"/>
        <w:overflowPunct w:val="0"/>
        <w:autoSpaceDE w:val="0"/>
        <w:autoSpaceDN w:val="0"/>
        <w:adjustRightInd w:val="0"/>
        <w:spacing w:beforeAutospacing="0" w:afterAutospacing="0" w:line="500" w:lineRule="exact"/>
        <w:ind w:firstLine="560" w:firstLineChars="200"/>
        <w:contextualSpacing/>
        <w:rPr>
          <w:rFonts w:asciiTheme="minorEastAsia" w:hAnsiTheme="minorEastAsia" w:eastAsiaTheme="minorEastAsia" w:cstheme="minorEastAsia"/>
          <w:color w:val="auto"/>
          <w:sz w:val="28"/>
          <w:szCs w:val="28"/>
          <w:lang w:val="en-GB"/>
        </w:rPr>
      </w:pPr>
      <w:r>
        <w:rPr>
          <w:rFonts w:hint="eastAsia" w:asciiTheme="minorEastAsia" w:hAnsiTheme="minorEastAsia" w:eastAsiaTheme="minorEastAsia" w:cstheme="minorEastAsia"/>
          <w:color w:val="auto"/>
          <w:sz w:val="28"/>
          <w:szCs w:val="28"/>
          <w:lang w:val="en-GB"/>
        </w:rPr>
        <w:t>2.落实政府采购政策需满足的资格要求：无。</w:t>
      </w:r>
    </w:p>
    <w:p>
      <w:pPr>
        <w:pStyle w:val="10"/>
        <w:overflowPunct w:val="0"/>
        <w:autoSpaceDE w:val="0"/>
        <w:autoSpaceDN w:val="0"/>
        <w:adjustRightInd w:val="0"/>
        <w:spacing w:beforeAutospacing="0" w:afterAutospacing="0" w:line="500" w:lineRule="exact"/>
        <w:ind w:firstLine="560" w:firstLineChars="200"/>
        <w:contextualSpacing/>
        <w:rPr>
          <w:rFonts w:asciiTheme="minorEastAsia" w:hAnsiTheme="minorEastAsia" w:eastAsiaTheme="minorEastAsia" w:cstheme="minorEastAsia"/>
          <w:color w:val="auto"/>
          <w:sz w:val="28"/>
          <w:szCs w:val="28"/>
          <w:lang w:val="en-GB"/>
        </w:rPr>
      </w:pPr>
      <w:r>
        <w:rPr>
          <w:rFonts w:hint="eastAsia" w:asciiTheme="minorEastAsia" w:hAnsiTheme="minorEastAsia" w:eastAsiaTheme="minorEastAsia" w:cstheme="minorEastAsia"/>
          <w:color w:val="auto"/>
          <w:sz w:val="28"/>
          <w:szCs w:val="28"/>
          <w:lang w:val="en-GB"/>
        </w:rPr>
        <w:t>3.本项目的特定资格要求：</w:t>
      </w:r>
    </w:p>
    <w:p>
      <w:pPr>
        <w:pStyle w:val="10"/>
        <w:overflowPunct w:val="0"/>
        <w:autoSpaceDE w:val="0"/>
        <w:autoSpaceDN w:val="0"/>
        <w:adjustRightInd w:val="0"/>
        <w:spacing w:beforeAutospacing="0" w:afterAutospacing="0" w:line="500" w:lineRule="exact"/>
        <w:ind w:firstLine="560" w:firstLineChars="200"/>
        <w:contextualSpacing/>
        <w:rPr>
          <w:rFonts w:asciiTheme="minorEastAsia" w:hAnsiTheme="minorEastAsia" w:eastAsiaTheme="minorEastAsia" w:cstheme="minorEastAsia"/>
          <w:color w:val="auto"/>
          <w:sz w:val="28"/>
          <w:szCs w:val="28"/>
          <w:lang w:val="en-GB"/>
        </w:rPr>
      </w:pPr>
      <w:r>
        <w:rPr>
          <w:rFonts w:hint="eastAsia" w:asciiTheme="minorEastAsia" w:hAnsiTheme="minorEastAsia" w:eastAsiaTheme="minorEastAsia" w:cstheme="minorEastAsia"/>
          <w:color w:val="auto"/>
          <w:sz w:val="28"/>
          <w:szCs w:val="28"/>
        </w:rPr>
        <w:t>3.1</w:t>
      </w:r>
      <w:r>
        <w:rPr>
          <w:rFonts w:hint="eastAsia" w:asciiTheme="minorEastAsia" w:hAnsiTheme="minorEastAsia" w:eastAsiaTheme="minorEastAsia" w:cstheme="minorEastAsia"/>
          <w:color w:val="auto"/>
          <w:sz w:val="28"/>
          <w:szCs w:val="28"/>
          <w:lang w:val="en-GB"/>
        </w:rPr>
        <w:t>投标人须具有有效的《承装（修、试）电力设施许可证》五级及以上资质（须同时具备承装类、承修类及承试类）；</w:t>
      </w:r>
      <w:r>
        <w:rPr>
          <w:rFonts w:hint="eastAsia" w:asciiTheme="minorEastAsia" w:hAnsiTheme="minorEastAsia" w:eastAsiaTheme="minorEastAsia" w:cstheme="minorEastAsia"/>
          <w:bCs/>
          <w:color w:val="auto"/>
          <w:kern w:val="0"/>
          <w:sz w:val="28"/>
          <w:szCs w:val="28"/>
          <w:lang w:val="en-US" w:eastAsia="zh-CN"/>
        </w:rPr>
        <w:t>若为</w:t>
      </w:r>
      <w:r>
        <w:rPr>
          <w:rFonts w:hint="eastAsia" w:asciiTheme="minorEastAsia" w:hAnsiTheme="minorEastAsia" w:eastAsiaTheme="minorEastAsia" w:cstheme="minorEastAsia"/>
          <w:bCs/>
          <w:color w:val="auto"/>
          <w:kern w:val="0"/>
          <w:sz w:val="28"/>
          <w:szCs w:val="28"/>
        </w:rPr>
        <w:t>省外</w:t>
      </w:r>
      <w:r>
        <w:rPr>
          <w:rFonts w:hint="eastAsia" w:asciiTheme="minorEastAsia" w:hAnsiTheme="minorEastAsia" w:eastAsiaTheme="minorEastAsia" w:cstheme="minorEastAsia"/>
          <w:bCs/>
          <w:color w:val="auto"/>
          <w:kern w:val="0"/>
          <w:sz w:val="28"/>
          <w:szCs w:val="28"/>
          <w:lang w:val="en-US" w:eastAsia="zh-CN"/>
        </w:rPr>
        <w:t>企业的须具有省外</w:t>
      </w:r>
      <w:r>
        <w:rPr>
          <w:rFonts w:hint="eastAsia" w:asciiTheme="minorEastAsia" w:hAnsiTheme="minorEastAsia" w:eastAsiaTheme="minorEastAsia" w:cstheme="minorEastAsia"/>
          <w:bCs/>
          <w:color w:val="auto"/>
          <w:kern w:val="0"/>
          <w:sz w:val="28"/>
          <w:szCs w:val="28"/>
        </w:rPr>
        <w:t>承装（修、试）电力设施企业入琼作业报备登记的施工许可证（在国家能源局南方监管局网站</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"http://nfj.nea.gov.cn/" </w:instrText>
      </w:r>
      <w:r>
        <w:rPr>
          <w:rFonts w:hint="eastAsia" w:asciiTheme="minorEastAsia" w:hAnsiTheme="minorEastAsia" w:eastAsiaTheme="minorEastAsia" w:cstheme="minorEastAsia"/>
          <w:color w:val="auto"/>
          <w:sz w:val="28"/>
          <w:szCs w:val="28"/>
        </w:rPr>
        <w:fldChar w:fldCharType="separate"/>
      </w:r>
      <w:r>
        <w:rPr>
          <w:rStyle w:val="16"/>
          <w:rFonts w:hint="eastAsia" w:asciiTheme="minorEastAsia" w:hAnsiTheme="minorEastAsia" w:eastAsiaTheme="minorEastAsia" w:cstheme="minorEastAsia"/>
          <w:bCs/>
          <w:color w:val="auto"/>
          <w:kern w:val="0"/>
          <w:sz w:val="28"/>
          <w:szCs w:val="28"/>
        </w:rPr>
        <w:t>http://nfj.nea.gov.cn</w:t>
      </w:r>
      <w:r>
        <w:rPr>
          <w:rStyle w:val="17"/>
          <w:rFonts w:hint="eastAsia" w:asciiTheme="minorEastAsia" w:hAnsiTheme="minorEastAsia" w:eastAsiaTheme="minorEastAsia" w:cstheme="minorEastAsia"/>
          <w:bCs/>
          <w:color w:val="auto"/>
          <w:kern w:val="0"/>
          <w:sz w:val="28"/>
          <w:szCs w:val="28"/>
        </w:rPr>
        <w:fldChar w:fldCharType="end"/>
      </w:r>
      <w:r>
        <w:rPr>
          <w:rFonts w:hint="eastAsia" w:asciiTheme="minorEastAsia" w:hAnsiTheme="minorEastAsia" w:eastAsiaTheme="minorEastAsia" w:cstheme="minorEastAsia"/>
          <w:bCs/>
          <w:color w:val="auto"/>
          <w:kern w:val="0"/>
          <w:sz w:val="28"/>
          <w:szCs w:val="28"/>
        </w:rPr>
        <w:t>查询备案信息）</w:t>
      </w:r>
    </w:p>
    <w:p>
      <w:pPr>
        <w:pStyle w:val="10"/>
        <w:overflowPunct w:val="0"/>
        <w:autoSpaceDE w:val="0"/>
        <w:autoSpaceDN w:val="0"/>
        <w:adjustRightInd w:val="0"/>
        <w:spacing w:beforeAutospacing="0" w:afterAutospacing="0" w:line="500" w:lineRule="exact"/>
        <w:ind w:firstLine="562" w:firstLineChars="200"/>
        <w:contextualSpacing/>
        <w:rPr>
          <w:rFonts w:asciiTheme="minorEastAsia" w:hAnsiTheme="minorEastAsia" w:eastAsiaTheme="minorEastAsia" w:cstheme="minorEastAsia"/>
          <w:b/>
          <w:bCs/>
          <w:color w:val="auto"/>
          <w:kern w:val="2"/>
          <w:sz w:val="28"/>
          <w:szCs w:val="28"/>
        </w:rPr>
      </w:pPr>
      <w:r>
        <w:rPr>
          <w:rFonts w:hint="eastAsia" w:asciiTheme="minorEastAsia" w:hAnsiTheme="minorEastAsia" w:eastAsiaTheme="minorEastAsia" w:cstheme="minorEastAsia"/>
          <w:b/>
          <w:bCs/>
          <w:color w:val="auto"/>
          <w:kern w:val="2"/>
          <w:sz w:val="28"/>
          <w:szCs w:val="28"/>
        </w:rPr>
        <w:t>三、采购需求</w:t>
      </w:r>
    </w:p>
    <w:p>
      <w:pPr>
        <w:spacing w:line="500" w:lineRule="exact"/>
        <w:ind w:firstLine="560" w:firstLineChars="200"/>
        <w:jc w:val="left"/>
        <w:rPr>
          <w:rFonts w:asciiTheme="minorEastAsia" w:hAnsiTheme="minorEastAsia" w:eastAsiaTheme="minorEastAsia" w:cstheme="minorEastAsia"/>
          <w:bCs/>
          <w:color w:val="auto"/>
          <w:kern w:val="0"/>
          <w:sz w:val="28"/>
          <w:szCs w:val="28"/>
        </w:rPr>
      </w:pPr>
      <w:r>
        <w:rPr>
          <w:rFonts w:hint="eastAsia" w:asciiTheme="minorEastAsia" w:hAnsiTheme="minorEastAsia" w:eastAsiaTheme="minorEastAsia" w:cstheme="minorEastAsia"/>
          <w:bCs/>
          <w:color w:val="auto"/>
          <w:kern w:val="0"/>
          <w:sz w:val="28"/>
          <w:szCs w:val="28"/>
        </w:rPr>
        <w:t>1、服务内容</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color w:val="auto"/>
          <w:kern w:val="0"/>
          <w:sz w:val="28"/>
          <w:szCs w:val="28"/>
        </w:rPr>
        <w:t>（1）路灯高压设施故障应急抢修工</w:t>
      </w:r>
      <w:r>
        <w:rPr>
          <w:rFonts w:hint="eastAsia" w:asciiTheme="minorEastAsia" w:hAnsiTheme="minorEastAsia" w:eastAsiaTheme="minorEastAsia" w:cstheme="minorEastAsia"/>
          <w:bCs/>
          <w:kern w:val="0"/>
          <w:sz w:val="28"/>
          <w:szCs w:val="28"/>
        </w:rPr>
        <w:t>作；</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（2）根据计划对路灯高压设施进行定期试验、检测、维护工作；</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（3）根据甲方委托其它有关路灯抢修及维护工作。</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2、服务要求</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（1）根据采购人的工作特点和工作要求，施工人员须持有符合国家行业规范要求的相应操作上岗证，投标人对进行故障抢修工作的设备及人员安全负责。</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2）故障处理、事故应急抢修等，中标人接到通知后在规定的时限内到达抢修现场（市区2小时内，郊区3小时内，紧急情况1小时内，含节假日），并主动采取有效措施进行处理，当供电中断时，应在最短时间内协调供电部门采取措施尽快恢复供电。</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（3）对设备检修、故障处理及事故抢修等所提供的工作应依照国家行业规范、标准实施。</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（4）严格按照国家、省市的有关劳动法规和保险条例，为施工人员提供完善的劳动权益保障。</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（5）中标人如违反以上服务要求二次（含）以上，采购人有权终止合同；中标人应当配合办理交接手续并赔偿采购人因此造成的损失。</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3、安全要求</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本项目要求施工人员持证上岗，安全操作无事故，若有工伤事故和质量事故，造成的费用损失以及一切责任后果，均由中标人负责。</w:t>
      </w:r>
    </w:p>
    <w:p>
      <w:pPr>
        <w:spacing w:line="500" w:lineRule="exact"/>
        <w:ind w:firstLine="562" w:firstLineChars="200"/>
        <w:jc w:val="left"/>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四、服务期限、服务地点和服务方式（履约时间、地点和方式）：</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1.服务期限（履约时间）：自合同签订之日起1年</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2.服务地点（履约地点）：用户指定地点</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3.服务方式（履约方式）：按本招标文件和</w:t>
      </w:r>
      <w:r>
        <w:rPr>
          <w:rFonts w:hint="eastAsia" w:asciiTheme="minorEastAsia" w:hAnsiTheme="minorEastAsia" w:eastAsiaTheme="minorEastAsia" w:cstheme="minorEastAsia"/>
          <w:bCs/>
          <w:kern w:val="0"/>
          <w:sz w:val="28"/>
          <w:szCs w:val="28"/>
          <w:lang w:eastAsia="zh-CN"/>
        </w:rPr>
        <w:t>中标人</w:t>
      </w:r>
      <w:r>
        <w:rPr>
          <w:rFonts w:hint="eastAsia" w:asciiTheme="minorEastAsia" w:hAnsiTheme="minorEastAsia" w:eastAsiaTheme="minorEastAsia" w:cstheme="minorEastAsia"/>
          <w:bCs/>
          <w:kern w:val="0"/>
          <w:sz w:val="28"/>
          <w:szCs w:val="28"/>
        </w:rPr>
        <w:t>投标文件的</w:t>
      </w:r>
      <w:r>
        <w:rPr>
          <w:rFonts w:hint="eastAsia" w:asciiTheme="minorEastAsia" w:hAnsiTheme="minorEastAsia" w:eastAsiaTheme="minorEastAsia" w:cstheme="minorEastAsia"/>
          <w:bCs/>
          <w:kern w:val="0"/>
          <w:sz w:val="28"/>
          <w:szCs w:val="28"/>
          <w:lang w:eastAsia="zh-CN"/>
        </w:rPr>
        <w:t>内容</w:t>
      </w:r>
      <w:r>
        <w:rPr>
          <w:rFonts w:hint="eastAsia" w:asciiTheme="minorEastAsia" w:hAnsiTheme="minorEastAsia" w:eastAsiaTheme="minorEastAsia" w:cstheme="minorEastAsia"/>
          <w:bCs/>
          <w:kern w:val="0"/>
          <w:sz w:val="28"/>
          <w:szCs w:val="28"/>
        </w:rPr>
        <w:t>实施。</w:t>
      </w:r>
    </w:p>
    <w:p>
      <w:pPr>
        <w:spacing w:line="500" w:lineRule="exact"/>
        <w:ind w:firstLine="562" w:firstLineChars="200"/>
        <w:jc w:val="left"/>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五、付款时间、方式及条件：</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1、路灯高压配电设备的事故与故障应急处理等工作具有无法预计工程量且修复要求时效性的特点，因此无法先做出预算明细再进行抢修，故本项目按实际抢修工程量汇总，由中标单位申报，采购人以及采购人委托的监理单位现场核实确认，根据《2017海南省市政工程综合定额-第二册市政道路工程》、《2013海南省市政路灯养护维修定额》等编制工程结算书，每个季度报一次进度结算，由采购人报送造价咨询公司进行审核后，工程款支付到审定结算价的95%，余款待保修期</w:t>
      </w:r>
      <w:r>
        <w:rPr>
          <w:rFonts w:hint="eastAsia" w:asciiTheme="minorEastAsia" w:hAnsiTheme="minorEastAsia" w:eastAsiaTheme="minorEastAsia" w:cstheme="minorEastAsia"/>
          <w:bCs/>
          <w:kern w:val="0"/>
          <w:sz w:val="28"/>
          <w:szCs w:val="28"/>
          <w:lang w:eastAsia="zh-CN"/>
        </w:rPr>
        <w:t>（保修期为抢修工作验收合格后</w:t>
      </w:r>
      <w:r>
        <w:rPr>
          <w:rFonts w:hint="eastAsia" w:asciiTheme="minorEastAsia" w:hAnsiTheme="minorEastAsia" w:eastAsiaTheme="minorEastAsia" w:cstheme="minorEastAsia"/>
          <w:bCs/>
          <w:kern w:val="0"/>
          <w:sz w:val="28"/>
          <w:szCs w:val="28"/>
          <w:lang w:val="en-US" w:eastAsia="zh-CN"/>
        </w:rPr>
        <w:t>6个月</w:t>
      </w:r>
      <w:r>
        <w:rPr>
          <w:rFonts w:hint="eastAsia" w:asciiTheme="minorEastAsia" w:hAnsiTheme="minorEastAsia" w:eastAsiaTheme="minorEastAsia" w:cstheme="minorEastAsia"/>
          <w:bCs/>
          <w:kern w:val="0"/>
          <w:sz w:val="28"/>
          <w:szCs w:val="28"/>
          <w:lang w:eastAsia="zh-CN"/>
        </w:rPr>
        <w:t>）</w:t>
      </w:r>
      <w:r>
        <w:rPr>
          <w:rFonts w:hint="eastAsia" w:asciiTheme="minorEastAsia" w:hAnsiTheme="minorEastAsia" w:eastAsiaTheme="minorEastAsia" w:cstheme="minorEastAsia"/>
          <w:bCs/>
          <w:kern w:val="0"/>
          <w:sz w:val="28"/>
          <w:szCs w:val="28"/>
        </w:rPr>
        <w:t>满后，无质量问题或按合同约定履行保修义务后支付给中标人。</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2、每季度结算一次，由中标人出具符合采购人要求的正规增值税发票，采购人根据海口市国库支付程序转账。</w:t>
      </w:r>
    </w:p>
    <w:p>
      <w:pPr>
        <w:spacing w:line="500" w:lineRule="exact"/>
        <w:ind w:firstLine="562"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
          <w:kern w:val="0"/>
          <w:sz w:val="28"/>
          <w:szCs w:val="28"/>
        </w:rPr>
        <w:t>六、验收方法及标准：</w:t>
      </w:r>
      <w:r>
        <w:rPr>
          <w:rFonts w:hint="eastAsia" w:asciiTheme="minorEastAsia" w:hAnsiTheme="minorEastAsia" w:eastAsiaTheme="minorEastAsia" w:cstheme="minorEastAsia"/>
          <w:bCs/>
          <w:kern w:val="0"/>
          <w:sz w:val="28"/>
          <w:szCs w:val="28"/>
        </w:rPr>
        <w:t>按本招标文件和投标文件的内容及国家、地方和行业的相关政策、法规实施。</w:t>
      </w:r>
    </w:p>
    <w:p>
      <w:pPr>
        <w:spacing w:line="500" w:lineRule="exact"/>
        <w:ind w:firstLine="562"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
          <w:kern w:val="0"/>
          <w:sz w:val="28"/>
          <w:szCs w:val="28"/>
        </w:rPr>
        <w:t>七、其他</w:t>
      </w:r>
      <w:r>
        <w:rPr>
          <w:rFonts w:hint="eastAsia" w:asciiTheme="minorEastAsia" w:hAnsiTheme="minorEastAsia" w:eastAsiaTheme="minorEastAsia" w:cstheme="minorEastAsia"/>
          <w:bCs/>
          <w:kern w:val="0"/>
          <w:sz w:val="28"/>
          <w:szCs w:val="28"/>
        </w:rPr>
        <w:t>：</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1．项目的实质性要求：按本招标文件要求和中标人投标文件内容实施。</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2．合同的实质性条款：采购人与中标人的名称和住所、标的、数量、质量、价款或者报酬、履行期限及地点和方式、验收要求、违约责任、解决争议的方法等内容。</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3．安全标准：符合国家、地方和行业的相关政策、法规。</w:t>
      </w:r>
    </w:p>
    <w:p>
      <w:pPr>
        <w:spacing w:line="500" w:lineRule="exact"/>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4．法律法规规定的强制性标准：无</w:t>
      </w:r>
    </w:p>
    <w:p>
      <w:pPr>
        <w:spacing w:line="500" w:lineRule="exact"/>
        <w:ind w:firstLine="562" w:firstLineChars="200"/>
        <w:jc w:val="left"/>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八、本项目不进行报价，评标委员会对各投标人的投标文件进行商务技术打分，得分最高的为中标候选人。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C117F7"/>
    <w:rsid w:val="00020CBD"/>
    <w:rsid w:val="00034204"/>
    <w:rsid w:val="00047094"/>
    <w:rsid w:val="000A48A8"/>
    <w:rsid w:val="000F6982"/>
    <w:rsid w:val="00175E4E"/>
    <w:rsid w:val="001A55AA"/>
    <w:rsid w:val="001D4546"/>
    <w:rsid w:val="002046D1"/>
    <w:rsid w:val="00233CF6"/>
    <w:rsid w:val="00266AB5"/>
    <w:rsid w:val="002870E7"/>
    <w:rsid w:val="002D702E"/>
    <w:rsid w:val="002F21F6"/>
    <w:rsid w:val="002F337D"/>
    <w:rsid w:val="002F4370"/>
    <w:rsid w:val="00341FF4"/>
    <w:rsid w:val="00354E8F"/>
    <w:rsid w:val="00362BDF"/>
    <w:rsid w:val="00364A17"/>
    <w:rsid w:val="003775D3"/>
    <w:rsid w:val="003B0C42"/>
    <w:rsid w:val="004813E2"/>
    <w:rsid w:val="00491E5D"/>
    <w:rsid w:val="004927C2"/>
    <w:rsid w:val="004A326E"/>
    <w:rsid w:val="004B5C98"/>
    <w:rsid w:val="004B62FD"/>
    <w:rsid w:val="0055386C"/>
    <w:rsid w:val="005964AC"/>
    <w:rsid w:val="005A6F0C"/>
    <w:rsid w:val="005E2DD7"/>
    <w:rsid w:val="006449D5"/>
    <w:rsid w:val="006575A4"/>
    <w:rsid w:val="00672C04"/>
    <w:rsid w:val="00707201"/>
    <w:rsid w:val="00727324"/>
    <w:rsid w:val="00741DDF"/>
    <w:rsid w:val="0079123D"/>
    <w:rsid w:val="007E2035"/>
    <w:rsid w:val="00802019"/>
    <w:rsid w:val="00813E2A"/>
    <w:rsid w:val="00881A08"/>
    <w:rsid w:val="008B63EA"/>
    <w:rsid w:val="008D0E1E"/>
    <w:rsid w:val="009030CC"/>
    <w:rsid w:val="00970B53"/>
    <w:rsid w:val="0099668F"/>
    <w:rsid w:val="009A1842"/>
    <w:rsid w:val="009B70BF"/>
    <w:rsid w:val="00A36089"/>
    <w:rsid w:val="00A76014"/>
    <w:rsid w:val="00A947EA"/>
    <w:rsid w:val="00A96832"/>
    <w:rsid w:val="00A97DBD"/>
    <w:rsid w:val="00AE23B3"/>
    <w:rsid w:val="00AF33AA"/>
    <w:rsid w:val="00B12FDC"/>
    <w:rsid w:val="00B31DC1"/>
    <w:rsid w:val="00B32F59"/>
    <w:rsid w:val="00B36258"/>
    <w:rsid w:val="00BA1BE2"/>
    <w:rsid w:val="00BA3BAE"/>
    <w:rsid w:val="00BF6A20"/>
    <w:rsid w:val="00C3161A"/>
    <w:rsid w:val="00C93B7B"/>
    <w:rsid w:val="00C96F4F"/>
    <w:rsid w:val="00CA430E"/>
    <w:rsid w:val="00CA77B6"/>
    <w:rsid w:val="00D02FE5"/>
    <w:rsid w:val="00D1788B"/>
    <w:rsid w:val="00D433B7"/>
    <w:rsid w:val="00D85E6C"/>
    <w:rsid w:val="00D90E50"/>
    <w:rsid w:val="00DD7ACF"/>
    <w:rsid w:val="00DE4486"/>
    <w:rsid w:val="00E14F88"/>
    <w:rsid w:val="00E21F47"/>
    <w:rsid w:val="00F43E32"/>
    <w:rsid w:val="00F53648"/>
    <w:rsid w:val="00F577A9"/>
    <w:rsid w:val="00FA0C7A"/>
    <w:rsid w:val="02EB2B77"/>
    <w:rsid w:val="084D4771"/>
    <w:rsid w:val="08AD3D86"/>
    <w:rsid w:val="0CCD7745"/>
    <w:rsid w:val="176D3CC9"/>
    <w:rsid w:val="1FC117F7"/>
    <w:rsid w:val="26BC4EA7"/>
    <w:rsid w:val="2BB31DEE"/>
    <w:rsid w:val="322713AE"/>
    <w:rsid w:val="3A60540E"/>
    <w:rsid w:val="3AF928B1"/>
    <w:rsid w:val="40B77047"/>
    <w:rsid w:val="433453F7"/>
    <w:rsid w:val="4725245C"/>
    <w:rsid w:val="49E803A2"/>
    <w:rsid w:val="4F244304"/>
    <w:rsid w:val="516F5613"/>
    <w:rsid w:val="58B87A17"/>
    <w:rsid w:val="6A4223D5"/>
    <w:rsid w:val="6A8E542B"/>
    <w:rsid w:val="6D5114F6"/>
    <w:rsid w:val="6D535020"/>
    <w:rsid w:val="72667011"/>
    <w:rsid w:val="72AE19CB"/>
    <w:rsid w:val="74057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uiPriority w:val="0"/>
    <w:pPr>
      <w:spacing w:line="240" w:lineRule="auto"/>
      <w:ind w:firstLineChars="0"/>
      <w:jc w:val="both"/>
      <w:textAlignment w:val="baseline"/>
    </w:pPr>
    <w:rPr>
      <w:rFonts w:ascii="Calibri" w:hAnsi="Calibri"/>
      <w:kern w:val="2"/>
      <w:sz w:val="21"/>
      <w:szCs w:val="24"/>
      <w:lang w:val="en-US" w:eastAsia="zh-CN" w:bidi="ar-SA"/>
    </w:rPr>
  </w:style>
  <w:style w:type="paragraph" w:styleId="3">
    <w:name w:val="caption"/>
    <w:basedOn w:val="1"/>
    <w:next w:val="1"/>
    <w:qFormat/>
    <w:uiPriority w:val="0"/>
    <w:pPr>
      <w:spacing w:line="420" w:lineRule="exact"/>
      <w:jc w:val="center"/>
    </w:pPr>
    <w:rPr>
      <w:rFonts w:ascii="仿宋_GB2312" w:hAnsi="宋体" w:eastAsia="仿宋_GB2312"/>
      <w:sz w:val="28"/>
    </w:rPr>
  </w:style>
  <w:style w:type="paragraph" w:styleId="4">
    <w:name w:val="annotation text"/>
    <w:basedOn w:val="1"/>
    <w:link w:val="22"/>
    <w:qFormat/>
    <w:uiPriority w:val="0"/>
    <w:pPr>
      <w:jc w:val="left"/>
    </w:pPr>
  </w:style>
  <w:style w:type="paragraph" w:styleId="5">
    <w:name w:val="Body Text"/>
    <w:basedOn w:val="1"/>
    <w:qFormat/>
    <w:uiPriority w:val="0"/>
    <w:pPr>
      <w:spacing w:line="460" w:lineRule="exact"/>
    </w:pPr>
    <w:rPr>
      <w:rFonts w:ascii="仿宋_GB2312"/>
      <w:b/>
    </w:rPr>
  </w:style>
  <w:style w:type="paragraph" w:styleId="6">
    <w:name w:val="Body Text Indent"/>
    <w:basedOn w:val="1"/>
    <w:qFormat/>
    <w:uiPriority w:val="0"/>
    <w:pPr>
      <w:spacing w:line="460" w:lineRule="exact"/>
      <w:ind w:firstLine="480" w:firstLineChars="200"/>
    </w:pPr>
    <w:rPr>
      <w:rFonts w:ascii="宋体" w:hAnsi="宋体"/>
      <w:sz w:val="24"/>
    </w:rPr>
  </w:style>
  <w:style w:type="paragraph" w:styleId="7">
    <w:name w:val="Balloon Text"/>
    <w:basedOn w:val="1"/>
    <w:link w:val="21"/>
    <w:qFormat/>
    <w:uiPriority w:val="0"/>
    <w:rPr>
      <w:sz w:val="18"/>
      <w:szCs w:val="18"/>
    </w:r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next w:val="3"/>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Autospacing="1" w:afterAutospacing="1"/>
      <w:jc w:val="left"/>
    </w:pPr>
    <w:rPr>
      <w:kern w:val="0"/>
      <w:sz w:val="24"/>
    </w:rPr>
  </w:style>
  <w:style w:type="paragraph" w:styleId="11">
    <w:name w:val="annotation subject"/>
    <w:basedOn w:val="4"/>
    <w:next w:val="4"/>
    <w:link w:val="23"/>
    <w:qFormat/>
    <w:uiPriority w:val="0"/>
    <w:rPr>
      <w:b/>
      <w:bCs/>
    </w:rPr>
  </w:style>
  <w:style w:type="paragraph" w:styleId="12">
    <w:name w:val="Body Text First Indent 2"/>
    <w:basedOn w:val="6"/>
    <w:qFormat/>
    <w:uiPriority w:val="99"/>
    <w:pPr>
      <w:ind w:firstLine="420"/>
    </w:pPr>
    <w:rPr>
      <w:rFonts w:ascii="Calibri" w:hAnsi="Calibri"/>
      <w:sz w:val="21"/>
      <w:szCs w:val="22"/>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basedOn w:val="15"/>
    <w:qFormat/>
    <w:uiPriority w:val="0"/>
    <w:rPr>
      <w:color w:val="800080"/>
      <w:u w:val="single"/>
    </w:rPr>
  </w:style>
  <w:style w:type="character" w:styleId="17">
    <w:name w:val="Hyperlink"/>
    <w:basedOn w:val="15"/>
    <w:qFormat/>
    <w:uiPriority w:val="0"/>
    <w:rPr>
      <w:color w:val="0563C1" w:themeColor="hyperlink"/>
      <w:u w:val="single"/>
    </w:rPr>
  </w:style>
  <w:style w:type="character" w:styleId="18">
    <w:name w:val="annotation reference"/>
    <w:basedOn w:val="15"/>
    <w:qFormat/>
    <w:uiPriority w:val="0"/>
    <w:rPr>
      <w:sz w:val="21"/>
      <w:szCs w:val="21"/>
    </w:rPr>
  </w:style>
  <w:style w:type="character" w:customStyle="1" w:styleId="19">
    <w:name w:val="页眉 Char"/>
    <w:basedOn w:val="15"/>
    <w:link w:val="9"/>
    <w:qFormat/>
    <w:uiPriority w:val="0"/>
    <w:rPr>
      <w:kern w:val="2"/>
      <w:sz w:val="18"/>
      <w:szCs w:val="18"/>
    </w:rPr>
  </w:style>
  <w:style w:type="character" w:customStyle="1" w:styleId="20">
    <w:name w:val="页脚 Char"/>
    <w:basedOn w:val="15"/>
    <w:link w:val="8"/>
    <w:qFormat/>
    <w:uiPriority w:val="0"/>
    <w:rPr>
      <w:kern w:val="2"/>
      <w:sz w:val="18"/>
      <w:szCs w:val="18"/>
    </w:rPr>
  </w:style>
  <w:style w:type="character" w:customStyle="1" w:styleId="21">
    <w:name w:val="批注框文本 Char"/>
    <w:basedOn w:val="15"/>
    <w:link w:val="7"/>
    <w:qFormat/>
    <w:uiPriority w:val="0"/>
    <w:rPr>
      <w:kern w:val="2"/>
      <w:sz w:val="18"/>
      <w:szCs w:val="18"/>
    </w:rPr>
  </w:style>
  <w:style w:type="character" w:customStyle="1" w:styleId="22">
    <w:name w:val="批注文字 Char"/>
    <w:basedOn w:val="15"/>
    <w:link w:val="4"/>
    <w:qFormat/>
    <w:uiPriority w:val="0"/>
    <w:rPr>
      <w:kern w:val="2"/>
      <w:sz w:val="21"/>
      <w:szCs w:val="24"/>
    </w:rPr>
  </w:style>
  <w:style w:type="character" w:customStyle="1" w:styleId="23">
    <w:name w:val="批注主题 Char"/>
    <w:basedOn w:val="22"/>
    <w:link w:val="11"/>
    <w:qFormat/>
    <w:uiPriority w:val="0"/>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4</Pages>
  <Words>337</Words>
  <Characters>1927</Characters>
  <Lines>16</Lines>
  <Paragraphs>4</Paragraphs>
  <TotalTime>6</TotalTime>
  <ScaleCrop>false</ScaleCrop>
  <LinksUpToDate>false</LinksUpToDate>
  <CharactersWithSpaces>2260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2020-06-28T04:21:00Z</dcterms:created>
  <dc:creator>Administrator</dc:creator>
  <cp:lastModifiedBy>LH</cp:lastModifiedBy>
  <cp:lastPrinted>2018-05-08T01:34:00Z</cp:lastPrinted>
  <dcterms:modified xsi:type="dcterms:W3CDTF">2020-06-29T09:12:12Z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