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lang w:val="zh-CN" w:eastAsia="zh-CN"/>
        </w:rPr>
      </w:pPr>
      <w:bookmarkStart w:id="0" w:name="_GoBack"/>
      <w:bookmarkEnd w:id="0"/>
      <w:r>
        <w:rPr>
          <w:rFonts w:hint="eastAsia" w:ascii="宋体" w:hAnsi="宋体" w:eastAsia="宋体" w:cs="宋体"/>
          <w:b/>
          <w:bCs/>
          <w:sz w:val="24"/>
          <w:szCs w:val="24"/>
          <w:lang w:val="en-US" w:eastAsia="zh-CN"/>
        </w:rPr>
        <w:t>附件：</w:t>
      </w:r>
    </w:p>
    <w:tbl>
      <w:tblPr>
        <w:tblStyle w:val="8"/>
        <w:tblW w:w="15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4"/>
        <w:gridCol w:w="1301"/>
        <w:gridCol w:w="1320"/>
        <w:gridCol w:w="8265"/>
        <w:gridCol w:w="600"/>
        <w:gridCol w:w="559"/>
        <w:gridCol w:w="128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aps w:val="0"/>
                <w:smallCaps w:val="0"/>
                <w:color w:val="auto"/>
                <w:spacing w:val="0"/>
                <w:kern w:val="0"/>
                <w:sz w:val="21"/>
                <w:szCs w:val="21"/>
              </w:rPr>
              <w:t>序号</w:t>
            </w:r>
          </w:p>
        </w:tc>
        <w:tc>
          <w:tcPr>
            <w:tcW w:w="130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aps w:val="0"/>
                <w:smallCaps w:val="0"/>
                <w:color w:val="auto"/>
                <w:spacing w:val="0"/>
                <w:kern w:val="0"/>
                <w:sz w:val="21"/>
                <w:szCs w:val="21"/>
              </w:rPr>
              <w:t>名 称</w:t>
            </w:r>
          </w:p>
        </w:tc>
        <w:tc>
          <w:tcPr>
            <w:tcW w:w="132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品牌型号</w:t>
            </w:r>
          </w:p>
        </w:tc>
        <w:tc>
          <w:tcPr>
            <w:tcW w:w="826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参数配置要求</w:t>
            </w:r>
          </w:p>
        </w:tc>
        <w:tc>
          <w:tcPr>
            <w:tcW w:w="6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aps w:val="0"/>
                <w:smallCaps w:val="0"/>
                <w:color w:val="auto"/>
                <w:spacing w:val="0"/>
                <w:kern w:val="0"/>
                <w:sz w:val="21"/>
                <w:szCs w:val="21"/>
              </w:rPr>
              <w:t>单位</w:t>
            </w:r>
          </w:p>
        </w:tc>
        <w:tc>
          <w:tcPr>
            <w:tcW w:w="55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aps w:val="0"/>
                <w:smallCaps w:val="0"/>
                <w:color w:val="auto"/>
                <w:spacing w:val="0"/>
                <w:kern w:val="0"/>
                <w:sz w:val="21"/>
                <w:szCs w:val="21"/>
              </w:rPr>
              <w:t>数量</w:t>
            </w:r>
          </w:p>
        </w:tc>
        <w:tc>
          <w:tcPr>
            <w:tcW w:w="128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rPr>
              <w:t>单价</w:t>
            </w:r>
            <w:r>
              <w:rPr>
                <w:rFonts w:hint="eastAsia" w:ascii="宋体" w:hAnsi="宋体" w:eastAsia="宋体" w:cs="宋体"/>
                <w:caps w:val="0"/>
                <w:smallCaps w:val="0"/>
                <w:color w:val="auto"/>
                <w:spacing w:val="0"/>
                <w:kern w:val="0"/>
                <w:sz w:val="21"/>
                <w:szCs w:val="21"/>
                <w:lang w:val="en-US" w:eastAsia="zh-CN"/>
              </w:rPr>
              <w:t>/元</w:t>
            </w:r>
          </w:p>
        </w:tc>
        <w:tc>
          <w:tcPr>
            <w:tcW w:w="1277"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rPr>
              <w:t>合价</w:t>
            </w:r>
            <w:r>
              <w:rPr>
                <w:rFonts w:hint="eastAsia" w:ascii="宋体" w:hAnsi="宋体" w:eastAsia="宋体" w:cs="宋体"/>
                <w:caps w:val="0"/>
                <w:smallCaps w:val="0"/>
                <w:color w:val="auto"/>
                <w:spacing w:val="0"/>
                <w:kern w:val="0"/>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冷藏冷冻箱</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中科美菱 YCD-EL450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二、主要指标: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1、工作条件：环境温度16~32℃，环境湿度：20~80%RH，电压：198~242V，频率：(50±1)Hz。</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2、样式：立式，上下双门。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3、有效容积（L）：450(冷藏225L、冷冻225L)。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4、外部尺寸（宽×深×高mm）：810×745×1960。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5、内部尺寸（宽×深×高mm）：上室冷藏室：650×570×627，下室冷冻室：650×570×627。</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6、净重/毛重（KG）：大约143.5/156。</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7、额定功率(W)：314。</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8、箱体材料：PCM彩板。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9、内胆材料：冷藏室、冷冻室均为喷涂铝板。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10、保温材料：无CFC聚氨酯发泡。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11、压缩机：采用高效压缩机，风扇电机，节能高效、静音。</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★12、高精度微电脑温度控制系统，内置上下室温度传感器，确保运行状态安全稳定。</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★13、双压缩机双系统，上冷藏室和下冷冻室可独立控制运行，其中一个出现故障不影响另外一个正常运行使用。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14、高亮度数码温度显示，上冷藏室和下冷冻室分区显示，上冷藏室可通过设定使箱内温度保持在2℃～8℃范围内，下冷冻室可通过设定使箱内温度保持在-10℃～-26℃范围内，显示精度0.1℃。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15、上冷藏室强制风循环，箱内多个出风口，确保箱体内部温度均匀性。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★16、搭载DC/DC电源管理模块，节能效率大幅提升；电压控制精度高，电压和整机性能稳定；冗余热量少，杜绝过热安全隐患。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完善的声光报警功能：具有断电、电池电量检测故障、电池电量低、环境温度传感器故障、上室温度传感器故障、下室温度传感器故障、环境温度高报警、上、下室高低温报警、门长时间打开报警、主控板通信故障、电源电压检测故障等多种功能。开门持续1分钟，蜂鸣报警，门关闭报警消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18、报警模式：声音蜂鸣、报警代码3秒/次间隔闪烁，物品存放更安全。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★19、当上/下室显示控制/报警传感器发生故障时，压缩机以正常开停规律运行，确保物品存储安全。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★20、视窗防凝露：电加热+LOW-E，双重保障。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★21、冷藏室发泡层厚度达80mm，冷冻室发泡层厚度达到80mm。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★22、冷藏视窗玻璃电加热模式：自动加热模式、常开加热模式、常关模式。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23、底部前后4个万向轮,自带锁止功能，方便移动安放。</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24、箱体配锁，一锁可锁两室。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25、冷藏室配置带状LED照明系统，箱体内部一目了然。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★25、箱体标配两个测试孔，冷藏冷冻室各一个。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27、上室冷藏室标配自动化霜功能。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★28、上室冷藏室配置3个钢丝搁架(带标签卡)，下室冷冻室配置6个抽屉（ABS），方便物体分类存放。冷藏钢丝搁架尺寸（宽*深mm）：636*491，冷冻抽屉尺寸（宽*深*高mm）：275*465*155。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29、标配USB数据导出接口，接入U盘可自动存储当月及上月数据，数据输出PDF格式（中英文格式可选），最大存储条数100000条，最大存储时限48年。U盘持续连接可自动持续存储温度数据。蓄电池可提供不少于24小时报警及为温度记录打印机、USB端口供电。</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★30、我公司已提供所投品牌产品技术支持资料，技术支持资料为投标货物制造商公开发布的印刷资料及由制造商加盖公章的技术参数确认文件原件。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25,000.00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台式冷冻高速离心机</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Dynamica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V18R Pro</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1、主机一台，操作说明书，维修工具，保险丝，质保卡。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2、角转子24*1.5/2ml  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3、角转子6*50ml  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4、适配器6*15ml  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★1、最高转速：18000RPM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2、最大离心力：28980 x 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★3、最大容量：1200ml（4*300ml），且可同时进行16个50ml尖底或圆底，或36个15ml尖底或圆底管，或60个3-5ml采血管，或56个8ml采血管的离心。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★4、控温范围：-20度到40度，带有pre-cool预制冷功能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5、转速范围：300-18,000rpm（100rpm增量）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6、速度/RCF转换：最小转速设定值为300rpm，步长为100rpm；最小相对离心加速度为100×g，步长为50×g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7、定时功能：1min-99h59min+Hold功能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8、运行噪音：&lt;58dB(A)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9、温度精确度：±2℃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10、存储程序：10组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★11、转头快速自锁功能，无需任何工具且无需按动任何按钮，可快速安全的进行转头更换或装卸。节省更换转头所需时间，减少对转头会磨损，且避免产生转头安装不良引起的安全隐患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12、快加速和减速，9级加速，10级减速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13、定时：1min-99h59min，及Hold功能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14、高不平衡耐受性，可允许目测5mm的差异。10ml离心管每管可容忍不平衡2g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15、转头自动识别功能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★16、非接触不平衡保护，检测运转过程中任何转头在任何转速下的振幅与正常情况下的振幅相比较，可以立即捕获异常的震动，离心机会快速停止运行，做到了对不同转速下真正的不平衡保护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17、创新的大扭矩，驱动技术可实现强有力的加减速性能，从0~15,000 rpm只需8秒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18、短时运转按键，方便即时离心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19、预冷功能，避免导致部分温度敏感样品失活</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★20、我公司已提供所投品牌产品技术支持资料，技术支持资料为投标货物制造商公开发布的印刷资料及由制造商加盖公章的技术参数确认文件原件。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118,000.00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酶标仪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TECAN（帝肯）</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 xml:space="preserve"> Sunrise</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1、酶标仪主机  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2、4块滤光片架（405,450,492和620nm）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3、控制软件  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4、电脑  1台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5、2.5M（电源线）  1条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★1、波长范围：340～750nm；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★2、测量范围：0.000～4.000 OD；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★3、测量方式：可选择常规测量，精密测量和中心测量方式，消除液面形态对测量结果的影响；</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★4、读数时间：读数时间：6秒（单波长）8秒（双波长）；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5、准确度：(492nm)0.000-2.000 OD：优于+/-(1.0%+0.010 OD)；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(492nm)2.000-3.000 OD：优于+/-(1.5%+0.010 OD)；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6、线性度：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340 to 399nm：0.000-2.000 OD优于±2%；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400 to 750nm：0.000-2.000 OD优于±1%；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2.000-3.000 OD优于±1.5%；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★7、精密度：(492nm)0.000-2.000 OD：优于+/-(0.5%+0.005 OD)；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(492nm)2.000-3.000 OD：优于+/-(1.0%+0.005 OD)；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8、分辨率：0.001 OD；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9、滤光片架：标准配置4滤光片架，波长分别为405，450，492，620nm。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★10、光学系统：12个测量通道，1个参比通道；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11、质控：QC-PACII酶标质控检测板用于定期校准仪器；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12、酶标板型：U、V和平底型板；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13、定量测量：自动绘制标准曲线，曲线类型：点对点、线性回归、非线性回归、多项式曲线、三次方曲线、对数曲线、4参数曲线等，可保存，方便以后调用；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★14、震荡功能：线性震荡功能，有4种速度可调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15、外接设备：可外接打印机或计算机,并提供管理软件；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★16、为保证售后及服务质量，我公司已获得制造商针对本项目出具的完整授权链。</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套</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万分之一天平</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赛多利斯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BSA224S</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1、外置校准系统；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2、最大称量：220g；精度：0.1mg；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3、重复性（≤+mg)：0.1；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4、线性（≤+mg）：0.2；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5、称盘尺寸：φ90㎜；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★6、防静电涂层五面玻璃防风罩能有效地屏蔽外界静电荷的干扰，视野清晰；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★7、四级防震；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8、动态温度补偿；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9、全自动故障诊断；</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10、超载保护；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11、计算因子；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12、应用程序：计数、动物称重、百分比称量、净重求和、单位转换、合计、计算（乘、除）；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★13、前置式水平仪，超级双杠杆单体传感器；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★14、80MHz高速微处理器MC1，测量结果更快；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15、最新SMT技术，线路集成度更高；</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16、内置RS232接口，符合GLP标准；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★17、下部吊钩，满足大体积称量；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18、左右除皮键，满足不同使用习惯。</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千分之一天平</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赛多利斯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BSA423S</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1、外置校准系统；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2、最大称量：420g；精度：1mg；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3、重复性（≤+mg）：1；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4、线性（≤+mg）：2；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5、称盘尺寸：φ115㎜；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★6、防静电涂层五面玻璃防风罩能有效地屏蔽外界静电荷的干扰，视野清晰；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★7、四级防震；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8、动态温度补偿；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9、全自动故障诊断；</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10、超载保护；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11、计算因子；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12、应用程序：计数、动物称重、百分比称量、净重求和、单位转换、合计、计算（乘、除）；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★13、前置式水平仪，超级双杠杆单体传感器；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★14、80MHz高速微处理器MC1，测量结果更快；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15、最新SMT技术，线路集成度更高；</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16、内置RS232接口，符合GLP标准；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★17、下部吊钩，满足大体积称量；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18、左右除皮键，满足不同使用习惯.</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百分之一天平</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赛多利斯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BSA2202S</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1、外置校准系统；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2、最大称量：2200g；精度10mg；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3、重复性（≤+mg）：10mg；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4、线性（≤+mg）：20；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5、称盘尺寸：180×180㎜；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★6、四级防震；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7、动态温度补偿；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8、全自动故障诊断；</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9、超载保护；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10、计算因子；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11、应用程序：计数、动物称重、百分比称量、净重求和、单位转换、合计、计算（乘、除）；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★12、前置式水平仪，超级双杠杆单体传感器；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★13、80MHz高速微处理器MC1，测量结果更快；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14、最新SMT技术，线路集成度更高；</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15、内置RS232接口，符合GLP标准；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★16、下部吊钩，满足大体积称量；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17、左右除皮键，满足不同使用习惯</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磁力搅拌器</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广州四亿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ControlB</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1、控温范围：室温+5-310℃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★2、面板尺寸：直径137mm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3、转速范围：100-1500rpm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4、最大搅拌量：20L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5、热输出功率：600W</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6、安全温度：50-320℃可调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★7、配PT1000温度传感器，以控制溶液温度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★8、加热面板材质：金属材质面板+防腐陶瓷涂层，兼顾加热速率和抗腐蚀性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9、刻度显示温度和转速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10、直流无刷防爆马达</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11、全封闭外壳，包含开关</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12、全铝合金外壳，坚固耐用</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4,800.00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涡旋混合仪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广州四亿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CubicD</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1、工作模式：连续、点动、定时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2、转速：0-3000rpm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★3、数显：转速、定时双数显</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★4、运行模式：圆周，直径6mm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5、功率：36W，电机输出功率15W</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6、无刷直流电机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7、有9种垫片可供选择</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8、配重底盘+吸盘脚垫，保证无位移</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★9、标配电压转换安全电源线，可将220V电压转换为24V以内安全电压再进入主机，保证用电安全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10、保修2年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11、主机包含一个标准圆头，材质为耐磨橡胶材料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4,800.00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全自动核酸提取仪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GeneFaster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PF32A</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1、原理：磁珠法</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2、样品通量：1-32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3、磁棒数量：32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★4、孔板类型：96孔锥底深孔板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★5、处理体积：20μL-1000μL，双裂解时最大2000uL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★6、加热条：1、2、6布局，独立控温，支持双裂解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★7、加热：裂解与洗脱加热（室温至+125℃）)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8、磁珠回收率：大于99%</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9、孔间差：CV&lt;5%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10、搅拌混合：慢、中、快1-6档可编程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11、试剂种类：开放式平台，可适用于各种磁珠法提取试剂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12、提取时间：5-45分钟/次（由项目决定）</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★13、操作界面：10寸彩色电容触控图形显示屏，人性化中文界面，不需外接计算机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★14、内部程序：可自由编辑和储存，可储存数量不限(数百万个)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15、程序管理：本机可并行编程，新建、编辑、删除、导入、导出等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16、扩展接口：4个标准USB，以太网口，支持鼠标、键盘、条码扫描枪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17、杀菌消毒：紫外消毒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★18、排气：风扇排气，可编程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★19、数据储存：可储存，内置SSD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★20、运行噪音：51dBA（典型值）</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21、工作温度：10-40℃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22、工作湿度：10-90% 相对湿度（无冷凝）</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23、主电源：100-240VAC，45-65Hz</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★24、备用电源：具有内置备用电池，即使停电也能继续完成提取流程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★25、外形尺寸：D350mm×W345mm×H400mm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★26、重量：大约17kg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★27、我公司已提供所投品牌产品技术支持资料，技术支持资料为投标货物制造商公开发布的印刷资料及由制造商加盖公章的技术参数确认文件原件。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168,000.00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倒置荧光显微镜</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尼康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Ts2-FL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一、主要配置：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1、主机一台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2、目镜一对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3、载物台移动尺一个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4、超长工作距离聚光镜一个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5、预定中心相差滑板一个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6、相差环两个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7、四倍平场荧光相差物镜一个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8、十倍平场荧光相差物镜一个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9、二十倍平场荧光相差物镜一个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10、四十倍平场荧光相差物镜一个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11、385nmLED荧光光源一个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12、470nmLED荧光光源一个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13、560nmLED荧光光源一个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14、带通型高级荧光滤色块一组（三颗，DAPI、FITC、TEXAS RED）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15、显微镜同品牌彩色数码CCD一个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16、显微镜同品牌高级图像分析处理软件一套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17、台式电脑一台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★1、光学系统：CFI60无限远光学系统，齐焦距离为60mm。高分辨率消杂光系统，数值孔径更大，在呈现高对比度及最小杂光的清晰图象的同时，工作距离更长，可满足显微操作长工作距离的要求；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2、观察方法：明场，相差，荧光；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★3、照明：高发光白光LED照明，内置复眼照明，确保任何倍率下亮度完全一致；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4、目镜筒：倾角：45度，瞳孔距离:50—75毫米；</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5、调焦：通过物镜向上/向下运动,行程(手动)：向上7毫米向下1.5毫米粗调：37.7毫米/每转,微调: 0.2毫米/每转,粗调扭矩可调；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6、目镜：10倍目镜，视野：22mm，两个目镜都可以调节曲光度；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7、五孔物镜转换器；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8、载物台：载物台：170*247mm载物台，附带玻璃型载物台环；行程126(X) x78 (Y) mm接受5种光学样板，夹具和标本夹；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9、显微镜基座稳定性好，三目观察筒，观察筒可接数码相机，0/100%、100%/0分光棱镜旋转式操作，双目筒可转动调节方向；</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10、聚光镜：长工作距离聚光镜（75mm工作距离，可以延伸到190mm）；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11、物镜：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（1）四倍平场荧光相差物镜N.A.≥0.13，W.D.≥16.4 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（2）十倍平场荧光相差物镜N.A.≥0.30，W.D.≥15.2 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（3）二十倍平场荧光相差物镜N.A.≥0.45，W.D.8.2-6.9mm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（4）四十倍平场荧光相差物镜N.A.≥0.60，W.D.3.6-2.8mm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（5）切趾相差专利技术，能保证最佳的相差衬比，能消除通常相差观察中的晕圈等干扰现象。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12、荧光照明系统：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（1）主机内置荧光转盘，最多可安装四个滤色激发块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★（2）高强度单色LED荧光光源，寿命≥10,000 小时，内置复眼镜片，保证视野亮度均匀；具备照明强度记忆功能；光源数量最多可安装四个，荧光块最多可安装四个。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（3）荧光照明光源配备：385nm，470nm，560nm三个波长激发光LED模块。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（4）滤色激发块：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带通型紫外激发荧光块一个EX 390/38DM 420BA 475/90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带通型蓝色激发荧光块一个EX 470/40DM 500BA 534/55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带通型绿色激发荧光块一个EX 550/50DM 600BA630/75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转盘配置“噪声终结”装置，提高荧光图像的信噪比。</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13、显微镜同品牌数码相机：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★（1）CMOS芯片大小：芯片尺寸≥1/1.8英寸；物理像素：≥590万；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（2）拍摄像素：2880X2048，1440X1024；</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（3）曝光时间：100微秒至30秒；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（4）感光度：等效ISO50—3200；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（5）拍摄速度：≥15fps（2880*2048）；≥30fps（1040X1024）；</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（6）0.7X数码中继镜；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14、同品牌软件分析系统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（1）硬件控制：支持多种本厂相机及第三方专业相机、支持各类显微镜及周边设备。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（2）图像采集拍摄：支持动态图像拍摄、Z系列图像拍摄、多点图像拍摄、AVI动态录像拍摄、物镜定标及保存校准数据。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（3）大图象拼接：该工具可以在高倍率下精确的无缝拼接大面积图像。可通过手动或电动载物台拼接大面积图像。既满足宏观观察，又满足微观检测。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（4）光学设置管理：可记录成像装置与显微镜设置，实现不同设置的一键切换。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（5）多维图像显示：显示时间序列、多点、Z轴及多通道图像，可自动播放，任意选择图像内容保存。</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（6）通道合并：荧光及明场图像叠加。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（7）图像处理：RGB颜色调整、对比度、背景减除、分量混合；可进行图像平滑、锐化以及边缘检测等滤镜，可过滤噪音，改善图像的锐度和细节。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（8）Z轴序列图像三维重构：三维图像任意选择、放大、切割，包含三维动画生成工具。</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（9）手动测量：分类、计数、长度、半轴、面积和角度等。可直接在图像上画出目标来测量。所有输出结果可导出至任何电子表格编辑器。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（10）光强度线性分析：可选用5种交互式线条轮廓测量方法，沿任意路径连续表示来源图像的光强（任意线、两点线、水平线、垂直线及折线）。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（11）ROI工具：各类形状ROI选取，ROI内统计分析功能。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（12）自动化报告生成器：用户可创建含有图像、数据说明、测量数据、用户文本以及图表的自定义报告。可直接创建PDF文件。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★15、为确保售后服务及货物质量，我公司已提供国内总代理针对本项目的授权书原件、技术参数确认函原件及售后服务承诺书原件。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350,000.00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紫外分光光度计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安捷伦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Cary60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1、紫外分光光度计主机，1台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2、光程石英比色皿，1对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3、电脑，1台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4、激光打印机，1台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1、单色器：Czerney-Turner单色器设计；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★2、光源：脉冲氙灯，30 亿次闪烁的超长寿命，光源只在测试时才点亮；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★3、波长范围：190～1100nm；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4、波长精度：±0.5nmm@541.94nm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5、波长重复性：±0.1nm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6、光度范围：±3.3Abs；</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★7、光度精确：±0.005Abs(使用NIST930D滤光片在1.0Abs )</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8、噪音：≤0.0001Abs500 nm，RMS@0A；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9、稳定性：≤0.0004Abs/hr，500nm，10sSAT</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10、基线平直度：±0.001 A（200～850 nm）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11、杂散光：≤ 0.005 %T@220 nm (10 g/L NaI ASTM method)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★12、最大扫描速率：24000 nm/min；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13、室光免疫，无需关闭样品室就可以测试数据；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14、最少测试样品量：5μL；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15、USB接口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16、功率小于40瓦，配套12伏变压器即可应用于移动实验室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17、系统控制软件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用户可以自行选择中文软件或者英文软件，具有波长扫描、浓度测试、动力学、扫描动力学以及仪器校准、性能认证等功能。用户可以定期运行性能认证模块，验证仪器是否处于正常状态。</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★18、为确保售后服务及货物质量，我公司已获得并提供国内总代理针对本项目的授权书原件、技术参数确认函原件及售后服务承诺书原件。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套</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199,800.00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梯度PCR仪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HealForce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TriDent 960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PCR主机一台、10A/250V熔断器2只、电源线10A一根、U盘一个、合格证、说明书。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★1、三个32×0.2 ml独立模块，实现了一次运行三个不同的程序，互不干扰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★2、屏幕需采用不低于10.1英寸彩色TFT电容式触摸屏设计，分辨率不低于1366×768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★3、系统采用安卓操作系统，基于ARM Cortex-A9架构，CPU为工业级特性，最高运行频率可达1.2GHz，自带GPU,可独立运行2D、3D图形加速引擎，视频编码、解码支持多制式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4、样品座采用拉式直动电磁铁开盖，实验完成直接在显示屏点击开盖按钮即可，样品座开盖后旋转角度20°～100°内可任意调整角度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★5、采用最新一代半导体制冷技术，均一性好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6、温度控制范围为0-100℃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★7、最大升温速率不低于6℃/s，最大降温速率不低于5℃/s，有效的节省程序时间，提高机器的有效使用时间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8、温度均一性≤0.2℃（(恒定10s)）</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9、热盖温度范围：室温～110℃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10、最大循环数达到999</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11、具有梯度功能、断电保护、低温保存功能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12、预留紧急开盖功能，确保发生意外后能安全打开热盖</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★13、系统自带8GB的存储空间，可外接扩展SD卡存储，外部支持2路USB2.0，带有1000M级LAN接口，可迅速连接电脑进行数据导入导出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★14、我公司已提供所投品牌产品技术支持资料，技术支持资料为投标货物制造商公开发布的印刷资料及由制造商加盖公章的技术参数确认文件原件。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val="en-US"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68,000.00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96孔快速荧光定量PCR检测系统</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HealForce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CG-05</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1、荧光定量PCR仪；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2、熔断器2只；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3、电源线一根；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4、网线1根；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5、U盘一个、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6、电脑和打印机1套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1、样本容量96孔×0.2ml；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★2、4+1通道荧光检测系统，预留通道可根据用户要求单独配置；无需被动染料（ROX通道）校正；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3、采用超强亮度单色LED光源，具有宽广的激发波长，可通用市场上常见的荧光染料；</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★4、采用深度制冷型高分辨率科学级CCD"，实现同步采集，确保机器高灵敏度的检测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★5、所有样品在同一时刻采集荧光信号，确保荧光采集的一致性和准确性；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★6、基于Linux的操作系统，配备A8处理器，保证机器运行的流畅性和体验感；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7、整体开模，机身采用4mm铝合金；结实耐用，美观；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8、全封闭样品座设计，能有效避免样品挥发，保证测试样品的安全；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9、加热冷却方式采用最先进的半导体技术，确保扩增速率，扩增结果的准确性；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★10、标配镀金模块，最大升降温速度高达5℃/s，可大大节省用户的时间；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11、具有两种温度控制模式，即模块温控和模拟管控，保证检测的灵活性；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★12、温控范围为0-99.9℃，温控均一性为±0.4℃（45℃-95℃时）的，确保各孔之间低拷贝样品数据的准确测试；</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13、全中文向导式操作界面，直观、清晰、功能全面；同时可方便、快捷进行中英文切换；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★14、涵盖多种分析模式：相对定量、绝对定量、终点定量、熔解曲线分析、基因扫描分析、等位基因分析等；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15、内置统计分析工具和自定义公式编辑工具，数据无需导出，直接在仪器软件中分析完成；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★16、具有梯度设置功能，可同时摸索12个梯度温度，梯度范围为30-99.9℃，具有温度/时间，递增/递减等高级编程功能，有利于优化实验条件；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★17、电脑通过WIFI、LAN连接主机，更方便使用；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★18、特有的滑动轨道式热盖设计，配备热盖保护技术，防止样品蒸发、浓缩，减少非特异PCR产物；</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★19、支持单节升降温速率可设和梯度设置，提高工作效率；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★20、支持程序运行后实时修改功能，确保珍贵样品的利用效率；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21、具有“实验数据丢失找回”功能，即使在电脑无法正常工作的情况下仪器也能继续按照预定程序完成工作，并存储原始数据供后续分析；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★22、我公司已提供所投品牌产品技术支持资料，技术支持资料为投标货物制造商公开发布的印刷资料及由制造商加盖公章的技术参数确认文件原件。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325,000.00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凝胶成像系统</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BIO-RAD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GelDoc Go</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1、智能型全自动凝胶成像系统主机1台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2、紫外/免染样品托盘1块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3、计算机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1、功能：免染蛋白凝胶成像，核酸荧光凝胶成像，考马斯亮蓝染色蛋白凝胶成像，银染蛋白凝胶成像等。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★2、具有免染蛋白成像功能，且拥有同品牌蛋白免染预混液，蛋白质电泳后，无需固定、染色和脱色，即可以观察凝胶中的蛋白条带，分析判断蛋白样品是否发生降解。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3、染色后的凝胶可以继续转膜，不影响后续的抗体杂交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4、可以监控蛋白印迹的转膜效果，可以直接观察转膜后，凝胶中蛋白质的残留量，观察转移到膜上的蛋白质含量，能够观察到转印过程中是否有气泡的产生，评价转膜效果。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5、硬件要求：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★（1）物理分辨率：≥600万像素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（2）成像面积：≥ 21x14cm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★（3）要求样品托盘采用模块化设计，不同的模块之间可以方便的更换，至少具有紫外/免染样品托盘、白光样品托盘、蓝光样品托盘可选。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★（4）主机内置不小于9英寸的触摸控制显示屏，无需电脑即可操作控制，触摸控制显示屏具有多点触控功能。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★（5）主机内置控制系统至少有50G的存储空间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★（6）具有多用户登录和密码管理功能，不同用户数据分开管理。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（7）提供中英文版的操作和分析软件；软件可以同时授权安装至少20台电脑，并且具有永久使用权限。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★（8）基于紫外/免染样品托盘，随主机内置软件至少具有2种荧光应用图标设置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（9）基于白光样品托盘，随机内置软件至少具有2种应用图标设置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（10）基于蓝光样品托盘，随机内置软件至少具有1种应用图标设置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★（11）软件具有PulseNet格式输出模式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★6、为确保售后服务及货物质量，我公司已获得并提供生产厂家针对本项目的授权书原件、技术参数确认函原件及售后服务承诺书原件。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电子自动数粒仪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浙江托普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SLY-E</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一、功能特点：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1、微电脑自动控制，全中文液晶显示屏显示，中文菜单操作，触摸式按键，完全自动化操作。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2、圆形及长形种子、大中小粒种子均适用。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3、仪器可设置北京时间，并在仪器的主界面上直观显示。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4、显示屏可直观读取当前数粒数、计数模式、灵敏度、称重重量及数粒时间。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5、数粒速度快慢可调。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6、仪器具有灵敏度调节功能，实现只对所选量级的颗粒计数，避免杂质等干扰，使数粒更精确。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7、具有计数自停、自由数粒两种模式可供选择。</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自由数粒：无上限数粒，直到无种子掉落无按键操作2分钟后，振动盘将保护性停止工作。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计数自停：选择此功能则当数粒达到所设值时，会自动停止。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8、可对前次计数进行自动保存。</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9、可直接使用快捷数粒菜单“500”、“1000”、“1500”、“2000”选项，也可自定义设置数粒菜单。</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10、具有快速自校、定时自停、电路自整等功能。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11、主机自带4GSD卡，可无限存储数据，并可进行数据查看与数据删除，也可以将存储的数据导出到计算机中。</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12、可在计算机中直观查看存储数据：日期、时间、数粒数量、数粒耗时、重量。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13、称重功能：仪器内置高精度重力传感器，可自动称重。</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14、可对一次数粒称重并将结果显示和保存。</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1、数粒范围：尺寸长×宽小于12×4毫米（小颗粒）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尺寸长×宽小于12×10毫米（大颗粒）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2、计数精度：小颗粒5/1000；大颗粒3/1000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3、计数速度：1000粒/3分钟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4、计数容量：1~99999由LCD直接读数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5、预置自停：1~99999当中任意数值，置00000不计数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6、称重范围：0~1000g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7、仪器尺寸：450×300×320mm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8、外接电源：AC 220~±20V~50HZ</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9、交流功率：小于60瓦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10、连续工作时间：≥5小时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22,000.00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种子风选仪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浙江托普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CFY-II</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一、功能特点：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1、仪器外壳全金属制造，满足强度需要。</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2、仪器可以根据颗粒大小调节风速和风量以达到最好的效果。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3、仪器可定时。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1、最大风量：3.8m3/min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2、最大风压：1300pa风速可调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3、噪 声：≤ 50db</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4、定时：0-10分钟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5、功率：180W</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6、电压：220V 50HZ</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种子发芽箱</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浙江托普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GTOP-310Y</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1、容积：310L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2、控温范围：0～50℃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3、温度波动度：±0.5℃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4、温度均匀度：±1℃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5、光照度：0~8000lux（常规）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6、温度、光照可编程段数：根据需要可设置多段</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7、制冷功率：190W-480W</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8、压缩机动延时保护时间：3分钟左右</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9、工作方式：连续运行（压缩机间歇工作）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10、电源：220V、50HZ</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移液器</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艾本德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Research plus</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规格为0.1-2.5µL、2-20µL、20-200µL、100-1000µL、500-5000µL各1支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1、操作按钮：操作用力小，颜色表示移液器量程；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2、体积调节：旋转几圈即可达到所需设定体积；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3、体积显示：4位数字显示，数字放大窗口更易识别体积；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4、密度调节功能简单调节移液器，使得可以准确移取密度不同于水的溶液或在其他外部条件下准确移液，无需重新校准。</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val="en-US" w:eastAsia="zh-CN"/>
              </w:rPr>
              <w:t>套</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9,600.00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金属浴</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广州四亿</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Blockmini</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1、温度范围：室温-100℃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2、可定时范围：0-99h59分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3、温度偏差：0.5℃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4、温度时间双数显</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5、显示精度0.1℃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★6、有热盖功能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★7、可存储5组程序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8、配置包含金属浴主机、15位2mL离心管模块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★9、迷你型金属浴，整机尺寸为164*116*98mm，并且可以通过车载电源（12V）供电，方便外携，同时标配220V转化电源，也可接入220V电压电源</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多温区工作台</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Monad NaCha</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w:t>
            </w:r>
            <w:r>
              <w:rPr>
                <w:rStyle w:val="13"/>
                <w:rFonts w:hint="eastAsia" w:ascii="宋体" w:hAnsi="宋体" w:eastAsia="宋体" w:cs="宋体"/>
                <w:sz w:val="24"/>
                <w:szCs w:val="24"/>
                <w:lang w:val="en-US" w:eastAsia="zh-CN" w:bidi="ar"/>
              </w:rPr>
              <w:t>GT2040100</w:t>
            </w:r>
            <w:r>
              <w:rPr>
                <w:rStyle w:val="14"/>
                <w:rFonts w:hint="eastAsia" w:ascii="宋体" w:hAnsi="宋体" w:eastAsia="宋体" w:cs="宋体"/>
                <w:sz w:val="24"/>
                <w:szCs w:val="24"/>
                <w:lang w:val="en-US" w:eastAsia="zh-CN" w:bidi="ar"/>
              </w:rPr>
              <w:t>）</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1、多温区工作台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2、2金属管架（24孔，0.2 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3、2金属管架（10孔，1.5 ml/2.0 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4、冷凝水擦拭巾</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5、2保险丝（备用）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6、电源线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7、快速操作指南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8、装箱单</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9、出厂检验报告</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10、合格证</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1、主机参数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（1）外形尺寸：22.4(W)×17.7(H)×39.8(D)cm。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（2）净重：大约10.3kg。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（3）电源：AC100~240V，50/60Hz，3.5A。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（4）最大功率：300W。</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（5）控制系统：微电脑控制。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（6）显示：7寸LCD全彩触摸屏（1024*600）。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2、温控参数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（1）温度范围：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低温区4.0~16.0℃；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中温区16.0~55.0℃；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高温区55.0~99.9℃。</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（2）升温时间：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高温区≤8min(23.0℃升至99.9℃)；</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中温区≤2min(16.0℃升至55.0℃)。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（3）降温时间：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高温区≤4min(99.9℃降至55.0℃)；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中温区≤5min(55.0℃降至16.0℃)；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低温区≤4min(23.0℃降至4~8℃)。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（4）温度精度：±0.1℃。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★（5）温度准确性：±0.2℃。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★（6）温度均一性：±0.3℃。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（7）时间调节范围：0~23h 59 min 59 sec。</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★（8）温控准确性及均匀性针对中、高温区0.2ml孔。</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49,800.00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恒温摇床</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广州四亿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DoubleS</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一、配置：主机1套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1、转速：30-500rpm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★2、载重量：大于7.5kg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3、圆周振幅：5mm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4、转速显示：LED</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5、机身重量：大约11K</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★6、圆周/线性运行模式，可通过转换配件实现切换，一机两用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7、定时/连续运转</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8、时间设置范围0-99小时59分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9、直流无刷电机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10、可定时，配置通用夹具</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11、转速/时间双数显示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12、标配强电转弱电安全插头，杜绝主机任何的漏电风险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12,000.00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程序式冷冻组织破碎仪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Monad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GS60201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1、程序式冷冻组织破碎仪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2、电源线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3、保险丝（备用）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4、12×2ml试管适配器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5、7mm钢珠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6、液氮冷冻操作提手（2个）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7、M6开箱扳手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8、2ml冻存管（50个）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9、堵头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10、快速操作指南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11、装箱单</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12、出厂检验报告</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13、合格证</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1、主机参数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（1）外形尺寸：36(W)×18(D)×42(H)cm。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（2）净重：约26kg。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（3）电源：100-240V/50-60Hz。</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（4）功率：150W。</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（5）侧开门：开门自动停机。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（6）安全级别：符合欧盟CE认证。</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（7）驱动：无碳刷免维护电机。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（8）主机身材质：全金属机身。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2、研磨参数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（1）研磨种类：干磨、低温研磨、湿磨等。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★（2）低温研磨方式：全过程低温研磨，保证样本的生物活性。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★（3）研磨功能：专利冷冻适配器，超强蓄冷功能，保证全过程低温研磨（温度低于-25℃）。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★（4）程序式破碎方式：连续步骤程序式层层递进破碎方式，针对韧性强及硬质样品，破碎更彻底，更完全。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★（5）预设3大程序：预设有3个固定程序，针对大多数样本均可得到很好的破苏效果，客户根据样本类型一键调用即可，无需优化，既可以达到破碎效果，亦可节省时间，提高实验效率。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★（6）配备有适配器及50ml研磨罐专用液氮冷冻操作提手，直接安装适配器及研磨罐，避免冻伤，保护操作者安全。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★（7）全金属机身：结实耐用，无需特殊维护。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★（8）侧开门设计：安全门，开门程序即停止运行，保护操作者安全；减少占地面积，节省空间；侧开锁扣式门锁，防止夹伤。</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★（9）全封闭机身设计，极低噪音，维护实验室实验环境，提高操作者舒适度。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★（10）可锁止功能：适配器安装旋钮装置有锁止扣，提高适配器稳定性，防止回旋，降低噪音。</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（11）研磨平台数：2个平台。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（12）最大样品处理量：24个2.0ml样品管、2个50ml研磨罐。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（13）参数显示方式：7寸LCD显示，大屏操作更方便，快捷。</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（14）振动频率设置：100~1800次/分钟，连续可调。</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（15）单个步骤单次循环时间设置：1~990s。</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★（16）编程功能：最多可连续设置8段不同震动频率、研磨时间。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（17）典型冷冻粉碎时间：2分钟。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（18）最大进样尺寸：≤ 8 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（19）平均破碎粒度：约5 μm。</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75,000.00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植物病害检测仪</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河南云飞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YFZBJ-1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一、仪器配置：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1、植物病害检测仪主机一台；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2、试纸一盒；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3、保险丝2个；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4、电源线一根；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5、打印纸一卷；</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6、指示液五种</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二、功能特点：</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1、取样部分：各类植物的茎、杆、叶、果均可取样。</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2、适用范围：对各种农作物、植物、蔬菜水果、茶叶等进行检测。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3、可快速诊断出农作物的各种病毒和细菌：</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真菌类：灰霉病、霜霉病、猝倒病、枯黄病、立枯病、早晚疫病、茎枯病、蔓枯病、黑星病、黑斑病、锈病、轮纹病、白粉病、斑点落叶病、疮痂病、全蚀病；</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细菌类病害：溃肠病、细菌性角斑病、软腐病、青枯病；</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病毒类病害：粗短病、丛矮病、花叶病毒病。</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4、大屏中文液晶显示并提示操作、使用简便。</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5、全自动控制，可自动计算，自动校准，自动打印，测试精度高。</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6、自动打印机一体化设计。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7、可连接电脑及打印机，储存检测数据，为用户建立档案，提供配药指导依据。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8、可连续测试多个样品、测试成本低。</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9、测试速度：单项测试60份/小时，连续测试120份/小时。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10、打印方式：热敏打印机。</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11、工作电源：AC220V±10%，50Hz±2Hz。</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12、功率：≤30W。</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13、净重：≤3kg。</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6,200.00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实验台、实验柜</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广东环扬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定制</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1、中央实验台：4500m*1500m*850mm  1套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2、实验柜：900*450*1800mm   2套</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1、柜体：采用≥1.0mm优质冷轧钢板；表面经酸洗磷化做静电粉末喷涂，强吸附抗腐蚀静电粉沫喷涂处理，具有耐腐蚀、防火、防潮等功能等。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2、立柱：采用厚度1.5mm优质冷扎钢板经折弯、冲孔，表面经酸洗、磷化、抛光等处理后作优质环氧树脂粉末喷塑，具有防锈、防腐功能，结构承重性能好。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层板：采用厚12mm单面磨砂玻璃，带钢制拖架，表面经酸洗、磷化、抛光等处理后作优质环氧树脂粉末喷塑，玻璃边缘光滑处理，整体美观，跨度合理，高度可自行调节。中央台双边、边台单边设有直径12mm不锈钢管，防止试剂架上物品滑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4、可调脚、螺母：采用抗老化橡胶或优质ABS塑料等材质制成，要求具有防滑减震和高低可调功能，可调高度为0-50mm。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5、滑轨：采用优质三节承重滑轨，要求抽送轻滑无噪音，强度高，长期负重不变形。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6、铰链：采用90度优质铰链，要求防腐蚀，无噪音，不回弹，强度好，不折断，使用寿命长＞100000次。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7、拉手：采用PVC“一”字型拉手，耐酸碱耐腐蚀，整体美观。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8、金属件外观要求：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（1）焊接处：焊接处应无夹渣、气孔、焊瘤、焊丝头、咬边、飞溅、焊疤表面波纹应均匀、高低之差应不大于1mm。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（2）冲压件：冲压件应无脱层、裂缝。</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（3）喷涂层：喷涂层应无漏喷、锈蚀、涂层应光滑均匀，色泽一致，应无流挂、疙瘩、皱皮、飞漆等缺陷。</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（4）电镀层：电镀层表面应无剥落、返修、毛刺、电镀层表面应无烧焦、气泡。</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★9、重金属含量：</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（1）可溶性铅：≤90mg/kg。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（2）可溶性镉：≤75mg/kg。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（3）可溶性铬：≤60mg/kg。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（4）可溶性汞：≤60mg/kg。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★我公司已提供国家家具产品质量监督检验中心针对全钢实验台、全钢通风柜的检测报告复印件并加盖公章。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台面：采用实验室专用12.7mm耐腐蚀台面板材，表面具备合理的耐酸碱性能、抗菌性能、耐冲击、韧性强、耐污染、易清洁、铅含量低操作面前缘上边经圆滑处理，采用实验室专用实芯理化板加工制作。所提供的台面必须不低于或优于以下参数性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★A：化学性能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台面按国家标准GB/T 17657-2013人造板及饰面人造板理化性能试验方法（4.41表面耐污染性能测定----方法2中室温24H测试条件）进行检测，对37%盐酸；65%硝酸、40%氢氧化钠、98%硫酸、99%乙酸、85%磷酸、48%氢氟酸、37%甲醛、%双氧水、苯酚、四氯化碳、硫化钠饱和液等12种强酸强碱化学试剂分级检验结果为最好级别5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★B：物理性能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所检产品按照GB 18580-2017“室内装饰装修材料、人造板及其制品中甲醛释放量”限量值E1进行检验，所检结果达到标准要求。甲醛释放量（1m³气候箱法）：技术指标≤0.124，检测结果为0.021mg/m³</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（1）弯曲强度：126Mpa，（GB/T17657-2013）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（2）吸水率（24h,23℃）：0.34%，（GB/T17657-2013）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（3）拉伸断裂强度：82.2MPa，（GB/T17657-2013）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（4）压缩强度：266MPa，（GB/T1041-2008）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（5）洛氏硬度（R）：121，（GB/T3398.2-2008）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（6）悬臂梁无口冲击强度：14.5（c）KJ/㎡，（GB/T1843-2008）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★C：三聚氰胺的特殊转移</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按照EN 13130-1:2004 &amp; DD CEN/TS 13130-27:2005测试方法进行检测，用3%的醋酸在60摄氏度浸泡6小时,用95%乙醇在60摄氏度浸泡6小时，检测结果均为2.0mg/kg，检测结论为：合格。</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★D：甲醛的特殊转移</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按照EN 13130-1:2004 &amp; DD CEN/TS 13130-23:2005测试方法进行检测，用3%的醋酸在60摄氏度浸泡6小时,用95%乙醇在60摄氏度浸泡6小时，检测结果均为2.0mg/kg，检测结论为：合格。</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投标人投标时需提供以下证书：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★（1）中国绿色环保材料标志授权使用证书；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★（2）我公司已提供所投品牌产品技术支持资料，技术支持资料为由制造商加盖公章的技术参数确认文件原件。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val="en-US" w:eastAsia="zh-CN"/>
              </w:rPr>
              <w:t>套</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16,100.00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超微量分光光度计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Thermo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NanoDrop one</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主机一台；电线一根；配套试剂盒Verification Tool Kit（主机标配）；配套试剂盒CHEM-PR-1（主机标配）；屏幕擦拭布（主机标配）</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二、技术参数：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★1、基座检测下限：2ng/ul（dsDNA），0.06mg/ml（BSA），0.03mg/ml（IgG）；基座检测上限：27,500ng/ul（dsDNA），820mg/ml（BSA），400mg/ml（IgG）；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2、波长范围：190－850nm连续波长全光谱分析；</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★3、光程：内含0.03，0.05，0.1，0.2，1mm 5个光程，根据样品浓度进行自动匹配最佳光程，无需手工设置，光程调节器不会曝露在空气中，避免灰尘，纸屑或液体进入生锈导致光程不准确；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4、检测重复性：0.002A(1.0mm光程)或1%CV；</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5、最小样品体积≤1ul；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6、载样点采用303高抛光高耐磨不锈钢，并与主机整合在一起，直接上样并进行样品检测，无需使用微量比色皿和毛细管等容器；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★7、当样本中存在污染物时，能鉴定的污染物（≥5种）；样本检测的结果会自动扣除污染物的OD值，保证得到精确的样本浓度；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8、仪器操作：7英寸，1280×800高分辨率彩色触摸屏，触摸屏可左右移动或前后45度角调整角度；操作系统内存≥32GB闪存，操作系统支持的语言≥8种；</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9、可免费下载电脑软件，用于分析和管理从仪器中导出的结果；</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★10、仪器内置传感器，在检测前对样品形成的液柱进行数码成像，保证检测的可靠性；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11、仪器的无线局域网和蓝牙设备具备中华人民共和国工业和信息化部无线电管理局核准的《无线电发射设备型号核准证》；</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★12、已提供厂家授权书及厂家（授权代理商）售后服务承诺书；</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★13、为确保售后服务及货物质量，我公司已获得并提供国内总代理针对本项目的授权书原件、技术参数确认函原件及售后服务承诺书原件。</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198,900.00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液氮罐</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中科美菱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MYDS-10S（</w:t>
            </w:r>
            <w:r>
              <w:rPr>
                <w:rStyle w:val="13"/>
                <w:rFonts w:hint="eastAsia" w:ascii="宋体" w:hAnsi="宋体" w:eastAsia="宋体" w:cs="宋体"/>
                <w:sz w:val="24"/>
                <w:szCs w:val="24"/>
                <w:lang w:val="en-US" w:eastAsia="zh-CN" w:bidi="ar"/>
              </w:rPr>
              <w:t>6</w:t>
            </w:r>
            <w:r>
              <w:rPr>
                <w:rStyle w:val="14"/>
                <w:rFonts w:hint="eastAsia" w:ascii="宋体" w:hAnsi="宋体" w:eastAsia="宋体" w:cs="宋体"/>
                <w:sz w:val="24"/>
                <w:szCs w:val="24"/>
                <w:lang w:val="en-US" w:eastAsia="zh-CN" w:bidi="ar"/>
              </w:rPr>
              <w:t>）</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1、几何容积（L）：10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2、口径（mm）：50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3、静态液氮蒸发量（L/D)：0.12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4、静态液氮保存期（d）：86</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5、提桶外径（mm）：38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6、提桶高度（mm）：120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7、提桶数量（ea）：6</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val="en-US" w:eastAsia="zh-CN"/>
              </w:rPr>
              <w:t>套</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2,500.00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植物标本样品保存柜</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北京福意联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FYL-YS-280L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一、配置：</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1、主机一台</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2、说明书1本</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3、保修卡1张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4、合格证1张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5、搁架5个</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6、钥匙1把</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二、主要技术指标：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1、容积：280L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2、温度范围：2~48℃(任意设定)</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3、额定电压：AC220V</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4、额定频率：50Hz</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5、外形尺寸：595×570×1445mm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6、商品重量：大约73kg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7、气候类型：N.SN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8、制冷剂用量：R600a(55g)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9、额定输入功率：160W</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台</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Viral DNA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D3892-01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2、产品用途：从小于250ul液体样品中抽提病毒DNA。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3、应用：病毒检测</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4、样品：抗凝血液，凝血，血浆，唾液，体液等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5、用量：&lt;250ul液体样品</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6、结合能力：50ug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7、洗脱体积：15-100ul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715.00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29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Viral RNA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R6874-02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2、产品用途：从血清、尿液、分泌液和其它无细胞体液中纯化病毒RNA。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3、应用：RT-PCR，体外翻译等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4、样品：血清、尿液、分泌液及无细胞体液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5、用量：&lt;150ul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6、时间：20min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7、结合能力：100ug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8、洗脱体积：30-100ul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★9、已提供产品的彩页资料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3,480.00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Bacterial DNA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D3350-01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2、产品用途：从小于3ml的细菌培养液中提取基因组DNA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3、应用：PCR，Southern杂交，限制性酶切等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4、样品：革㽵氏阴性或阳性细菌</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5、用量：1-3ml指数期菌液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6、时间：60min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7、结合能力：100ug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8、洗脱体积：50-200ul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810.00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Bacterial RNA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R6950-02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2、产品用途：从处于指数生长期的细菌培养物中提取RNA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3、应用：RT-PCR，Northern杂交，体外翻译</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4、样品：细菌培养物</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5、用量：1-3ml指数期菌液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6、时间：50min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7、结合能力：100ug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8、洗脱体积：50-100ul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★9、已提供产品的彩页资料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12,150.00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Fungal DNA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D3390-01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2、产品用途：从真菌组织中提取基因组DNA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3、应用：PCR，Southern杂交，限制性酶切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4、样品：新鲜或干燥的真菌组织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5、用量：100mg新鲜组织/30mg干燥组织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6、时间：60min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7、结合能力：100ug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8、洗脱体积：50-200ul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605.00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Fungal RNA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R6840-02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2、产品用途：从小于100mg真菌组织或细胞中提取总RNA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3、应用：RT-PCR，Northern杂交，体外翻译等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4、样品：新鲜或冻藏的真菌组织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5、用量：50-100mg组织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6、时间：30min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7、结合能力：100ug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8、洗脱体积：30-100ul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★9、已提供产品的彩页资料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MicroElute  DNA Clean-Up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D6296-02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2、产品用途：从各种粗制的DNA模板中进一步纯化或浓缩基因组DNA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3、应用：PCR，Southern杂交等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4、样品：各种DNA酶促反应或粗制DNA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5、时间：10min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6、结合能力：30ug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7、洗脱体积：10ul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MicroElute  RNA Clean Up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R6247-02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2、产品用途：从各种酶促反应或粗制的RNA产物中纯化或浓缩RNA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3、应用：RT-PCR，芯片分析，Northern杂交等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4、样品：各种RNA酶促反应或粗制RNA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5、处理时间：7min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6、结合能力：50ug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7、洗脱体积：15-100ul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★8、已提供产品的彩页资料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4</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3,600.00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Plasmid Mini Kit I</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D6943-01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2、产品用途：从1-5ml过夜培养的菌液中纯化高达35μg质粒DNA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3、应用：测序，酶切，标记，体外转录等掌击应用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4、样品：1.5-5ml高拷贝过液培养菌液或1.5-10ml低拷贝过夜培养菌液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5、处理时间：25-30min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6、结合能力：35ug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7、洗脱体积：30-100ul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Gel Extraction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D2500-01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2、产品用途：15分钟内从琼脂糖凝胶中回收DNA片段</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3、应用：酶切，连接，PCR等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4、样品：各种类型或浓度的琼脂糖凝胶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5、用量：&lt;400mg凝胶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6、处理时间：15-20min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7、结合能力：20ug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8、洗脱体积：15-30ul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Cycle Pure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D6492-01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2、产品用途：数分钟内完成PCR产物或酶切产物的纯化</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3、应用：酶切，测序，标记反应等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4、样品：PCR产物和酶切产物</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5、处理时间：10min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6、结合能力：20ug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7、洗脱体积：30-50ul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39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HP Plant DNA Kit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Omega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D2485-02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1、规格：200次/盒</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2、产品用途：从100mg新鲜/30mg干燥植物组织提取高纯度基因组DNA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3、应用：PCR，Southern杂交，限制性酶切等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4、样品：新鲜或干燥的植物组织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5、用量：100mg新鲜组织/30mg干燥组织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6、处理时间：40min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7、结合能力：100ug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8、洗脱体积：50-200ul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2,840.00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RNaseA</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GE101-01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2、有无DNase活性：无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3、保质期：-20℃保存一年</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DNase I</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GD201-01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2、浓度：浓度：3 units/ul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3、有无RNase活性：无</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4、保质期：-20℃保存一年</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IPTG</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GF101-01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2、浓度：浓度：500mM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3、用途：与X-gal一起使用进行蓝白筛选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4、保质期：-20℃保存六个月</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X-gal</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GF201-01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2、浓度：浓度：20mg/m 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3、用途：与IPTG一起使用进行蓝白筛选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4、保质期：-20℃保存六个月</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支</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EasyTaq DNA Polymerase</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AP111-02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1、规格：6*500 units</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2、浓度：5 units/µl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4、延伸速度为1-2 kb/min。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 扩增产物3'端带"A”碱基，可直接克隆于pEASY-T载体中。</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 扩增长度≤4 kb。</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 高扩增效率</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7、保质期：-20℃保存两年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★8、已提供产品的彩页资料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GoldView I</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G8140-1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2、用途：适合于大片段DNA的检测(大于1kb的片段,检测灵敏度与EB相当)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3、在紫外灯下双链DNA呈现绿色荧光，而单链DNA呈红色荧光</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4、浓度：储存浓度为10000x</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5、储存条件：常温保存,有效期至少一年</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Proteinase K</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GE201-01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2、浓度：浓度：20mg/m 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3、用途：在DNA和RNA的提取过程中，用于降解蛋白质，失活DNase、RNase</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4、保质期：-20℃保存一年</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支</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100bp DNA Ladder</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BM301-01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1、规格：500ul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2、条带组成：100bp，200bp，300bp，400bp，500bp，600bp，700bp，800bp，900bp，1000bp，1500bp。其中500 bp条带浓度为100ng/5μl，显示亮带，其余条带浓度均为50 ng/5 μl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3、保质期：-20℃保存两年</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1kb DNA Ladder</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BM201-01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1、规格：500µl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2、条带组成：1000bp，2000bp，3000bp，4000bp，5000bp，6000bp，8000bp，10000bp。其中4000bp条带浓度为100ng/5μl，显示亮带，其余条带浓度均为50ng/5μl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3、保质期：-20℃保存两年</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130.00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49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Trans2K DNA Marker</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BM101-01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1、规格：500µl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2、条带组成：100bp，250bp，500bp，750bp，1000bp，2000bp。其中750 bp 条带浓度为100ng/5μl，显示亮带，其余条带浓度均为50ng/5μl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3、保质期：-20℃保存两年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★4、已提供产品的彩页资料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130.00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Trans2K DNA Marker</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BM101-02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1、规格：5*500µl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2、条带组成：100bp，250bp，500bp，750bp，1000bp，2000bp。其中750bp条带浓度为100ng/5μl，显示亮带，其余条带浓度均为50ng/5μl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3、保质期：-20℃保存两年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★4、已提供产品的彩页资料</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包</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10×EasyTaq Buffer</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TransGen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GK101-01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1、规格：1.2ml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2、组分为：200mM Tris-HCl pH8.3，200mM KCl，100mM(NH4)2SO4, 20mM MgSO4其他</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琼脂糖</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Biowest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111860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1、特性：总杂质：≤1.0%灰分≤10%水分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2、规格：100g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3、外观（性状）：白色粉末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398.00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医用白大褂</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佳洁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BDG-XXL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1、材料：涤纶65%、棉35%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2、适用人群：男士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3、适用场景：科研、医院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4、适用季节：夏季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5、款式：薄款，半袖</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6、尺寸：XXL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7、夏季半袖款</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医用白大褂</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佳洁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BDG-XL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1、材料：涤纶65% 棉35%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2、适用人群：男士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3、适用场景：科研、医院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4、适用季节：夏季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5、款式：薄款，半袖</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6、尺寸：XL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7、夏季半袖款</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医用白大褂</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佳洁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BDG-L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1、材料：涤纶65%、棉35%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2、适用人群：男士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3、适用场景：科研、医院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4、适用季节：夏季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5、款式：薄款，半袖</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6、尺寸：L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7、夏季半袖款</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医用白大褂</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佳洁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BDG-M</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1、材料：涤纶65%、棉35%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2、适用人群：女士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3、适用场景：科研、医院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4、适用季节：夏季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5、款式：薄款，半袖</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6、尺寸：M</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7、夏季半袖款</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医用白大褂</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佳洁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BDG-M</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1、材料：涤纶65%、棉35%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2、适用人群：女士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3、适用场景：科研、医院</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4、适用季节：夏季</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5、款式：薄款，半袖</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6、尺寸：S</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7、夏季半袖款</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Parafilm封口膜</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Parafilm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PM996</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1、4×125in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2、温度范围：-45℃至+50℃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3、拉伸能力：200%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4、撕裂长度：300%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5、能有效阻止样品挥发和污染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6、可以快速有效密封试验器皿，防水防湿</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360.00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59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玻璃培养皿</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北京博美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PYM-90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1、材质：玻璃材质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3、规格：9cm</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套</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240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玻璃试管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环球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BL-125</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1、材质：玻璃材质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3、规格：18*180mm</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套</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2.50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玻璃烧杯</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环球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BL-136</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1、材质：玻璃材质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3、规格：500ml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个</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玻璃棒</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环球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BL-120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1、材质：玻璃材质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3、规格：3*30mm</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根</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定性滤纸</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抚顺民政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HC-054</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1、材质：棉质纤维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3、规格：9cm 中速</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玻璃量筒</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北京博美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BL-145</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1、材质：玻璃材质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3、规格：100ml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个</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玻璃量筒</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北京博美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BL-146</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1、材质：玻璃材质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3、规格：250ml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个</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玻璃量筒</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北京博美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BL-147</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1、材质：玻璃材质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3、规格：500ml</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个</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离心管架</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HC-258</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1、材质：聚丙烯（PP料）</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2、色彩：蓝色/橙色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3、规格：96孔</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4、可放0.5ml，1.5ml，2ml离心管</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个</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28.00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10ul白枪头</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BS-10-T</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1、10ul，1000支/包，40包/箱。采用高品质聚丙烯（PP）材质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2、吸附液体时低残留、低吸附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3、创新超长设计，减少移液器带来的污染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4、袋装，非无菌，可高温高压灭菌</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5、吸嘴尾部呈柔软弹性椎体，配适大多数品牌移液器</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69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200ul黄枪头</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BS-200-T</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1、200ul，1000支/包，20包/箱。采用高品质聚丙烯（PP）材质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2、吸附液体时低残留、低吸附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3、创新超长设计，减少移液器带来的污染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4、袋装，非无菌，可高温高压灭菌</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5、吸嘴尾部呈柔软弹性椎体，配适大多数品牌移液器</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1000ul蓝枪头</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BS-1000-T</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1、500支/包，20包/箱。采用高品质聚丙烯（PP）材质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2、吸附液体时低残留、低吸附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3、创新超长设计，减少移液器带来的污染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4、袋装，非无菌，可高温高压灭菌</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5、吸嘴尾部呈柔软弹性椎体，配适大多数品牌移液器</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无酶白枪头</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Kirgen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KG1011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1、1000支/包，10包/箱。采用高品质聚丙烯材质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2、吸附液体时低残留、低吸附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3、无DNA酶、RNA酶和热原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4、吸嘴尾部呈柔软弹性椎体，配适大多数品牌移液器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5、创新超长设计，减少移液器带来的污染</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无酶黄枪头</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Kirgen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KG1212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1、1000支/包，10包/箱。采用高品质聚丙烯材质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2、吸附液体时低残留、低吸附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3、无DNA酶、RNA酶和热原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4、吸嘴尾部呈柔软弹性椎体，配适大多数品牌移液器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5、创新超长设计，减少移液器带来的污染</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无酶蓝枪头</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Kirgen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KG1313</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1、1000支/包，10包/箱。采用高品质聚丙烯材质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2、吸附液体时低残留、低吸附</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3、无DNA酶、RNA酶和热原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4、吸嘴尾部呈柔软弹性椎体，配适大多数品牌移液器</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5、创新超长设计，减少移液器带来的污染</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1.5mL离心管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BS-15-M</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1、规格：500只/包，10包/箱。</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2、体积：1.5ml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3、材质：聚丙烯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4、可耐受12000xg</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2ml圆底连盖离心管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BS-20-M</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1、材质：聚丙烯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2、体积：2.0ml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3、规格：500个/包，10包/箱</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4、可耐受12000xg</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50mL圆底离心管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BS-500-MY</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1、材质：聚丙烯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2、规格：50ml，50只/包，16包/箱</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3、规格：50个/包</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4、圆底</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560.00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1.5ml无酶离心管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Kirgen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KG2211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1、500个/盒，10盒/箱。高品质聚丙烯材质，透明度高，易于观察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2、无DNA酶、RNA酶和热原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3、内壁光滑，样品不易残留</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4、管盖边缘斜角设计，良好触感，易于开启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5、创新的管盖设计，减少样品污染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6、侧面磨砂标记区，便于书写标记</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2ml无酶离心管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Kirgen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KG2911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1、500个/盒，10盒/箱。高品质聚丙烯材质，透明度高，易于观察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2、无DNA酶、RNA酶和热原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3、内壁光滑，样品不易残留</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4、管盖边缘斜角设计，良好触感，易于开启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5、创新的管盖设计，减少样品污染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6、侧面磨砂标记区，便于书写标记</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850.00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79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50ml无酶离心管</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Crystalgen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23-2262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1、25个/架，20架/箱。高品质聚丙烯材质，透明度高，易于观察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2、无DNA酶、RNA酶和热原</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4、管盖防漏密封设计，可单手操作开关</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5、内壁光滑，样品不易残留</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6、印刷刻度，宽大的白色书写区，便于样品标识</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7、可承受温度范围－80°C～120°C</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8、可承受最高离心力15ml至10000g，50ml至12000g，50ml（可立）至6000g</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998.00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0.2ml PCR Tubes</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Kirgen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KG2331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1、体积：0.2ml，1000个/盒，10盒/箱</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2、用途：PCR实验</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3、光学平盖，透明色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4、无DNase无RNase无蛋白酶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5、规格：1000个/包</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3,980.00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马铃薯葡萄糖琼脂（PDA培养基）</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P8931-250g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2、成分（g/L）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马铃薯粉：6.0g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葡萄糖：20.0g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琼脂：20.0g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PH值：5.4-5.8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3、储存条件：常温干燥</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270.00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平板计数琼脂 PCA</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P9270-250g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2、成分（g/L）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胰蛋白胨：5.0g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酵母浸粉：2.5g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葡萄糖：1.0g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琼脂：15.0g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PH值：7.0±0.2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3、储存条件：常温干燥</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220.00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LB营养琼脂</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L8290-250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1、规格：250g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2、成分（g/L）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胰蛋白胨：10.0g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酵母浸粉：5.0g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氯化钠：5.0g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琼脂：12.0g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PH值：7.0±0.2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3、储存条件：常温干燥</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220.00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黑色记号笔</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施德蒌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JHB-001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1、10支/盒，单头黑色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2、很好的防水、抗水洗性能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3、油墨速干</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4、PP笔杆耐用</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盒</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一次性CPE手套</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光明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ST-001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1、50包/箱。有磨砂，有效防滑</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2、不分左右手，取用方便，容易穿戴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3、色泽通透柔和，不刺眼，不影响作业</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4、加厚处理，柔韧性好，拉伸强度高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无粉乳胶手套</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光明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ST-002</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1、20盒/箱。有磨砂，有效防滑</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2、不分左右手，取用方便，容易穿戴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3、色泽通透柔和，不刺眼，不影响作业</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4、加厚处理，柔韧性好，拉伸强度高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一次性普通口罩</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南昌福康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KZ-001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1、10个/包。材质牢靠，能有效隔离细菌传播</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2、采用环保全塑鼻梁条，可做更舒适的调整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3、穿戴舒适、不紧绷、透气性好、无过敏反应</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4、选用超声波点焊，耳带牢固不易掉落</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5、产品颜色：蓝色</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个</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3000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0.50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一次性塑料培养皿</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Biosharp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BS-90-D</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1、包装：10只/包 50包/箱</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2、材料：PS（聚苯乙烯）</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3、是否无菌：无菌</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箱</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89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氯化钠</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XL-010</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1、纯度要求：AR,99.5%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3、熔点：804℃</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4、沸点：1413℃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5、特定比重：2.165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6、储存条件：密封保存。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16.00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磷酸氢二钠</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XL-056</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3、熔点：245℃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4、性状：白色粒状粉末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5、储存条件：通风干燥。</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19.00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磷酸二氢钠</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XL-055</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3、熔点：60℃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4、性状：白色粒状粉末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5、储存条件：密封保存。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28.00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磷酸二氢钾</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XL-108</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1、纯度要求：AR级</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3、熔点：257.6℃</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4、性状：无色结晶或白色粒状粉末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5、储存条件：密封保存。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甘氨酸</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G8200-500g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1、分子式：C2H5NO2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3、外观（性状）：白色结晶粉末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4、纯度：&gt;99.0%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DNA提取酚试剂</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T0250-250ml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1、有效期：1年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2、规格：250ml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3、外观（性状）：淡黄色澄清液体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4、储存条件：阴凉、避光保存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水饱和酚</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W0250-250ml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1、有效期：1年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2、规格：250ml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3、外观（性状）：淡黄色澄清液体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4、储存条件：阴凉、避光保存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10×PBS缓冲液 (pH7</w:t>
            </w:r>
            <w:r>
              <w:rPr>
                <w:rFonts w:hint="eastAsia" w:ascii="宋体" w:hAnsi="宋体" w:eastAsia="宋体" w:cs="宋体"/>
                <w:color w:val="000000"/>
                <w:spacing w:val="0"/>
                <w:kern w:val="0"/>
                <w:sz w:val="24"/>
                <w:szCs w:val="24"/>
                <w:lang w:val="en-US" w:eastAsia="zh-CN"/>
              </w:rPr>
              <w:t>.</w:t>
            </w:r>
            <w:r>
              <w:rPr>
                <w:rFonts w:hint="eastAsia" w:ascii="宋体" w:hAnsi="宋体" w:eastAsia="宋体" w:cs="宋体"/>
                <w:color w:val="000000"/>
                <w:spacing w:val="0"/>
                <w:kern w:val="0"/>
                <w:sz w:val="24"/>
                <w:szCs w:val="24"/>
              </w:rPr>
              <w:t>2</w:t>
            </w:r>
            <w:r>
              <w:rPr>
                <w:rFonts w:hint="eastAsia" w:ascii="宋体" w:hAnsi="宋体" w:eastAsia="宋体" w:cs="宋体"/>
                <w:color w:val="000000"/>
                <w:spacing w:val="0"/>
                <w:kern w:val="0"/>
                <w:sz w:val="24"/>
                <w:szCs w:val="24"/>
                <w:lang w:eastAsia="zh-CN"/>
              </w:rPr>
              <w:t>—</w:t>
            </w:r>
            <w:r>
              <w:rPr>
                <w:rFonts w:hint="eastAsia" w:ascii="宋体" w:hAnsi="宋体" w:eastAsia="宋体" w:cs="宋体"/>
                <w:color w:val="000000"/>
                <w:spacing w:val="0"/>
                <w:kern w:val="0"/>
                <w:sz w:val="24"/>
                <w:szCs w:val="24"/>
              </w:rPr>
              <w:t>7.4)</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P1022-500ml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1、有效期：2年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3、外观（性状）：透明液体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NBT</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N8140-100mg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1、有效期：1年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2、规格：100mg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3、外观（性状）：黄色粉末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4、储存条件：-20℃</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考马斯亮蓝G-250</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C8420-10g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1、有效期：3年</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2、规格：10g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3、外观（性状）：蓝黑色粉末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99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甲基红</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M8270-25g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1、分子式：C15H15N3O2</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2、分子量：269.30</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3、规格：25g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4、外观（性状）：紫黑色至黑色粉末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CTAB</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C8440-100g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1、分子式：C19H42BrN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2、分子量：364.45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3、规格：100g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4、外观（性状）：白色粉末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101</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SDS</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S8010-100g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1、分子式：C12H25O4SNa</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2、分子量：288.38</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3、规格：100g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4、外观（性状）：白色粉末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240.00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102</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Tris</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T8060-500g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1、分子式：C4H11NO3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2、分子量：121.14</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3、规格：500g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4、外观（性状）：白色至浅黄色结晶粉末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103</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EDTA-Na2</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E8030-500g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1、分子式：C10H14N2O8Na2·2H2O</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2、分子量：372.24</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3、规格：500g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4、外观（性状）：白色粉末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104</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琼脂粉</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A8190-500g</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1、分子式：(C12H18O9)n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3、外观（性状）：类白色粉末</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20</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105</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可溶性淀粉</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XL-236</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3、分子式：(C6H10O5)n</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4、分子量：342.3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40.00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106</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蔗糖</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XL-238</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3、水溶解性：1970 g/L (15 ºC)</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4、密度：1.5805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5、特定比重：1.5805</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6、储存条件：密封保存。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107</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TritonX-100</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T8200-100ml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1、分子式：C34H62O11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2、规格：100ml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3、外观（性状）：无色粘稠液体</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108</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30%(29:1)制胶液</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Solarbio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A1010-100ml</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1、组成：acrylamide和bisacrylamide的比例为29:1</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2、规格：100ml</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3、用途：用于蛋白或核酸的分离</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4、储存条件：-2-8℃，避光</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1</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109</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葡萄糖</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XL-237</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3、溶点：146 ºC</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4、密度：1.54</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5、水溶性：易溶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6、储存条件：室温。</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5</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25.00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54"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lang w:val="en-US" w:eastAsia="zh-CN"/>
              </w:rPr>
              <w:t>110</w:t>
            </w:r>
          </w:p>
        </w:tc>
        <w:tc>
          <w:tcPr>
            <w:tcW w:w="1301"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rPr>
            </w:pPr>
            <w:r>
              <w:rPr>
                <w:rFonts w:hint="eastAsia" w:ascii="宋体" w:hAnsi="宋体" w:eastAsia="宋体" w:cs="宋体"/>
                <w:color w:val="000000"/>
                <w:spacing w:val="0"/>
                <w:kern w:val="0"/>
                <w:sz w:val="24"/>
                <w:szCs w:val="24"/>
              </w:rPr>
              <w:t>碳酸钙</w:t>
            </w:r>
          </w:p>
        </w:tc>
        <w:tc>
          <w:tcPr>
            <w:tcW w:w="1320" w:type="dxa"/>
            <w:noWrap w:val="0"/>
            <w:vAlign w:val="center"/>
          </w:tcPr>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西陇 </w:t>
            </w:r>
          </w:p>
          <w:p>
            <w:pPr>
              <w:keepNext w:val="0"/>
              <w:keepLines w:val="0"/>
              <w:pageBreakBefore w:val="0"/>
              <w:widowControl/>
              <w:suppressLineNumbers w:val="0"/>
              <w:wordWrap/>
              <w:topLinePunct w:val="0"/>
              <w:autoSpaceDE w:val="0"/>
              <w:autoSpaceDN w:val="0"/>
              <w:bidi w:val="0"/>
              <w:adjustRightInd w:val="0"/>
              <w:snapToGrid w:val="0"/>
              <w:spacing w:before="0" w:line="360" w:lineRule="exact"/>
              <w:ind w:left="0" w:leftChars="0" w:right="0" w:rightChars="0"/>
              <w:jc w:val="left"/>
              <w:textAlignment w:val="center"/>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i w:val="0"/>
                <w:color w:val="000000"/>
                <w:kern w:val="0"/>
                <w:sz w:val="24"/>
                <w:szCs w:val="24"/>
                <w:u w:val="none"/>
                <w:lang w:val="en-US" w:eastAsia="zh-CN" w:bidi="ar"/>
              </w:rPr>
              <w:t>XL-121</w:t>
            </w:r>
          </w:p>
        </w:tc>
        <w:tc>
          <w:tcPr>
            <w:tcW w:w="8265"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技术要求：</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1、纯度要求：AR,99%</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2、规格：500g/瓶</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3、熔点：1339℃</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4、特定比重：2.93</w:t>
            </w:r>
          </w:p>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left"/>
              <w:rPr>
                <w:rFonts w:hint="eastAsia" w:ascii="宋体" w:hAnsi="宋体" w:eastAsia="宋体" w:cs="宋体"/>
                <w:caps w:val="0"/>
                <w:smallCaps w:val="0"/>
                <w:color w:val="auto"/>
                <w:spacing w:val="0"/>
                <w:kern w:val="0"/>
                <w:sz w:val="21"/>
                <w:szCs w:val="21"/>
                <w:lang w:val="en-US" w:eastAsia="zh-CN"/>
              </w:rPr>
            </w:pPr>
            <w:r>
              <w:rPr>
                <w:rFonts w:hint="eastAsia" w:ascii="宋体" w:hAnsi="宋体" w:eastAsia="宋体" w:cs="宋体"/>
                <w:caps w:val="0"/>
                <w:smallCaps w:val="0"/>
                <w:color w:val="auto"/>
                <w:spacing w:val="0"/>
                <w:kern w:val="0"/>
                <w:sz w:val="21"/>
                <w:szCs w:val="21"/>
                <w:lang w:val="en-US" w:eastAsia="zh-CN"/>
              </w:rPr>
              <w:t>5、储存条件：密封干燥保存。</w:t>
            </w:r>
          </w:p>
        </w:tc>
        <w:tc>
          <w:tcPr>
            <w:tcW w:w="600"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en-US" w:eastAsia="zh-CN" w:bidi="zh-CN"/>
              </w:rPr>
            </w:pPr>
            <w:r>
              <w:rPr>
                <w:rFonts w:hint="eastAsia" w:ascii="宋体" w:hAnsi="宋体" w:eastAsia="宋体" w:cs="宋体"/>
                <w:color w:val="000000"/>
                <w:spacing w:val="0"/>
                <w:kern w:val="0"/>
                <w:sz w:val="24"/>
                <w:szCs w:val="24"/>
                <w:lang w:eastAsia="zh-CN"/>
              </w:rPr>
              <w:t>瓶</w:t>
            </w:r>
          </w:p>
        </w:tc>
        <w:tc>
          <w:tcPr>
            <w:tcW w:w="559" w:type="dxa"/>
            <w:noWrap w:val="0"/>
            <w:vAlign w:val="center"/>
          </w:tcPr>
          <w:p>
            <w:pPr>
              <w:keepNext w:val="0"/>
              <w:keepLines w:val="0"/>
              <w:pageBreakBefore w:val="0"/>
              <w:widowControl w:val="0"/>
              <w:kinsoku w:val="0"/>
              <w:wordWrap/>
              <w:overflowPunct w:val="0"/>
              <w:topLinePunct w:val="0"/>
              <w:autoSpaceDE w:val="0"/>
              <w:autoSpaceDN w:val="0"/>
              <w:bidi w:val="0"/>
              <w:adjustRightInd w:val="0"/>
              <w:snapToGrid w:val="0"/>
              <w:spacing w:before="0" w:line="360" w:lineRule="exact"/>
              <w:ind w:left="0" w:leftChars="0" w:right="0" w:rightChars="0"/>
              <w:jc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color w:val="000000"/>
                <w:spacing w:val="0"/>
                <w:kern w:val="0"/>
                <w:sz w:val="24"/>
                <w:szCs w:val="24"/>
                <w:lang w:val="en-US" w:eastAsia="zh-CN"/>
              </w:rPr>
              <w:t>3</w:t>
            </w:r>
          </w:p>
        </w:tc>
        <w:tc>
          <w:tcPr>
            <w:tcW w:w="1284"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35.00</w:t>
            </w:r>
          </w:p>
        </w:tc>
        <w:tc>
          <w:tcPr>
            <w:tcW w:w="1277" w:type="dxa"/>
            <w:noWrap w:val="0"/>
            <w:vAlign w:val="center"/>
          </w:tcPr>
          <w:p>
            <w:pPr>
              <w:keepNext w:val="0"/>
              <w:keepLines w:val="0"/>
              <w:pageBreakBefore w:val="0"/>
              <w:widowControl w:val="0"/>
              <w:suppressLineNumbers w:val="0"/>
              <w:kinsoku w:val="0"/>
              <w:wordWrap/>
              <w:overflowPunct w:val="0"/>
              <w:topLinePunct w:val="0"/>
              <w:autoSpaceDE w:val="0"/>
              <w:autoSpaceDN w:val="0"/>
              <w:bidi w:val="0"/>
              <w:adjustRightInd w:val="0"/>
              <w:snapToGrid w:val="0"/>
              <w:spacing w:before="0" w:line="360" w:lineRule="exact"/>
              <w:ind w:left="0" w:leftChars="0" w:right="0" w:rightChars="0"/>
              <w:jc w:val="center"/>
              <w:textAlignment w:val="center"/>
              <w:rPr>
                <w:rFonts w:hint="eastAsia" w:ascii="宋体" w:hAnsi="宋体" w:eastAsia="宋体" w:cs="宋体"/>
                <w:caps w:val="0"/>
                <w:smallCaps w:val="0"/>
                <w:color w:val="auto"/>
                <w:spacing w:val="0"/>
                <w:kern w:val="0"/>
                <w:sz w:val="21"/>
                <w:szCs w:val="21"/>
                <w:lang w:val="zh-CN" w:eastAsia="zh-CN" w:bidi="zh-CN"/>
              </w:rPr>
            </w:pPr>
            <w:r>
              <w:rPr>
                <w:rFonts w:hint="eastAsia" w:ascii="宋体" w:hAnsi="宋体" w:eastAsia="宋体" w:cs="宋体"/>
                <w:i w:val="0"/>
                <w:color w:val="auto"/>
                <w:spacing w:val="0"/>
                <w:kern w:val="0"/>
                <w:sz w:val="24"/>
                <w:szCs w:val="24"/>
                <w:u w:val="none"/>
                <w:lang w:val="en-US" w:eastAsia="zh-CN" w:bidi="ar"/>
              </w:rPr>
              <w:t>105.00</w:t>
            </w:r>
          </w:p>
        </w:tc>
      </w:tr>
    </w:tbl>
    <w:p>
      <w:pPr>
        <w:pStyle w:val="2"/>
        <w:rPr>
          <w:rFonts w:hint="eastAsia"/>
          <w:lang w:val="zh-CN" w:eastAsia="zh-CN"/>
        </w:rPr>
      </w:pPr>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224CC"/>
    <w:rsid w:val="0F396108"/>
    <w:rsid w:val="11461365"/>
    <w:rsid w:val="570428CE"/>
    <w:rsid w:val="7572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3"/>
    <w:basedOn w:val="1"/>
    <w:next w:val="1"/>
    <w:qFormat/>
    <w:uiPriority w:val="1"/>
    <w:pPr>
      <w:spacing w:line="526" w:lineRule="exact"/>
      <w:outlineLvl w:val="3"/>
    </w:pPr>
    <w:rPr>
      <w:rFonts w:ascii="Microsoft JhengHei" w:hAnsi="Microsoft JhengHei" w:eastAsia="Microsoft JhengHei" w:cs="Microsoft JhengHei"/>
      <w:b/>
      <w:bCs/>
      <w:sz w:val="32"/>
      <w:szCs w:val="32"/>
      <w:lang w:val="zh-CN" w:eastAsia="zh-CN" w:bidi="zh-CN"/>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utoSpaceDE w:val="0"/>
      <w:autoSpaceDN w:val="0"/>
      <w:spacing w:line="360" w:lineRule="auto"/>
      <w:ind w:left="181" w:firstLine="420"/>
    </w:pPr>
    <w:rPr>
      <w:sz w:val="24"/>
    </w:rPr>
  </w:style>
  <w:style w:type="paragraph" w:styleId="4">
    <w:name w:val="Body Text"/>
    <w:basedOn w:val="1"/>
    <w:next w:val="5"/>
    <w:qFormat/>
    <w:uiPriority w:val="1"/>
    <w:rPr>
      <w:rFonts w:ascii="宋体" w:hAnsi="宋体" w:eastAsia="宋体" w:cs="宋体"/>
      <w:sz w:val="24"/>
      <w:szCs w:val="24"/>
      <w:lang w:val="zh-CN" w:eastAsia="zh-CN" w:bidi="zh-CN"/>
    </w:rPr>
  </w:style>
  <w:style w:type="paragraph" w:styleId="5">
    <w:name w:val="Date"/>
    <w:basedOn w:val="1"/>
    <w:next w:val="1"/>
    <w:unhideWhenUsed/>
    <w:qFormat/>
    <w:uiPriority w:val="99"/>
    <w:pPr>
      <w:adjustRightInd w:val="0"/>
      <w:spacing w:line="360" w:lineRule="atLeast"/>
      <w:ind w:firstLine="200" w:firstLineChars="200"/>
      <w:textAlignment w:val="baseline"/>
    </w:pPr>
    <w:rPr>
      <w:rFonts w:eastAsia="宋体"/>
      <w:sz w:val="2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Table Paragraph"/>
    <w:basedOn w:val="1"/>
    <w:qFormat/>
    <w:uiPriority w:val="1"/>
    <w:rPr>
      <w:rFonts w:ascii="宋体" w:hAnsi="宋体" w:eastAsia="宋体" w:cs="宋体"/>
      <w:lang w:val="zh-CN" w:eastAsia="zh-CN" w:bidi="zh-CN"/>
    </w:rPr>
  </w:style>
  <w:style w:type="paragraph" w:customStyle="1" w:styleId="11">
    <w:name w:val="章节题目"/>
    <w:basedOn w:val="12"/>
    <w:next w:val="1"/>
    <w:unhideWhenUsed/>
    <w:qFormat/>
    <w:uiPriority w:val="0"/>
    <w:pPr>
      <w:spacing w:before="720" w:beforeLines="0" w:after="400" w:afterLines="0" w:line="540" w:lineRule="atLeast"/>
      <w:ind w:right="2160"/>
    </w:pPr>
    <w:rPr>
      <w:rFonts w:hint="default" w:ascii="Times New Roman" w:hAnsi="Times New Roman"/>
      <w:spacing w:val="-40"/>
      <w:sz w:val="60"/>
    </w:rPr>
  </w:style>
  <w:style w:type="paragraph" w:customStyle="1" w:styleId="12">
    <w:name w:val="基准标题"/>
    <w:basedOn w:val="1"/>
    <w:next w:val="4"/>
    <w:unhideWhenUsed/>
    <w:qFormat/>
    <w:uiPriority w:val="0"/>
    <w:pPr>
      <w:keepNext/>
      <w:keepLines/>
      <w:spacing w:before="140" w:beforeLines="0" w:afterLines="0" w:line="220" w:lineRule="atLeast"/>
    </w:pPr>
    <w:rPr>
      <w:rFonts w:hint="default" w:ascii="Arial" w:hAnsi="Arial"/>
      <w:spacing w:val="-4"/>
      <w:kern w:val="28"/>
      <w:sz w:val="22"/>
    </w:rPr>
  </w:style>
  <w:style w:type="character" w:customStyle="1" w:styleId="13">
    <w:name w:val="font11"/>
    <w:basedOn w:val="9"/>
    <w:qFormat/>
    <w:uiPriority w:val="0"/>
    <w:rPr>
      <w:rFonts w:ascii="Calibri" w:hAnsi="Calibri" w:cs="Calibri"/>
      <w:color w:val="000000"/>
      <w:sz w:val="21"/>
      <w:szCs w:val="21"/>
      <w:u w:val="none"/>
    </w:rPr>
  </w:style>
  <w:style w:type="character" w:customStyle="1" w:styleId="14">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2021-01-08T08:32:00Z</dcterms:created>
  <dc:creator>王小姐</dc:creator>
  <cp:lastModifiedBy>WPS_1551085096</cp:lastModifiedBy>
  <dcterms:modified xsi:type="dcterms:W3CDTF">2021-01-22T03:30:45Z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