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cs="宋体"/>
          <w:color w:val="000000"/>
          <w:sz w:val="36"/>
          <w:szCs w:val="36"/>
        </w:rPr>
      </w:pPr>
    </w:p>
    <w:p>
      <w:pPr>
        <w:tabs>
          <w:tab w:val="left" w:pos="3690"/>
        </w:tabs>
        <w:jc w:val="center"/>
        <w:rPr>
          <w:rFonts w:ascii="宋体" w:hAnsi="宋体" w:cs="宋体"/>
          <w:b w:val="0"/>
          <w:bCs/>
          <w:color w:val="000000"/>
          <w:sz w:val="48"/>
          <w:szCs w:val="48"/>
        </w:rPr>
      </w:pPr>
    </w:p>
    <w:p>
      <w:pPr>
        <w:jc w:val="center"/>
        <w:rPr>
          <w:rFonts w:ascii="宋体" w:hAnsi="宋体" w:cs="宋体"/>
          <w:color w:val="000000"/>
          <w:sz w:val="44"/>
          <w:szCs w:val="44"/>
        </w:rPr>
      </w:pPr>
      <w:r>
        <w:rPr>
          <w:rFonts w:hint="eastAsia" w:ascii="宋体" w:hAnsi="宋体" w:cs="宋体"/>
          <w:color w:val="000000"/>
          <w:sz w:val="56"/>
          <w:szCs w:val="56"/>
        </w:rPr>
        <w:t>海南省第二卫生学校护理专业实训教学设备购置项目</w:t>
      </w:r>
    </w:p>
    <w:p>
      <w:pPr>
        <w:jc w:val="center"/>
        <w:rPr>
          <w:rFonts w:ascii="宋体" w:hAnsi="宋体" w:cs="宋体"/>
          <w:color w:val="000000"/>
          <w:sz w:val="52"/>
          <w:szCs w:val="52"/>
        </w:rPr>
      </w:pPr>
    </w:p>
    <w:p>
      <w:pPr>
        <w:jc w:val="center"/>
        <w:rPr>
          <w:rFonts w:ascii="宋体" w:hAnsi="宋体" w:cs="宋体"/>
          <w:color w:val="000000"/>
        </w:rPr>
      </w:pPr>
      <w:r>
        <w:rPr>
          <w:rFonts w:hint="eastAsia" w:ascii="宋体" w:hAnsi="宋体" w:cs="宋体"/>
          <w:color w:val="000000"/>
          <w:sz w:val="52"/>
          <w:szCs w:val="52"/>
        </w:rPr>
        <w:t>竞 争 性 磋 商 文 件</w:t>
      </w:r>
    </w:p>
    <w:p>
      <w:pPr>
        <w:tabs>
          <w:tab w:val="left" w:pos="2910"/>
        </w:tabs>
        <w:jc w:val="center"/>
        <w:rPr>
          <w:rFonts w:ascii="宋体" w:hAnsi="宋体" w:cs="宋体"/>
          <w:color w:val="000000"/>
          <w:sz w:val="44"/>
          <w:szCs w:val="44"/>
        </w:rPr>
      </w:pPr>
    </w:p>
    <w:p>
      <w:pPr>
        <w:tabs>
          <w:tab w:val="left" w:pos="2910"/>
        </w:tabs>
        <w:jc w:val="center"/>
        <w:rPr>
          <w:rFonts w:ascii="宋体" w:hAnsi="宋体" w:cs="宋体"/>
          <w:color w:val="000000"/>
          <w:sz w:val="44"/>
          <w:szCs w:val="44"/>
        </w:rPr>
      </w:pPr>
    </w:p>
    <w:p>
      <w:pPr>
        <w:jc w:val="center"/>
        <w:rPr>
          <w:rFonts w:ascii="宋体" w:hAnsi="宋体" w:cs="宋体"/>
          <w:color w:val="000000"/>
          <w:sz w:val="44"/>
          <w:szCs w:val="44"/>
        </w:rPr>
      </w:pPr>
    </w:p>
    <w:p>
      <w:pPr>
        <w:jc w:val="center"/>
        <w:rPr>
          <w:rFonts w:ascii="宋体" w:hAnsi="宋体" w:cs="宋体"/>
          <w:color w:val="000000"/>
          <w:sz w:val="44"/>
          <w:szCs w:val="44"/>
        </w:rPr>
      </w:pPr>
    </w:p>
    <w:p>
      <w:pPr>
        <w:widowControl/>
        <w:spacing w:line="800" w:lineRule="exact"/>
        <w:rPr>
          <w:rFonts w:ascii="宋体" w:hAnsi="宋体" w:cs="宋体"/>
          <w:b w:val="0"/>
          <w:color w:val="000000"/>
          <w:kern w:val="0"/>
          <w:sz w:val="40"/>
          <w:szCs w:val="40"/>
        </w:rPr>
      </w:pPr>
    </w:p>
    <w:p>
      <w:pPr>
        <w:widowControl/>
        <w:spacing w:line="800" w:lineRule="exact"/>
        <w:ind w:firstLine="361" w:firstLineChars="100"/>
        <w:rPr>
          <w:rFonts w:ascii="宋体" w:hAnsi="宋体" w:cs="宋体"/>
          <w:bCs/>
          <w:color w:val="000000"/>
          <w:kern w:val="0"/>
          <w:sz w:val="36"/>
          <w:szCs w:val="40"/>
        </w:rPr>
      </w:pPr>
      <w:r>
        <w:rPr>
          <w:rFonts w:hint="eastAsia" w:ascii="宋体" w:hAnsi="宋体" w:cs="宋体"/>
          <w:bCs/>
          <w:color w:val="000000"/>
          <w:kern w:val="0"/>
          <w:sz w:val="36"/>
          <w:szCs w:val="40"/>
        </w:rPr>
        <w:t>项 目 编 号</w:t>
      </w:r>
      <w:r>
        <w:rPr>
          <w:rFonts w:hint="eastAsia" w:ascii="宋体" w:hAnsi="宋体" w:cs="宋体"/>
          <w:b w:val="0"/>
          <w:color w:val="000000"/>
          <w:kern w:val="0"/>
          <w:sz w:val="36"/>
          <w:szCs w:val="40"/>
        </w:rPr>
        <w:t>：</w:t>
      </w:r>
      <w:r>
        <w:rPr>
          <w:rFonts w:hint="eastAsia" w:ascii="宋体" w:hAnsi="宋体" w:cs="宋体"/>
          <w:bCs/>
          <w:color w:val="000000"/>
          <w:kern w:val="0"/>
          <w:sz w:val="36"/>
          <w:szCs w:val="40"/>
        </w:rPr>
        <w:t>HNZB-CG-2023001</w:t>
      </w:r>
    </w:p>
    <w:p>
      <w:pPr>
        <w:widowControl/>
        <w:spacing w:line="800" w:lineRule="exact"/>
        <w:ind w:firstLine="361" w:firstLineChars="100"/>
        <w:rPr>
          <w:rFonts w:ascii="宋体" w:hAnsi="宋体" w:cs="宋体"/>
          <w:bCs/>
          <w:color w:val="000000"/>
          <w:kern w:val="0"/>
          <w:sz w:val="36"/>
          <w:szCs w:val="40"/>
        </w:rPr>
      </w:pPr>
      <w:r>
        <w:rPr>
          <w:rFonts w:hint="eastAsia" w:ascii="宋体" w:hAnsi="宋体" w:cs="宋体"/>
          <w:bCs/>
          <w:color w:val="000000"/>
          <w:kern w:val="0"/>
          <w:sz w:val="36"/>
          <w:szCs w:val="40"/>
        </w:rPr>
        <w:t>采  购  人 ：海南省第二卫生学校</w:t>
      </w:r>
    </w:p>
    <w:p>
      <w:pPr>
        <w:widowControl/>
        <w:spacing w:line="800" w:lineRule="exact"/>
        <w:ind w:firstLine="361" w:firstLineChars="100"/>
        <w:rPr>
          <w:rFonts w:ascii="宋体" w:hAnsi="宋体" w:cs="宋体"/>
          <w:b w:val="0"/>
          <w:color w:val="000000"/>
          <w:kern w:val="0"/>
          <w:sz w:val="36"/>
          <w:szCs w:val="40"/>
        </w:rPr>
      </w:pPr>
      <w:r>
        <w:rPr>
          <w:rFonts w:hint="eastAsia" w:ascii="宋体" w:hAnsi="宋体" w:cs="宋体"/>
          <w:bCs/>
          <w:color w:val="000000"/>
          <w:kern w:val="0"/>
          <w:sz w:val="36"/>
          <w:szCs w:val="40"/>
        </w:rPr>
        <w:t>代 理 机 构：海南正博工程管理有限公司</w:t>
      </w:r>
    </w:p>
    <w:p>
      <w:pPr>
        <w:ind w:firstLine="1568" w:firstLineChars="490"/>
        <w:rPr>
          <w:rFonts w:ascii="宋体" w:hAnsi="宋体" w:cs="宋体"/>
          <w:b w:val="0"/>
          <w:bCs/>
          <w:color w:val="000000"/>
          <w:sz w:val="32"/>
          <w:szCs w:val="32"/>
        </w:rPr>
      </w:pPr>
    </w:p>
    <w:p>
      <w:pPr>
        <w:widowControl/>
        <w:spacing w:line="800" w:lineRule="exact"/>
        <w:rPr>
          <w:rFonts w:ascii="宋体" w:hAnsi="宋体" w:cs="宋体"/>
          <w:color w:val="000000"/>
          <w:kern w:val="0"/>
          <w:sz w:val="40"/>
          <w:szCs w:val="40"/>
        </w:rPr>
      </w:pPr>
    </w:p>
    <w:p>
      <w:pPr>
        <w:widowControl/>
        <w:spacing w:line="800" w:lineRule="exact"/>
        <w:jc w:val="center"/>
        <w:rPr>
          <w:rFonts w:ascii="宋体" w:hAnsi="宋体" w:cs="宋体"/>
          <w:color w:val="000000"/>
          <w:kern w:val="0"/>
          <w:sz w:val="40"/>
          <w:szCs w:val="40"/>
        </w:rPr>
        <w:sectPr>
          <w:headerReference r:id="rId4" w:type="first"/>
          <w:headerReference r:id="rId3" w:type="default"/>
          <w:footerReference r:id="rId5" w:type="even"/>
          <w:pgSz w:w="11906" w:h="16838"/>
          <w:pgMar w:top="1440" w:right="1797" w:bottom="1440" w:left="1797" w:header="567" w:footer="567" w:gutter="0"/>
          <w:pgNumType w:start="1"/>
          <w:cols w:space="720" w:num="1"/>
          <w:docGrid w:type="lines" w:linePitch="312" w:charSpace="0"/>
        </w:sectPr>
      </w:pPr>
      <w:r>
        <w:rPr>
          <w:rFonts w:hint="eastAsia" w:ascii="宋体" w:hAnsi="宋体" w:cs="宋体"/>
          <w:color w:val="000000"/>
          <w:kern w:val="0"/>
          <w:sz w:val="40"/>
          <w:szCs w:val="40"/>
        </w:rPr>
        <w:t>2023年</w:t>
      </w:r>
      <w:r>
        <w:rPr>
          <w:rFonts w:hint="eastAsia" w:ascii="宋体" w:hAnsi="宋体" w:cs="宋体"/>
          <w:color w:val="000000"/>
          <w:kern w:val="0"/>
          <w:sz w:val="40"/>
          <w:szCs w:val="40"/>
          <w:lang w:val="en-US" w:eastAsia="zh-CN"/>
        </w:rPr>
        <w:t>3</w:t>
      </w:r>
      <w:r>
        <w:rPr>
          <w:rFonts w:hint="eastAsia" w:ascii="宋体" w:hAnsi="宋体" w:cs="宋体"/>
          <w:color w:val="000000"/>
          <w:kern w:val="0"/>
          <w:sz w:val="40"/>
          <w:szCs w:val="40"/>
        </w:rPr>
        <w:t>月</w:t>
      </w:r>
    </w:p>
    <w:p>
      <w:pPr>
        <w:jc w:val="center"/>
        <w:rPr>
          <w:rFonts w:ascii="宋体" w:hAnsi="宋体" w:cs="宋体"/>
          <w:color w:val="000000"/>
          <w:sz w:val="44"/>
          <w:szCs w:val="44"/>
          <w:lang w:val="zh-CN"/>
        </w:rPr>
      </w:pPr>
      <w:r>
        <w:rPr>
          <w:rFonts w:hint="eastAsia" w:ascii="宋体" w:hAnsi="宋体" w:cs="宋体"/>
          <w:color w:val="000000"/>
          <w:sz w:val="44"/>
          <w:szCs w:val="44"/>
          <w:lang w:val="zh-CN"/>
        </w:rPr>
        <w:t>目  录</w:t>
      </w:r>
    </w:p>
    <w:p>
      <w:pPr>
        <w:jc w:val="center"/>
        <w:rPr>
          <w:rFonts w:ascii="宋体" w:hAnsi="宋体" w:cs="宋体"/>
          <w:color w:val="000000"/>
          <w:szCs w:val="21"/>
          <w:lang w:val="zh-CN"/>
        </w:rPr>
      </w:pPr>
    </w:p>
    <w:p>
      <w:pPr>
        <w:pStyle w:val="16"/>
        <w:tabs>
          <w:tab w:val="right" w:leader="dot" w:pos="9072"/>
        </w:tabs>
        <w:spacing w:line="700" w:lineRule="exact"/>
        <w:rPr>
          <w:rFonts w:ascii="宋体" w:hAnsi="宋体" w:cs="宋体"/>
          <w:color w:val="000000"/>
          <w:sz w:val="28"/>
          <w:szCs w:val="28"/>
        </w:rPr>
      </w:pPr>
      <w:r>
        <w:rPr>
          <w:rFonts w:hint="eastAsia" w:ascii="宋体" w:hAnsi="宋体" w:cs="宋体"/>
          <w:color w:val="000000"/>
          <w:szCs w:val="21"/>
        </w:rPr>
        <w:fldChar w:fldCharType="begin"/>
      </w:r>
      <w:r>
        <w:rPr>
          <w:rFonts w:hint="eastAsia" w:ascii="宋体" w:hAnsi="宋体" w:cs="宋体"/>
          <w:color w:val="000000"/>
          <w:szCs w:val="21"/>
        </w:rPr>
        <w:instrText xml:space="preserve"> TOC \o "1-3" \h \z \u </w:instrText>
      </w:r>
      <w:r>
        <w:rPr>
          <w:rFonts w:hint="eastAsia" w:ascii="宋体" w:hAnsi="宋体" w:cs="宋体"/>
          <w:color w:val="000000"/>
          <w:szCs w:val="21"/>
        </w:rPr>
        <w:fldChar w:fldCharType="separate"/>
      </w:r>
      <w:r>
        <w:fldChar w:fldCharType="begin"/>
      </w:r>
      <w:r>
        <w:instrText xml:space="preserve"> HYPERLINK \l "_Toc12468" </w:instrText>
      </w:r>
      <w:r>
        <w:fldChar w:fldCharType="separate"/>
      </w:r>
      <w:r>
        <w:rPr>
          <w:rFonts w:hint="eastAsia" w:ascii="宋体" w:hAnsi="宋体" w:cs="宋体"/>
          <w:color w:val="000000"/>
          <w:sz w:val="28"/>
          <w:szCs w:val="40"/>
        </w:rPr>
        <w:t>第一章 竞争性磋商采购公告</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_Toc12468 </w:instrText>
      </w:r>
      <w:r>
        <w:rPr>
          <w:rFonts w:hint="eastAsia" w:ascii="宋体" w:hAnsi="宋体" w:cs="宋体"/>
          <w:color w:val="000000"/>
          <w:sz w:val="28"/>
          <w:szCs w:val="28"/>
        </w:rPr>
        <w:fldChar w:fldCharType="separate"/>
      </w:r>
      <w:r>
        <w:rPr>
          <w:rFonts w:hint="eastAsia" w:ascii="宋体" w:hAnsi="宋体" w:cs="宋体"/>
          <w:color w:val="000000"/>
          <w:sz w:val="28"/>
          <w:szCs w:val="28"/>
        </w:rPr>
        <w:t>2</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6"/>
        <w:tabs>
          <w:tab w:val="right" w:leader="dot" w:pos="9072"/>
        </w:tabs>
        <w:spacing w:line="700" w:lineRule="exact"/>
        <w:rPr>
          <w:rFonts w:ascii="宋体" w:hAnsi="宋体" w:cs="宋体"/>
          <w:color w:val="000000"/>
          <w:sz w:val="28"/>
          <w:szCs w:val="28"/>
        </w:rPr>
      </w:pPr>
      <w:r>
        <w:fldChar w:fldCharType="begin"/>
      </w:r>
      <w:r>
        <w:instrText xml:space="preserve"> HYPERLINK \l "_Toc12691" </w:instrText>
      </w:r>
      <w:r>
        <w:fldChar w:fldCharType="separate"/>
      </w:r>
      <w:r>
        <w:rPr>
          <w:rFonts w:hint="eastAsia" w:ascii="宋体" w:hAnsi="宋体" w:cs="宋体"/>
          <w:color w:val="000000"/>
          <w:sz w:val="28"/>
          <w:szCs w:val="40"/>
        </w:rPr>
        <w:t>第二章 供应商须知</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_Toc12691 </w:instrText>
      </w:r>
      <w:r>
        <w:rPr>
          <w:rFonts w:hint="eastAsia" w:ascii="宋体" w:hAnsi="宋体" w:cs="宋体"/>
          <w:color w:val="000000"/>
          <w:sz w:val="28"/>
          <w:szCs w:val="28"/>
        </w:rPr>
        <w:fldChar w:fldCharType="separate"/>
      </w:r>
      <w:r>
        <w:rPr>
          <w:rFonts w:hint="eastAsia" w:ascii="宋体" w:hAnsi="宋体" w:cs="宋体"/>
          <w:color w:val="000000"/>
          <w:sz w:val="28"/>
          <w:szCs w:val="28"/>
        </w:rPr>
        <w:t>5</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6"/>
        <w:tabs>
          <w:tab w:val="right" w:leader="dot" w:pos="9072"/>
        </w:tabs>
        <w:spacing w:line="700" w:lineRule="exact"/>
        <w:rPr>
          <w:rFonts w:ascii="宋体" w:hAnsi="宋体" w:cs="宋体"/>
          <w:color w:val="000000"/>
          <w:sz w:val="28"/>
          <w:szCs w:val="28"/>
        </w:rPr>
      </w:pPr>
      <w:r>
        <w:fldChar w:fldCharType="begin"/>
      </w:r>
      <w:r>
        <w:instrText xml:space="preserve"> HYPERLINK \l "_Toc4126" </w:instrText>
      </w:r>
      <w:r>
        <w:fldChar w:fldCharType="separate"/>
      </w:r>
      <w:r>
        <w:rPr>
          <w:rFonts w:hint="eastAsia" w:ascii="宋体" w:hAnsi="宋体" w:cs="宋体"/>
          <w:color w:val="000000"/>
          <w:sz w:val="28"/>
          <w:szCs w:val="40"/>
        </w:rPr>
        <w:t xml:space="preserve">第三章 </w:t>
      </w:r>
      <w:r>
        <w:rPr>
          <w:rFonts w:hint="eastAsia" w:ascii="宋体" w:hAnsi="宋体" w:cs="宋体"/>
          <w:color w:val="000000"/>
          <w:sz w:val="28"/>
          <w:szCs w:val="40"/>
          <w:lang w:val="en-US" w:eastAsia="zh-CN"/>
        </w:rPr>
        <w:t>采购</w:t>
      </w:r>
      <w:r>
        <w:rPr>
          <w:rFonts w:hint="eastAsia" w:ascii="宋体" w:hAnsi="宋体" w:cs="宋体"/>
          <w:color w:val="000000"/>
          <w:sz w:val="28"/>
          <w:szCs w:val="40"/>
        </w:rPr>
        <w:t>需求书</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_Toc4126 </w:instrText>
      </w:r>
      <w:r>
        <w:rPr>
          <w:rFonts w:hint="eastAsia" w:ascii="宋体" w:hAnsi="宋体" w:cs="宋体"/>
          <w:color w:val="000000"/>
          <w:sz w:val="28"/>
          <w:szCs w:val="28"/>
        </w:rPr>
        <w:fldChar w:fldCharType="separate"/>
      </w:r>
      <w:r>
        <w:rPr>
          <w:rFonts w:hint="eastAsia" w:ascii="宋体" w:hAnsi="宋体" w:cs="宋体"/>
          <w:color w:val="000000"/>
          <w:sz w:val="28"/>
          <w:szCs w:val="28"/>
        </w:rPr>
        <w:t>16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6"/>
        <w:tabs>
          <w:tab w:val="right" w:leader="dot" w:pos="9072"/>
        </w:tabs>
        <w:spacing w:line="700" w:lineRule="exact"/>
        <w:rPr>
          <w:rFonts w:ascii="宋体" w:hAnsi="宋体" w:cs="宋体"/>
          <w:color w:val="000000"/>
          <w:sz w:val="28"/>
          <w:szCs w:val="28"/>
        </w:rPr>
      </w:pPr>
      <w:r>
        <w:fldChar w:fldCharType="begin"/>
      </w:r>
      <w:r>
        <w:instrText xml:space="preserve"> HYPERLINK \l "_Toc21508" </w:instrText>
      </w:r>
      <w:r>
        <w:fldChar w:fldCharType="separate"/>
      </w:r>
      <w:r>
        <w:rPr>
          <w:rFonts w:hint="eastAsia" w:ascii="宋体" w:hAnsi="宋体" w:cs="宋体"/>
          <w:color w:val="000000"/>
          <w:sz w:val="28"/>
          <w:szCs w:val="40"/>
        </w:rPr>
        <w:t>第四章 评定办法</w:t>
      </w:r>
      <w:r>
        <w:rPr>
          <w:rFonts w:hint="eastAsia" w:ascii="宋体" w:hAnsi="宋体" w:cs="宋体"/>
          <w:color w:val="000000"/>
          <w:sz w:val="28"/>
          <w:szCs w:val="28"/>
        </w:rPr>
        <w:tab/>
      </w:r>
      <w:r>
        <w:rPr>
          <w:rFonts w:hint="eastAsia" w:ascii="宋体" w:hAnsi="宋体" w:cs="宋体"/>
          <w:color w:val="000000"/>
          <w:sz w:val="28"/>
          <w:szCs w:val="28"/>
          <w:lang w:val="en-US" w:eastAsia="zh-CN"/>
        </w:rPr>
        <w:t>34</w:t>
      </w:r>
      <w:r>
        <w:rPr>
          <w:rFonts w:hint="eastAsia" w:ascii="宋体" w:hAnsi="宋体" w:cs="宋体"/>
          <w:color w:val="000000"/>
          <w:sz w:val="28"/>
          <w:szCs w:val="28"/>
        </w:rPr>
        <w:fldChar w:fldCharType="end"/>
      </w:r>
    </w:p>
    <w:p>
      <w:pPr>
        <w:pStyle w:val="16"/>
        <w:tabs>
          <w:tab w:val="right" w:leader="dot" w:pos="9072"/>
        </w:tabs>
        <w:spacing w:line="700" w:lineRule="exact"/>
        <w:rPr>
          <w:rFonts w:ascii="宋体" w:hAnsi="宋体" w:cs="宋体"/>
          <w:color w:val="000000"/>
          <w:sz w:val="28"/>
          <w:szCs w:val="28"/>
        </w:rPr>
      </w:pPr>
      <w:r>
        <w:fldChar w:fldCharType="begin"/>
      </w:r>
      <w:r>
        <w:instrText xml:space="preserve"> HYPERLINK \l "_Toc1804" </w:instrText>
      </w:r>
      <w:r>
        <w:fldChar w:fldCharType="separate"/>
      </w:r>
      <w:r>
        <w:rPr>
          <w:rFonts w:hint="eastAsia" w:ascii="宋体" w:hAnsi="宋体" w:cs="宋体"/>
          <w:color w:val="000000"/>
          <w:kern w:val="0"/>
          <w:sz w:val="28"/>
          <w:szCs w:val="40"/>
        </w:rPr>
        <w:t xml:space="preserve">第五章 </w:t>
      </w:r>
      <w:r>
        <w:rPr>
          <w:rFonts w:hint="eastAsia" w:ascii="宋体" w:hAnsi="宋体" w:cs="宋体"/>
          <w:color w:val="000000"/>
          <w:sz w:val="28"/>
          <w:szCs w:val="40"/>
        </w:rPr>
        <w:t>合同书</w:t>
      </w:r>
      <w:r>
        <w:rPr>
          <w:rFonts w:hint="eastAsia" w:ascii="宋体" w:hAnsi="宋体" w:cs="宋体"/>
          <w:color w:val="000000"/>
          <w:sz w:val="28"/>
          <w:szCs w:val="28"/>
        </w:rPr>
        <w:tab/>
      </w:r>
      <w:r>
        <w:rPr>
          <w:rFonts w:hint="eastAsia" w:ascii="宋体" w:hAnsi="宋体" w:cs="宋体"/>
          <w:color w:val="000000"/>
          <w:sz w:val="28"/>
          <w:szCs w:val="28"/>
          <w:lang w:val="en-US" w:eastAsia="zh-CN"/>
        </w:rPr>
        <w:t>41</w:t>
      </w:r>
      <w:r>
        <w:rPr>
          <w:rFonts w:hint="eastAsia" w:ascii="宋体" w:hAnsi="宋体" w:cs="宋体"/>
          <w:color w:val="000000"/>
          <w:sz w:val="28"/>
          <w:szCs w:val="28"/>
        </w:rPr>
        <w:fldChar w:fldCharType="end"/>
      </w:r>
    </w:p>
    <w:p>
      <w:pPr>
        <w:pStyle w:val="16"/>
        <w:tabs>
          <w:tab w:val="right" w:leader="dot" w:pos="9072"/>
        </w:tabs>
        <w:spacing w:line="700" w:lineRule="exact"/>
        <w:rPr>
          <w:rFonts w:ascii="宋体" w:hAnsi="宋体" w:cs="宋体"/>
          <w:color w:val="000000"/>
          <w:sz w:val="28"/>
          <w:szCs w:val="28"/>
        </w:rPr>
      </w:pPr>
      <w:r>
        <w:fldChar w:fldCharType="begin"/>
      </w:r>
      <w:r>
        <w:instrText xml:space="preserve"> HYPERLINK \l "_Toc10130" </w:instrText>
      </w:r>
      <w:r>
        <w:fldChar w:fldCharType="separate"/>
      </w:r>
      <w:r>
        <w:rPr>
          <w:rFonts w:hint="eastAsia" w:ascii="宋体" w:hAnsi="宋体" w:cs="宋体"/>
          <w:color w:val="000000"/>
          <w:sz w:val="28"/>
          <w:szCs w:val="40"/>
        </w:rPr>
        <w:t>第六章 竞争性磋商响应文件格式</w:t>
      </w:r>
      <w:r>
        <w:rPr>
          <w:rFonts w:hint="eastAsia" w:ascii="宋体" w:hAnsi="宋体" w:cs="宋体"/>
          <w:color w:val="000000"/>
          <w:sz w:val="28"/>
          <w:szCs w:val="28"/>
        </w:rPr>
        <w:tab/>
      </w:r>
      <w:r>
        <w:rPr>
          <w:rFonts w:hint="eastAsia" w:ascii="宋体" w:hAnsi="宋体" w:cs="宋体"/>
          <w:color w:val="000000"/>
          <w:sz w:val="28"/>
          <w:szCs w:val="28"/>
          <w:lang w:val="en-US" w:eastAsia="zh-CN"/>
        </w:rPr>
        <w:t>44</w:t>
      </w:r>
      <w:r>
        <w:rPr>
          <w:rFonts w:hint="eastAsia" w:ascii="宋体" w:hAnsi="宋体" w:cs="宋体"/>
          <w:color w:val="000000"/>
          <w:sz w:val="28"/>
          <w:szCs w:val="28"/>
        </w:rPr>
        <w:fldChar w:fldCharType="end"/>
      </w:r>
    </w:p>
    <w:p>
      <w:pPr>
        <w:pStyle w:val="18"/>
        <w:tabs>
          <w:tab w:val="right" w:leader="dot" w:pos="9072"/>
        </w:tabs>
        <w:spacing w:line="700" w:lineRule="exact"/>
        <w:ind w:left="482"/>
        <w:rPr>
          <w:rFonts w:ascii="宋体" w:hAnsi="宋体" w:cs="宋体"/>
          <w:color w:val="000000"/>
          <w:sz w:val="28"/>
          <w:szCs w:val="28"/>
        </w:rPr>
      </w:pPr>
    </w:p>
    <w:p>
      <w:pPr>
        <w:pStyle w:val="18"/>
        <w:tabs>
          <w:tab w:val="right" w:leader="dot" w:pos="9072"/>
        </w:tabs>
        <w:spacing w:line="700" w:lineRule="exact"/>
        <w:ind w:left="482"/>
        <w:rPr>
          <w:color w:val="000000"/>
        </w:rPr>
      </w:pPr>
    </w:p>
    <w:p>
      <w:pPr>
        <w:spacing w:line="700" w:lineRule="exact"/>
        <w:rPr>
          <w:rFonts w:ascii="宋体" w:hAnsi="宋体" w:cs="宋体"/>
          <w:color w:val="000000"/>
        </w:rPr>
        <w:sectPr>
          <w:headerReference r:id="rId6" w:type="default"/>
          <w:footerReference r:id="rId8" w:type="default"/>
          <w:headerReference r:id="rId7" w:type="even"/>
          <w:footerReference r:id="rId9" w:type="even"/>
          <w:pgSz w:w="11906" w:h="16838"/>
          <w:pgMar w:top="1417" w:right="1417" w:bottom="1417" w:left="1417" w:header="851" w:footer="992" w:gutter="0"/>
          <w:pgNumType w:start="1"/>
          <w:cols w:space="720" w:num="1"/>
          <w:docGrid w:type="lines" w:linePitch="312" w:charSpace="0"/>
        </w:sectPr>
      </w:pPr>
      <w:r>
        <w:rPr>
          <w:rFonts w:hint="eastAsia" w:ascii="宋体" w:hAnsi="宋体" w:cs="宋体"/>
          <w:color w:val="000000"/>
          <w:szCs w:val="21"/>
        </w:rPr>
        <w:fldChar w:fldCharType="end"/>
      </w:r>
    </w:p>
    <w:p>
      <w:pPr>
        <w:pStyle w:val="4"/>
        <w:numPr>
          <w:ilvl w:val="0"/>
          <w:numId w:val="1"/>
        </w:numPr>
        <w:jc w:val="center"/>
        <w:rPr>
          <w:rFonts w:ascii="宋体" w:hAnsi="宋体" w:cs="宋体"/>
          <w:color w:val="000000"/>
          <w:sz w:val="36"/>
          <w:szCs w:val="36"/>
        </w:rPr>
      </w:pPr>
      <w:bookmarkStart w:id="0" w:name="_Toc8020"/>
      <w:bookmarkStart w:id="1" w:name="_Toc23460"/>
      <w:bookmarkStart w:id="2" w:name="_Toc12468"/>
      <w:r>
        <w:rPr>
          <w:rFonts w:hint="eastAsia" w:ascii="宋体" w:hAnsi="宋体" w:cs="宋体"/>
          <w:color w:val="000000"/>
          <w:sz w:val="36"/>
          <w:szCs w:val="36"/>
        </w:rPr>
        <w:t>竞争性磋商采购公告</w:t>
      </w:r>
      <w:bookmarkEnd w:id="0"/>
      <w:bookmarkEnd w:id="1"/>
      <w:bookmarkEnd w:id="2"/>
    </w:p>
    <w:p>
      <w:pPr>
        <w:spacing w:line="360" w:lineRule="auto"/>
        <w:ind w:firstLine="480" w:firstLineChars="200"/>
        <w:rPr>
          <w:rFonts w:ascii="宋体" w:hAnsi="宋体" w:cs="宋体"/>
          <w:b w:val="0"/>
          <w:bCs/>
          <w:color w:val="000000"/>
        </w:rPr>
      </w:pPr>
      <w:r>
        <w:rPr>
          <w:rFonts w:hint="eastAsia" w:ascii="宋体" w:hAnsi="宋体" w:cs="宋体"/>
          <w:b w:val="0"/>
          <w:bCs/>
          <w:color w:val="000000"/>
          <w:u w:val="single"/>
        </w:rPr>
        <w:t>海南正博工程管理有限公司</w:t>
      </w:r>
      <w:r>
        <w:rPr>
          <w:rFonts w:hint="eastAsia" w:ascii="宋体" w:hAnsi="宋体" w:cs="宋体"/>
          <w:b w:val="0"/>
          <w:bCs/>
          <w:color w:val="000000"/>
        </w:rPr>
        <w:t>受</w:t>
      </w:r>
      <w:r>
        <w:rPr>
          <w:rFonts w:hint="eastAsia" w:ascii="宋体" w:hAnsi="宋体" w:cs="宋体"/>
          <w:b w:val="0"/>
          <w:bCs/>
          <w:color w:val="000000"/>
          <w:u w:val="single"/>
        </w:rPr>
        <w:t>海南省第二卫生学校</w:t>
      </w:r>
      <w:r>
        <w:rPr>
          <w:rFonts w:hint="eastAsia" w:ascii="宋体" w:hAnsi="宋体" w:cs="宋体"/>
          <w:b w:val="0"/>
          <w:bCs/>
          <w:color w:val="000000"/>
        </w:rPr>
        <w:t>的委托，对</w:t>
      </w:r>
      <w:r>
        <w:rPr>
          <w:rFonts w:hint="eastAsia" w:ascii="宋体" w:hAnsi="宋体" w:cs="宋体"/>
          <w:b w:val="0"/>
          <w:bCs/>
          <w:color w:val="000000"/>
          <w:u w:val="single"/>
        </w:rPr>
        <w:t>海南省第二卫生学校护理专业实训教学设备购置项目</w:t>
      </w:r>
      <w:r>
        <w:rPr>
          <w:rFonts w:hint="eastAsia" w:ascii="宋体" w:hAnsi="宋体" w:cs="宋体"/>
          <w:b w:val="0"/>
          <w:bCs/>
          <w:color w:val="000000"/>
        </w:rPr>
        <w:t>进行竞争性磋商采购，资金来源：</w:t>
      </w:r>
      <w:r>
        <w:rPr>
          <w:rFonts w:hint="eastAsia" w:ascii="宋体" w:hAnsi="宋体" w:cs="宋体"/>
          <w:b w:val="0"/>
          <w:bCs/>
          <w:u w:val="single"/>
        </w:rPr>
        <w:t>政府资金</w:t>
      </w:r>
      <w:r>
        <w:rPr>
          <w:rFonts w:hint="eastAsia" w:ascii="宋体" w:hAnsi="宋体" w:cs="宋体"/>
          <w:b w:val="0"/>
          <w:bCs/>
          <w:color w:val="000000"/>
        </w:rPr>
        <w:t>，采购方式：</w:t>
      </w:r>
      <w:r>
        <w:rPr>
          <w:rFonts w:hint="eastAsia" w:ascii="宋体" w:hAnsi="宋体" w:cs="宋体"/>
          <w:b w:val="0"/>
          <w:bCs/>
          <w:color w:val="000000"/>
          <w:u w:val="single"/>
        </w:rPr>
        <w:t>竞争性磋商</w:t>
      </w:r>
      <w:r>
        <w:rPr>
          <w:rFonts w:hint="eastAsia" w:ascii="宋体" w:hAnsi="宋体" w:cs="宋体"/>
          <w:b w:val="0"/>
          <w:bCs/>
          <w:color w:val="000000"/>
        </w:rPr>
        <w:t>，欢迎符合资</w:t>
      </w:r>
      <w:r>
        <w:rPr>
          <w:rFonts w:hint="eastAsia" w:ascii="宋体" w:hAnsi="宋体" w:cs="宋体"/>
          <w:b w:val="0"/>
          <w:bCs/>
          <w:color w:val="000000"/>
          <w:lang w:val="en-US" w:eastAsia="zh-CN"/>
        </w:rPr>
        <w:t>格</w:t>
      </w:r>
      <w:r>
        <w:rPr>
          <w:rFonts w:hint="eastAsia" w:ascii="宋体" w:hAnsi="宋体" w:cs="宋体"/>
          <w:b w:val="0"/>
          <w:bCs/>
          <w:color w:val="000000"/>
        </w:rPr>
        <w:t>条件的响应供应商参与磋商。</w:t>
      </w:r>
    </w:p>
    <w:p>
      <w:pPr>
        <w:spacing w:line="360" w:lineRule="auto"/>
        <w:rPr>
          <w:color w:val="000000"/>
        </w:rPr>
      </w:pPr>
      <w:bookmarkStart w:id="3" w:name="_Toc20430"/>
      <w:bookmarkStart w:id="4" w:name="_Toc32374"/>
      <w:bookmarkStart w:id="5" w:name="_Toc528764738"/>
      <w:bookmarkStart w:id="6" w:name="_Toc20732"/>
      <w:bookmarkStart w:id="7" w:name="_Toc7628"/>
      <w:r>
        <w:rPr>
          <w:rFonts w:hint="eastAsia"/>
          <w:color w:val="000000"/>
        </w:rPr>
        <w:t>一、项目概况</w:t>
      </w:r>
      <w:bookmarkEnd w:id="3"/>
      <w:bookmarkEnd w:id="4"/>
      <w:bookmarkEnd w:id="5"/>
      <w:bookmarkEnd w:id="6"/>
      <w:bookmarkEnd w:id="7"/>
    </w:p>
    <w:p>
      <w:pPr>
        <w:tabs>
          <w:tab w:val="left" w:pos="0"/>
        </w:tabs>
        <w:spacing w:line="360" w:lineRule="auto"/>
        <w:ind w:firstLine="480" w:firstLineChars="200"/>
        <w:rPr>
          <w:rFonts w:ascii="宋体" w:hAnsi="宋体" w:cs="宋体"/>
          <w:b w:val="0"/>
          <w:bCs/>
          <w:color w:val="000000"/>
        </w:rPr>
      </w:pPr>
      <w:r>
        <w:rPr>
          <w:rFonts w:hint="eastAsia" w:ascii="宋体" w:hAnsi="宋体" w:cs="宋体"/>
          <w:b w:val="0"/>
          <w:bCs/>
          <w:color w:val="000000"/>
        </w:rPr>
        <w:t>1、项目编号： HNZB-CG-202</w:t>
      </w:r>
      <w:r>
        <w:rPr>
          <w:rFonts w:hint="eastAsia" w:ascii="宋体" w:hAnsi="宋体" w:cs="宋体"/>
          <w:b w:val="0"/>
          <w:bCs/>
          <w:color w:val="000000"/>
          <w:lang w:val="en-US" w:eastAsia="zh-CN"/>
        </w:rPr>
        <w:t>3001</w:t>
      </w:r>
      <w:r>
        <w:rPr>
          <w:rFonts w:hint="eastAsia" w:ascii="宋体" w:hAnsi="宋体" w:cs="宋体"/>
          <w:b w:val="0"/>
          <w:bCs/>
          <w:color w:val="000000"/>
        </w:rPr>
        <w:t xml:space="preserve">                                                                                                                                                                                                                                                                                                                   </w:t>
      </w:r>
    </w:p>
    <w:p>
      <w:pPr>
        <w:tabs>
          <w:tab w:val="left" w:pos="0"/>
        </w:tabs>
        <w:spacing w:line="360" w:lineRule="auto"/>
        <w:ind w:firstLine="480" w:firstLineChars="200"/>
        <w:rPr>
          <w:rFonts w:hint="eastAsia" w:ascii="宋体" w:hAnsi="宋体" w:cs="宋体"/>
          <w:b w:val="0"/>
          <w:bCs/>
          <w:color w:val="000000"/>
        </w:rPr>
      </w:pPr>
      <w:r>
        <w:rPr>
          <w:rFonts w:hint="eastAsia" w:ascii="宋体" w:hAnsi="宋体" w:cs="宋体"/>
          <w:b w:val="0"/>
          <w:bCs/>
          <w:color w:val="000000"/>
        </w:rPr>
        <w:t>2、项目名称：海南省第二卫生学校护理专业实训教学设备购置项目</w:t>
      </w:r>
    </w:p>
    <w:p>
      <w:pPr>
        <w:tabs>
          <w:tab w:val="left" w:pos="0"/>
        </w:tabs>
        <w:spacing w:line="360" w:lineRule="auto"/>
        <w:ind w:firstLine="480" w:firstLineChars="200"/>
        <w:rPr>
          <w:rFonts w:hint="eastAsia" w:ascii="宋体" w:hAnsi="宋体" w:eastAsia="宋体" w:cs="宋体"/>
          <w:b w:val="0"/>
          <w:bCs/>
          <w:color w:val="000000"/>
          <w:lang w:eastAsia="zh-CN"/>
        </w:rPr>
      </w:pPr>
      <w:r>
        <w:rPr>
          <w:rFonts w:hint="eastAsia" w:ascii="宋体" w:hAnsi="宋体" w:cs="宋体"/>
          <w:b w:val="0"/>
          <w:bCs/>
          <w:color w:val="000000"/>
        </w:rPr>
        <w:t>3、招标范围：详见第三章</w:t>
      </w:r>
      <w:r>
        <w:rPr>
          <w:rFonts w:hint="eastAsia" w:ascii="宋体" w:hAnsi="宋体" w:cs="宋体"/>
          <w:b w:val="0"/>
          <w:bCs/>
          <w:color w:val="000000"/>
          <w:lang w:val="en-US" w:eastAsia="zh-CN"/>
        </w:rPr>
        <w:t>采购</w:t>
      </w:r>
      <w:r>
        <w:rPr>
          <w:rFonts w:hint="eastAsia" w:ascii="宋体" w:hAnsi="宋体" w:cs="宋体"/>
          <w:b w:val="0"/>
          <w:bCs/>
          <w:color w:val="000000"/>
        </w:rPr>
        <w:t>需求书</w:t>
      </w:r>
    </w:p>
    <w:p>
      <w:pPr>
        <w:tabs>
          <w:tab w:val="left" w:pos="0"/>
        </w:tabs>
        <w:spacing w:line="360" w:lineRule="auto"/>
        <w:ind w:firstLine="480" w:firstLineChars="200"/>
        <w:rPr>
          <w:rFonts w:hint="default" w:ascii="宋体" w:hAnsi="宋体" w:cs="宋体"/>
          <w:b w:val="0"/>
          <w:bCs/>
          <w:color w:val="0000FF"/>
          <w:lang w:val="en-US"/>
        </w:rPr>
      </w:pPr>
      <w:r>
        <w:rPr>
          <w:rFonts w:hint="eastAsia" w:ascii="宋体" w:hAnsi="宋体" w:cs="宋体"/>
          <w:b w:val="0"/>
          <w:bCs/>
        </w:rPr>
        <w:t>4、</w:t>
      </w:r>
      <w:r>
        <w:rPr>
          <w:rFonts w:hint="eastAsia" w:ascii="宋体" w:hAnsi="宋体" w:cs="宋体"/>
          <w:b w:val="0"/>
          <w:bCs/>
          <w:lang w:val="en-US" w:eastAsia="zh-CN"/>
        </w:rPr>
        <w:t>供货期</w:t>
      </w:r>
      <w:r>
        <w:rPr>
          <w:rFonts w:hint="eastAsia" w:ascii="宋体" w:hAnsi="宋体" w:cs="宋体"/>
          <w:b w:val="0"/>
          <w:bCs/>
        </w:rPr>
        <w:t>：</w:t>
      </w:r>
      <w:r>
        <w:rPr>
          <w:rFonts w:hint="eastAsia" w:ascii="宋体" w:hAnsi="宋体" w:cs="宋体"/>
          <w:b w:val="0"/>
          <w:bCs/>
          <w:color w:val="000000"/>
        </w:rPr>
        <w:t xml:space="preserve">自签订合同之日起 </w:t>
      </w:r>
      <w:r>
        <w:rPr>
          <w:rFonts w:hint="eastAsia" w:ascii="宋体" w:hAnsi="宋体" w:cs="宋体"/>
          <w:b w:val="0"/>
          <w:bCs/>
        </w:rPr>
        <w:t>60</w:t>
      </w:r>
      <w:r>
        <w:rPr>
          <w:rFonts w:hint="eastAsia" w:ascii="宋体" w:hAnsi="宋体" w:cs="宋体"/>
          <w:b w:val="0"/>
          <w:bCs/>
          <w:lang w:val="en-US" w:eastAsia="zh-CN"/>
        </w:rPr>
        <w:t>日历天内</w:t>
      </w:r>
    </w:p>
    <w:p>
      <w:pPr>
        <w:tabs>
          <w:tab w:val="left" w:pos="0"/>
        </w:tabs>
        <w:spacing w:line="360" w:lineRule="auto"/>
        <w:ind w:firstLine="480" w:firstLineChars="200"/>
        <w:rPr>
          <w:rFonts w:ascii="宋体" w:hAnsi="宋体" w:cs="宋体"/>
          <w:b w:val="0"/>
          <w:bCs/>
        </w:rPr>
      </w:pPr>
      <w:r>
        <w:rPr>
          <w:rFonts w:hint="eastAsia" w:ascii="宋体" w:hAnsi="宋体" w:cs="宋体"/>
          <w:b w:val="0"/>
          <w:bCs/>
        </w:rPr>
        <w:t>5、供货地址：用户指定地点</w:t>
      </w:r>
    </w:p>
    <w:p>
      <w:pPr>
        <w:tabs>
          <w:tab w:val="left" w:pos="0"/>
        </w:tabs>
        <w:spacing w:line="360" w:lineRule="auto"/>
        <w:ind w:firstLine="480" w:firstLineChars="200"/>
        <w:rPr>
          <w:rFonts w:ascii="宋体" w:hAnsi="宋体" w:cs="宋体"/>
          <w:b w:val="0"/>
          <w:bCs/>
          <w:color w:val="000000"/>
        </w:rPr>
      </w:pPr>
      <w:r>
        <w:rPr>
          <w:rFonts w:hint="eastAsia" w:ascii="宋体" w:hAnsi="宋体" w:cs="宋体"/>
          <w:b w:val="0"/>
          <w:bCs/>
          <w:color w:val="000000"/>
        </w:rPr>
        <w:t>6、采购预算：</w:t>
      </w:r>
      <w:r>
        <w:rPr>
          <w:rFonts w:hint="eastAsia" w:ascii="宋体" w:hAnsi="宋体" w:cs="宋体"/>
          <w:b w:val="0"/>
          <w:bCs/>
          <w:color w:val="000000"/>
          <w:lang w:val="en-US" w:eastAsia="zh-CN"/>
        </w:rPr>
        <w:t>2060000.00</w:t>
      </w:r>
      <w:r>
        <w:rPr>
          <w:rFonts w:hint="eastAsia" w:ascii="宋体" w:hAnsi="宋体" w:cs="宋体"/>
          <w:b w:val="0"/>
          <w:bCs/>
          <w:color w:val="000000"/>
        </w:rPr>
        <w:t>元（大写：</w:t>
      </w:r>
      <w:r>
        <w:rPr>
          <w:rFonts w:hint="eastAsia" w:ascii="宋体" w:hAnsi="宋体" w:cs="宋体"/>
          <w:b w:val="0"/>
          <w:bCs/>
          <w:color w:val="000000"/>
          <w:lang w:val="en-US" w:eastAsia="zh-CN"/>
        </w:rPr>
        <w:t>贰佰零陆万</w:t>
      </w:r>
      <w:r>
        <w:rPr>
          <w:rFonts w:hint="eastAsia" w:ascii="宋体" w:hAnsi="宋体" w:cs="宋体"/>
          <w:b w:val="0"/>
          <w:bCs/>
          <w:color w:val="000000"/>
        </w:rPr>
        <w:t>）。供应商最终报价超过该项目预算金额的，其报价为无效报价。</w:t>
      </w:r>
    </w:p>
    <w:p>
      <w:pPr>
        <w:spacing w:line="360" w:lineRule="auto"/>
        <w:rPr>
          <w:color w:val="000000"/>
        </w:rPr>
      </w:pPr>
      <w:bookmarkStart w:id="8" w:name="_Toc25100"/>
      <w:bookmarkStart w:id="9" w:name="_Toc12672"/>
      <w:bookmarkStart w:id="10" w:name="_Toc17610"/>
      <w:bookmarkStart w:id="11" w:name="_Toc25917"/>
      <w:bookmarkStart w:id="12" w:name="_Toc528764739"/>
      <w:bookmarkStart w:id="13" w:name="_Toc7029"/>
      <w:bookmarkStart w:id="14" w:name="_Toc6939"/>
      <w:bookmarkStart w:id="15" w:name="_Toc32432"/>
      <w:bookmarkStart w:id="16" w:name="_Toc528764740"/>
      <w:bookmarkStart w:id="17" w:name="_Toc27746"/>
      <w:r>
        <w:rPr>
          <w:rFonts w:hint="eastAsia"/>
          <w:color w:val="000000"/>
        </w:rPr>
        <w:t>二、供应商资格要求</w:t>
      </w:r>
      <w:bookmarkEnd w:id="8"/>
      <w:bookmarkEnd w:id="9"/>
      <w:bookmarkEnd w:id="10"/>
      <w:bookmarkEnd w:id="11"/>
      <w:bookmarkEnd w:id="12"/>
    </w:p>
    <w:p>
      <w:pPr>
        <w:numPr>
          <w:ilvl w:val="2"/>
          <w:numId w:val="2"/>
        </w:numPr>
        <w:tabs>
          <w:tab w:val="left" w:pos="280"/>
          <w:tab w:val="clear" w:pos="425"/>
        </w:tabs>
        <w:spacing w:line="360" w:lineRule="auto"/>
        <w:ind w:firstLine="480"/>
        <w:rPr>
          <w:rFonts w:ascii="宋体" w:hAnsi="宋体" w:cs="宋体"/>
          <w:b w:val="0"/>
          <w:bCs/>
          <w:color w:val="000000"/>
        </w:rPr>
      </w:pPr>
      <w:r>
        <w:rPr>
          <w:rFonts w:hint="eastAsia" w:ascii="宋体" w:hAnsi="宋体" w:cs="宋体"/>
          <w:b w:val="0"/>
          <w:bCs/>
          <w:color w:val="000000"/>
        </w:rPr>
        <w:t>在中华人民共和国注册的、具有独立承担民事责任能力的法人（需提供营业执照、组织机构代码证、税务登记证有效证件（或三证合一营业执照）；（复印件加盖公章）。</w:t>
      </w:r>
    </w:p>
    <w:p>
      <w:pPr>
        <w:numPr>
          <w:ilvl w:val="2"/>
          <w:numId w:val="2"/>
        </w:numPr>
        <w:tabs>
          <w:tab w:val="left" w:pos="280"/>
          <w:tab w:val="clear" w:pos="425"/>
        </w:tabs>
        <w:spacing w:line="360" w:lineRule="auto"/>
        <w:ind w:firstLine="480"/>
        <w:rPr>
          <w:rFonts w:ascii="宋体" w:hAnsi="宋体" w:cs="宋体"/>
          <w:b w:val="0"/>
          <w:bCs/>
          <w:color w:val="000000"/>
        </w:rPr>
      </w:pPr>
      <w:r>
        <w:rPr>
          <w:rFonts w:hint="eastAsia" w:ascii="宋体" w:hAnsi="宋体" w:cs="宋体"/>
          <w:b w:val="0"/>
          <w:bCs/>
          <w:color w:val="000000"/>
        </w:rPr>
        <w:t>须具有良好的信誉要求和健全的财务会计制度；（提供202</w:t>
      </w:r>
      <w:r>
        <w:rPr>
          <w:rFonts w:hint="eastAsia" w:ascii="宋体" w:hAnsi="宋体" w:cs="宋体"/>
          <w:b w:val="0"/>
          <w:bCs/>
          <w:color w:val="000000"/>
          <w:lang w:val="en-US" w:eastAsia="zh-CN"/>
        </w:rPr>
        <w:t>2</w:t>
      </w:r>
      <w:r>
        <w:rPr>
          <w:rFonts w:hint="eastAsia" w:ascii="宋体" w:hAnsi="宋体" w:cs="宋体"/>
          <w:b w:val="0"/>
          <w:bCs/>
          <w:color w:val="000000"/>
        </w:rPr>
        <w:t>年度经会计师事务所出具的财务审计报告复印件或202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任意1个月健全的财务报表，复印件加盖公章，成立时间未满足要求的按成立时间至投标截止时间提供。）</w:t>
      </w:r>
    </w:p>
    <w:p>
      <w:pPr>
        <w:numPr>
          <w:ilvl w:val="2"/>
          <w:numId w:val="2"/>
        </w:numPr>
        <w:tabs>
          <w:tab w:val="left" w:pos="280"/>
          <w:tab w:val="clear" w:pos="425"/>
        </w:tabs>
        <w:spacing w:line="360" w:lineRule="auto"/>
        <w:ind w:firstLine="480"/>
        <w:rPr>
          <w:rFonts w:ascii="宋体" w:hAnsi="宋体" w:cs="宋体"/>
          <w:b w:val="0"/>
          <w:bCs/>
          <w:color w:val="000000"/>
        </w:rPr>
      </w:pPr>
      <w:r>
        <w:rPr>
          <w:rFonts w:hint="eastAsia" w:ascii="宋体" w:hAnsi="宋体" w:cs="宋体"/>
          <w:b w:val="0"/>
          <w:bCs/>
          <w:color w:val="000000"/>
        </w:rPr>
        <w:t>须具有良好的纳税记录；（供应商需提供202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任意1个月的纳税证明，复印件加盖公章，成立时间未满足要求的按成立时间至投标截止时间提供。）</w:t>
      </w:r>
    </w:p>
    <w:p>
      <w:pPr>
        <w:numPr>
          <w:ilvl w:val="2"/>
          <w:numId w:val="2"/>
        </w:numPr>
        <w:tabs>
          <w:tab w:val="left" w:pos="280"/>
        </w:tabs>
        <w:spacing w:line="360" w:lineRule="auto"/>
        <w:ind w:firstLine="480"/>
        <w:rPr>
          <w:rFonts w:ascii="宋体" w:hAnsi="宋体" w:cs="宋体"/>
          <w:b w:val="0"/>
          <w:bCs/>
          <w:color w:val="auto"/>
        </w:rPr>
      </w:pPr>
      <w:r>
        <w:rPr>
          <w:rFonts w:hint="eastAsia" w:ascii="宋体" w:hAnsi="宋体" w:cs="宋体"/>
          <w:b w:val="0"/>
          <w:bCs/>
          <w:color w:val="000000"/>
        </w:rPr>
        <w:t>须有依法缴纳社会保障资金的良好记录；（需提供202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任意1个月的企业社保缴费记录,复印件加盖公章，成立时间未满足要求的按成立时间至投标截止时间提供。）</w:t>
      </w:r>
    </w:p>
    <w:p>
      <w:pPr>
        <w:numPr>
          <w:ilvl w:val="2"/>
          <w:numId w:val="2"/>
        </w:numPr>
        <w:tabs>
          <w:tab w:val="left" w:pos="280"/>
        </w:tabs>
        <w:spacing w:line="360" w:lineRule="auto"/>
        <w:ind w:firstLine="480"/>
        <w:rPr>
          <w:rFonts w:ascii="宋体" w:hAnsi="宋体" w:cs="宋体"/>
          <w:b w:val="0"/>
          <w:bCs/>
          <w:color w:val="auto"/>
        </w:rPr>
      </w:pPr>
      <w:r>
        <w:rPr>
          <w:rFonts w:hint="eastAsia" w:ascii="宋体" w:hAnsi="宋体" w:cs="宋体"/>
          <w:b w:val="0"/>
          <w:bCs/>
          <w:color w:val="auto"/>
        </w:rPr>
        <w:t>供应商必须为未被列入“信用中国”网站(www.creditchina.gov.cn)政府采购严重违法失信名单、重大税收违法案件当事人名单和中国执行信息公开网（http://zxgk.court.gov.cn/shixin/）失信被执行人及中国政府采购网( www.ccgp.gov.cn ) 的“政府采购严重违法失信行为记录名单”的供应商（提供查询结果的网页截图加盖公章）</w:t>
      </w:r>
      <w:r>
        <w:rPr>
          <w:rFonts w:hint="eastAsia" w:ascii="宋体" w:hAnsi="宋体" w:cs="宋体"/>
          <w:b w:val="0"/>
          <w:bCs/>
          <w:color w:val="auto"/>
          <w:lang w:eastAsia="zh-CN"/>
        </w:rPr>
        <w:t>。</w:t>
      </w:r>
    </w:p>
    <w:p>
      <w:pPr>
        <w:numPr>
          <w:ilvl w:val="2"/>
          <w:numId w:val="2"/>
        </w:numPr>
        <w:tabs>
          <w:tab w:val="left" w:pos="280"/>
        </w:tabs>
        <w:spacing w:line="360" w:lineRule="auto"/>
        <w:ind w:firstLine="480"/>
        <w:rPr>
          <w:rFonts w:ascii="宋体" w:hAnsi="宋体" w:cs="宋体"/>
          <w:b w:val="0"/>
          <w:bCs/>
          <w:color w:val="auto"/>
        </w:rPr>
      </w:pPr>
      <w:r>
        <w:rPr>
          <w:rFonts w:hint="eastAsia" w:ascii="宋体" w:hAnsi="宋体" w:cs="宋体"/>
          <w:b w:val="0"/>
          <w:bCs/>
          <w:color w:val="auto"/>
        </w:rPr>
        <w:t>参加本次政府采购活动近三年内（成立时间不足三年的从成立之日起算），在项目所在地经营活动中没有重大违法记录的书面声明函</w:t>
      </w:r>
      <w:r>
        <w:rPr>
          <w:rFonts w:hint="eastAsia" w:ascii="宋体" w:hAnsi="宋体" w:cs="宋体"/>
          <w:b w:val="0"/>
          <w:bCs/>
          <w:color w:val="auto"/>
          <w:lang w:eastAsia="zh-CN"/>
        </w:rPr>
        <w:t>。</w:t>
      </w:r>
    </w:p>
    <w:p>
      <w:pPr>
        <w:pStyle w:val="5"/>
        <w:ind w:firstLine="480" w:firstLineChars="200"/>
        <w:jc w:val="both"/>
        <w:rPr>
          <w:color w:val="auto"/>
        </w:rPr>
      </w:pPr>
      <w:r>
        <w:rPr>
          <w:rFonts w:hint="eastAsia" w:cs="宋体"/>
          <w:b w:val="0"/>
          <w:bCs/>
          <w:color w:val="auto"/>
          <w:kern w:val="2"/>
          <w:sz w:val="24"/>
          <w:szCs w:val="24"/>
          <w:lang w:val="en-US" w:eastAsia="zh-CN" w:bidi="ar-SA"/>
        </w:rPr>
        <w:t>7、供应商</w:t>
      </w:r>
      <w:r>
        <w:rPr>
          <w:rFonts w:hint="eastAsia" w:ascii="宋体" w:hAnsi="宋体" w:eastAsia="宋体" w:cs="宋体"/>
          <w:b w:val="0"/>
          <w:bCs/>
          <w:color w:val="auto"/>
          <w:kern w:val="2"/>
          <w:sz w:val="24"/>
          <w:szCs w:val="24"/>
          <w:lang w:val="en-US" w:eastAsia="zh-CN" w:bidi="ar-SA"/>
        </w:rPr>
        <w:t>为生产商的，需提供有效的医疗器械生产许可证，所投报的设备需具有医疗器械注册证有效证件；</w:t>
      </w:r>
      <w:r>
        <w:rPr>
          <w:rFonts w:hint="eastAsia" w:cs="宋体"/>
          <w:b w:val="0"/>
          <w:bCs/>
          <w:color w:val="auto"/>
          <w:kern w:val="2"/>
          <w:sz w:val="24"/>
          <w:szCs w:val="24"/>
          <w:lang w:val="en-US" w:eastAsia="zh-CN" w:bidi="ar-SA"/>
        </w:rPr>
        <w:t>供应商</w:t>
      </w:r>
      <w:r>
        <w:rPr>
          <w:rFonts w:hint="eastAsia" w:ascii="宋体" w:hAnsi="宋体" w:eastAsia="宋体" w:cs="宋体"/>
          <w:b w:val="0"/>
          <w:bCs/>
          <w:color w:val="auto"/>
          <w:kern w:val="2"/>
          <w:sz w:val="24"/>
          <w:szCs w:val="24"/>
          <w:lang w:val="en-US" w:eastAsia="zh-CN" w:bidi="ar-SA"/>
        </w:rPr>
        <w:t>为代理商的，需提供有效的医疗器械经营备案凭证或医疗器械经营许可证（三类产品需提供经营许可证，其他产品提供备案凭证），所投报的设备需具有医疗器械注册证有效证件</w:t>
      </w:r>
      <w:r>
        <w:rPr>
          <w:rFonts w:hint="eastAsia" w:cs="宋体"/>
          <w:b w:val="0"/>
          <w:bCs/>
          <w:color w:val="auto"/>
          <w:kern w:val="2"/>
          <w:sz w:val="24"/>
          <w:szCs w:val="24"/>
          <w:lang w:val="en-US" w:eastAsia="zh-CN" w:bidi="ar-SA"/>
        </w:rPr>
        <w:t>；</w:t>
      </w:r>
      <w:r>
        <w:rPr>
          <w:rFonts w:hint="eastAsia" w:ascii="宋体" w:hAnsi="宋体" w:eastAsia="宋体" w:cs="宋体"/>
          <w:b w:val="0"/>
          <w:bCs/>
          <w:color w:val="auto"/>
          <w:kern w:val="2"/>
          <w:sz w:val="24"/>
          <w:szCs w:val="24"/>
          <w:lang w:val="en-US" w:eastAsia="zh-CN" w:bidi="ar-SA"/>
        </w:rPr>
        <w:t>（复印件加盖公章）。</w:t>
      </w:r>
    </w:p>
    <w:p>
      <w:pPr>
        <w:numPr>
          <w:ilvl w:val="0"/>
          <w:numId w:val="0"/>
        </w:numPr>
        <w:tabs>
          <w:tab w:val="left" w:pos="280"/>
        </w:tabs>
        <w:spacing w:line="360" w:lineRule="auto"/>
        <w:ind w:left="480" w:leftChars="0"/>
        <w:rPr>
          <w:rFonts w:ascii="宋体" w:hAnsi="宋体" w:cs="宋体"/>
          <w:b w:val="0"/>
          <w:bCs/>
          <w:color w:val="auto"/>
        </w:rPr>
      </w:pPr>
      <w:r>
        <w:rPr>
          <w:rFonts w:hint="eastAsia" w:ascii="宋体" w:hAnsi="宋体" w:cs="宋体"/>
          <w:b w:val="0"/>
          <w:bCs/>
          <w:color w:val="auto"/>
          <w:lang w:val="en-US" w:eastAsia="zh-CN"/>
        </w:rPr>
        <w:t>8、</w:t>
      </w:r>
      <w:r>
        <w:rPr>
          <w:rFonts w:hint="eastAsia" w:ascii="宋体" w:hAnsi="宋体" w:cs="宋体"/>
          <w:b w:val="0"/>
          <w:bCs/>
          <w:color w:val="auto"/>
        </w:rPr>
        <w:t>本项目不接受联合体投标。</w:t>
      </w:r>
    </w:p>
    <w:p>
      <w:pPr>
        <w:pStyle w:val="29"/>
        <w:ind w:firstLine="480" w:firstLineChars="200"/>
        <w:rPr>
          <w:b w:val="0"/>
          <w:bCs/>
          <w:color w:val="auto"/>
          <w:szCs w:val="24"/>
        </w:rPr>
      </w:pPr>
      <w:r>
        <w:rPr>
          <w:rFonts w:hint="eastAsia"/>
          <w:b w:val="0"/>
          <w:bCs/>
          <w:color w:val="auto"/>
          <w:szCs w:val="24"/>
        </w:rPr>
        <w:t>磋商资格要求为本次项目供应商应具备的基本条件，参加磋商的供应商必须满足供应商的资格要求中的所有条款，并按照相关规定在响应文件中递交资格证明文件。</w:t>
      </w:r>
    </w:p>
    <w:p>
      <w:pPr>
        <w:spacing w:line="360" w:lineRule="auto"/>
        <w:rPr>
          <w:color w:val="auto"/>
        </w:rPr>
      </w:pPr>
      <w:r>
        <w:rPr>
          <w:rFonts w:hint="eastAsia"/>
          <w:color w:val="auto"/>
        </w:rPr>
        <w:t>三、磋商文件的获取</w:t>
      </w:r>
      <w:bookmarkEnd w:id="13"/>
      <w:bookmarkEnd w:id="14"/>
      <w:bookmarkEnd w:id="15"/>
      <w:bookmarkEnd w:id="16"/>
      <w:bookmarkEnd w:id="17"/>
    </w:p>
    <w:p>
      <w:pPr>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rPr>
        <w:t>1、文件获取时间：</w:t>
      </w:r>
      <w:r>
        <w:rPr>
          <w:rFonts w:hint="eastAsia" w:ascii="宋体" w:hAnsi="宋体" w:cs="宋体"/>
          <w:b w:val="0"/>
          <w:bCs/>
          <w:color w:val="auto"/>
        </w:rPr>
        <w:t>202</w:t>
      </w:r>
      <w:r>
        <w:rPr>
          <w:rFonts w:hint="eastAsia" w:ascii="宋体" w:hAnsi="宋体" w:cs="宋体"/>
          <w:b w:val="0"/>
          <w:bCs/>
          <w:color w:val="auto"/>
          <w:lang w:val="en-US" w:eastAsia="zh-CN"/>
        </w:rPr>
        <w:t>3</w:t>
      </w:r>
      <w:r>
        <w:rPr>
          <w:rFonts w:hint="eastAsia" w:ascii="宋体" w:hAnsi="宋体" w:cs="宋体"/>
          <w:b w:val="0"/>
          <w:bCs/>
          <w:color w:val="auto"/>
        </w:rPr>
        <w:t>年</w:t>
      </w:r>
      <w:r>
        <w:rPr>
          <w:rFonts w:hint="eastAsia" w:ascii="宋体" w:hAnsi="宋体" w:cs="宋体"/>
          <w:b w:val="0"/>
          <w:bCs/>
          <w:color w:val="auto"/>
          <w:lang w:val="en-US" w:eastAsia="zh-CN"/>
        </w:rPr>
        <w:t>3</w:t>
      </w:r>
      <w:r>
        <w:rPr>
          <w:rFonts w:hint="eastAsia" w:ascii="宋体" w:hAnsi="宋体" w:cs="宋体"/>
          <w:b w:val="0"/>
          <w:bCs/>
          <w:color w:val="auto"/>
        </w:rPr>
        <w:t>月</w:t>
      </w:r>
      <w:r>
        <w:rPr>
          <w:rFonts w:hint="eastAsia" w:ascii="宋体" w:hAnsi="宋体" w:cs="宋体"/>
          <w:b w:val="0"/>
          <w:bCs/>
          <w:color w:val="auto"/>
          <w:lang w:val="en-US" w:eastAsia="zh-CN"/>
        </w:rPr>
        <w:t>28日</w:t>
      </w:r>
      <w:r>
        <w:rPr>
          <w:rFonts w:hint="eastAsia" w:ascii="宋体" w:hAnsi="宋体" w:cs="宋体"/>
          <w:b w:val="0"/>
          <w:bCs/>
          <w:color w:val="auto"/>
        </w:rPr>
        <w:t>至202</w:t>
      </w:r>
      <w:r>
        <w:rPr>
          <w:rFonts w:hint="eastAsia" w:ascii="宋体" w:hAnsi="宋体" w:cs="宋体"/>
          <w:b w:val="0"/>
          <w:bCs/>
          <w:color w:val="auto"/>
          <w:lang w:val="en-US" w:eastAsia="zh-CN"/>
        </w:rPr>
        <w:t>3</w:t>
      </w:r>
      <w:r>
        <w:rPr>
          <w:rFonts w:hint="eastAsia" w:ascii="宋体" w:hAnsi="宋体" w:cs="宋体"/>
          <w:b w:val="0"/>
          <w:bCs/>
          <w:color w:val="auto"/>
        </w:rPr>
        <w:t>年</w:t>
      </w:r>
      <w:r>
        <w:rPr>
          <w:rFonts w:hint="eastAsia" w:ascii="宋体" w:hAnsi="宋体" w:cs="宋体"/>
          <w:b w:val="0"/>
          <w:bCs/>
          <w:color w:val="auto"/>
          <w:lang w:val="en-US" w:eastAsia="zh-CN"/>
        </w:rPr>
        <w:t>4</w:t>
      </w:r>
      <w:r>
        <w:rPr>
          <w:rFonts w:hint="eastAsia" w:ascii="宋体" w:hAnsi="宋体" w:cs="宋体"/>
          <w:b w:val="0"/>
          <w:bCs/>
          <w:color w:val="auto"/>
        </w:rPr>
        <w:t>月</w:t>
      </w:r>
      <w:r>
        <w:rPr>
          <w:rFonts w:hint="eastAsia" w:ascii="宋体" w:hAnsi="宋体" w:cs="宋体"/>
          <w:b w:val="0"/>
          <w:bCs/>
          <w:color w:val="auto"/>
          <w:lang w:val="en-US" w:eastAsia="zh-CN"/>
        </w:rPr>
        <w:t>3</w:t>
      </w:r>
      <w:r>
        <w:rPr>
          <w:rFonts w:hint="eastAsia" w:ascii="宋体" w:hAnsi="宋体" w:cs="宋体"/>
          <w:b w:val="0"/>
          <w:bCs/>
          <w:color w:val="auto"/>
        </w:rPr>
        <w:t>日</w:t>
      </w:r>
      <w:r>
        <w:rPr>
          <w:rFonts w:hint="eastAsia" w:ascii="宋体" w:hAnsi="宋体" w:eastAsia="宋体" w:cs="宋体"/>
          <w:b w:val="0"/>
          <w:bCs/>
          <w:color w:val="auto"/>
          <w:kern w:val="2"/>
          <w:sz w:val="24"/>
          <w:szCs w:val="24"/>
          <w:lang w:val="en-US" w:eastAsia="zh-CN" w:bidi="ar-SA"/>
        </w:rPr>
        <w:t>（上午09:00-12:00，下午14:30-17:00，节假日除外）</w:t>
      </w:r>
      <w:r>
        <w:rPr>
          <w:rFonts w:hint="eastAsia" w:ascii="宋体" w:hAnsi="宋体" w:cs="宋体"/>
          <w:b w:val="0"/>
          <w:bCs/>
          <w:color w:val="auto"/>
          <w:kern w:val="2"/>
          <w:sz w:val="24"/>
          <w:szCs w:val="24"/>
          <w:lang w:val="en-US" w:eastAsia="zh-CN" w:bidi="ar-SA"/>
        </w:rPr>
        <w:t>。</w:t>
      </w:r>
    </w:p>
    <w:p>
      <w:pPr>
        <w:spacing w:line="360" w:lineRule="auto"/>
        <w:ind w:firstLine="480" w:firstLineChars="200"/>
        <w:rPr>
          <w:rFonts w:ascii="宋体" w:hAnsi="宋体" w:cs="宋体"/>
          <w:b w:val="0"/>
          <w:bCs/>
          <w:color w:val="auto"/>
        </w:rPr>
      </w:pPr>
      <w:r>
        <w:rPr>
          <w:rFonts w:hint="eastAsia" w:ascii="宋体" w:hAnsi="宋体" w:cs="宋体"/>
          <w:b w:val="0"/>
          <w:bCs/>
          <w:color w:val="auto"/>
        </w:rPr>
        <w:t>2、文件发售地点：海口市美兰区国瑞大厦B座西塔1602B。</w:t>
      </w:r>
    </w:p>
    <w:p>
      <w:pPr>
        <w:spacing w:line="360" w:lineRule="auto"/>
        <w:ind w:firstLine="480" w:firstLineChars="200"/>
        <w:rPr>
          <w:rFonts w:hint="eastAsia" w:ascii="宋体" w:hAnsi="宋体" w:eastAsia="宋体" w:cs="宋体"/>
          <w:b w:val="0"/>
          <w:bCs/>
          <w:color w:val="auto"/>
          <w:lang w:eastAsia="zh-CN"/>
        </w:rPr>
      </w:pPr>
      <w:r>
        <w:rPr>
          <w:rFonts w:hint="eastAsia" w:ascii="宋体" w:hAnsi="宋体" w:cs="宋体"/>
          <w:b w:val="0"/>
          <w:bCs/>
          <w:color w:val="auto"/>
        </w:rPr>
        <w:t>3、文件售价：¥300元（现场支付，售后不退）</w:t>
      </w:r>
      <w:r>
        <w:rPr>
          <w:rFonts w:hint="eastAsia" w:ascii="宋体" w:hAnsi="宋体" w:cs="宋体"/>
          <w:b w:val="0"/>
          <w:bCs/>
          <w:color w:val="auto"/>
          <w:lang w:eastAsia="zh-CN"/>
        </w:rPr>
        <w:t>。</w:t>
      </w:r>
    </w:p>
    <w:p>
      <w:pPr>
        <w:spacing w:line="360" w:lineRule="auto"/>
        <w:ind w:firstLine="480" w:firstLineChars="200"/>
        <w:rPr>
          <w:rFonts w:hint="eastAsia" w:ascii="宋体" w:hAnsi="宋体" w:cs="宋体"/>
          <w:b w:val="0"/>
          <w:bCs/>
          <w:color w:val="auto"/>
        </w:rPr>
      </w:pPr>
      <w:r>
        <w:rPr>
          <w:rFonts w:hint="eastAsia" w:ascii="宋体" w:hAnsi="宋体" w:cs="宋体"/>
          <w:b w:val="0"/>
          <w:bCs/>
          <w:color w:val="auto"/>
          <w:lang w:val="en-US" w:eastAsia="zh-CN"/>
        </w:rPr>
        <w:t>4</w:t>
      </w:r>
      <w:r>
        <w:rPr>
          <w:rFonts w:hint="eastAsia" w:ascii="宋体" w:hAnsi="宋体" w:cs="宋体"/>
          <w:b w:val="0"/>
          <w:bCs/>
          <w:color w:val="auto"/>
        </w:rPr>
        <w:t>、购买竞争性磋商文件须提供：供应商</w:t>
      </w:r>
      <w:r>
        <w:rPr>
          <w:rFonts w:hint="eastAsia" w:ascii="宋体" w:hAnsi="宋体"/>
          <w:b w:val="0"/>
          <w:bCs/>
          <w:color w:val="auto"/>
        </w:rPr>
        <w:t>法定代表人本人持法定代表人证明书与身份证或其授权委托人持法定代表人</w:t>
      </w:r>
      <w:r>
        <w:rPr>
          <w:rFonts w:ascii="宋体" w:hAnsi="宋体"/>
          <w:b w:val="0"/>
          <w:bCs/>
          <w:color w:val="auto"/>
        </w:rPr>
        <w:t>身份证和法人</w:t>
      </w:r>
      <w:r>
        <w:rPr>
          <w:rFonts w:hint="eastAsia" w:ascii="宋体" w:hAnsi="宋体"/>
          <w:b w:val="0"/>
          <w:bCs/>
          <w:color w:val="auto"/>
        </w:rPr>
        <w:t>授权委托书及本人身份证，携带营业执照副本</w:t>
      </w:r>
      <w:r>
        <w:rPr>
          <w:rFonts w:hint="eastAsia" w:ascii="宋体" w:hAnsi="宋体" w:cs="宋体"/>
          <w:b w:val="0"/>
          <w:bCs/>
          <w:color w:val="auto"/>
        </w:rPr>
        <w:t>。（</w:t>
      </w:r>
      <w:r>
        <w:rPr>
          <w:rFonts w:hint="eastAsia" w:ascii="宋体" w:hAnsi="宋体"/>
          <w:b w:val="0"/>
          <w:bCs/>
          <w:color w:val="auto"/>
        </w:rPr>
        <w:t>以上资料</w:t>
      </w:r>
      <w:r>
        <w:rPr>
          <w:rFonts w:hint="eastAsia" w:ascii="宋体" w:hAnsi="宋体" w:cs="宋体"/>
          <w:b w:val="0"/>
          <w:bCs/>
          <w:color w:val="auto"/>
        </w:rPr>
        <w:t>复印件加盖公章）。</w:t>
      </w:r>
    </w:p>
    <w:p>
      <w:pPr>
        <w:spacing w:line="360" w:lineRule="auto"/>
        <w:ind w:firstLine="480" w:firstLineChars="200"/>
        <w:rPr>
          <w:rFonts w:ascii="宋体" w:hAnsi="宋体" w:cs="宋体"/>
          <w:b w:val="0"/>
          <w:bCs/>
          <w:color w:val="auto"/>
        </w:rPr>
      </w:pPr>
      <w:r>
        <w:rPr>
          <w:rFonts w:hint="eastAsia" w:ascii="宋体" w:hAnsi="宋体" w:cs="宋体"/>
          <w:b w:val="0"/>
          <w:bCs/>
          <w:color w:val="auto"/>
          <w:lang w:val="en-US" w:eastAsia="zh-CN"/>
        </w:rPr>
        <w:t>5</w:t>
      </w:r>
      <w:r>
        <w:rPr>
          <w:rFonts w:hint="eastAsia" w:ascii="宋体" w:hAnsi="宋体" w:cs="宋体"/>
          <w:b w:val="0"/>
          <w:bCs/>
          <w:color w:val="auto"/>
        </w:rPr>
        <w:t>、</w:t>
      </w:r>
      <w:r>
        <w:rPr>
          <w:rFonts w:hint="eastAsia" w:ascii="宋体" w:hAnsi="宋体" w:cs="宋体"/>
          <w:b w:val="0"/>
          <w:bCs/>
          <w:color w:val="auto"/>
          <w:lang w:val="en-US" w:eastAsia="zh-CN"/>
        </w:rPr>
        <w:t>本项目不设磋商保证金。</w:t>
      </w:r>
    </w:p>
    <w:p>
      <w:pPr>
        <w:spacing w:line="360" w:lineRule="auto"/>
        <w:rPr>
          <w:color w:val="auto"/>
        </w:rPr>
      </w:pPr>
      <w:bookmarkStart w:id="18" w:name="_Toc3876"/>
      <w:bookmarkStart w:id="19" w:name="_Toc528764741"/>
      <w:bookmarkStart w:id="20" w:name="_Toc12561"/>
      <w:bookmarkStart w:id="21" w:name="_Toc28208"/>
      <w:bookmarkStart w:id="22" w:name="_Toc19807"/>
      <w:r>
        <w:rPr>
          <w:rFonts w:hint="eastAsia"/>
          <w:color w:val="auto"/>
        </w:rPr>
        <w:t>四、磋商响应文件递交地点及截止时间</w:t>
      </w:r>
      <w:bookmarkEnd w:id="18"/>
      <w:bookmarkEnd w:id="19"/>
      <w:bookmarkEnd w:id="20"/>
      <w:bookmarkEnd w:id="21"/>
      <w:bookmarkEnd w:id="22"/>
    </w:p>
    <w:p>
      <w:pPr>
        <w:spacing w:line="360" w:lineRule="auto"/>
        <w:ind w:firstLine="480" w:firstLineChars="200"/>
        <w:rPr>
          <w:rFonts w:hint="eastAsia" w:ascii="宋体" w:hAnsi="宋体" w:eastAsia="宋体" w:cs="宋体"/>
          <w:b w:val="0"/>
          <w:bCs/>
          <w:color w:val="auto"/>
          <w:lang w:val="en-US" w:eastAsia="zh-CN"/>
        </w:rPr>
      </w:pPr>
      <w:r>
        <w:rPr>
          <w:rFonts w:hint="eastAsia" w:ascii="宋体" w:hAnsi="宋体" w:cs="宋体"/>
          <w:b w:val="0"/>
          <w:bCs/>
          <w:color w:val="auto"/>
        </w:rPr>
        <w:t>响应文件递交地点：</w:t>
      </w:r>
      <w:r>
        <w:rPr>
          <w:rFonts w:hint="eastAsia" w:ascii="宋体" w:hAnsi="宋体" w:eastAsia="宋体" w:cs="宋体"/>
          <w:b w:val="0"/>
          <w:bCs/>
          <w:color w:val="auto"/>
        </w:rPr>
        <w:t>海口市美兰区蓝天路51号京航大酒店5楼开标室</w:t>
      </w:r>
      <w:r>
        <w:rPr>
          <w:rFonts w:hint="eastAsia" w:ascii="宋体" w:hAnsi="宋体" w:cs="宋体"/>
          <w:b w:val="0"/>
          <w:bCs/>
          <w:color w:val="auto"/>
          <w:lang w:val="en-US" w:eastAsia="zh-CN"/>
        </w:rPr>
        <w:t>2</w:t>
      </w:r>
    </w:p>
    <w:p>
      <w:pPr>
        <w:spacing w:line="360" w:lineRule="auto"/>
        <w:ind w:firstLine="480" w:firstLineChars="200"/>
        <w:rPr>
          <w:rFonts w:hint="eastAsia" w:ascii="宋体" w:hAnsi="宋体" w:eastAsia="宋体"/>
          <w:b w:val="0"/>
          <w:bCs/>
          <w:color w:val="auto"/>
          <w:lang w:eastAsia="zh-CN"/>
        </w:rPr>
      </w:pPr>
      <w:r>
        <w:rPr>
          <w:rFonts w:hint="eastAsia" w:ascii="宋体" w:hAnsi="宋体" w:cs="宋体"/>
          <w:b w:val="0"/>
          <w:bCs/>
          <w:color w:val="auto"/>
        </w:rPr>
        <w:t>响应文件递交截止时间：202</w:t>
      </w:r>
      <w:r>
        <w:rPr>
          <w:rFonts w:hint="eastAsia" w:ascii="宋体" w:hAnsi="宋体" w:cs="宋体"/>
          <w:b w:val="0"/>
          <w:bCs/>
          <w:color w:val="auto"/>
          <w:lang w:val="en-US" w:eastAsia="zh-CN"/>
        </w:rPr>
        <w:t>3</w:t>
      </w:r>
      <w:r>
        <w:rPr>
          <w:rFonts w:hint="eastAsia" w:ascii="宋体" w:hAnsi="宋体" w:cs="宋体"/>
          <w:b w:val="0"/>
          <w:bCs/>
          <w:color w:val="auto"/>
        </w:rPr>
        <w:t>年</w:t>
      </w:r>
      <w:r>
        <w:rPr>
          <w:rFonts w:hint="eastAsia" w:ascii="宋体" w:hAnsi="宋体" w:cs="宋体"/>
          <w:b w:val="0"/>
          <w:bCs/>
          <w:color w:val="auto"/>
          <w:lang w:val="en-US" w:eastAsia="zh-CN"/>
        </w:rPr>
        <w:t>4</w:t>
      </w:r>
      <w:r>
        <w:rPr>
          <w:rFonts w:hint="eastAsia" w:ascii="宋体" w:hAnsi="宋体" w:cs="宋体"/>
          <w:b w:val="0"/>
          <w:bCs/>
          <w:color w:val="auto"/>
        </w:rPr>
        <w:t>月</w:t>
      </w:r>
      <w:r>
        <w:rPr>
          <w:rFonts w:hint="eastAsia" w:ascii="宋体" w:hAnsi="宋体" w:cs="宋体"/>
          <w:b w:val="0"/>
          <w:bCs/>
          <w:color w:val="auto"/>
          <w:lang w:val="en-US" w:eastAsia="zh-CN"/>
        </w:rPr>
        <w:t>13</w:t>
      </w:r>
      <w:r>
        <w:rPr>
          <w:rFonts w:hint="eastAsia" w:ascii="宋体" w:hAnsi="宋体" w:cs="宋体"/>
          <w:b w:val="0"/>
          <w:bCs/>
          <w:color w:val="auto"/>
        </w:rPr>
        <w:t>日</w:t>
      </w:r>
      <w:r>
        <w:rPr>
          <w:rFonts w:hint="eastAsia" w:ascii="宋体" w:hAnsi="宋体" w:cs="宋体"/>
          <w:b w:val="0"/>
          <w:bCs/>
          <w:color w:val="auto"/>
          <w:lang w:val="en-US" w:eastAsia="zh-CN"/>
        </w:rPr>
        <w:t>9:30</w:t>
      </w:r>
      <w:r>
        <w:rPr>
          <w:rFonts w:hint="eastAsia" w:ascii="宋体" w:hAnsi="宋体" w:cs="宋体"/>
          <w:b w:val="0"/>
          <w:bCs/>
          <w:color w:val="auto"/>
        </w:rPr>
        <w:t>时</w:t>
      </w:r>
      <w:r>
        <w:rPr>
          <w:rFonts w:hint="eastAsia" w:ascii="宋体" w:hAnsi="宋体" w:cs="宋体"/>
          <w:b w:val="0"/>
          <w:color w:val="auto"/>
        </w:rPr>
        <w:t>（北京时间）</w:t>
      </w:r>
      <w:r>
        <w:rPr>
          <w:rFonts w:hint="eastAsia" w:ascii="宋体" w:hAnsi="宋体" w:cs="宋体"/>
          <w:b w:val="0"/>
          <w:color w:val="auto"/>
          <w:lang w:eastAsia="zh-CN"/>
        </w:rPr>
        <w:t>，</w:t>
      </w:r>
      <w:r>
        <w:rPr>
          <w:rFonts w:hint="eastAsia" w:ascii="宋体" w:hAnsi="宋体"/>
          <w:b w:val="0"/>
          <w:bCs/>
          <w:color w:val="auto"/>
        </w:rPr>
        <w:t>开标时间与磋商响应文件递交截止时间为同一时间</w:t>
      </w:r>
      <w:r>
        <w:rPr>
          <w:rFonts w:hint="eastAsia" w:ascii="宋体" w:hAnsi="宋体"/>
          <w:b w:val="0"/>
          <w:bCs/>
          <w:color w:val="auto"/>
          <w:lang w:eastAsia="zh-CN"/>
        </w:rPr>
        <w:t>。</w:t>
      </w:r>
    </w:p>
    <w:p>
      <w:pPr>
        <w:spacing w:line="360" w:lineRule="auto"/>
        <w:rPr>
          <w:color w:val="auto"/>
        </w:rPr>
      </w:pPr>
      <w:bookmarkStart w:id="23" w:name="_Toc15508"/>
      <w:bookmarkStart w:id="24" w:name="_Toc29020"/>
      <w:bookmarkStart w:id="25" w:name="_Toc15627"/>
      <w:bookmarkStart w:id="26" w:name="_Toc18862"/>
      <w:bookmarkStart w:id="27" w:name="_Toc528764742"/>
      <w:r>
        <w:rPr>
          <w:rFonts w:hint="eastAsia"/>
          <w:color w:val="auto"/>
        </w:rPr>
        <w:t>五、磋商地点</w:t>
      </w:r>
      <w:bookmarkEnd w:id="23"/>
      <w:bookmarkEnd w:id="24"/>
      <w:bookmarkEnd w:id="25"/>
      <w:bookmarkEnd w:id="26"/>
      <w:bookmarkEnd w:id="27"/>
    </w:p>
    <w:p>
      <w:pPr>
        <w:spacing w:line="360" w:lineRule="auto"/>
        <w:ind w:firstLine="480" w:firstLineChars="200"/>
        <w:rPr>
          <w:rFonts w:hint="eastAsia" w:ascii="宋体" w:hAnsi="宋体" w:eastAsia="宋体" w:cs="宋体"/>
          <w:b w:val="0"/>
          <w:bCs/>
          <w:color w:val="auto"/>
          <w:lang w:val="en-US" w:eastAsia="zh-CN"/>
        </w:rPr>
      </w:pPr>
      <w:r>
        <w:rPr>
          <w:rFonts w:hint="eastAsia" w:ascii="宋体" w:hAnsi="宋体" w:cs="宋体"/>
          <w:b w:val="0"/>
          <w:bCs/>
          <w:color w:val="auto"/>
        </w:rPr>
        <w:t>磋商地点：</w:t>
      </w:r>
      <w:r>
        <w:rPr>
          <w:rFonts w:hint="eastAsia" w:ascii="宋体" w:hAnsi="宋体" w:eastAsia="宋体" w:cs="宋体"/>
          <w:b w:val="0"/>
          <w:bCs/>
          <w:color w:val="auto"/>
        </w:rPr>
        <w:t>海口市美兰区蓝天路51号京航大酒店5楼开标室</w:t>
      </w:r>
      <w:r>
        <w:rPr>
          <w:rFonts w:hint="eastAsia" w:ascii="宋体" w:hAnsi="宋体" w:cs="宋体"/>
          <w:b w:val="0"/>
          <w:bCs/>
          <w:color w:val="auto"/>
          <w:lang w:val="en-US" w:eastAsia="zh-CN"/>
        </w:rPr>
        <w:t>2</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参加要求：届时敬请参加磋商的授权代表携授权委托书、本人二代身份证原件及响应文件出席磋商会议。</w:t>
      </w:r>
    </w:p>
    <w:p>
      <w:pPr>
        <w:spacing w:line="360" w:lineRule="auto"/>
        <w:rPr>
          <w:color w:val="000000"/>
        </w:rPr>
      </w:pPr>
      <w:bookmarkStart w:id="28" w:name="_Toc6796"/>
      <w:bookmarkStart w:id="29" w:name="_Toc334539188"/>
      <w:bookmarkStart w:id="30" w:name="_Toc32581"/>
      <w:bookmarkStart w:id="31" w:name="_Toc276368888"/>
      <w:bookmarkStart w:id="32" w:name="_Toc320898024"/>
      <w:bookmarkStart w:id="33" w:name="_Toc317262251"/>
      <w:bookmarkStart w:id="34" w:name="_Toc259607751"/>
      <w:r>
        <w:rPr>
          <w:rFonts w:hint="eastAsia"/>
          <w:color w:val="000000"/>
        </w:rPr>
        <w:t>六、信息发布媒体及发布时间</w:t>
      </w:r>
      <w:bookmarkEnd w:id="28"/>
    </w:p>
    <w:p>
      <w:pPr>
        <w:spacing w:line="360" w:lineRule="auto"/>
        <w:ind w:firstLine="480" w:firstLineChars="200"/>
        <w:rPr>
          <w:rFonts w:ascii="宋体" w:hAnsi="宋体" w:cs="宋体"/>
          <w:b w:val="0"/>
          <w:bCs/>
          <w:color w:val="000000"/>
        </w:rPr>
      </w:pPr>
      <w:r>
        <w:rPr>
          <w:rFonts w:hint="eastAsia" w:ascii="宋体" w:hAnsi="宋体" w:cs="宋体"/>
          <w:b w:val="0"/>
          <w:bCs/>
          <w:color w:val="000000"/>
        </w:rPr>
        <w:t>本项目将在</w:t>
      </w:r>
      <w:r>
        <w:rPr>
          <w:rFonts w:hint="eastAsia" w:ascii="宋体" w:hAnsi="宋体" w:cs="宋体"/>
          <w:b w:val="0"/>
          <w:bCs/>
          <w:color w:val="000000"/>
          <w:u w:val="single"/>
        </w:rPr>
        <w:t xml:space="preserve"> 中国采购与招标</w:t>
      </w:r>
      <w:bookmarkStart w:id="352" w:name="_GoBack"/>
      <w:bookmarkEnd w:id="352"/>
      <w:r>
        <w:rPr>
          <w:rFonts w:hint="eastAsia" w:ascii="宋体" w:hAnsi="宋体" w:cs="宋体"/>
          <w:b w:val="0"/>
          <w:bCs/>
          <w:color w:val="000000"/>
          <w:u w:val="single"/>
        </w:rPr>
        <w:t>网 、中国招标投标公共服务平台</w:t>
      </w:r>
      <w:r>
        <w:rPr>
          <w:rFonts w:hint="eastAsia" w:ascii="宋体" w:hAnsi="宋体" w:cs="宋体"/>
          <w:b w:val="0"/>
          <w:bCs/>
          <w:color w:val="000000"/>
          <w:u w:val="single"/>
          <w:lang w:eastAsia="zh-CN"/>
        </w:rPr>
        <w:t>、</w:t>
      </w:r>
      <w:r>
        <w:rPr>
          <w:rFonts w:hint="eastAsia" w:ascii="宋体" w:hAnsi="宋体" w:cs="宋体"/>
          <w:b w:val="0"/>
          <w:bCs/>
          <w:color w:val="000000"/>
          <w:u w:val="single"/>
          <w:lang w:val="en-US" w:eastAsia="zh-CN"/>
        </w:rPr>
        <w:t>海南省政府采购网</w:t>
      </w:r>
      <w:r>
        <w:rPr>
          <w:rFonts w:hint="eastAsia" w:ascii="宋体" w:hAnsi="宋体" w:cs="宋体"/>
          <w:b w:val="0"/>
          <w:bCs/>
          <w:color w:val="000000"/>
          <w:u w:val="single"/>
        </w:rPr>
        <w:t xml:space="preserve"> </w:t>
      </w:r>
      <w:r>
        <w:rPr>
          <w:rFonts w:hint="eastAsia" w:ascii="宋体" w:hAnsi="宋体" w:cs="宋体"/>
          <w:b w:val="0"/>
          <w:bCs/>
          <w:color w:val="000000"/>
        </w:rPr>
        <w:t>上发布竞争性磋商采购公告。</w:t>
      </w:r>
    </w:p>
    <w:p>
      <w:pPr>
        <w:spacing w:line="360" w:lineRule="auto"/>
        <w:rPr>
          <w:color w:val="000000"/>
        </w:rPr>
      </w:pPr>
      <w:bookmarkStart w:id="35" w:name="_Toc528764744"/>
      <w:bookmarkStart w:id="36" w:name="_Toc20405"/>
      <w:bookmarkStart w:id="37" w:name="_Toc3779"/>
      <w:bookmarkStart w:id="38" w:name="_Toc6443"/>
      <w:bookmarkStart w:id="39" w:name="_Toc13772"/>
      <w:r>
        <w:rPr>
          <w:rFonts w:hint="eastAsia"/>
          <w:color w:val="000000"/>
        </w:rPr>
        <w:t>七、联系方式</w:t>
      </w:r>
      <w:bookmarkEnd w:id="29"/>
      <w:bookmarkEnd w:id="30"/>
      <w:bookmarkEnd w:id="31"/>
      <w:bookmarkEnd w:id="32"/>
      <w:bookmarkEnd w:id="33"/>
      <w:bookmarkEnd w:id="34"/>
      <w:bookmarkEnd w:id="35"/>
      <w:bookmarkEnd w:id="36"/>
      <w:bookmarkEnd w:id="37"/>
      <w:bookmarkEnd w:id="38"/>
      <w:bookmarkEnd w:id="39"/>
    </w:p>
    <w:p>
      <w:pPr>
        <w:spacing w:line="360" w:lineRule="auto"/>
        <w:ind w:firstLine="480" w:firstLineChars="200"/>
        <w:rPr>
          <w:rFonts w:ascii="宋体" w:hAnsi="宋体" w:cs="宋体"/>
          <w:b w:val="0"/>
          <w:bCs/>
          <w:color w:val="000000"/>
        </w:rPr>
      </w:pPr>
      <w:bookmarkStart w:id="40" w:name="_Toc259028279"/>
      <w:r>
        <w:rPr>
          <w:rFonts w:hint="eastAsia" w:ascii="宋体" w:hAnsi="宋体" w:cs="宋体"/>
          <w:b w:val="0"/>
          <w:bCs/>
          <w:color w:val="000000"/>
        </w:rPr>
        <w:t>采 购 人：海南省第二卫生学校</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地    址：海南省五指山市通什镇越丰路22号</w:t>
      </w:r>
    </w:p>
    <w:p>
      <w:pPr>
        <w:spacing w:line="360" w:lineRule="auto"/>
        <w:ind w:firstLine="480" w:firstLineChars="200"/>
        <w:rPr>
          <w:rFonts w:hint="eastAsia" w:ascii="宋体" w:hAnsi="宋体" w:eastAsia="宋体" w:cs="宋体"/>
          <w:b w:val="0"/>
          <w:bCs/>
          <w:color w:val="000000"/>
          <w:lang w:val="en-US" w:eastAsia="zh-CN"/>
        </w:rPr>
      </w:pPr>
      <w:r>
        <w:rPr>
          <w:rFonts w:hint="eastAsia" w:ascii="宋体" w:hAnsi="宋体" w:cs="宋体"/>
          <w:b w:val="0"/>
          <w:bCs/>
          <w:color w:val="000000"/>
        </w:rPr>
        <w:t>联 系 人：李</w:t>
      </w:r>
      <w:r>
        <w:rPr>
          <w:rFonts w:hint="eastAsia" w:ascii="宋体" w:hAnsi="宋体" w:cs="宋体"/>
          <w:b w:val="0"/>
          <w:bCs/>
          <w:color w:val="000000"/>
          <w:lang w:val="en-US" w:eastAsia="zh-CN"/>
        </w:rPr>
        <w:t>老师</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电    话：13700460890</w:t>
      </w:r>
    </w:p>
    <w:p>
      <w:pPr>
        <w:spacing w:line="360" w:lineRule="auto"/>
        <w:rPr>
          <w:rFonts w:ascii="宋体" w:hAnsi="宋体" w:cs="宋体"/>
          <w:b w:val="0"/>
          <w:bCs/>
          <w:color w:val="000000"/>
        </w:rPr>
      </w:pPr>
    </w:p>
    <w:p>
      <w:pPr>
        <w:spacing w:line="360" w:lineRule="auto"/>
        <w:ind w:firstLine="480" w:firstLineChars="200"/>
        <w:rPr>
          <w:rFonts w:ascii="宋体" w:hAnsi="宋体" w:cs="宋体"/>
          <w:b w:val="0"/>
          <w:bCs/>
          <w:color w:val="000000"/>
        </w:rPr>
      </w:pPr>
      <w:r>
        <w:rPr>
          <w:rFonts w:hint="eastAsia" w:ascii="宋体" w:hAnsi="宋体" w:cs="宋体"/>
          <w:b w:val="0"/>
          <w:bCs/>
          <w:color w:val="000000"/>
        </w:rPr>
        <w:t>代理机构：海南正博工程管理有限公司</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地    址：海口市美兰区国瑞大厦B座西塔1602B</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联 系 人：</w:t>
      </w:r>
      <w:r>
        <w:rPr>
          <w:rFonts w:hint="eastAsia" w:ascii="宋体" w:hAnsi="宋体" w:cs="宋体"/>
          <w:b w:val="0"/>
          <w:bCs/>
          <w:color w:val="000000"/>
          <w:lang w:val="en-US" w:eastAsia="zh-CN"/>
        </w:rPr>
        <w:t>廖</w:t>
      </w:r>
      <w:r>
        <w:rPr>
          <w:rFonts w:hint="eastAsia" w:ascii="宋体" w:hAnsi="宋体" w:cs="宋体"/>
          <w:b w:val="0"/>
          <w:bCs/>
          <w:color w:val="000000"/>
        </w:rPr>
        <w:t>工</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电    话：0898-65227279</w:t>
      </w:r>
    </w:p>
    <w:bookmarkEnd w:id="40"/>
    <w:p>
      <w:pPr>
        <w:pStyle w:val="4"/>
        <w:numPr>
          <w:ilvl w:val="0"/>
          <w:numId w:val="1"/>
        </w:numPr>
        <w:jc w:val="center"/>
        <w:rPr>
          <w:rFonts w:ascii="宋体" w:hAnsi="宋体" w:cs="宋体"/>
          <w:color w:val="000000"/>
          <w:sz w:val="36"/>
          <w:szCs w:val="36"/>
        </w:rPr>
      </w:pPr>
      <w:r>
        <w:rPr>
          <w:rFonts w:hint="eastAsia" w:ascii="宋体" w:hAnsi="宋体" w:cs="宋体"/>
          <w:color w:val="000000"/>
          <w:sz w:val="36"/>
          <w:szCs w:val="36"/>
        </w:rPr>
        <w:br w:type="page"/>
      </w:r>
      <w:bookmarkStart w:id="41" w:name="_Toc11396"/>
      <w:bookmarkStart w:id="42" w:name="_Toc14601"/>
      <w:bookmarkStart w:id="43" w:name="_Toc12691"/>
      <w:r>
        <w:rPr>
          <w:rFonts w:hint="eastAsia" w:ascii="宋体" w:hAnsi="宋体" w:cs="宋体"/>
          <w:color w:val="000000"/>
          <w:sz w:val="36"/>
          <w:szCs w:val="36"/>
        </w:rPr>
        <w:t>供应商须知</w:t>
      </w:r>
      <w:bookmarkEnd w:id="41"/>
      <w:bookmarkEnd w:id="42"/>
      <w:bookmarkEnd w:id="43"/>
    </w:p>
    <w:p>
      <w:pPr>
        <w:jc w:val="center"/>
        <w:rPr>
          <w:rFonts w:ascii="宋体" w:hAnsi="宋体" w:cs="宋体"/>
          <w:bCs/>
          <w:color w:val="000000"/>
        </w:rPr>
      </w:pPr>
      <w:bookmarkStart w:id="44" w:name="_Toc510"/>
      <w:r>
        <w:rPr>
          <w:rFonts w:hint="eastAsia" w:ascii="宋体" w:hAnsi="宋体" w:cs="宋体"/>
          <w:bCs/>
          <w:color w:val="000000"/>
        </w:rPr>
        <w:t>《供应商须知前附表》</w:t>
      </w:r>
      <w:bookmarkEnd w:id="44"/>
    </w:p>
    <w:p>
      <w:pPr>
        <w:autoSpaceDE w:val="0"/>
        <w:autoSpaceDN w:val="0"/>
        <w:adjustRightInd w:val="0"/>
        <w:spacing w:line="360" w:lineRule="auto"/>
        <w:ind w:firstLine="482" w:firstLineChars="200"/>
        <w:rPr>
          <w:rFonts w:ascii="宋体" w:hAnsi="宋体" w:cs="宋体"/>
          <w:color w:val="000000"/>
          <w:szCs w:val="21"/>
          <w:lang w:val="zh-CN"/>
        </w:rPr>
      </w:pPr>
      <w:r>
        <w:rPr>
          <w:rFonts w:hint="eastAsia" w:ascii="宋体" w:hAnsi="宋体" w:cs="宋体"/>
          <w:color w:val="000000"/>
          <w:szCs w:val="21"/>
        </w:rPr>
        <w:t>磋商供应商应仔细阅读竞争性磋商采购文件的第二章“供应商须知”，下面所列资料是对“供应商须知”的具体补充和说明。</w:t>
      </w:r>
      <w:r>
        <w:rPr>
          <w:rFonts w:hint="eastAsia" w:ascii="宋体" w:hAnsi="宋体" w:cs="宋体"/>
          <w:color w:val="000000"/>
          <w:szCs w:val="21"/>
          <w:lang w:val="zh-CN"/>
        </w:rPr>
        <w:t>如有矛盾，应以本表为准。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tblHeader/>
          <w:jc w:val="center"/>
        </w:trPr>
        <w:tc>
          <w:tcPr>
            <w:tcW w:w="814" w:type="dxa"/>
            <w:shd w:val="clear" w:color="auto" w:fill="F1F1F1"/>
            <w:vAlign w:val="center"/>
          </w:tcPr>
          <w:p>
            <w:pPr>
              <w:autoSpaceDE w:val="0"/>
              <w:autoSpaceDN w:val="0"/>
              <w:adjustRightInd w:val="0"/>
              <w:spacing w:beforeLines="10" w:afterLines="10"/>
              <w:ind w:left="24" w:leftChars="10" w:right="24" w:rightChars="10"/>
              <w:jc w:val="center"/>
              <w:rPr>
                <w:rFonts w:ascii="宋体" w:hAnsi="宋体" w:cs="宋体"/>
                <w:bCs/>
                <w:color w:val="000000"/>
                <w:szCs w:val="21"/>
              </w:rPr>
            </w:pPr>
            <w:r>
              <w:rPr>
                <w:rFonts w:hint="eastAsia" w:ascii="宋体" w:hAnsi="宋体" w:cs="宋体"/>
                <w:bCs/>
                <w:color w:val="000000"/>
                <w:szCs w:val="21"/>
                <w:lang w:val="zh-CN"/>
              </w:rPr>
              <w:t>条款号</w:t>
            </w:r>
          </w:p>
        </w:tc>
        <w:tc>
          <w:tcPr>
            <w:tcW w:w="2127" w:type="dxa"/>
            <w:shd w:val="clear" w:color="auto" w:fill="F1F1F1"/>
          </w:tcPr>
          <w:p>
            <w:pPr>
              <w:autoSpaceDE w:val="0"/>
              <w:autoSpaceDN w:val="0"/>
              <w:adjustRightInd w:val="0"/>
              <w:spacing w:beforeLines="10" w:afterLines="10" w:line="480" w:lineRule="auto"/>
              <w:ind w:right="24" w:rightChars="10"/>
              <w:jc w:val="center"/>
              <w:rPr>
                <w:rFonts w:ascii="宋体" w:hAnsi="宋体" w:cs="宋体"/>
                <w:bCs/>
                <w:color w:val="000000"/>
                <w:szCs w:val="21"/>
                <w:lang w:val="zh-CN"/>
              </w:rPr>
            </w:pPr>
            <w:r>
              <w:rPr>
                <w:rFonts w:hint="eastAsia" w:ascii="宋体" w:hAnsi="宋体" w:cs="宋体"/>
                <w:bCs/>
                <w:color w:val="000000"/>
                <w:szCs w:val="21"/>
                <w:lang w:val="zh-CN"/>
              </w:rPr>
              <w:t>条款名称</w:t>
            </w:r>
          </w:p>
        </w:tc>
        <w:tc>
          <w:tcPr>
            <w:tcW w:w="6130" w:type="dxa"/>
            <w:shd w:val="clear" w:color="auto" w:fill="F1F1F1"/>
            <w:vAlign w:val="center"/>
          </w:tcPr>
          <w:p>
            <w:pPr>
              <w:autoSpaceDE w:val="0"/>
              <w:autoSpaceDN w:val="0"/>
              <w:adjustRightInd w:val="0"/>
              <w:spacing w:beforeLines="10" w:afterLines="10"/>
              <w:ind w:left="24" w:leftChars="10" w:right="24" w:rightChars="10"/>
              <w:jc w:val="center"/>
              <w:rPr>
                <w:rFonts w:ascii="宋体" w:hAnsi="宋体" w:cs="宋体"/>
                <w:bCs/>
                <w:color w:val="000000"/>
                <w:szCs w:val="21"/>
              </w:rPr>
            </w:pPr>
            <w:r>
              <w:rPr>
                <w:rFonts w:hint="eastAsia" w:ascii="宋体" w:hAnsi="宋体" w:cs="宋体"/>
                <w:bCs/>
                <w:color w:val="000000"/>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2.1</w:t>
            </w:r>
          </w:p>
        </w:tc>
        <w:tc>
          <w:tcPr>
            <w:tcW w:w="2127"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color w:val="000000"/>
                <w:kern w:val="2"/>
                <w:lang w:val="zh-CN"/>
              </w:rPr>
            </w:pPr>
            <w:r>
              <w:rPr>
                <w:rFonts w:cs="宋体"/>
                <w:color w:val="000000"/>
                <w:kern w:val="2"/>
                <w:lang w:val="zh-CN"/>
              </w:rPr>
              <w:t>采购人</w:t>
            </w:r>
          </w:p>
        </w:tc>
        <w:tc>
          <w:tcPr>
            <w:tcW w:w="6130" w:type="dxa"/>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rPr>
              <w:t>海南省第二卫生学校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2.2</w:t>
            </w:r>
          </w:p>
        </w:tc>
        <w:tc>
          <w:tcPr>
            <w:tcW w:w="2127"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color w:val="000000"/>
                <w:kern w:val="2"/>
                <w:lang w:val="zh-CN"/>
              </w:rPr>
            </w:pPr>
            <w:r>
              <w:rPr>
                <w:rFonts w:cs="宋体"/>
                <w:color w:val="000000"/>
                <w:kern w:val="2"/>
                <w:lang w:val="zh-CN"/>
              </w:rPr>
              <w:t>采购代理机构</w:t>
            </w:r>
          </w:p>
        </w:tc>
        <w:tc>
          <w:tcPr>
            <w:tcW w:w="6130" w:type="dxa"/>
          </w:tcPr>
          <w:p>
            <w:pPr>
              <w:pStyle w:val="19"/>
              <w:widowControl w:val="0"/>
              <w:autoSpaceDE w:val="0"/>
              <w:autoSpaceDN w:val="0"/>
              <w:adjustRightInd w:val="0"/>
              <w:spacing w:beforeLines="10" w:beforeAutospacing="0" w:afterLines="10" w:afterAutospacing="0"/>
              <w:ind w:left="24" w:leftChars="10" w:right="24" w:rightChars="10"/>
              <w:rPr>
                <w:rFonts w:hint="default" w:cs="宋体"/>
                <w:b w:val="0"/>
                <w:bCs/>
                <w:color w:val="000000"/>
                <w:kern w:val="2"/>
                <w:lang w:val="zh-CN"/>
              </w:rPr>
            </w:pPr>
            <w:r>
              <w:rPr>
                <w:rFonts w:cs="宋体"/>
                <w:b w:val="0"/>
                <w:bCs/>
                <w:color w:val="000000"/>
                <w:kern w:val="2"/>
              </w:rPr>
              <w:t>海南正博工程管理有限公司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2.4</w:t>
            </w:r>
          </w:p>
        </w:tc>
        <w:tc>
          <w:tcPr>
            <w:tcW w:w="2127"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color w:val="000000"/>
                <w:kern w:val="2"/>
              </w:rPr>
            </w:pPr>
            <w:r>
              <w:rPr>
                <w:rFonts w:cs="宋体"/>
                <w:color w:val="000000"/>
                <w:kern w:val="2"/>
                <w:lang w:val="zh-CN"/>
              </w:rPr>
              <w:t>磋商供应商</w:t>
            </w:r>
            <w:r>
              <w:rPr>
                <w:rFonts w:cs="宋体"/>
                <w:color w:val="000000"/>
                <w:kern w:val="2"/>
              </w:rPr>
              <w:t>资格要求</w:t>
            </w:r>
          </w:p>
        </w:tc>
        <w:tc>
          <w:tcPr>
            <w:tcW w:w="6130" w:type="dxa"/>
            <w:vAlign w:val="center"/>
          </w:tcPr>
          <w:p>
            <w:pPr>
              <w:pStyle w:val="19"/>
              <w:widowControl w:val="0"/>
              <w:autoSpaceDE w:val="0"/>
              <w:autoSpaceDN w:val="0"/>
              <w:adjustRightInd w:val="0"/>
              <w:spacing w:beforeLines="10" w:beforeAutospacing="0" w:afterLines="10" w:afterAutospacing="0"/>
              <w:ind w:right="24" w:rightChars="10"/>
              <w:rPr>
                <w:rFonts w:hint="default" w:cs="宋体"/>
                <w:b w:val="0"/>
                <w:bCs/>
                <w:color w:val="000000"/>
                <w:kern w:val="2"/>
                <w:lang w:val="zh-CN"/>
              </w:rPr>
            </w:pPr>
            <w:r>
              <w:rPr>
                <w:rFonts w:cs="宋体"/>
                <w:b w:val="0"/>
                <w:bCs/>
                <w:color w:val="000000"/>
                <w:lang w:val="zh-CN"/>
              </w:rPr>
              <w:t>详见</w:t>
            </w:r>
            <w:r>
              <w:rPr>
                <w:rFonts w:cs="宋体"/>
                <w:b w:val="0"/>
                <w:bCs/>
                <w:color w:val="000000"/>
              </w:rPr>
              <w:t>第一章第二条“供应商资格要求的相关内容”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b w:val="0"/>
                <w:bCs/>
                <w:color w:val="000000"/>
              </w:rPr>
            </w:pPr>
            <w:r>
              <w:rPr>
                <w:rFonts w:hint="eastAsia" w:ascii="宋体" w:hAnsi="宋体" w:cs="宋体"/>
                <w:b w:val="0"/>
                <w:bCs/>
                <w:color w:val="000000"/>
              </w:rPr>
              <w:t>10.4</w:t>
            </w:r>
          </w:p>
        </w:tc>
        <w:tc>
          <w:tcPr>
            <w:tcW w:w="2127" w:type="dxa"/>
            <w:vAlign w:val="center"/>
          </w:tcPr>
          <w:p>
            <w:pPr>
              <w:autoSpaceDE w:val="0"/>
              <w:autoSpaceDN w:val="0"/>
              <w:adjustRightInd w:val="0"/>
              <w:jc w:val="center"/>
              <w:rPr>
                <w:rFonts w:ascii="宋体" w:hAnsi="宋体" w:cs="宋体"/>
                <w:color w:val="000000"/>
              </w:rPr>
            </w:pPr>
            <w:r>
              <w:rPr>
                <w:rFonts w:hint="eastAsia" w:ascii="宋体" w:hAnsi="宋体" w:cs="宋体"/>
                <w:snapToGrid w:val="0"/>
                <w:color w:val="000000"/>
                <w:kern w:val="0"/>
                <w:lang w:val="zh-CN"/>
              </w:rPr>
              <w:t>对多包采购的规定</w:t>
            </w:r>
          </w:p>
        </w:tc>
        <w:tc>
          <w:tcPr>
            <w:tcW w:w="6130" w:type="dxa"/>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12.1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备选方案</w:t>
            </w:r>
          </w:p>
        </w:tc>
        <w:tc>
          <w:tcPr>
            <w:tcW w:w="6130" w:type="dxa"/>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lang w:val="zh-CN"/>
              </w:rPr>
              <w:t>本次采购</w:t>
            </w:r>
            <w:r>
              <w:rPr>
                <w:rFonts w:hint="eastAsia" w:ascii="宋体" w:hAnsi="宋体" w:cs="宋体"/>
                <w:b w:val="0"/>
                <w:bCs/>
                <w:color w:val="000000"/>
                <w:u w:val="single"/>
                <w:lang w:val="zh-CN"/>
              </w:rPr>
              <w:t xml:space="preserve">  不接受 </w:t>
            </w:r>
            <w:r>
              <w:rPr>
                <w:rFonts w:hint="eastAsia" w:ascii="宋体" w:hAnsi="宋体" w:cs="宋体"/>
                <w:b w:val="0"/>
                <w:bCs/>
                <w:color w:val="000000"/>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13.1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联合体磋商</w:t>
            </w:r>
          </w:p>
        </w:tc>
        <w:tc>
          <w:tcPr>
            <w:tcW w:w="6130" w:type="dxa"/>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lang w:val="zh-CN"/>
              </w:rPr>
              <w:t>本次采购</w:t>
            </w:r>
            <w:r>
              <w:rPr>
                <w:rFonts w:hint="eastAsia" w:ascii="宋体" w:hAnsi="宋体" w:cs="宋体"/>
                <w:b w:val="0"/>
                <w:bCs/>
                <w:color w:val="000000"/>
                <w:u w:val="single"/>
                <w:lang w:val="zh-CN"/>
              </w:rPr>
              <w:t xml:space="preserve">  不接受 </w:t>
            </w:r>
            <w:r>
              <w:rPr>
                <w:rFonts w:hint="eastAsia" w:ascii="宋体" w:hAnsi="宋体" w:cs="宋体"/>
                <w:b w:val="0"/>
                <w:bCs/>
                <w:color w:val="000000"/>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b w:val="0"/>
                <w:bCs/>
                <w:color w:val="000000"/>
              </w:rPr>
            </w:pPr>
            <w:r>
              <w:rPr>
                <w:rFonts w:hint="eastAsia" w:ascii="宋体" w:hAnsi="宋体" w:cs="宋体"/>
                <w:b w:val="0"/>
                <w:bCs/>
                <w:color w:val="000000"/>
              </w:rPr>
              <w:t>14.1</w:t>
            </w:r>
          </w:p>
        </w:tc>
        <w:tc>
          <w:tcPr>
            <w:tcW w:w="2127" w:type="dxa"/>
            <w:vAlign w:val="center"/>
          </w:tcPr>
          <w:p>
            <w:pPr>
              <w:autoSpaceDE w:val="0"/>
              <w:autoSpaceDN w:val="0"/>
              <w:adjustRightInd w:val="0"/>
              <w:jc w:val="center"/>
              <w:rPr>
                <w:rFonts w:ascii="宋体" w:hAnsi="宋体" w:cs="宋体"/>
                <w:color w:val="000000"/>
              </w:rPr>
            </w:pPr>
            <w:r>
              <w:rPr>
                <w:rFonts w:hint="eastAsia" w:ascii="宋体" w:hAnsi="宋体" w:cs="宋体"/>
                <w:snapToGrid w:val="0"/>
                <w:color w:val="000000"/>
                <w:kern w:val="0"/>
                <w:lang w:val="zh-CN"/>
              </w:rPr>
              <w:t>应提交的其它资格证明文件</w:t>
            </w:r>
          </w:p>
        </w:tc>
        <w:tc>
          <w:tcPr>
            <w:tcW w:w="6130" w:type="dxa"/>
            <w:vAlign w:val="center"/>
          </w:tcPr>
          <w:p>
            <w:pPr>
              <w:numPr>
                <w:ilvl w:val="0"/>
                <w:numId w:val="3"/>
              </w:numPr>
              <w:spacing w:beforeLines="10" w:afterLines="10"/>
              <w:ind w:right="24" w:rightChars="10"/>
              <w:rPr>
                <w:rFonts w:ascii="宋体" w:hAnsi="宋体" w:cs="宋体"/>
                <w:b w:val="0"/>
                <w:bCs/>
                <w:color w:val="000000"/>
                <w:lang w:val="zh-CN"/>
              </w:rPr>
            </w:pPr>
            <w:r>
              <w:rPr>
                <w:rFonts w:hint="eastAsia" w:ascii="宋体" w:hAnsi="宋体" w:cs="宋体"/>
                <w:b w:val="0"/>
                <w:bCs/>
                <w:color w:val="000000"/>
                <w:lang w:val="zh-CN"/>
              </w:rPr>
              <w:t>营业执照等证明文件；</w:t>
            </w:r>
          </w:p>
          <w:p>
            <w:pPr>
              <w:numPr>
                <w:ilvl w:val="0"/>
                <w:numId w:val="3"/>
              </w:numPr>
              <w:spacing w:beforeLines="10" w:afterLines="10"/>
              <w:ind w:right="24" w:rightChars="10"/>
              <w:rPr>
                <w:rFonts w:ascii="宋体" w:hAnsi="宋体" w:cs="宋体"/>
                <w:b w:val="0"/>
                <w:bCs/>
                <w:color w:val="000000"/>
                <w:lang w:val="zh-CN"/>
              </w:rPr>
            </w:pPr>
            <w:r>
              <w:rPr>
                <w:rFonts w:hint="eastAsia" w:ascii="宋体" w:hAnsi="宋体" w:cs="宋体"/>
                <w:b w:val="0"/>
                <w:bCs/>
                <w:color w:val="000000"/>
                <w:lang w:val="zh-CN"/>
              </w:rPr>
              <w:t>参加政府采购活动近</w:t>
            </w:r>
            <w:r>
              <w:rPr>
                <w:rFonts w:hint="eastAsia" w:ascii="宋体" w:hAnsi="宋体" w:cs="宋体"/>
                <w:b w:val="0"/>
                <w:bCs/>
                <w:color w:val="000000"/>
              </w:rPr>
              <w:t>3年内在项目所在地经营活动中没有重大违法记录的书面声明（格式要求详见第六章 《磋商书》）；</w:t>
            </w:r>
          </w:p>
          <w:p>
            <w:pPr>
              <w:numPr>
                <w:ilvl w:val="0"/>
                <w:numId w:val="3"/>
              </w:numPr>
              <w:spacing w:beforeLines="10" w:afterLines="10"/>
              <w:ind w:right="24" w:rightChars="10"/>
              <w:rPr>
                <w:rFonts w:ascii="宋体" w:hAnsi="宋体" w:cs="宋体"/>
                <w:b w:val="0"/>
                <w:bCs/>
                <w:color w:val="000000"/>
                <w:lang w:val="zh-CN"/>
              </w:rPr>
            </w:pPr>
            <w:r>
              <w:rPr>
                <w:rFonts w:hint="eastAsia" w:ascii="宋体" w:hAnsi="宋体" w:cs="宋体"/>
                <w:b w:val="0"/>
                <w:bCs/>
                <w:color w:val="000000"/>
                <w:lang w:val="zh-CN"/>
              </w:rPr>
              <w:t>符合本文件第一章第二款要求的证明资料。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15.1</w:t>
            </w:r>
          </w:p>
        </w:tc>
        <w:tc>
          <w:tcPr>
            <w:tcW w:w="2127" w:type="dxa"/>
            <w:vAlign w:val="center"/>
          </w:tcPr>
          <w:p>
            <w:pPr>
              <w:autoSpaceDE w:val="0"/>
              <w:autoSpaceDN w:val="0"/>
              <w:adjustRightInd w:val="0"/>
              <w:jc w:val="center"/>
              <w:rPr>
                <w:rFonts w:ascii="宋体" w:hAnsi="宋体" w:cs="宋体"/>
                <w:color w:val="000000"/>
              </w:rPr>
            </w:pPr>
            <w:r>
              <w:rPr>
                <w:rFonts w:hint="eastAsia" w:ascii="宋体" w:hAnsi="宋体" w:cs="宋体"/>
                <w:snapToGrid w:val="0"/>
                <w:color w:val="000000"/>
                <w:kern w:val="0"/>
                <w:lang w:val="zh-CN"/>
              </w:rPr>
              <w:t>证明响应内容符合竞争性磋商采购文件要求的文件和竞争性磋商采购文件规定的其他资料</w:t>
            </w:r>
          </w:p>
        </w:tc>
        <w:tc>
          <w:tcPr>
            <w:tcW w:w="6130" w:type="dxa"/>
            <w:vAlign w:val="center"/>
          </w:tcPr>
          <w:p>
            <w:pPr>
              <w:rPr>
                <w:rFonts w:ascii="宋体" w:hAnsi="宋体" w:cs="宋体"/>
                <w:b w:val="0"/>
                <w:bCs/>
                <w:color w:val="000000"/>
              </w:rPr>
            </w:pPr>
            <w:r>
              <w:rPr>
                <w:rFonts w:hint="eastAsia" w:ascii="宋体" w:hAnsi="宋体" w:cs="宋体"/>
                <w:b w:val="0"/>
                <w:bCs/>
                <w:color w:val="000000"/>
              </w:rPr>
              <w:t>详见第六章中《</w:t>
            </w:r>
            <w:r>
              <w:rPr>
                <w:rFonts w:hint="eastAsia" w:ascii="宋体" w:hAnsi="宋体" w:cs="宋体"/>
                <w:b w:val="0"/>
                <w:bCs/>
                <w:color w:val="000000"/>
                <w:lang w:val="en-US" w:eastAsia="zh-CN"/>
              </w:rPr>
              <w:t>竞争性磋商响应文件格式</w:t>
            </w:r>
            <w:r>
              <w:rPr>
                <w:rFonts w:hint="eastAsia" w:ascii="宋体" w:hAnsi="宋体" w:cs="宋体"/>
                <w:b w:val="0"/>
                <w:bCs/>
                <w:color w:val="000000"/>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16.1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磋商保证金</w:t>
            </w:r>
          </w:p>
        </w:tc>
        <w:tc>
          <w:tcPr>
            <w:tcW w:w="6130" w:type="dxa"/>
            <w:vAlign w:val="center"/>
          </w:tcPr>
          <w:p>
            <w:pPr>
              <w:rPr>
                <w:rFonts w:hint="default" w:ascii="宋体" w:hAnsi="宋体" w:eastAsia="宋体" w:cs="宋体"/>
                <w:color w:val="000000"/>
                <w:sz w:val="44"/>
                <w:szCs w:val="44"/>
                <w:lang w:val="en-US" w:eastAsia="zh-CN"/>
              </w:rPr>
            </w:pPr>
            <w:r>
              <w:rPr>
                <w:rFonts w:hint="eastAsia" w:ascii="宋体" w:hAnsi="宋体" w:cs="宋体"/>
                <w:b w:val="0"/>
                <w:bCs/>
                <w:color w:val="000000"/>
                <w:lang w:val="en-US" w:eastAsia="zh-CN"/>
              </w:rPr>
              <w:t>本项目不设磋商保证金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17.1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磋商有效期</w:t>
            </w:r>
          </w:p>
        </w:tc>
        <w:tc>
          <w:tcPr>
            <w:tcW w:w="6130" w:type="dxa"/>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snapToGrid w:val="0"/>
                <w:color w:val="000000"/>
                <w:kern w:val="0"/>
                <w:u w:val="single"/>
              </w:rPr>
              <w:t xml:space="preserve">90 </w:t>
            </w:r>
            <w:r>
              <w:rPr>
                <w:rFonts w:hint="eastAsia" w:ascii="宋体" w:hAnsi="宋体" w:cs="宋体"/>
                <w:b w:val="0"/>
                <w:bCs/>
                <w:snapToGrid w:val="0"/>
                <w:color w:val="000000"/>
                <w:kern w:val="0"/>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9"/>
              <w:widowControl w:val="0"/>
              <w:autoSpaceDE w:val="0"/>
              <w:autoSpaceDN w:val="0"/>
              <w:adjustRightInd w:val="0"/>
              <w:spacing w:beforeLines="10" w:beforeAutospacing="0"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18.1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竞争性磋商响应文件正、副本数量</w:t>
            </w:r>
          </w:p>
        </w:tc>
        <w:tc>
          <w:tcPr>
            <w:tcW w:w="6130" w:type="dxa"/>
            <w:vAlign w:val="center"/>
          </w:tcPr>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rPr>
              <w:t>响应文件纸质版：正本一份，副本两份，</w:t>
            </w:r>
          </w:p>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rPr>
              <w:t>响应文件电子版：U盘1份。</w:t>
            </w:r>
          </w:p>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rPr>
              <w:t>□不要求</w:t>
            </w:r>
          </w:p>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lang w:eastAsia="zh-CN"/>
              </w:rPr>
              <w:t>☑</w:t>
            </w:r>
            <w:r>
              <w:rPr>
                <w:rFonts w:hint="eastAsia" w:ascii="宋体" w:hAnsi="宋体" w:cs="宋体"/>
                <w:b w:val="0"/>
                <w:bCs/>
                <w:color w:val="000000"/>
              </w:rPr>
              <w:t>要求，响应文件电子版内容：</w:t>
            </w:r>
          </w:p>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rPr>
              <w:t xml:space="preserve">响应文件电子版格式：PDF格式或WORD格式 </w:t>
            </w:r>
          </w:p>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rPr>
              <w:t xml:space="preserve">        响应文件电子版份数：1份    </w:t>
            </w:r>
          </w:p>
          <w:p>
            <w:pPr>
              <w:autoSpaceDE w:val="0"/>
              <w:autoSpaceDN w:val="0"/>
              <w:adjustRightInd w:val="0"/>
              <w:snapToGrid w:val="0"/>
              <w:spacing w:beforeLines="10" w:afterLines="10"/>
              <w:ind w:left="24" w:leftChars="10" w:right="24" w:rightChars="10"/>
              <w:rPr>
                <w:rFonts w:ascii="宋体" w:hAnsi="宋体" w:cs="宋体"/>
                <w:b w:val="0"/>
                <w:bCs/>
                <w:color w:val="000000"/>
              </w:rPr>
            </w:pPr>
            <w:r>
              <w:rPr>
                <w:rFonts w:hint="eastAsia" w:ascii="宋体" w:hAnsi="宋体" w:cs="宋体"/>
                <w:b w:val="0"/>
                <w:bCs/>
                <w:color w:val="000000"/>
              </w:rPr>
              <w:t xml:space="preserve">        响应文件电子版形式：U盘    </w:t>
            </w:r>
          </w:p>
          <w:p>
            <w:pPr>
              <w:autoSpaceDE w:val="0"/>
              <w:autoSpaceDN w:val="0"/>
              <w:adjustRightInd w:val="0"/>
              <w:rPr>
                <w:rFonts w:ascii="宋体" w:hAnsi="宋体" w:cs="宋体"/>
                <w:b w:val="0"/>
                <w:bCs/>
                <w:color w:val="000000"/>
                <w:lang w:val="zh-CN"/>
              </w:rPr>
            </w:pPr>
            <w:r>
              <w:rPr>
                <w:rFonts w:hint="eastAsia" w:ascii="宋体" w:hAnsi="宋体" w:cs="宋体"/>
                <w:b w:val="0"/>
                <w:bCs/>
                <w:color w:val="000000"/>
              </w:rPr>
              <w:t>所有响应文件概不退还。</w:t>
            </w:r>
            <w:r>
              <w:rPr>
                <w:rFonts w:hint="eastAsia" w:ascii="宋体" w:hAnsi="宋体" w:cs="宋体"/>
                <w:color w:val="000000"/>
              </w:rPr>
              <w:t>响应文件按正本及电子版一包，副本一包分别制作密封，分别提交。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4" w:leftChars="10" w:right="24" w:rightChars="10"/>
              <w:jc w:val="center"/>
              <w:rPr>
                <w:rFonts w:hint="default" w:ascii="宋体" w:hAnsi="宋体" w:eastAsia="宋体" w:cs="宋体"/>
                <w:b w:val="0"/>
                <w:bCs/>
                <w:color w:val="000000"/>
                <w:lang w:val="en-US" w:eastAsia="zh-CN"/>
              </w:rPr>
            </w:pPr>
            <w:r>
              <w:rPr>
                <w:rFonts w:hint="eastAsia" w:ascii="宋体" w:hAnsi="宋体" w:cs="宋体"/>
                <w:b w:val="0"/>
                <w:bCs/>
                <w:color w:val="000000"/>
                <w:lang w:val="en-US" w:eastAsia="zh-CN"/>
              </w:rPr>
              <w:t>19.3</w:t>
            </w:r>
          </w:p>
        </w:tc>
        <w:tc>
          <w:tcPr>
            <w:tcW w:w="2127" w:type="dxa"/>
            <w:vAlign w:val="center"/>
          </w:tcPr>
          <w:p>
            <w:pPr>
              <w:autoSpaceDE w:val="0"/>
              <w:autoSpaceDN w:val="0"/>
              <w:adjustRightInd w:val="0"/>
              <w:spacing w:beforeLines="10" w:afterLines="10"/>
              <w:ind w:left="24" w:leftChars="10" w:right="24" w:rightChars="10"/>
              <w:jc w:val="center"/>
              <w:rPr>
                <w:rFonts w:hint="eastAsia" w:ascii="宋体" w:hAnsi="宋体" w:cs="宋体"/>
                <w:snapToGrid w:val="0"/>
                <w:color w:val="000000"/>
                <w:kern w:val="0"/>
                <w:lang w:val="zh-CN"/>
              </w:rPr>
            </w:pPr>
            <w:r>
              <w:rPr>
                <w:rFonts w:hint="eastAsia" w:ascii="宋体" w:hAnsi="宋体" w:cs="宋体"/>
                <w:b/>
                <w:bCs/>
                <w:snapToGrid w:val="0"/>
                <w:color w:val="000000" w:themeColor="text1"/>
                <w:kern w:val="0"/>
                <w:lang w:val="zh-CN"/>
              </w:rPr>
              <w:t>要求在磋商时提交样品</w:t>
            </w:r>
          </w:p>
        </w:tc>
        <w:tc>
          <w:tcPr>
            <w:tcW w:w="6130" w:type="dxa"/>
            <w:vAlign w:val="center"/>
          </w:tcPr>
          <w:p>
            <w:pPr>
              <w:autoSpaceDE w:val="0"/>
              <w:autoSpaceDN w:val="0"/>
              <w:adjustRightInd w:val="0"/>
              <w:snapToGrid w:val="0"/>
              <w:spacing w:beforeLines="10" w:afterLines="10"/>
              <w:ind w:right="24" w:rightChars="10"/>
              <w:rPr>
                <w:rFonts w:hint="eastAsia"/>
                <w:b w:val="0"/>
                <w:bCs/>
              </w:rPr>
            </w:pPr>
            <w:r>
              <w:rPr>
                <w:rFonts w:hint="eastAsia"/>
                <w:b w:val="0"/>
                <w:bCs/>
                <w:lang w:eastAsia="zh-CN"/>
              </w:rPr>
              <w:t>☑</w:t>
            </w:r>
            <w:r>
              <w:rPr>
                <w:rFonts w:hint="eastAsia"/>
                <w:b w:val="0"/>
                <w:bCs/>
              </w:rPr>
              <w:t>不要求</w:t>
            </w:r>
          </w:p>
          <w:p>
            <w:pPr>
              <w:pStyle w:val="5"/>
              <w:jc w:val="left"/>
              <w:rPr>
                <w:rFonts w:hint="eastAsia" w:eastAsia="宋体"/>
                <w:lang w:val="zh-CN" w:eastAsia="zh-CN"/>
              </w:rPr>
            </w:pPr>
            <w:r>
              <w:rPr>
                <w:rFonts w:hint="eastAsia" w:cs="宋体"/>
                <w:b w:val="0"/>
                <w:bCs/>
                <w:color w:val="000000"/>
                <w:sz w:val="24"/>
                <w:szCs w:val="24"/>
                <w:lang w:eastAsia="zh-CN"/>
              </w:rPr>
              <w:t>□</w:t>
            </w:r>
            <w:r>
              <w:rPr>
                <w:rFonts w:hint="eastAsia" w:ascii="Times New Roman" w:hAnsi="Times New Roman" w:eastAsia="宋体" w:cs="Times New Roman"/>
                <w:b w:val="0"/>
                <w:bCs/>
                <w:kern w:val="2"/>
                <w:sz w:val="24"/>
                <w:szCs w:val="24"/>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20.1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color w:val="000000"/>
              </w:rPr>
            </w:pPr>
            <w:r>
              <w:rPr>
                <w:rFonts w:hint="eastAsia" w:ascii="宋体" w:hAnsi="宋体" w:cs="宋体"/>
                <w:snapToGrid w:val="0"/>
                <w:color w:val="000000"/>
                <w:kern w:val="0"/>
                <w:lang w:val="zh-CN"/>
              </w:rPr>
              <w:t>竞争性磋商响应文件送达地点及递交截止时间</w:t>
            </w:r>
          </w:p>
        </w:tc>
        <w:tc>
          <w:tcPr>
            <w:tcW w:w="6130" w:type="dxa"/>
            <w:vAlign w:val="center"/>
          </w:tcPr>
          <w:p>
            <w:pPr>
              <w:autoSpaceDE w:val="0"/>
              <w:autoSpaceDN w:val="0"/>
              <w:adjustRightInd w:val="0"/>
              <w:snapToGrid w:val="0"/>
              <w:spacing w:beforeLines="10" w:afterLines="10"/>
              <w:ind w:right="24" w:rightChars="10"/>
              <w:rPr>
                <w:rFonts w:ascii="宋体" w:hAnsi="宋体" w:cs="宋体"/>
                <w:b w:val="0"/>
                <w:bCs/>
                <w:color w:val="000000"/>
              </w:rPr>
            </w:pPr>
            <w:r>
              <w:rPr>
                <w:rFonts w:hint="eastAsia" w:ascii="宋体" w:hAnsi="宋体" w:cs="宋体"/>
                <w:b w:val="0"/>
                <w:bCs/>
                <w:color w:val="000000"/>
                <w:lang w:val="zh-CN"/>
              </w:rPr>
              <w:t>详见</w:t>
            </w:r>
            <w:r>
              <w:rPr>
                <w:rFonts w:hint="eastAsia" w:ascii="宋体" w:hAnsi="宋体" w:cs="宋体"/>
                <w:b w:val="0"/>
                <w:bCs/>
                <w:color w:val="000000"/>
              </w:rPr>
              <w:t>第一章相关要求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4"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23.1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磋商小组人数</w:t>
            </w:r>
          </w:p>
        </w:tc>
        <w:tc>
          <w:tcPr>
            <w:tcW w:w="6130" w:type="dxa"/>
            <w:vAlign w:val="center"/>
          </w:tcPr>
          <w:p>
            <w:pPr>
              <w:autoSpaceDE w:val="0"/>
              <w:autoSpaceDN w:val="0"/>
              <w:adjustRightInd w:val="0"/>
              <w:ind w:firstLine="480" w:firstLineChars="200"/>
              <w:rPr>
                <w:rFonts w:ascii="宋体" w:hAnsi="宋体" w:cs="宋体"/>
                <w:b w:val="0"/>
                <w:bCs/>
                <w:snapToGrid w:val="0"/>
                <w:color w:val="000000"/>
                <w:kern w:val="0"/>
              </w:rPr>
            </w:pPr>
            <w:r>
              <w:rPr>
                <w:rFonts w:hint="eastAsia" w:ascii="宋体" w:hAnsi="宋体" w:cs="宋体"/>
                <w:b w:val="0"/>
                <w:bCs/>
                <w:snapToGrid w:val="0"/>
                <w:color w:val="000000"/>
                <w:kern w:val="0"/>
              </w:rPr>
              <w:t>由</w:t>
            </w:r>
            <w:r>
              <w:rPr>
                <w:rFonts w:hint="eastAsia" w:ascii="宋体" w:hAnsi="宋体" w:cs="宋体"/>
                <w:b w:val="0"/>
                <w:bCs/>
                <w:snapToGrid w:val="0"/>
                <w:color w:val="000000"/>
                <w:kern w:val="0"/>
                <w:u w:val="single"/>
              </w:rPr>
              <w:t xml:space="preserve"> 3 </w:t>
            </w:r>
            <w:r>
              <w:rPr>
                <w:rFonts w:hint="eastAsia" w:ascii="宋体" w:hAnsi="宋体" w:cs="宋体"/>
                <w:b w:val="0"/>
                <w:bCs/>
                <w:snapToGrid w:val="0"/>
                <w:color w:val="000000"/>
                <w:kern w:val="0"/>
              </w:rPr>
              <w:t>人</w:t>
            </w:r>
            <w:r>
              <w:rPr>
                <w:rFonts w:hint="eastAsia" w:ascii="宋体" w:hAnsi="宋体" w:cs="宋体"/>
                <w:b w:val="0"/>
                <w:bCs/>
                <w:snapToGrid w:val="0"/>
                <w:color w:val="000000"/>
                <w:kern w:val="0"/>
                <w:lang w:val="zh-CN"/>
              </w:rPr>
              <w:t>组成，采购人代表</w:t>
            </w:r>
            <w:r>
              <w:rPr>
                <w:rFonts w:hint="eastAsia" w:ascii="宋体" w:hAnsi="宋体" w:cs="宋体"/>
                <w:b w:val="0"/>
                <w:bCs/>
                <w:snapToGrid w:val="0"/>
                <w:color w:val="000000"/>
                <w:kern w:val="0"/>
                <w:u w:val="single"/>
              </w:rPr>
              <w:t xml:space="preserve"> 0 </w:t>
            </w:r>
            <w:r>
              <w:rPr>
                <w:rFonts w:hint="eastAsia" w:ascii="宋体" w:hAnsi="宋体" w:cs="宋体"/>
                <w:b w:val="0"/>
                <w:bCs/>
                <w:snapToGrid w:val="0"/>
                <w:color w:val="000000"/>
                <w:kern w:val="0"/>
              </w:rPr>
              <w:t>名，</w:t>
            </w:r>
            <w:r>
              <w:rPr>
                <w:rFonts w:hint="eastAsia" w:ascii="宋体" w:hAnsi="宋体" w:cs="宋体"/>
                <w:b w:val="0"/>
                <w:bCs/>
                <w:snapToGrid w:val="0"/>
                <w:color w:val="000000"/>
                <w:kern w:val="0"/>
                <w:lang w:val="zh-CN"/>
              </w:rPr>
              <w:t>评标专家</w:t>
            </w:r>
            <w:r>
              <w:rPr>
                <w:rFonts w:hint="eastAsia" w:ascii="宋体" w:hAnsi="宋体" w:cs="宋体"/>
                <w:b w:val="0"/>
                <w:bCs/>
                <w:snapToGrid w:val="0"/>
                <w:color w:val="000000"/>
                <w:kern w:val="0"/>
                <w:u w:val="single"/>
                <w:lang w:val="en-US" w:eastAsia="zh-CN"/>
              </w:rPr>
              <w:t xml:space="preserve"> </w:t>
            </w:r>
            <w:r>
              <w:rPr>
                <w:rFonts w:hint="eastAsia" w:ascii="宋体" w:hAnsi="宋体" w:cs="宋体"/>
                <w:b w:val="0"/>
                <w:bCs/>
                <w:snapToGrid w:val="0"/>
                <w:color w:val="000000"/>
                <w:kern w:val="0"/>
                <w:u w:val="single"/>
              </w:rPr>
              <w:t xml:space="preserve">3 </w:t>
            </w:r>
            <w:r>
              <w:rPr>
                <w:rFonts w:hint="eastAsia" w:ascii="宋体" w:hAnsi="宋体" w:cs="宋体"/>
                <w:b w:val="0"/>
                <w:bCs/>
                <w:snapToGrid w:val="0"/>
                <w:color w:val="000000"/>
                <w:kern w:val="0"/>
                <w:lang w:val="zh-CN"/>
              </w:rPr>
              <w:t>名，从海南省综合评标专家库中随机抽取。该</w:t>
            </w:r>
            <w:r>
              <w:rPr>
                <w:rFonts w:hint="eastAsia" w:ascii="宋体" w:hAnsi="宋体" w:cs="宋体"/>
                <w:b w:val="0"/>
                <w:bCs/>
                <w:color w:val="000000"/>
              </w:rPr>
              <w:t>磋商</w:t>
            </w:r>
            <w:r>
              <w:rPr>
                <w:rFonts w:hint="eastAsia" w:ascii="宋体" w:hAnsi="宋体" w:cs="宋体"/>
                <w:b w:val="0"/>
                <w:bCs/>
                <w:snapToGrid w:val="0"/>
                <w:color w:val="000000"/>
                <w:kern w:val="0"/>
                <w:lang w:val="zh-CN"/>
              </w:rPr>
              <w:t>小组独立工作，负责</w:t>
            </w:r>
            <w:r>
              <w:rPr>
                <w:rFonts w:hint="eastAsia" w:ascii="宋体" w:hAnsi="宋体" w:cs="宋体"/>
                <w:b w:val="0"/>
                <w:bCs/>
                <w:color w:val="000000"/>
              </w:rPr>
              <w:t>磋商</w:t>
            </w:r>
            <w:r>
              <w:rPr>
                <w:rFonts w:hint="eastAsia" w:ascii="宋体" w:hAnsi="宋体" w:cs="宋体"/>
                <w:b w:val="0"/>
                <w:bCs/>
                <w:snapToGrid w:val="0"/>
                <w:color w:val="000000"/>
                <w:kern w:val="0"/>
                <w:lang w:val="zh-CN"/>
              </w:rPr>
              <w:t>所有响应文件并确定成交候选供应商。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62"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26.4</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提交最后报价供应商的确定方式</w:t>
            </w:r>
          </w:p>
        </w:tc>
        <w:tc>
          <w:tcPr>
            <w:tcW w:w="6130" w:type="dxa"/>
            <w:vAlign w:val="center"/>
          </w:tcPr>
          <w:p>
            <w:pPr>
              <w:autoSpaceDE w:val="0"/>
              <w:autoSpaceDN w:val="0"/>
              <w:adjustRightInd w:val="0"/>
              <w:ind w:firstLine="480" w:firstLineChars="200"/>
              <w:rPr>
                <w:rFonts w:ascii="宋体" w:hAnsi="宋体" w:cs="宋体"/>
                <w:b w:val="0"/>
                <w:bCs/>
                <w:snapToGrid w:val="0"/>
                <w:color w:val="000000"/>
                <w:kern w:val="0"/>
                <w:lang w:val="zh-CN"/>
              </w:rPr>
            </w:pPr>
            <w:r>
              <w:rPr>
                <w:rFonts w:hint="eastAsia" w:ascii="宋体" w:hAnsi="宋体" w:cs="宋体"/>
                <w:b w:val="0"/>
                <w:bCs/>
                <w:color w:val="000000"/>
                <w:kern w:val="44"/>
              </w:rPr>
              <w:t>采购代理机构将现场对所有通过了资格性审查及符合性审查的磋商供应商发放磋商最终报价表，磋商供应商应在指定的时间内提交满足要求的最后报价，由现场工作人员递交磋商小组。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6"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29.1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履约保证金</w:t>
            </w:r>
          </w:p>
        </w:tc>
        <w:tc>
          <w:tcPr>
            <w:tcW w:w="6130" w:type="dxa"/>
            <w:vAlign w:val="center"/>
          </w:tcPr>
          <w:p>
            <w:pPr>
              <w:autoSpaceDE w:val="0"/>
              <w:autoSpaceDN w:val="0"/>
              <w:adjustRightInd w:val="0"/>
              <w:snapToGrid w:val="0"/>
              <w:spacing w:beforeLines="10" w:afterLines="10"/>
              <w:ind w:right="24" w:rightChars="10"/>
              <w:rPr>
                <w:rFonts w:ascii="宋体" w:hAnsi="宋体" w:cs="宋体"/>
                <w:b w:val="0"/>
                <w:bCs/>
                <w:color w:val="000000"/>
              </w:rPr>
            </w:pPr>
            <w:r>
              <w:rPr>
                <w:rFonts w:hint="eastAsia" w:ascii="宋体" w:hAnsi="宋体" w:cs="宋体"/>
                <w:b w:val="0"/>
                <w:bCs/>
                <w:color w:val="000000"/>
                <w:lang w:val="zh-CN"/>
              </w:rPr>
              <w:t>由供需双方在签订合同时商订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30</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rPr>
            </w:pPr>
            <w:r>
              <w:rPr>
                <w:rFonts w:hint="eastAsia" w:ascii="宋体" w:hAnsi="宋体" w:cs="宋体"/>
                <w:snapToGrid w:val="0"/>
                <w:color w:val="000000"/>
                <w:kern w:val="0"/>
              </w:rPr>
              <w:t>开标会供应商须携带递交的资料</w:t>
            </w:r>
          </w:p>
        </w:tc>
        <w:tc>
          <w:tcPr>
            <w:tcW w:w="6130" w:type="dxa"/>
            <w:vAlign w:val="center"/>
          </w:tcPr>
          <w:p>
            <w:pPr>
              <w:autoSpaceDE w:val="0"/>
              <w:autoSpaceDN w:val="0"/>
              <w:adjustRightInd w:val="0"/>
              <w:snapToGrid w:val="0"/>
              <w:spacing w:beforeLines="10" w:afterLines="10"/>
              <w:ind w:right="24" w:rightChars="10"/>
              <w:rPr>
                <w:rFonts w:ascii="宋体" w:hAnsi="宋体" w:cs="宋体"/>
                <w:b w:val="0"/>
                <w:bCs/>
                <w:color w:val="000000"/>
              </w:rPr>
            </w:pPr>
            <w:r>
              <w:rPr>
                <w:rFonts w:hint="eastAsia" w:ascii="宋体" w:hAnsi="宋体" w:cs="宋体"/>
                <w:b w:val="0"/>
                <w:bCs/>
                <w:color w:val="000000"/>
              </w:rPr>
              <w:t>授权委托书及受托人身份证。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44" w:hRule="atLeast"/>
          <w:jc w:val="center"/>
        </w:trPr>
        <w:tc>
          <w:tcPr>
            <w:tcW w:w="814" w:type="dxa"/>
            <w:vAlign w:val="center"/>
          </w:tcPr>
          <w:p>
            <w:pPr>
              <w:autoSpaceDE w:val="0"/>
              <w:autoSpaceDN w:val="0"/>
              <w:adjustRightInd w:val="0"/>
              <w:spacing w:beforeLines="10" w:afterLines="10"/>
              <w:ind w:left="24" w:leftChars="10" w:right="24" w:rightChars="10"/>
              <w:jc w:val="center"/>
              <w:rPr>
                <w:rFonts w:ascii="宋体" w:hAnsi="宋体" w:cs="宋体"/>
                <w:b w:val="0"/>
                <w:bCs/>
                <w:color w:val="000000"/>
              </w:rPr>
            </w:pPr>
            <w:r>
              <w:rPr>
                <w:rFonts w:hint="eastAsia" w:ascii="宋体" w:hAnsi="宋体" w:cs="宋体"/>
                <w:b w:val="0"/>
                <w:bCs/>
                <w:color w:val="000000"/>
              </w:rPr>
              <w:t>31</w:t>
            </w:r>
          </w:p>
        </w:tc>
        <w:tc>
          <w:tcPr>
            <w:tcW w:w="2127" w:type="dxa"/>
            <w:vAlign w:val="center"/>
          </w:tcPr>
          <w:p>
            <w:pPr>
              <w:autoSpaceDE w:val="0"/>
              <w:autoSpaceDN w:val="0"/>
              <w:adjustRightInd w:val="0"/>
              <w:spacing w:beforeLines="10" w:afterLines="10"/>
              <w:ind w:left="24" w:leftChars="10" w:right="24" w:rightChars="10"/>
              <w:jc w:val="center"/>
              <w:rPr>
                <w:rFonts w:ascii="宋体" w:hAnsi="宋体" w:cs="宋体"/>
                <w:snapToGrid w:val="0"/>
                <w:color w:val="000000"/>
                <w:kern w:val="0"/>
              </w:rPr>
            </w:pPr>
            <w:r>
              <w:rPr>
                <w:rFonts w:hint="eastAsia" w:ascii="宋体" w:hAnsi="宋体" w:cs="宋体"/>
                <w:snapToGrid w:val="0"/>
                <w:color w:val="000000"/>
                <w:kern w:val="0"/>
              </w:rPr>
              <w:t>招标代理服务费</w:t>
            </w:r>
          </w:p>
        </w:tc>
        <w:tc>
          <w:tcPr>
            <w:tcW w:w="6130" w:type="dxa"/>
            <w:vAlign w:val="center"/>
          </w:tcPr>
          <w:p>
            <w:pPr>
              <w:adjustRightInd w:val="0"/>
              <w:snapToGrid w:val="0"/>
              <w:spacing w:line="360" w:lineRule="auto"/>
              <w:ind w:firstLine="482" w:firstLineChars="200"/>
              <w:rPr>
                <w:rFonts w:ascii="宋体" w:hAnsi="宋体" w:cs="宋体"/>
                <w:b w:val="0"/>
                <w:bCs/>
                <w:color w:val="000000"/>
              </w:rPr>
            </w:pPr>
            <w:r>
              <w:rPr>
                <w:rFonts w:hint="eastAsia" w:ascii="宋体" w:hAnsi="宋体"/>
              </w:rPr>
              <w:t>招标代理服务费收费标准：本项目招标代理服务费以中标价为基数，参照国家发展和改革委员会《招标代理服务收费管理暂行办法》（计价格［2002］1980号）、发改价格［2011］534号文件规定的费率计算，由中标单位支付该项目的招标代理服务费。</w:t>
            </w:r>
          </w:p>
        </w:tc>
      </w:tr>
    </w:tbl>
    <w:p>
      <w:pPr>
        <w:widowControl/>
        <w:rPr>
          <w:rFonts w:ascii="宋体" w:hAnsi="宋体" w:cs="宋体"/>
          <w:b w:val="0"/>
          <w:bCs/>
          <w:color w:val="000000"/>
        </w:rPr>
      </w:pPr>
    </w:p>
    <w:p>
      <w:pPr>
        <w:rPr>
          <w:rFonts w:ascii="宋体" w:hAnsi="宋体" w:cs="宋体"/>
          <w:color w:val="000000"/>
        </w:rPr>
      </w:pPr>
    </w:p>
    <w:p>
      <w:pPr>
        <w:jc w:val="center"/>
        <w:rPr>
          <w:rFonts w:ascii="宋体" w:hAnsi="宋体" w:cs="宋体"/>
          <w:b w:val="0"/>
          <w:color w:val="000000"/>
        </w:rPr>
      </w:pPr>
      <w:r>
        <w:rPr>
          <w:rFonts w:hint="eastAsia" w:ascii="宋体" w:hAnsi="宋体" w:cs="宋体"/>
          <w:color w:val="000000"/>
        </w:rPr>
        <w:br w:type="page"/>
      </w:r>
      <w:bookmarkStart w:id="45" w:name="_Toc963"/>
      <w:r>
        <w:rPr>
          <w:rFonts w:hint="eastAsia" w:ascii="宋体" w:hAnsi="宋体" w:cs="宋体"/>
          <w:bCs/>
          <w:color w:val="000000"/>
          <w:sz w:val="36"/>
          <w:szCs w:val="36"/>
        </w:rPr>
        <w:t>供应商须知</w:t>
      </w:r>
      <w:bookmarkEnd w:id="45"/>
      <w:bookmarkStart w:id="46" w:name="_Toc17088"/>
      <w:bookmarkStart w:id="47" w:name="_Toc2745"/>
      <w:bookmarkStart w:id="48" w:name="_Toc3796"/>
      <w:bookmarkStart w:id="49" w:name="_Toc13247"/>
      <w:bookmarkStart w:id="50" w:name="_Toc22789"/>
      <w:bookmarkStart w:id="51" w:name="_Toc528764748"/>
    </w:p>
    <w:p>
      <w:pPr>
        <w:spacing w:line="440" w:lineRule="exact"/>
        <w:ind w:left="482" w:hanging="482" w:hangingChars="200"/>
        <w:jc w:val="both"/>
        <w:rPr>
          <w:bCs/>
          <w:color w:val="000000"/>
        </w:rPr>
      </w:pPr>
      <w:r>
        <w:rPr>
          <w:rFonts w:hint="eastAsia"/>
          <w:bCs/>
          <w:color w:val="000000"/>
        </w:rPr>
        <w:t>一、总则</w:t>
      </w:r>
      <w:bookmarkEnd w:id="46"/>
      <w:bookmarkEnd w:id="47"/>
      <w:bookmarkEnd w:id="48"/>
      <w:bookmarkEnd w:id="49"/>
      <w:bookmarkEnd w:id="50"/>
      <w:bookmarkEnd w:id="51"/>
    </w:p>
    <w:p>
      <w:pPr>
        <w:spacing w:line="440" w:lineRule="exact"/>
        <w:rPr>
          <w:b w:val="0"/>
          <w:color w:val="000000"/>
        </w:rPr>
      </w:pPr>
      <w:bookmarkStart w:id="52" w:name="_Toc10864"/>
      <w:bookmarkStart w:id="53" w:name="_Toc27243"/>
      <w:bookmarkStart w:id="54" w:name="_Toc8119"/>
      <w:bookmarkStart w:id="55" w:name="_Toc18193"/>
      <w:bookmarkStart w:id="56" w:name="_Toc528764749"/>
      <w:bookmarkStart w:id="57" w:name="_Toc29315"/>
      <w:bookmarkStart w:id="58" w:name="_Toc12000"/>
      <w:r>
        <w:rPr>
          <w:rFonts w:hint="eastAsia"/>
          <w:b w:val="0"/>
          <w:color w:val="000000"/>
        </w:rPr>
        <w:t>1、适用法律及范围</w:t>
      </w:r>
      <w:bookmarkEnd w:id="52"/>
      <w:bookmarkEnd w:id="53"/>
      <w:bookmarkEnd w:id="54"/>
      <w:bookmarkEnd w:id="55"/>
      <w:bookmarkEnd w:id="56"/>
      <w:bookmarkEnd w:id="57"/>
      <w:bookmarkEnd w:id="58"/>
    </w:p>
    <w:p>
      <w:pPr>
        <w:numPr>
          <w:ilvl w:val="1"/>
          <w:numId w:val="4"/>
        </w:numPr>
        <w:tabs>
          <w:tab w:val="left" w:pos="540"/>
          <w:tab w:val="clear" w:pos="360"/>
        </w:tabs>
        <w:spacing w:line="440" w:lineRule="exact"/>
        <w:ind w:left="480" w:hanging="480" w:hangingChars="200"/>
        <w:rPr>
          <w:rFonts w:ascii="宋体" w:hAnsi="宋体" w:cs="宋体"/>
          <w:b w:val="0"/>
          <w:color w:val="000000"/>
        </w:rPr>
      </w:pPr>
      <w:r>
        <w:rPr>
          <w:rFonts w:hint="eastAsia" w:ascii="宋体" w:hAnsi="宋体" w:cs="宋体"/>
          <w:b w:val="0"/>
          <w:color w:val="000000"/>
        </w:rPr>
        <w:t>本竞争性磋商采购文件仅适用于本次竞争性磋商中所述的项目的采购。</w:t>
      </w:r>
    </w:p>
    <w:p>
      <w:pPr>
        <w:spacing w:line="440" w:lineRule="exact"/>
        <w:rPr>
          <w:b w:val="0"/>
          <w:color w:val="000000"/>
        </w:rPr>
      </w:pPr>
      <w:bookmarkStart w:id="59" w:name="_Toc12306"/>
      <w:bookmarkStart w:id="60" w:name="_Toc18791"/>
      <w:bookmarkStart w:id="61" w:name="_Toc25661"/>
      <w:bookmarkStart w:id="62" w:name="_Toc11223"/>
      <w:bookmarkStart w:id="63" w:name="_Toc24880"/>
      <w:bookmarkStart w:id="64" w:name="_Toc528764750"/>
      <w:bookmarkStart w:id="65" w:name="_Toc30547"/>
      <w:r>
        <w:rPr>
          <w:rFonts w:hint="eastAsia"/>
          <w:b w:val="0"/>
          <w:color w:val="000000"/>
        </w:rPr>
        <w:t>2、定义</w:t>
      </w:r>
      <w:bookmarkEnd w:id="59"/>
      <w:bookmarkEnd w:id="60"/>
      <w:bookmarkEnd w:id="61"/>
      <w:bookmarkEnd w:id="62"/>
      <w:bookmarkEnd w:id="63"/>
      <w:bookmarkEnd w:id="64"/>
      <w:bookmarkEnd w:id="65"/>
    </w:p>
    <w:p>
      <w:pPr>
        <w:numPr>
          <w:ilvl w:val="1"/>
          <w:numId w:val="5"/>
        </w:numPr>
        <w:tabs>
          <w:tab w:val="left" w:pos="540"/>
          <w:tab w:val="clear" w:pos="360"/>
        </w:tabs>
        <w:spacing w:line="440" w:lineRule="exact"/>
        <w:ind w:left="480" w:hanging="480" w:hangingChars="200"/>
        <w:rPr>
          <w:rFonts w:ascii="宋体" w:hAnsi="宋体" w:cs="宋体"/>
          <w:b w:val="0"/>
          <w:color w:val="000000"/>
        </w:rPr>
      </w:pPr>
      <w:r>
        <w:rPr>
          <w:rFonts w:hint="eastAsia" w:ascii="宋体" w:hAnsi="宋体" w:cs="宋体"/>
          <w:b w:val="0"/>
          <w:color w:val="000000"/>
        </w:rPr>
        <w:t>“采购人”：本次磋商的采购人见《供应商须知前附表》。</w:t>
      </w:r>
    </w:p>
    <w:p>
      <w:pPr>
        <w:numPr>
          <w:ilvl w:val="1"/>
          <w:numId w:val="5"/>
        </w:numPr>
        <w:tabs>
          <w:tab w:val="left" w:pos="540"/>
          <w:tab w:val="clear" w:pos="360"/>
        </w:tabs>
        <w:spacing w:line="440" w:lineRule="exact"/>
        <w:ind w:left="480" w:hanging="480" w:hangingChars="200"/>
        <w:rPr>
          <w:rFonts w:ascii="宋体" w:hAnsi="宋体" w:cs="宋体"/>
          <w:b w:val="0"/>
          <w:color w:val="000000"/>
        </w:rPr>
      </w:pPr>
      <w:r>
        <w:rPr>
          <w:rFonts w:hint="eastAsia" w:ascii="宋体" w:hAnsi="宋体" w:cs="宋体"/>
          <w:b w:val="0"/>
          <w:color w:val="000000"/>
        </w:rPr>
        <w:t>“采购代理机构”：本次磋商的采购代理机构见《供应商须知前附表》。</w:t>
      </w:r>
    </w:p>
    <w:p>
      <w:pPr>
        <w:numPr>
          <w:ilvl w:val="1"/>
          <w:numId w:val="5"/>
        </w:numPr>
        <w:tabs>
          <w:tab w:val="left" w:pos="540"/>
          <w:tab w:val="clear" w:pos="360"/>
        </w:tabs>
        <w:spacing w:line="440" w:lineRule="exact"/>
        <w:ind w:left="480" w:hanging="480" w:hangingChars="200"/>
        <w:rPr>
          <w:rFonts w:ascii="宋体" w:hAnsi="宋体" w:cs="宋体"/>
          <w:b w:val="0"/>
          <w:color w:val="000000"/>
        </w:rPr>
      </w:pPr>
      <w:r>
        <w:rPr>
          <w:rFonts w:hint="eastAsia" w:ascii="宋体" w:hAnsi="宋体" w:cs="宋体"/>
          <w:b w:val="0"/>
          <w:color w:val="000000"/>
        </w:rPr>
        <w:t>“供应商”是指获取本竞争性磋商采购文件的法人、其他组织或者自然人。</w:t>
      </w:r>
    </w:p>
    <w:p>
      <w:pPr>
        <w:numPr>
          <w:ilvl w:val="1"/>
          <w:numId w:val="5"/>
        </w:numPr>
        <w:tabs>
          <w:tab w:val="left" w:pos="540"/>
          <w:tab w:val="clear" w:pos="360"/>
        </w:tabs>
        <w:spacing w:line="440" w:lineRule="exact"/>
        <w:ind w:left="480" w:hanging="480" w:hangingChars="200"/>
        <w:rPr>
          <w:rFonts w:ascii="宋体" w:hAnsi="宋体" w:cs="宋体"/>
          <w:b w:val="0"/>
          <w:color w:val="000000"/>
        </w:rPr>
      </w:pPr>
      <w:r>
        <w:rPr>
          <w:rFonts w:hint="eastAsia" w:ascii="宋体" w:hAnsi="宋体" w:cs="宋体"/>
          <w:b w:val="0"/>
          <w:color w:val="000000"/>
        </w:rPr>
        <w:t>“磋商供应商”是指</w:t>
      </w:r>
    </w:p>
    <w:p>
      <w:pPr>
        <w:numPr>
          <w:ilvl w:val="3"/>
          <w:numId w:val="6"/>
        </w:numPr>
        <w:tabs>
          <w:tab w:val="left" w:pos="0"/>
          <w:tab w:val="clear" w:pos="2040"/>
        </w:tabs>
        <w:spacing w:line="440" w:lineRule="exact"/>
        <w:ind w:left="480" w:hanging="480" w:hangingChars="200"/>
        <w:rPr>
          <w:rFonts w:ascii="宋体" w:hAnsi="宋体" w:cs="宋体"/>
          <w:b w:val="0"/>
          <w:color w:val="000000"/>
        </w:rPr>
      </w:pPr>
      <w:r>
        <w:rPr>
          <w:rFonts w:hint="eastAsia" w:ascii="宋体" w:hAnsi="宋体" w:cs="宋体"/>
          <w:b w:val="0"/>
          <w:color w:val="000000"/>
        </w:rPr>
        <w:t>符合《供应商须知前附表》的相应条件；</w:t>
      </w:r>
    </w:p>
    <w:p>
      <w:pPr>
        <w:numPr>
          <w:ilvl w:val="3"/>
          <w:numId w:val="6"/>
        </w:numPr>
        <w:tabs>
          <w:tab w:val="left" w:pos="0"/>
          <w:tab w:val="clear" w:pos="2040"/>
        </w:tabs>
        <w:spacing w:line="360" w:lineRule="auto"/>
        <w:ind w:left="480" w:hanging="480" w:hangingChars="200"/>
        <w:rPr>
          <w:rFonts w:ascii="宋体" w:hAnsi="宋体" w:cs="宋体"/>
          <w:b w:val="0"/>
          <w:color w:val="000000"/>
        </w:rPr>
      </w:pPr>
      <w:r>
        <w:rPr>
          <w:rFonts w:hint="eastAsia" w:ascii="宋体" w:hAnsi="宋体" w:cs="宋体"/>
          <w:b w:val="0"/>
          <w:color w:val="000000"/>
        </w:rPr>
        <w:t>通过竞争性磋商采购评定办法中初步审核的供应商。</w:t>
      </w:r>
    </w:p>
    <w:p>
      <w:pPr>
        <w:numPr>
          <w:ilvl w:val="1"/>
          <w:numId w:val="5"/>
        </w:numPr>
        <w:tabs>
          <w:tab w:val="left" w:pos="540"/>
          <w:tab w:val="clear" w:pos="360"/>
        </w:tabs>
        <w:spacing w:line="360" w:lineRule="auto"/>
        <w:ind w:left="480" w:hanging="480" w:hangingChars="200"/>
        <w:rPr>
          <w:rFonts w:ascii="宋体" w:hAnsi="宋体" w:cs="宋体"/>
          <w:b w:val="0"/>
          <w:color w:val="000000"/>
        </w:rPr>
      </w:pPr>
      <w:r>
        <w:rPr>
          <w:rFonts w:hint="eastAsia" w:ascii="宋体" w:hAnsi="宋体" w:cs="宋体"/>
          <w:b w:val="0"/>
          <w:color w:val="000000"/>
        </w:rPr>
        <w:t xml:space="preserve"> “成交供应商”</w:t>
      </w:r>
      <w:r>
        <w:rPr>
          <w:rFonts w:hint="eastAsia" w:ascii="宋体" w:hAnsi="宋体" w:cs="宋体"/>
          <w:b w:val="0"/>
          <w:snapToGrid w:val="0"/>
          <w:color w:val="000000"/>
          <w:kern w:val="0"/>
          <w:lang w:val="zh-CN"/>
        </w:rPr>
        <w:t xml:space="preserve"> 是指经评审委员会评审推荐，采购人授予合同的供应商。</w:t>
      </w:r>
    </w:p>
    <w:p>
      <w:pPr>
        <w:rPr>
          <w:b w:val="0"/>
          <w:color w:val="000000"/>
        </w:rPr>
      </w:pPr>
      <w:bookmarkStart w:id="66" w:name="_Toc8243"/>
      <w:bookmarkStart w:id="67" w:name="_Toc27842"/>
      <w:bookmarkStart w:id="68" w:name="_Toc21967"/>
      <w:bookmarkStart w:id="69" w:name="_Toc30503"/>
      <w:bookmarkStart w:id="70" w:name="_Toc14222"/>
      <w:bookmarkStart w:id="71" w:name="_Toc528764751"/>
      <w:bookmarkStart w:id="72" w:name="_Toc31093"/>
      <w:r>
        <w:rPr>
          <w:rFonts w:hint="eastAsia"/>
          <w:b w:val="0"/>
          <w:color w:val="000000"/>
        </w:rPr>
        <w:t>3、</w:t>
      </w:r>
      <w:r>
        <w:rPr>
          <w:rFonts w:hint="eastAsia"/>
          <w:b w:val="0"/>
          <w:color w:val="000000"/>
          <w:lang w:val="zh-CN"/>
        </w:rPr>
        <w:t>工程、货物及服务</w:t>
      </w:r>
      <w:bookmarkEnd w:id="66"/>
      <w:bookmarkEnd w:id="67"/>
      <w:bookmarkEnd w:id="68"/>
      <w:bookmarkEnd w:id="69"/>
      <w:bookmarkEnd w:id="70"/>
      <w:bookmarkEnd w:id="71"/>
      <w:bookmarkEnd w:id="72"/>
    </w:p>
    <w:p>
      <w:pPr>
        <w:numPr>
          <w:ilvl w:val="1"/>
          <w:numId w:val="7"/>
        </w:numPr>
        <w:tabs>
          <w:tab w:val="left" w:pos="525"/>
          <w:tab w:val="clear" w:pos="360"/>
        </w:tabs>
        <w:autoSpaceDE w:val="0"/>
        <w:autoSpaceDN w:val="0"/>
        <w:adjustRightInd w:val="0"/>
        <w:spacing w:line="360" w:lineRule="auto"/>
        <w:ind w:left="480" w:hanging="480" w:hangingChars="200"/>
        <w:rPr>
          <w:rFonts w:ascii="宋体" w:hAnsi="宋体" w:cs="宋体"/>
          <w:b w:val="0"/>
          <w:snapToGrid w:val="0"/>
          <w:color w:val="000000"/>
          <w:kern w:val="0"/>
          <w:lang w:val="zh-CN"/>
        </w:rPr>
      </w:pPr>
      <w:r>
        <w:rPr>
          <w:rFonts w:hint="eastAsia" w:ascii="宋体" w:hAnsi="宋体" w:cs="宋体"/>
          <w:b w:val="0"/>
          <w:snapToGrid w:val="0"/>
          <w:color w:val="000000"/>
          <w:kern w:val="0"/>
          <w:lang w:val="zh-CN"/>
        </w:rPr>
        <w:t>“工程”是指建设工程，包括建筑物和构筑物的新建、改建、扩建及其相关的装修、拆除、修缮等。</w:t>
      </w:r>
    </w:p>
    <w:p>
      <w:pPr>
        <w:numPr>
          <w:ilvl w:val="1"/>
          <w:numId w:val="7"/>
        </w:numPr>
        <w:tabs>
          <w:tab w:val="left" w:pos="525"/>
          <w:tab w:val="clear" w:pos="360"/>
        </w:tabs>
        <w:autoSpaceDE w:val="0"/>
        <w:autoSpaceDN w:val="0"/>
        <w:adjustRightInd w:val="0"/>
        <w:spacing w:line="360" w:lineRule="auto"/>
        <w:ind w:left="480" w:hanging="480" w:hangingChars="200"/>
        <w:rPr>
          <w:rFonts w:ascii="宋体" w:hAnsi="宋体" w:cs="宋体"/>
          <w:b w:val="0"/>
          <w:snapToGrid w:val="0"/>
          <w:color w:val="000000"/>
          <w:kern w:val="0"/>
          <w:lang w:val="zh-CN"/>
        </w:rPr>
      </w:pPr>
      <w:r>
        <w:rPr>
          <w:rFonts w:hint="eastAsia" w:ascii="宋体" w:hAnsi="宋体" w:cs="宋体"/>
          <w:b w:val="0"/>
          <w:snapToGrid w:val="0"/>
          <w:color w:val="000000"/>
          <w:kern w:val="0"/>
          <w:lang w:val="zh-CN"/>
        </w:rPr>
        <w:t>“货物”是指各种形态和种类的物品，包括原材料、燃料、设备、产品等。</w:t>
      </w:r>
    </w:p>
    <w:p>
      <w:pPr>
        <w:numPr>
          <w:ilvl w:val="1"/>
          <w:numId w:val="8"/>
        </w:numPr>
        <w:tabs>
          <w:tab w:val="left" w:pos="540"/>
          <w:tab w:val="clear" w:pos="360"/>
        </w:tabs>
        <w:spacing w:line="360" w:lineRule="auto"/>
        <w:ind w:left="480" w:hanging="480" w:hangingChars="200"/>
        <w:rPr>
          <w:rFonts w:ascii="宋体" w:hAnsi="宋体" w:cs="宋体"/>
          <w:b w:val="0"/>
          <w:color w:val="000000"/>
        </w:rPr>
      </w:pPr>
      <w:r>
        <w:rPr>
          <w:rFonts w:hint="eastAsia" w:ascii="宋体" w:hAnsi="宋体" w:cs="宋体"/>
          <w:b w:val="0"/>
          <w:snapToGrid w:val="0"/>
          <w:color w:val="000000"/>
          <w:kern w:val="0"/>
          <w:lang w:val="zh-CN"/>
        </w:rPr>
        <w:t>“服务”是指是指除货物（指各种形态和种类的物品，包括原材料、燃料、设备、产品等）和工程（指建设工程，包括建筑物和构筑物的新建、改建、扩建及其相关的装修、拆除、修缮等）以外的其他采购对象。</w:t>
      </w:r>
    </w:p>
    <w:p>
      <w:pPr>
        <w:rPr>
          <w:b w:val="0"/>
          <w:color w:val="000000"/>
          <w:lang w:val="zh-CN"/>
        </w:rPr>
      </w:pPr>
      <w:bookmarkStart w:id="73" w:name="_Toc17082"/>
      <w:bookmarkStart w:id="74" w:name="_Toc9974"/>
      <w:bookmarkStart w:id="75" w:name="_Toc29329"/>
      <w:bookmarkStart w:id="76" w:name="_Toc28110"/>
      <w:bookmarkStart w:id="77" w:name="_Toc2707"/>
      <w:bookmarkStart w:id="78" w:name="_Toc528764752"/>
      <w:bookmarkStart w:id="79" w:name="_Toc1953"/>
      <w:r>
        <w:rPr>
          <w:rFonts w:hint="eastAsia"/>
          <w:b w:val="0"/>
          <w:color w:val="000000"/>
        </w:rPr>
        <w:t>4、</w:t>
      </w:r>
      <w:r>
        <w:rPr>
          <w:rFonts w:hint="eastAsia"/>
          <w:b w:val="0"/>
          <w:color w:val="000000"/>
          <w:lang w:val="zh-CN"/>
        </w:rPr>
        <w:t>费用</w:t>
      </w:r>
      <w:bookmarkEnd w:id="73"/>
      <w:bookmarkEnd w:id="74"/>
      <w:bookmarkEnd w:id="75"/>
      <w:bookmarkEnd w:id="76"/>
      <w:bookmarkEnd w:id="77"/>
      <w:bookmarkEnd w:id="78"/>
      <w:bookmarkEnd w:id="79"/>
    </w:p>
    <w:p>
      <w:pPr>
        <w:numPr>
          <w:ilvl w:val="1"/>
          <w:numId w:val="9"/>
        </w:numPr>
        <w:tabs>
          <w:tab w:val="left" w:pos="540"/>
          <w:tab w:val="clear" w:pos="360"/>
        </w:tabs>
        <w:spacing w:line="360" w:lineRule="auto"/>
        <w:ind w:left="540" w:hanging="540"/>
        <w:rPr>
          <w:rFonts w:ascii="宋体" w:hAnsi="宋体" w:cs="宋体"/>
          <w:b w:val="0"/>
          <w:color w:val="000000"/>
        </w:rPr>
      </w:pPr>
      <w:r>
        <w:rPr>
          <w:rFonts w:hint="eastAsia" w:ascii="宋体" w:hAnsi="宋体" w:cs="宋体"/>
          <w:b w:val="0"/>
          <w:color w:val="000000"/>
        </w:rPr>
        <w:t>供应商应承担所有与准备和参加磋商有关的费用，不论磋商的结果如何，采购人和采购代理机构均无义务和责任承担这些费用。</w:t>
      </w:r>
    </w:p>
    <w:p>
      <w:pPr>
        <w:numPr>
          <w:ilvl w:val="1"/>
          <w:numId w:val="9"/>
        </w:numPr>
        <w:tabs>
          <w:tab w:val="left" w:pos="540"/>
          <w:tab w:val="clear" w:pos="360"/>
        </w:tabs>
        <w:spacing w:line="360" w:lineRule="auto"/>
        <w:ind w:left="540" w:hanging="540"/>
        <w:rPr>
          <w:rFonts w:ascii="宋体" w:hAnsi="宋体" w:cs="宋体"/>
          <w:b w:val="0"/>
          <w:color w:val="000000"/>
        </w:rPr>
      </w:pPr>
      <w:r>
        <w:rPr>
          <w:rFonts w:hint="eastAsia" w:ascii="宋体" w:hAnsi="宋体" w:cs="宋体"/>
          <w:b w:val="0"/>
          <w:snapToGrid w:val="0"/>
          <w:color w:val="000000"/>
          <w:kern w:val="0"/>
          <w:lang w:val="zh-CN"/>
        </w:rPr>
        <w:t>代理</w:t>
      </w:r>
      <w:r>
        <w:rPr>
          <w:rFonts w:hint="eastAsia" w:ascii="宋体" w:hAnsi="宋体" w:cs="宋体"/>
          <w:b w:val="0"/>
          <w:snapToGrid w:val="0"/>
          <w:color w:val="000000"/>
          <w:kern w:val="0"/>
        </w:rPr>
        <w:t>服务</w:t>
      </w:r>
      <w:r>
        <w:rPr>
          <w:rFonts w:hint="eastAsia" w:ascii="宋体" w:hAnsi="宋体" w:cs="宋体"/>
          <w:b w:val="0"/>
          <w:snapToGrid w:val="0"/>
          <w:color w:val="000000"/>
          <w:kern w:val="0"/>
          <w:lang w:val="zh-CN"/>
        </w:rPr>
        <w:t>费：</w:t>
      </w:r>
      <w:r>
        <w:rPr>
          <w:rFonts w:hint="eastAsia" w:ascii="宋体" w:hAnsi="宋体" w:cs="宋体"/>
          <w:b w:val="0"/>
          <w:snapToGrid w:val="0"/>
          <w:color w:val="000000"/>
          <w:kern w:val="0"/>
        </w:rPr>
        <w:t>详见</w:t>
      </w:r>
      <w:r>
        <w:rPr>
          <w:rFonts w:hint="eastAsia" w:ascii="宋体" w:hAnsi="宋体" w:cs="宋体"/>
          <w:b w:val="0"/>
          <w:snapToGrid w:val="0"/>
          <w:color w:val="000000"/>
          <w:kern w:val="0"/>
          <w:lang w:val="zh-CN"/>
        </w:rPr>
        <w:t>《供应商须知前附表》。</w:t>
      </w:r>
    </w:p>
    <w:p>
      <w:pPr>
        <w:spacing w:line="440" w:lineRule="exact"/>
        <w:rPr>
          <w:bCs/>
          <w:color w:val="000000"/>
          <w:lang w:val="zh-CN"/>
        </w:rPr>
      </w:pPr>
      <w:bookmarkStart w:id="80" w:name="_Toc528764753"/>
      <w:bookmarkStart w:id="81" w:name="_Toc5260"/>
      <w:bookmarkStart w:id="82" w:name="_Toc29511"/>
      <w:bookmarkStart w:id="83" w:name="_Toc7872"/>
      <w:bookmarkStart w:id="84" w:name="_Toc8617"/>
      <w:bookmarkStart w:id="85" w:name="_Toc16326"/>
      <w:r>
        <w:rPr>
          <w:rFonts w:hint="eastAsia"/>
          <w:bCs/>
          <w:color w:val="000000"/>
        </w:rPr>
        <w:t>二、</w:t>
      </w:r>
      <w:r>
        <w:rPr>
          <w:rFonts w:hint="eastAsia"/>
          <w:bCs/>
          <w:color w:val="000000"/>
          <w:lang w:val="zh-CN"/>
        </w:rPr>
        <w:t>竞争性磋商采购文件</w:t>
      </w:r>
      <w:bookmarkEnd w:id="80"/>
      <w:bookmarkEnd w:id="81"/>
      <w:bookmarkEnd w:id="82"/>
      <w:bookmarkEnd w:id="83"/>
      <w:bookmarkEnd w:id="84"/>
      <w:bookmarkEnd w:id="85"/>
    </w:p>
    <w:p>
      <w:pPr>
        <w:spacing w:line="440" w:lineRule="exact"/>
        <w:rPr>
          <w:b w:val="0"/>
          <w:color w:val="000000"/>
          <w:lang w:val="zh-CN"/>
        </w:rPr>
      </w:pPr>
      <w:bookmarkStart w:id="86" w:name="_Toc528764754"/>
      <w:bookmarkStart w:id="87" w:name="_Toc19268"/>
      <w:bookmarkStart w:id="88" w:name="_Toc14490"/>
      <w:bookmarkStart w:id="89" w:name="_Toc4547"/>
      <w:bookmarkStart w:id="90" w:name="_Toc6967"/>
      <w:bookmarkStart w:id="91" w:name="_Toc13427"/>
      <w:bookmarkStart w:id="92" w:name="_Toc12008"/>
      <w:r>
        <w:rPr>
          <w:rFonts w:hint="eastAsia"/>
          <w:b w:val="0"/>
          <w:color w:val="000000"/>
        </w:rPr>
        <w:t>5、</w:t>
      </w:r>
      <w:r>
        <w:rPr>
          <w:rFonts w:hint="eastAsia"/>
          <w:b w:val="0"/>
          <w:color w:val="000000"/>
          <w:lang w:val="zh-CN"/>
        </w:rPr>
        <w:t>竞争性磋商采购文件的构成</w:t>
      </w:r>
      <w:bookmarkEnd w:id="86"/>
      <w:bookmarkEnd w:id="87"/>
      <w:bookmarkEnd w:id="88"/>
      <w:bookmarkEnd w:id="89"/>
      <w:bookmarkEnd w:id="90"/>
      <w:bookmarkEnd w:id="91"/>
      <w:bookmarkEnd w:id="92"/>
    </w:p>
    <w:p>
      <w:pPr>
        <w:numPr>
          <w:ilvl w:val="1"/>
          <w:numId w:val="10"/>
        </w:numPr>
        <w:tabs>
          <w:tab w:val="left" w:pos="540"/>
          <w:tab w:val="clear" w:pos="360"/>
        </w:tabs>
        <w:spacing w:line="440" w:lineRule="exact"/>
        <w:ind w:left="540" w:hanging="540"/>
        <w:rPr>
          <w:rFonts w:ascii="宋体" w:hAnsi="宋体" w:cs="宋体"/>
          <w:b w:val="0"/>
          <w:color w:val="000000"/>
        </w:rPr>
      </w:pPr>
      <w:r>
        <w:rPr>
          <w:rFonts w:hint="eastAsia" w:ascii="宋体" w:hAnsi="宋体" w:cs="宋体"/>
          <w:b w:val="0"/>
          <w:snapToGrid w:val="0"/>
          <w:color w:val="000000"/>
          <w:kern w:val="0"/>
          <w:lang w:val="zh-CN"/>
        </w:rPr>
        <w:t>本竞争性磋商采购文件包括：</w:t>
      </w:r>
    </w:p>
    <w:p>
      <w:pPr>
        <w:tabs>
          <w:tab w:val="left" w:pos="540"/>
        </w:tabs>
        <w:spacing w:line="440" w:lineRule="exact"/>
        <w:rPr>
          <w:rFonts w:ascii="宋体" w:hAnsi="宋体" w:cs="宋体"/>
          <w:b w:val="0"/>
          <w:color w:val="000000"/>
        </w:rPr>
      </w:pPr>
      <w:r>
        <w:rPr>
          <w:rFonts w:hint="eastAsia" w:ascii="宋体" w:hAnsi="宋体" w:cs="宋体"/>
          <w:b w:val="0"/>
          <w:color w:val="000000"/>
        </w:rPr>
        <w:t>1）磋商公告</w:t>
      </w:r>
    </w:p>
    <w:p>
      <w:pPr>
        <w:tabs>
          <w:tab w:val="left" w:pos="540"/>
        </w:tabs>
        <w:spacing w:line="440" w:lineRule="exact"/>
        <w:rPr>
          <w:rFonts w:ascii="宋体" w:hAnsi="宋体" w:cs="宋体"/>
          <w:b w:val="0"/>
          <w:color w:val="000000"/>
        </w:rPr>
      </w:pPr>
      <w:r>
        <w:rPr>
          <w:rFonts w:hint="eastAsia" w:ascii="宋体" w:hAnsi="宋体" w:cs="宋体"/>
          <w:b w:val="0"/>
          <w:color w:val="000000"/>
        </w:rPr>
        <w:t>2）供应商须知</w:t>
      </w:r>
    </w:p>
    <w:p>
      <w:pPr>
        <w:tabs>
          <w:tab w:val="left" w:pos="540"/>
        </w:tabs>
        <w:spacing w:line="440" w:lineRule="exact"/>
        <w:rPr>
          <w:rFonts w:ascii="宋体" w:hAnsi="宋体" w:cs="宋体"/>
          <w:b w:val="0"/>
          <w:color w:val="000000"/>
        </w:rPr>
      </w:pPr>
      <w:r>
        <w:rPr>
          <w:rFonts w:hint="eastAsia" w:ascii="宋体" w:hAnsi="宋体" w:cs="宋体"/>
          <w:b w:val="0"/>
          <w:color w:val="000000"/>
        </w:rPr>
        <w:t>3）采购需求</w:t>
      </w:r>
    </w:p>
    <w:p>
      <w:pPr>
        <w:tabs>
          <w:tab w:val="left" w:pos="540"/>
        </w:tabs>
        <w:spacing w:line="440" w:lineRule="exact"/>
        <w:rPr>
          <w:rFonts w:ascii="宋体" w:hAnsi="宋体" w:cs="宋体"/>
          <w:b w:val="0"/>
          <w:color w:val="000000"/>
        </w:rPr>
      </w:pPr>
      <w:r>
        <w:rPr>
          <w:rFonts w:hint="eastAsia" w:ascii="宋体" w:hAnsi="宋体" w:cs="宋体"/>
          <w:b w:val="0"/>
          <w:color w:val="000000"/>
        </w:rPr>
        <w:t>4）竞争性磋商采购评定办法</w:t>
      </w:r>
    </w:p>
    <w:p>
      <w:pPr>
        <w:tabs>
          <w:tab w:val="left" w:pos="540"/>
        </w:tabs>
        <w:spacing w:line="360" w:lineRule="auto"/>
        <w:rPr>
          <w:rFonts w:ascii="宋体" w:hAnsi="宋体" w:cs="宋体"/>
          <w:b w:val="0"/>
          <w:color w:val="000000"/>
        </w:rPr>
      </w:pPr>
      <w:r>
        <w:rPr>
          <w:rFonts w:hint="eastAsia" w:ascii="宋体" w:hAnsi="宋体" w:cs="宋体"/>
          <w:b w:val="0"/>
          <w:color w:val="000000"/>
        </w:rPr>
        <w:t>5）合同书格式</w:t>
      </w:r>
    </w:p>
    <w:p>
      <w:pPr>
        <w:tabs>
          <w:tab w:val="left" w:pos="540"/>
        </w:tabs>
        <w:spacing w:line="360" w:lineRule="auto"/>
        <w:rPr>
          <w:rFonts w:ascii="宋体" w:hAnsi="宋体" w:cs="宋体"/>
          <w:b w:val="0"/>
          <w:color w:val="000000"/>
        </w:rPr>
      </w:pPr>
      <w:r>
        <w:rPr>
          <w:rFonts w:hint="eastAsia" w:ascii="宋体" w:hAnsi="宋体" w:cs="宋体"/>
          <w:b w:val="0"/>
          <w:color w:val="000000"/>
        </w:rPr>
        <w:t>6）竞争性磋商响应文件格式</w:t>
      </w:r>
    </w:p>
    <w:p>
      <w:pPr>
        <w:spacing w:line="440" w:lineRule="exact"/>
        <w:rPr>
          <w:b w:val="0"/>
          <w:color w:val="000000"/>
          <w:lang w:val="zh-CN"/>
        </w:rPr>
      </w:pPr>
      <w:bookmarkStart w:id="93" w:name="_Toc29700"/>
      <w:bookmarkStart w:id="94" w:name="_Toc212"/>
      <w:bookmarkStart w:id="95" w:name="_Toc21675"/>
      <w:bookmarkStart w:id="96" w:name="_Toc8442"/>
      <w:bookmarkStart w:id="97" w:name="_Toc9187"/>
      <w:bookmarkStart w:id="98" w:name="_Toc2488"/>
      <w:bookmarkStart w:id="99" w:name="_Toc528764755"/>
      <w:r>
        <w:rPr>
          <w:rFonts w:hint="eastAsia"/>
          <w:b w:val="0"/>
          <w:color w:val="000000"/>
        </w:rPr>
        <w:t>6、</w:t>
      </w:r>
      <w:r>
        <w:rPr>
          <w:rFonts w:hint="eastAsia"/>
          <w:b w:val="0"/>
          <w:color w:val="000000"/>
          <w:lang w:val="zh-CN"/>
        </w:rPr>
        <w:t>竞争性磋商采购文件的澄清</w:t>
      </w:r>
      <w:bookmarkEnd w:id="93"/>
      <w:bookmarkEnd w:id="94"/>
      <w:bookmarkEnd w:id="95"/>
      <w:bookmarkEnd w:id="96"/>
      <w:bookmarkEnd w:id="97"/>
      <w:bookmarkEnd w:id="98"/>
      <w:bookmarkEnd w:id="99"/>
    </w:p>
    <w:p>
      <w:pPr>
        <w:numPr>
          <w:ilvl w:val="1"/>
          <w:numId w:val="11"/>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供应商获取竞争性磋商采购文件后，应认真检查，如发现页数不全、附件缺失、印刷模糊等，应通知采购代理机构补全或更换，否则风险自负。</w:t>
      </w:r>
    </w:p>
    <w:p>
      <w:pPr>
        <w:numPr>
          <w:ilvl w:val="1"/>
          <w:numId w:val="11"/>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供应商要求对本竞争性磋商采购文件进行澄清的，应以书面形式（包括信函、电报、传真等可以有形地表现所载内容的形式，下同）在提疑截止时间以前向采购代理机构或采购人提出，提疑截止时间。</w:t>
      </w:r>
    </w:p>
    <w:p>
      <w:pPr>
        <w:autoSpaceDE w:val="0"/>
        <w:autoSpaceDN w:val="0"/>
        <w:adjustRightInd w:val="0"/>
        <w:spacing w:line="360" w:lineRule="auto"/>
        <w:ind w:left="617" w:leftChars="257"/>
        <w:rPr>
          <w:rFonts w:ascii="宋体" w:hAnsi="宋体" w:cs="宋体"/>
          <w:b w:val="0"/>
          <w:snapToGrid w:val="0"/>
          <w:color w:val="000000"/>
          <w:kern w:val="0"/>
          <w:lang w:val="zh-CN"/>
        </w:rPr>
      </w:pPr>
      <w:r>
        <w:rPr>
          <w:rFonts w:hint="eastAsia" w:ascii="宋体" w:hAnsi="宋体" w:cs="宋体"/>
          <w:b w:val="0"/>
          <w:snapToGrid w:val="0"/>
          <w:color w:val="000000"/>
          <w:kern w:val="0"/>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1"/>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供应商在规定的时间内未对竞争性磋商采购文件澄清或提出疑问的，采购代理机构将视其为同意。</w:t>
      </w:r>
    </w:p>
    <w:p>
      <w:pPr>
        <w:numPr>
          <w:ilvl w:val="1"/>
          <w:numId w:val="11"/>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澄清的内容是本竞争性磋商采购文件的组成部分，当竞争性磋商采购文件</w:t>
      </w:r>
      <w:r>
        <w:rPr>
          <w:rFonts w:hint="eastAsia" w:ascii="宋体" w:hAnsi="宋体" w:cs="宋体"/>
          <w:b w:val="0"/>
          <w:color w:val="000000"/>
        </w:rPr>
        <w:t>、澄清文件对同一内容的表述不一致时，以最后发出的书面文件为准。</w:t>
      </w:r>
    </w:p>
    <w:p>
      <w:pPr>
        <w:spacing w:line="440" w:lineRule="exact"/>
        <w:rPr>
          <w:b w:val="0"/>
          <w:color w:val="000000"/>
          <w:lang w:val="zh-CN"/>
        </w:rPr>
      </w:pPr>
      <w:bookmarkStart w:id="100" w:name="_Toc18183"/>
      <w:bookmarkStart w:id="101" w:name="_Toc528764756"/>
      <w:bookmarkStart w:id="102" w:name="_Toc31761"/>
      <w:bookmarkStart w:id="103" w:name="_Toc3673"/>
      <w:bookmarkStart w:id="104" w:name="_Toc1004"/>
      <w:bookmarkStart w:id="105" w:name="_Toc25272"/>
      <w:bookmarkStart w:id="106" w:name="_Toc29657"/>
      <w:r>
        <w:rPr>
          <w:rFonts w:hint="eastAsia"/>
          <w:b w:val="0"/>
          <w:color w:val="000000"/>
        </w:rPr>
        <w:t>7、</w:t>
      </w:r>
      <w:r>
        <w:rPr>
          <w:rFonts w:hint="eastAsia"/>
          <w:b w:val="0"/>
          <w:color w:val="000000"/>
          <w:lang w:val="zh-CN"/>
        </w:rPr>
        <w:t>竞争性磋商采购文件的修改</w:t>
      </w:r>
      <w:bookmarkEnd w:id="100"/>
      <w:bookmarkEnd w:id="101"/>
      <w:bookmarkEnd w:id="102"/>
      <w:bookmarkEnd w:id="103"/>
      <w:r>
        <w:rPr>
          <w:rFonts w:hint="eastAsia"/>
          <w:b w:val="0"/>
          <w:color w:val="000000"/>
          <w:lang w:val="zh-CN"/>
        </w:rPr>
        <w:t>及答疑</w:t>
      </w:r>
      <w:bookmarkEnd w:id="104"/>
      <w:bookmarkEnd w:id="105"/>
      <w:bookmarkEnd w:id="106"/>
    </w:p>
    <w:p>
      <w:pPr>
        <w:numPr>
          <w:ilvl w:val="1"/>
          <w:numId w:val="12"/>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提交首次响应文件截止之日前，采购人、采购代理机构可以对本竞争性磋商采购文件进行必要的修改及答疑，修改及答疑的内容是磋商文件的组成部分，采购代理机构将以书面形式通知所有接受磋商文件的供应商，供应商在收到上述通知后，应在24小时内以书面形式向采购代理机构予以确认。</w:t>
      </w:r>
    </w:p>
    <w:p>
      <w:pPr>
        <w:numPr>
          <w:ilvl w:val="1"/>
          <w:numId w:val="12"/>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当磋商文件、修改文件对同一内容的表述不一致时，以最后发出的书面文件为准。</w:t>
      </w:r>
    </w:p>
    <w:p>
      <w:pPr>
        <w:numPr>
          <w:ilvl w:val="1"/>
          <w:numId w:val="12"/>
        </w:numPr>
        <w:tabs>
          <w:tab w:val="left" w:pos="525"/>
          <w:tab w:val="clear" w:pos="360"/>
        </w:tabs>
        <w:autoSpaceDE w:val="0"/>
        <w:autoSpaceDN w:val="0"/>
        <w:adjustRightInd w:val="0"/>
        <w:spacing w:line="360" w:lineRule="auto"/>
        <w:ind w:left="540" w:hanging="540"/>
        <w:rPr>
          <w:rFonts w:ascii="宋体" w:hAnsi="宋体" w:cs="宋体"/>
          <w:b w:val="0"/>
          <w:color w:val="000000"/>
        </w:rPr>
      </w:pPr>
      <w:r>
        <w:rPr>
          <w:rFonts w:hint="eastAsia" w:ascii="宋体" w:hAnsi="宋体" w:cs="宋体"/>
          <w:b w:val="0"/>
          <w:snapToGrid w:val="0"/>
          <w:color w:val="000000"/>
          <w:kern w:val="0"/>
          <w:lang w:val="zh-CN"/>
        </w:rPr>
        <w:t>修改及答疑的内容可能影响响应文件编制的，修改文件应当在提交首次响应文件截止之日</w:t>
      </w:r>
      <w:r>
        <w:rPr>
          <w:rFonts w:hint="eastAsia" w:ascii="宋体" w:hAnsi="宋体" w:cs="宋体"/>
          <w:b w:val="0"/>
          <w:snapToGrid w:val="0"/>
          <w:color w:val="000000"/>
          <w:kern w:val="0"/>
        </w:rPr>
        <w:t>至少5</w:t>
      </w:r>
      <w:r>
        <w:rPr>
          <w:rFonts w:hint="eastAsia" w:ascii="宋体" w:hAnsi="宋体" w:cs="宋体"/>
          <w:b w:val="0"/>
          <w:snapToGrid w:val="0"/>
          <w:color w:val="000000"/>
          <w:kern w:val="0"/>
          <w:lang w:val="zh-CN"/>
        </w:rPr>
        <w:t>日前发出，不足</w:t>
      </w:r>
      <w:r>
        <w:rPr>
          <w:rFonts w:hint="eastAsia" w:ascii="宋体" w:hAnsi="宋体" w:cs="宋体"/>
          <w:b w:val="0"/>
          <w:snapToGrid w:val="0"/>
          <w:color w:val="000000"/>
          <w:kern w:val="0"/>
        </w:rPr>
        <w:t>5</w:t>
      </w:r>
      <w:r>
        <w:rPr>
          <w:rFonts w:hint="eastAsia" w:ascii="宋体" w:hAnsi="宋体" w:cs="宋体"/>
          <w:b w:val="0"/>
          <w:snapToGrid w:val="0"/>
          <w:color w:val="000000"/>
          <w:kern w:val="0"/>
          <w:lang w:val="zh-CN"/>
        </w:rPr>
        <w:t>日的，采购人、采购代理机构将顺延提交首次响应文件截止之日。</w:t>
      </w:r>
    </w:p>
    <w:p>
      <w:pPr>
        <w:spacing w:line="440" w:lineRule="exact"/>
        <w:rPr>
          <w:color w:val="000000"/>
          <w:lang w:val="zh-CN"/>
        </w:rPr>
      </w:pPr>
      <w:bookmarkStart w:id="107" w:name="_Toc528764757"/>
      <w:bookmarkStart w:id="108" w:name="_Toc5382"/>
      <w:bookmarkStart w:id="109" w:name="_Toc6838"/>
      <w:bookmarkStart w:id="110" w:name="_Toc21528"/>
      <w:bookmarkStart w:id="111" w:name="_Toc15479"/>
      <w:bookmarkStart w:id="112" w:name="_Toc29830"/>
      <w:r>
        <w:rPr>
          <w:rFonts w:hint="eastAsia"/>
          <w:bCs/>
          <w:color w:val="000000"/>
        </w:rPr>
        <w:t>三、</w:t>
      </w:r>
      <w:r>
        <w:rPr>
          <w:rFonts w:hint="eastAsia"/>
          <w:bCs/>
          <w:color w:val="000000"/>
          <w:lang w:val="zh-CN"/>
        </w:rPr>
        <w:t>竞争性磋商响应文件</w:t>
      </w:r>
      <w:bookmarkEnd w:id="107"/>
      <w:bookmarkEnd w:id="108"/>
      <w:bookmarkEnd w:id="109"/>
      <w:bookmarkEnd w:id="110"/>
      <w:bookmarkEnd w:id="111"/>
      <w:bookmarkEnd w:id="112"/>
    </w:p>
    <w:p>
      <w:pPr>
        <w:spacing w:line="440" w:lineRule="exact"/>
        <w:rPr>
          <w:b w:val="0"/>
          <w:color w:val="000000"/>
          <w:lang w:val="zh-CN"/>
        </w:rPr>
      </w:pPr>
      <w:bookmarkStart w:id="113" w:name="_Toc1485"/>
      <w:bookmarkStart w:id="114" w:name="_Toc528764758"/>
      <w:bookmarkStart w:id="115" w:name="_Toc30987"/>
      <w:bookmarkStart w:id="116" w:name="_Toc14226"/>
      <w:bookmarkStart w:id="117" w:name="_Toc9511"/>
      <w:bookmarkStart w:id="118" w:name="_Toc4524"/>
      <w:bookmarkStart w:id="119" w:name="_Toc5508"/>
      <w:r>
        <w:rPr>
          <w:rFonts w:hint="eastAsia"/>
          <w:b w:val="0"/>
          <w:color w:val="000000"/>
        </w:rPr>
        <w:t>8、</w:t>
      </w:r>
      <w:r>
        <w:rPr>
          <w:rFonts w:hint="eastAsia"/>
          <w:b w:val="0"/>
          <w:color w:val="000000"/>
          <w:lang w:val="zh-CN"/>
        </w:rPr>
        <w:t>语言和计量单位</w:t>
      </w:r>
      <w:bookmarkEnd w:id="113"/>
      <w:bookmarkEnd w:id="114"/>
      <w:bookmarkEnd w:id="115"/>
      <w:bookmarkEnd w:id="116"/>
      <w:bookmarkEnd w:id="117"/>
      <w:bookmarkEnd w:id="118"/>
      <w:bookmarkEnd w:id="119"/>
    </w:p>
    <w:p>
      <w:pPr>
        <w:numPr>
          <w:ilvl w:val="1"/>
          <w:numId w:val="13"/>
        </w:numPr>
        <w:tabs>
          <w:tab w:val="left" w:pos="540"/>
          <w:tab w:val="clear" w:pos="360"/>
        </w:tabs>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提交的竞争性磋商响应文件以及供应商与采购代理机构或采购人就有关磋商的所有来往函电均应使用中文。供应商提交的支持文件或印刷的文献可以用另一种语言，但相应内容应附有中文翻译本，在解释竞争性磋商响应文件时以中文翻译本为准。</w:t>
      </w:r>
    </w:p>
    <w:p>
      <w:pPr>
        <w:numPr>
          <w:ilvl w:val="1"/>
          <w:numId w:val="13"/>
        </w:numPr>
        <w:tabs>
          <w:tab w:val="left" w:pos="540"/>
          <w:tab w:val="clear" w:pos="360"/>
        </w:tabs>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除非竞争性磋商采购文件中另有规定，计量单位均采用中华人民共和国法定的计量单位。</w:t>
      </w:r>
    </w:p>
    <w:p>
      <w:pPr>
        <w:spacing w:line="440" w:lineRule="exact"/>
        <w:rPr>
          <w:b w:val="0"/>
          <w:color w:val="000000"/>
          <w:lang w:val="zh-CN"/>
        </w:rPr>
      </w:pPr>
      <w:bookmarkStart w:id="120" w:name="_Toc30210"/>
      <w:bookmarkStart w:id="121" w:name="_Toc26521"/>
      <w:bookmarkStart w:id="122" w:name="_Toc9786"/>
      <w:bookmarkStart w:id="123" w:name="_Toc10515"/>
      <w:bookmarkStart w:id="124" w:name="_Toc23754"/>
      <w:bookmarkStart w:id="125" w:name="_Toc32272"/>
      <w:bookmarkStart w:id="126" w:name="_Toc528764759"/>
      <w:r>
        <w:rPr>
          <w:rFonts w:hint="eastAsia"/>
          <w:b w:val="0"/>
          <w:color w:val="000000"/>
        </w:rPr>
        <w:t>9、</w:t>
      </w:r>
      <w:r>
        <w:rPr>
          <w:rFonts w:hint="eastAsia"/>
          <w:b w:val="0"/>
          <w:color w:val="000000"/>
          <w:lang w:val="zh-CN"/>
        </w:rPr>
        <w:t>竞争性磋商响应文件的构成</w:t>
      </w:r>
      <w:bookmarkEnd w:id="120"/>
      <w:bookmarkEnd w:id="121"/>
      <w:bookmarkEnd w:id="122"/>
      <w:bookmarkEnd w:id="123"/>
      <w:bookmarkEnd w:id="124"/>
      <w:bookmarkEnd w:id="125"/>
      <w:bookmarkEnd w:id="126"/>
    </w:p>
    <w:p>
      <w:pPr>
        <w:numPr>
          <w:ilvl w:val="1"/>
          <w:numId w:val="14"/>
        </w:numPr>
        <w:tabs>
          <w:tab w:val="left" w:pos="525"/>
          <w:tab w:val="clear" w:pos="360"/>
        </w:tabs>
        <w:autoSpaceDE w:val="0"/>
        <w:autoSpaceDN w:val="0"/>
        <w:adjustRightInd w:val="0"/>
        <w:spacing w:line="360" w:lineRule="auto"/>
        <w:ind w:left="0" w:firstLine="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供应商编制的竞争性磋商响应件应包括的内容详见本文件第六章要求。</w:t>
      </w:r>
    </w:p>
    <w:p>
      <w:pPr>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color w:val="000000"/>
        </w:rPr>
        <w:t>注：响应文件目录之后内容每页须按顺序编写页码。</w:t>
      </w:r>
    </w:p>
    <w:p>
      <w:pPr>
        <w:spacing w:line="440" w:lineRule="exact"/>
        <w:rPr>
          <w:b w:val="0"/>
          <w:color w:val="000000"/>
          <w:lang w:val="zh-CN"/>
        </w:rPr>
      </w:pPr>
      <w:bookmarkStart w:id="127" w:name="_Toc25217"/>
      <w:bookmarkStart w:id="128" w:name="_Toc30351"/>
      <w:bookmarkStart w:id="129" w:name="_Toc1212"/>
      <w:bookmarkStart w:id="130" w:name="_Toc14717"/>
      <w:bookmarkStart w:id="131" w:name="_Toc528764760"/>
      <w:bookmarkStart w:id="132" w:name="_Toc21538"/>
      <w:bookmarkStart w:id="133" w:name="_Toc18182"/>
      <w:r>
        <w:rPr>
          <w:rFonts w:hint="eastAsia"/>
          <w:b w:val="0"/>
          <w:color w:val="000000"/>
        </w:rPr>
        <w:t>10、</w:t>
      </w:r>
      <w:r>
        <w:rPr>
          <w:rFonts w:hint="eastAsia"/>
          <w:b w:val="0"/>
          <w:color w:val="000000"/>
          <w:lang w:val="zh-CN"/>
        </w:rPr>
        <w:t>竞争性磋商响应文件的编制</w:t>
      </w:r>
      <w:bookmarkEnd w:id="127"/>
      <w:bookmarkEnd w:id="128"/>
      <w:bookmarkEnd w:id="129"/>
      <w:bookmarkEnd w:id="130"/>
      <w:bookmarkEnd w:id="131"/>
      <w:bookmarkEnd w:id="132"/>
      <w:bookmarkEnd w:id="133"/>
    </w:p>
    <w:p>
      <w:pPr>
        <w:numPr>
          <w:ilvl w:val="1"/>
          <w:numId w:val="15"/>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5"/>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5"/>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5"/>
        </w:numPr>
        <w:tabs>
          <w:tab w:val="left" w:pos="540"/>
          <w:tab w:val="clear" w:pos="36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供应商在编制响应文件时应注意本次采购对多包采购的规定，多包采购的规定见《供应商须知前附表》。</w:t>
      </w:r>
    </w:p>
    <w:p>
      <w:pPr>
        <w:spacing w:line="440" w:lineRule="exact"/>
        <w:rPr>
          <w:b w:val="0"/>
          <w:color w:val="000000"/>
          <w:lang w:val="zh-CN"/>
        </w:rPr>
      </w:pPr>
      <w:bookmarkStart w:id="134" w:name="_Toc12787"/>
      <w:bookmarkStart w:id="135" w:name="_Toc31648"/>
      <w:bookmarkStart w:id="136" w:name="_Toc528764761"/>
      <w:bookmarkStart w:id="137" w:name="_Toc30135"/>
      <w:bookmarkStart w:id="138" w:name="_Toc25294"/>
      <w:bookmarkStart w:id="139" w:name="_Toc7679"/>
      <w:bookmarkStart w:id="140" w:name="_Toc24544"/>
      <w:r>
        <w:rPr>
          <w:rFonts w:hint="eastAsia"/>
          <w:b w:val="0"/>
          <w:color w:val="000000"/>
        </w:rPr>
        <w:t>11、</w:t>
      </w:r>
      <w:r>
        <w:rPr>
          <w:rFonts w:hint="eastAsia"/>
          <w:b w:val="0"/>
          <w:color w:val="000000"/>
          <w:lang w:val="zh-CN"/>
        </w:rPr>
        <w:t>磋商报价</w:t>
      </w:r>
      <w:bookmarkEnd w:id="134"/>
      <w:bookmarkEnd w:id="135"/>
      <w:bookmarkEnd w:id="136"/>
      <w:bookmarkEnd w:id="137"/>
      <w:bookmarkEnd w:id="138"/>
      <w:bookmarkEnd w:id="139"/>
      <w:bookmarkEnd w:id="140"/>
    </w:p>
    <w:p>
      <w:pPr>
        <w:numPr>
          <w:ilvl w:val="1"/>
          <w:numId w:val="16"/>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磋商报价包括磋商供应商在首次提交的响应文件中的报价、磋商过程中的报价和最后报价。磋商供应商的报价均应以人民币报价。</w:t>
      </w:r>
    </w:p>
    <w:p>
      <w:pPr>
        <w:numPr>
          <w:ilvl w:val="1"/>
          <w:numId w:val="16"/>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16"/>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color w:val="000000"/>
        </w:rPr>
        <w:t>供应商应根据本磋商文件的规定和要求、市场价格水平及其走势、</w:t>
      </w:r>
      <w:r>
        <w:rPr>
          <w:rFonts w:hint="eastAsia" w:ascii="宋体" w:hAnsi="宋体" w:cs="宋体"/>
          <w:b w:val="0"/>
          <w:snapToGrid w:val="0"/>
          <w:color w:val="000000"/>
          <w:kern w:val="0"/>
          <w:lang w:val="zh-CN"/>
        </w:rPr>
        <w:t>磋商</w:t>
      </w:r>
      <w:r>
        <w:rPr>
          <w:rFonts w:hint="eastAsia" w:ascii="宋体" w:hAnsi="宋体" w:cs="宋体"/>
          <w:b w:val="0"/>
          <w:color w:val="000000"/>
        </w:rPr>
        <w:t>供应商的管理水平、</w:t>
      </w:r>
      <w:r>
        <w:rPr>
          <w:rFonts w:hint="eastAsia" w:ascii="宋体" w:hAnsi="宋体" w:cs="宋体"/>
          <w:b w:val="0"/>
          <w:snapToGrid w:val="0"/>
          <w:color w:val="000000"/>
          <w:kern w:val="0"/>
          <w:lang w:val="zh-CN"/>
        </w:rPr>
        <w:t>磋商</w:t>
      </w:r>
      <w:r>
        <w:rPr>
          <w:rFonts w:hint="eastAsia" w:ascii="宋体" w:hAnsi="宋体" w:cs="宋体"/>
          <w:b w:val="0"/>
          <w:color w:val="000000"/>
        </w:rPr>
        <w:t>供应商的</w:t>
      </w:r>
      <w:r>
        <w:rPr>
          <w:rFonts w:hint="eastAsia" w:ascii="宋体" w:hAnsi="宋体" w:cs="宋体"/>
          <w:b w:val="0"/>
          <w:snapToGrid w:val="0"/>
          <w:color w:val="000000"/>
          <w:kern w:val="0"/>
          <w:lang w:val="zh-CN"/>
        </w:rPr>
        <w:t>方案</w:t>
      </w:r>
      <w:r>
        <w:rPr>
          <w:rFonts w:hint="eastAsia" w:ascii="宋体" w:hAnsi="宋体" w:cs="宋体"/>
          <w:b w:val="0"/>
          <w:color w:val="000000"/>
        </w:rPr>
        <w:t>和由这些因素决定的磋商供应商之于本项目的成本水平等提出自己的报价。</w:t>
      </w:r>
      <w:r>
        <w:rPr>
          <w:rFonts w:hint="eastAsia" w:ascii="宋体" w:hAnsi="宋体" w:cs="宋体"/>
          <w:b w:val="0"/>
          <w:snapToGrid w:val="0"/>
          <w:color w:val="000000"/>
          <w:kern w:val="0"/>
          <w:lang w:val="zh-CN"/>
        </w:rPr>
        <w:t>报价应包含完成本采购文件采购需求全部内容的所有费用，所有根据本采购文件或其它原因应由磋商供应商支付的税款和其他应交纳的费用都应包括在报价中。</w:t>
      </w:r>
      <w:r>
        <w:rPr>
          <w:rFonts w:hint="eastAsia" w:ascii="宋体" w:hAnsi="宋体" w:cs="宋体"/>
          <w:b w:val="0"/>
          <w:color w:val="000000"/>
        </w:rPr>
        <w:t>但磋商供应商不得以低于其成本的价格进行报价。</w:t>
      </w:r>
    </w:p>
    <w:p>
      <w:pPr>
        <w:numPr>
          <w:ilvl w:val="1"/>
          <w:numId w:val="16"/>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color w:val="000000"/>
        </w:rPr>
        <w:t>供应商在响应文件中</w:t>
      </w:r>
      <w:r>
        <w:rPr>
          <w:rFonts w:hint="eastAsia" w:ascii="宋体" w:hAnsi="宋体" w:cs="宋体"/>
          <w:b w:val="0"/>
          <w:snapToGrid w:val="0"/>
          <w:color w:val="000000"/>
          <w:kern w:val="0"/>
          <w:lang w:val="zh-CN"/>
        </w:rPr>
        <w:t>注明免费的项目将视为包含在报价中。</w:t>
      </w:r>
    </w:p>
    <w:p>
      <w:pPr>
        <w:numPr>
          <w:ilvl w:val="1"/>
          <w:numId w:val="16"/>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每一种采购内容只允许有一个报价，否则其响应文件将被视为无效文件。</w:t>
      </w:r>
    </w:p>
    <w:p>
      <w:pPr>
        <w:numPr>
          <w:ilvl w:val="1"/>
          <w:numId w:val="16"/>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成交供应商的报价在合同执行过程中是固定不变的，不得以任何理由予以变更。</w:t>
      </w:r>
    </w:p>
    <w:p>
      <w:pPr>
        <w:spacing w:line="440" w:lineRule="exact"/>
        <w:rPr>
          <w:b w:val="0"/>
          <w:color w:val="000000"/>
          <w:lang w:val="zh-CN"/>
        </w:rPr>
      </w:pPr>
      <w:bookmarkStart w:id="141" w:name="_Toc13667"/>
      <w:bookmarkStart w:id="142" w:name="_Toc1054"/>
      <w:bookmarkStart w:id="143" w:name="_Toc528764762"/>
      <w:bookmarkStart w:id="144" w:name="_Toc25882"/>
      <w:bookmarkStart w:id="145" w:name="_Toc28726"/>
      <w:bookmarkStart w:id="146" w:name="_Toc6176"/>
      <w:bookmarkStart w:id="147" w:name="_Toc30686"/>
      <w:r>
        <w:rPr>
          <w:rFonts w:hint="eastAsia"/>
          <w:b w:val="0"/>
          <w:color w:val="000000"/>
        </w:rPr>
        <w:t>12、</w:t>
      </w:r>
      <w:r>
        <w:rPr>
          <w:rFonts w:hint="eastAsia"/>
          <w:b w:val="0"/>
          <w:color w:val="000000"/>
          <w:lang w:val="zh-CN"/>
        </w:rPr>
        <w:t>备选方案</w:t>
      </w:r>
      <w:bookmarkEnd w:id="141"/>
      <w:bookmarkEnd w:id="142"/>
      <w:bookmarkEnd w:id="143"/>
      <w:bookmarkEnd w:id="144"/>
      <w:bookmarkEnd w:id="145"/>
      <w:bookmarkEnd w:id="146"/>
      <w:bookmarkEnd w:id="147"/>
    </w:p>
    <w:p>
      <w:pPr>
        <w:numPr>
          <w:ilvl w:val="1"/>
          <w:numId w:val="17"/>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 xml:space="preserve">是否允许备选方案见《供应商须知前附表》。不允许有备选方案的，若在响应文件中提交了备选方案，其响应文件将被视为无效文件。 </w:t>
      </w:r>
    </w:p>
    <w:p>
      <w:pPr>
        <w:spacing w:line="440" w:lineRule="exact"/>
        <w:rPr>
          <w:b w:val="0"/>
          <w:color w:val="000000"/>
          <w:lang w:val="zh-CN"/>
        </w:rPr>
      </w:pPr>
      <w:bookmarkStart w:id="148" w:name="_Toc27591"/>
      <w:bookmarkStart w:id="149" w:name="_Toc28019"/>
      <w:bookmarkStart w:id="150" w:name="_Toc27422"/>
      <w:bookmarkStart w:id="151" w:name="_Toc528764763"/>
      <w:bookmarkStart w:id="152" w:name="_Toc3324"/>
      <w:bookmarkStart w:id="153" w:name="_Toc30180"/>
      <w:bookmarkStart w:id="154" w:name="_Toc19575"/>
      <w:r>
        <w:rPr>
          <w:rFonts w:hint="eastAsia"/>
          <w:b w:val="0"/>
          <w:color w:val="000000"/>
        </w:rPr>
        <w:t>13、</w:t>
      </w:r>
      <w:r>
        <w:rPr>
          <w:rFonts w:hint="eastAsia"/>
          <w:b w:val="0"/>
          <w:color w:val="000000"/>
          <w:lang w:val="zh-CN"/>
        </w:rPr>
        <w:t>联合体</w:t>
      </w:r>
      <w:bookmarkEnd w:id="148"/>
      <w:bookmarkEnd w:id="149"/>
      <w:bookmarkEnd w:id="150"/>
      <w:bookmarkEnd w:id="151"/>
      <w:bookmarkEnd w:id="152"/>
      <w:bookmarkEnd w:id="153"/>
      <w:bookmarkEnd w:id="154"/>
    </w:p>
    <w:p>
      <w:pPr>
        <w:numPr>
          <w:ilvl w:val="1"/>
          <w:numId w:val="18"/>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 xml:space="preserve">本次采购是否允许联合体参加详见《供应商须知前附表》。 </w:t>
      </w:r>
    </w:p>
    <w:p>
      <w:pPr>
        <w:numPr>
          <w:ilvl w:val="1"/>
          <w:numId w:val="18"/>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本次采购允许联合体报价的，联合体各方不得再单独或者与其他供应商另外组成联合体参加本项目的报价。</w:t>
      </w:r>
    </w:p>
    <w:p>
      <w:pPr>
        <w:spacing w:line="440" w:lineRule="exact"/>
        <w:rPr>
          <w:b w:val="0"/>
          <w:color w:val="000000"/>
          <w:lang w:val="zh-CN"/>
        </w:rPr>
      </w:pPr>
      <w:bookmarkStart w:id="155" w:name="_Toc12546"/>
      <w:bookmarkStart w:id="156" w:name="_Toc14746"/>
      <w:bookmarkStart w:id="157" w:name="_Toc9826"/>
      <w:bookmarkStart w:id="158" w:name="_Toc528764764"/>
      <w:bookmarkStart w:id="159" w:name="_Toc2434"/>
      <w:bookmarkStart w:id="160" w:name="_Toc31050"/>
      <w:bookmarkStart w:id="161" w:name="_Toc30254"/>
      <w:r>
        <w:rPr>
          <w:rFonts w:hint="eastAsia"/>
          <w:b w:val="0"/>
          <w:color w:val="000000"/>
        </w:rPr>
        <w:t>14、</w:t>
      </w:r>
      <w:r>
        <w:rPr>
          <w:rFonts w:hint="eastAsia"/>
          <w:b w:val="0"/>
          <w:color w:val="000000"/>
          <w:lang w:val="zh-CN"/>
        </w:rPr>
        <w:t>供应商资格证明文件</w:t>
      </w:r>
      <w:bookmarkEnd w:id="155"/>
      <w:bookmarkEnd w:id="156"/>
      <w:bookmarkEnd w:id="157"/>
      <w:bookmarkEnd w:id="158"/>
      <w:bookmarkEnd w:id="159"/>
      <w:bookmarkEnd w:id="160"/>
      <w:bookmarkEnd w:id="161"/>
    </w:p>
    <w:p>
      <w:pPr>
        <w:numPr>
          <w:ilvl w:val="1"/>
          <w:numId w:val="19"/>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供应商应在响应文件提交证明其有资格参加磋商的证明文件，证明文件应包括下列文件：</w:t>
      </w:r>
    </w:p>
    <w:p>
      <w:pPr>
        <w:numPr>
          <w:ilvl w:val="1"/>
          <w:numId w:val="19"/>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除本须知14.1要求的资格证明文件外，如国家法律法规对市场准入有要求的还应提交相关资格证明文件。</w:t>
      </w:r>
    </w:p>
    <w:p>
      <w:pPr>
        <w:numPr>
          <w:ilvl w:val="1"/>
          <w:numId w:val="19"/>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证明材料仅限于磋商供应商单位本身，母公司、股东单位和子公司的材料不能作为证明材料，但磋商供应商单位兼并的企业的材料可作为证明材料。采用复印件的必须加盖单位印章。</w:t>
      </w:r>
    </w:p>
    <w:p>
      <w:pPr>
        <w:spacing w:line="440" w:lineRule="exact"/>
        <w:rPr>
          <w:b w:val="0"/>
          <w:color w:val="000000"/>
          <w:lang w:val="zh-CN"/>
        </w:rPr>
      </w:pPr>
      <w:bookmarkStart w:id="162" w:name="_Toc27389"/>
      <w:bookmarkStart w:id="163" w:name="_Toc12845"/>
      <w:bookmarkStart w:id="164" w:name="_Toc11941"/>
      <w:bookmarkStart w:id="165" w:name="_Toc9935"/>
      <w:bookmarkStart w:id="166" w:name="_Toc6283"/>
      <w:bookmarkStart w:id="167" w:name="_Toc11728"/>
      <w:bookmarkStart w:id="168" w:name="_Toc528764765"/>
      <w:r>
        <w:rPr>
          <w:rFonts w:hint="eastAsia"/>
          <w:b w:val="0"/>
          <w:color w:val="000000"/>
        </w:rPr>
        <w:t>15、</w:t>
      </w:r>
      <w:r>
        <w:rPr>
          <w:rFonts w:hint="eastAsia"/>
          <w:b w:val="0"/>
          <w:color w:val="000000"/>
          <w:lang w:val="zh-CN"/>
        </w:rPr>
        <w:t>证明报价内容、服务合格性和符合竞争性磋商采购文件规定的文件</w:t>
      </w:r>
      <w:bookmarkEnd w:id="162"/>
      <w:bookmarkEnd w:id="163"/>
      <w:bookmarkEnd w:id="164"/>
      <w:bookmarkEnd w:id="165"/>
      <w:bookmarkEnd w:id="166"/>
      <w:bookmarkEnd w:id="167"/>
      <w:bookmarkEnd w:id="168"/>
    </w:p>
    <w:p>
      <w:pPr>
        <w:numPr>
          <w:ilvl w:val="1"/>
          <w:numId w:val="20"/>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证明报价内容符合竞争性磋商采购文件要求的文件和竞争性磋商采购文件规定的其他资料，具体要求见《供应商须知前附表》。</w:t>
      </w:r>
    </w:p>
    <w:p>
      <w:pPr>
        <w:spacing w:line="440" w:lineRule="exact"/>
        <w:rPr>
          <w:b w:val="0"/>
          <w:color w:val="000000"/>
          <w:lang w:val="zh-CN"/>
        </w:rPr>
      </w:pPr>
      <w:bookmarkStart w:id="169" w:name="_Toc541"/>
      <w:bookmarkStart w:id="170" w:name="_Toc215"/>
      <w:bookmarkStart w:id="171" w:name="_Toc19386"/>
      <w:bookmarkStart w:id="172" w:name="_Toc528764766"/>
      <w:bookmarkStart w:id="173" w:name="_Toc27068"/>
      <w:bookmarkStart w:id="174" w:name="_Toc1278"/>
      <w:bookmarkStart w:id="175" w:name="_Toc1815"/>
      <w:r>
        <w:rPr>
          <w:rFonts w:hint="eastAsia"/>
          <w:b w:val="0"/>
          <w:color w:val="000000"/>
        </w:rPr>
        <w:t>16、</w:t>
      </w:r>
      <w:r>
        <w:rPr>
          <w:rFonts w:hint="eastAsia"/>
          <w:b w:val="0"/>
          <w:color w:val="000000"/>
          <w:lang w:val="zh-CN"/>
        </w:rPr>
        <w:t>磋商保证金</w:t>
      </w:r>
      <w:bookmarkEnd w:id="169"/>
      <w:bookmarkEnd w:id="170"/>
      <w:bookmarkEnd w:id="171"/>
      <w:bookmarkEnd w:id="172"/>
      <w:bookmarkEnd w:id="173"/>
      <w:bookmarkEnd w:id="174"/>
      <w:bookmarkEnd w:id="175"/>
    </w:p>
    <w:p>
      <w:pPr>
        <w:numPr>
          <w:ilvl w:val="1"/>
          <w:numId w:val="21"/>
        </w:numPr>
        <w:tabs>
          <w:tab w:val="left" w:pos="54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本采购文件是否要求递交磋商保证金及保证金金额、递交方式、递交时间、接受保证金的帐户信息等详见《供应商须知前附表》。</w:t>
      </w:r>
    </w:p>
    <w:p>
      <w:pPr>
        <w:numPr>
          <w:ilvl w:val="1"/>
          <w:numId w:val="21"/>
        </w:numPr>
        <w:tabs>
          <w:tab w:val="left" w:pos="540"/>
          <w:tab w:val="clear" w:pos="60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本采购文件要求递交磋商保证金的，磋商保证金作为竞争性磋商响应文件的组成部分，</w:t>
      </w:r>
      <w:r>
        <w:rPr>
          <w:rFonts w:hint="eastAsia" w:ascii="宋体" w:hAnsi="宋体" w:cs="宋体"/>
          <w:b w:val="0"/>
          <w:color w:val="000000"/>
          <w:lang w:val="zh-CN"/>
        </w:rPr>
        <w:t>以到账为准。</w:t>
      </w:r>
      <w:r>
        <w:rPr>
          <w:rFonts w:hint="eastAsia" w:ascii="宋体" w:hAnsi="宋体" w:cs="宋体"/>
          <w:b w:val="0"/>
          <w:snapToGrid w:val="0"/>
          <w:color w:val="000000"/>
          <w:kern w:val="0"/>
          <w:lang w:val="zh-CN"/>
        </w:rPr>
        <w:t>凡未按规定递交磋商保证金的报价，其响应文件将被视为无效文件。</w:t>
      </w:r>
    </w:p>
    <w:p>
      <w:pPr>
        <w:numPr>
          <w:ilvl w:val="1"/>
          <w:numId w:val="21"/>
        </w:numPr>
        <w:tabs>
          <w:tab w:val="left" w:pos="540"/>
          <w:tab w:val="clear" w:pos="60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磋商保证金有效时间：磋商保证金的有效期与本次磋商有效期一致。</w:t>
      </w:r>
    </w:p>
    <w:p>
      <w:pPr>
        <w:numPr>
          <w:ilvl w:val="1"/>
          <w:numId w:val="21"/>
        </w:numPr>
        <w:tabs>
          <w:tab w:val="left" w:pos="540"/>
          <w:tab w:val="clear" w:pos="600"/>
        </w:tabs>
        <w:autoSpaceDE w:val="0"/>
        <w:autoSpaceDN w:val="0"/>
        <w:adjustRightInd w:val="0"/>
        <w:spacing w:line="360" w:lineRule="auto"/>
        <w:ind w:left="540" w:hanging="540"/>
        <w:rPr>
          <w:rFonts w:ascii="宋体" w:hAnsi="宋体" w:cs="宋体"/>
          <w:b w:val="0"/>
          <w:color w:val="000000"/>
          <w:lang w:val="zh-CN"/>
        </w:rPr>
      </w:pPr>
      <w:r>
        <w:rPr>
          <w:rFonts w:hint="eastAsia" w:ascii="宋体" w:hAnsi="宋体" w:cs="宋体"/>
          <w:b w:val="0"/>
          <w:color w:val="000000"/>
          <w:lang w:val="zh-CN"/>
        </w:rPr>
        <w:t>供应商为联合体的，应由联合体中牵头人交纳保证金，其交纳的保证金对联合体各方均具有约束力。</w:t>
      </w:r>
    </w:p>
    <w:p>
      <w:pPr>
        <w:numPr>
          <w:ilvl w:val="1"/>
          <w:numId w:val="21"/>
        </w:numPr>
        <w:tabs>
          <w:tab w:val="left" w:pos="540"/>
          <w:tab w:val="clear" w:pos="60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1"/>
        </w:numPr>
        <w:tabs>
          <w:tab w:val="left" w:pos="540"/>
          <w:tab w:val="clear" w:pos="60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有下列情形之一的，磋商保证金将不予退还:</w:t>
      </w:r>
    </w:p>
    <w:p>
      <w:pPr>
        <w:numPr>
          <w:ilvl w:val="0"/>
          <w:numId w:val="22"/>
        </w:numPr>
        <w:tabs>
          <w:tab w:val="left" w:pos="525"/>
          <w:tab w:val="clear" w:pos="2040"/>
        </w:tabs>
        <w:autoSpaceDE w:val="0"/>
        <w:autoSpaceDN w:val="0"/>
        <w:adjustRightInd w:val="0"/>
        <w:spacing w:line="360" w:lineRule="auto"/>
        <w:ind w:left="617" w:hanging="616" w:hangingChars="257"/>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供应商在提交响应文件截止时间后撤回响应文件的；</w:t>
      </w:r>
    </w:p>
    <w:p>
      <w:pPr>
        <w:numPr>
          <w:ilvl w:val="0"/>
          <w:numId w:val="22"/>
        </w:numPr>
        <w:tabs>
          <w:tab w:val="left" w:pos="525"/>
          <w:tab w:val="clear" w:pos="2040"/>
        </w:tabs>
        <w:autoSpaceDE w:val="0"/>
        <w:autoSpaceDN w:val="0"/>
        <w:adjustRightInd w:val="0"/>
        <w:spacing w:line="360" w:lineRule="auto"/>
        <w:ind w:left="617" w:hanging="616" w:hangingChars="257"/>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供应商在响应文件中提供虚假材料的；</w:t>
      </w:r>
    </w:p>
    <w:p>
      <w:pPr>
        <w:numPr>
          <w:ilvl w:val="0"/>
          <w:numId w:val="22"/>
        </w:numPr>
        <w:tabs>
          <w:tab w:val="left" w:pos="525"/>
          <w:tab w:val="clear" w:pos="2040"/>
        </w:tabs>
        <w:autoSpaceDE w:val="0"/>
        <w:autoSpaceDN w:val="0"/>
        <w:adjustRightInd w:val="0"/>
        <w:spacing w:line="360" w:lineRule="auto"/>
        <w:ind w:left="617" w:hanging="616" w:hangingChars="257"/>
        <w:rPr>
          <w:rFonts w:ascii="宋体" w:hAnsi="宋体" w:cs="宋体"/>
          <w:b w:val="0"/>
          <w:snapToGrid w:val="0"/>
          <w:color w:val="000000"/>
          <w:kern w:val="0"/>
          <w:lang w:val="zh-CN"/>
        </w:rPr>
      </w:pPr>
      <w:r>
        <w:rPr>
          <w:rFonts w:hint="eastAsia" w:ascii="宋体" w:hAnsi="宋体" w:cs="宋体"/>
          <w:b w:val="0"/>
          <w:snapToGrid w:val="0"/>
          <w:color w:val="000000"/>
          <w:kern w:val="0"/>
          <w:lang w:val="zh-CN"/>
        </w:rPr>
        <w:t>除因不可抗力或磋商文件认可的情形以外，成交供应商不与采购人签订合同的；</w:t>
      </w:r>
    </w:p>
    <w:p>
      <w:pPr>
        <w:numPr>
          <w:ilvl w:val="0"/>
          <w:numId w:val="22"/>
        </w:numPr>
        <w:tabs>
          <w:tab w:val="left" w:pos="525"/>
          <w:tab w:val="clear" w:pos="2040"/>
        </w:tabs>
        <w:autoSpaceDE w:val="0"/>
        <w:autoSpaceDN w:val="0"/>
        <w:adjustRightInd w:val="0"/>
        <w:spacing w:line="360" w:lineRule="auto"/>
        <w:ind w:left="617" w:hanging="616" w:hangingChars="257"/>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供应商与采购人、其他供应商或者采购代理机构恶意串通的；</w:t>
      </w:r>
    </w:p>
    <w:p>
      <w:pPr>
        <w:numPr>
          <w:ilvl w:val="0"/>
          <w:numId w:val="22"/>
        </w:numPr>
        <w:tabs>
          <w:tab w:val="left" w:pos="525"/>
          <w:tab w:val="clear" w:pos="2040"/>
        </w:tabs>
        <w:autoSpaceDE w:val="0"/>
        <w:autoSpaceDN w:val="0"/>
        <w:adjustRightInd w:val="0"/>
        <w:spacing w:line="360" w:lineRule="auto"/>
        <w:ind w:left="617" w:hanging="616" w:hangingChars="257"/>
        <w:rPr>
          <w:rFonts w:ascii="宋体" w:hAnsi="宋体" w:cs="宋体"/>
          <w:b w:val="0"/>
          <w:snapToGrid w:val="0"/>
          <w:color w:val="000000"/>
          <w:kern w:val="0"/>
          <w:lang w:val="zh-CN"/>
        </w:rPr>
      </w:pPr>
      <w:r>
        <w:rPr>
          <w:rFonts w:hint="eastAsia" w:ascii="宋体" w:hAnsi="宋体" w:cs="宋体"/>
          <w:b w:val="0"/>
          <w:snapToGrid w:val="0"/>
          <w:color w:val="000000"/>
          <w:kern w:val="0"/>
          <w:lang w:val="zh-CN"/>
        </w:rPr>
        <w:t>本采购文件规定的其他情形。</w:t>
      </w:r>
    </w:p>
    <w:p>
      <w:pPr>
        <w:spacing w:line="440" w:lineRule="exact"/>
        <w:rPr>
          <w:b w:val="0"/>
          <w:color w:val="000000"/>
          <w:lang w:val="zh-CN"/>
        </w:rPr>
      </w:pPr>
      <w:bookmarkStart w:id="176" w:name="_Toc24218"/>
      <w:bookmarkStart w:id="177" w:name="_Toc10019"/>
      <w:bookmarkStart w:id="178" w:name="_Toc528764767"/>
      <w:bookmarkStart w:id="179" w:name="_Toc7539"/>
      <w:bookmarkStart w:id="180" w:name="_Toc5668"/>
      <w:bookmarkStart w:id="181" w:name="_Toc1496"/>
      <w:bookmarkStart w:id="182" w:name="_Toc11971"/>
      <w:r>
        <w:rPr>
          <w:rFonts w:hint="eastAsia"/>
          <w:b w:val="0"/>
          <w:color w:val="000000"/>
        </w:rPr>
        <w:t>17、</w:t>
      </w:r>
      <w:r>
        <w:rPr>
          <w:rFonts w:hint="eastAsia"/>
          <w:b w:val="0"/>
          <w:color w:val="000000"/>
          <w:lang w:val="zh-CN"/>
        </w:rPr>
        <w:t>磋商有效期</w:t>
      </w:r>
      <w:bookmarkEnd w:id="176"/>
      <w:bookmarkEnd w:id="177"/>
      <w:bookmarkEnd w:id="178"/>
      <w:bookmarkEnd w:id="179"/>
      <w:bookmarkEnd w:id="180"/>
      <w:bookmarkEnd w:id="181"/>
      <w:bookmarkEnd w:id="182"/>
    </w:p>
    <w:p>
      <w:pPr>
        <w:numPr>
          <w:ilvl w:val="1"/>
          <w:numId w:val="23"/>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磋商有效期从磋商结束之日起计算，本次采购磋商有效期见《供应商须知前附表》，磋商供应商承诺的磋商有效期不足的，其响应文件将被视为无效文件。</w:t>
      </w:r>
    </w:p>
    <w:p>
      <w:pPr>
        <w:numPr>
          <w:ilvl w:val="1"/>
          <w:numId w:val="23"/>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w:t>
      </w:r>
      <w:r>
        <w:rPr>
          <w:rFonts w:hint="eastAsia" w:ascii="宋体" w:hAnsi="宋体" w:cs="宋体"/>
          <w:b w:val="0"/>
          <w:snapToGrid w:val="0"/>
          <w:color w:val="000000"/>
          <w:kern w:val="0"/>
        </w:rPr>
        <w:t>磋商</w:t>
      </w:r>
      <w:r>
        <w:rPr>
          <w:rFonts w:hint="eastAsia" w:ascii="宋体" w:hAnsi="宋体" w:cs="宋体"/>
          <w:b w:val="0"/>
          <w:snapToGrid w:val="0"/>
          <w:color w:val="000000"/>
          <w:kern w:val="0"/>
          <w:lang w:val="zh-CN"/>
        </w:rPr>
        <w:t>保证金。</w:t>
      </w:r>
    </w:p>
    <w:p>
      <w:pPr>
        <w:numPr>
          <w:ilvl w:val="1"/>
          <w:numId w:val="23"/>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供应商同意延长磋商有效期的，不得要求或被允许修改或撤销其竞争性磋商响应文件；供应商拒绝延长的，其响应文件失效，但供应商有权收回其磋商保证金。</w:t>
      </w:r>
    </w:p>
    <w:p>
      <w:pPr>
        <w:spacing w:line="440" w:lineRule="exact"/>
        <w:rPr>
          <w:b w:val="0"/>
          <w:color w:val="000000"/>
          <w:lang w:val="zh-CN"/>
        </w:rPr>
      </w:pPr>
      <w:bookmarkStart w:id="183" w:name="_Toc8272"/>
      <w:bookmarkStart w:id="184" w:name="_Toc26429"/>
      <w:bookmarkStart w:id="185" w:name="_Toc25090"/>
      <w:bookmarkStart w:id="186" w:name="_Toc3542"/>
      <w:bookmarkStart w:id="187" w:name="_Toc528764768"/>
      <w:bookmarkStart w:id="188" w:name="_Toc22180"/>
      <w:bookmarkStart w:id="189" w:name="_Toc32425"/>
      <w:r>
        <w:rPr>
          <w:rFonts w:hint="eastAsia"/>
          <w:b w:val="0"/>
          <w:color w:val="000000"/>
        </w:rPr>
        <w:t>18、</w:t>
      </w:r>
      <w:r>
        <w:rPr>
          <w:rFonts w:hint="eastAsia"/>
          <w:b w:val="0"/>
          <w:color w:val="000000"/>
          <w:lang w:val="zh-CN"/>
        </w:rPr>
        <w:t>竞争性磋商响应文件的装订、签署和数量</w:t>
      </w:r>
      <w:bookmarkEnd w:id="183"/>
      <w:bookmarkEnd w:id="184"/>
      <w:bookmarkEnd w:id="185"/>
      <w:bookmarkEnd w:id="186"/>
      <w:bookmarkEnd w:id="187"/>
      <w:bookmarkEnd w:id="188"/>
      <w:bookmarkEnd w:id="189"/>
    </w:p>
    <w:p>
      <w:pPr>
        <w:numPr>
          <w:ilvl w:val="1"/>
          <w:numId w:val="24"/>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供应商提交的响应文件应包括正本、副本、完整的电子文档。本次磋商供应商提交响应文件正、副本和电子文档的数量见《供应商须知前附表》。</w:t>
      </w:r>
    </w:p>
    <w:p>
      <w:pPr>
        <w:autoSpaceDE w:val="0"/>
        <w:autoSpaceDN w:val="0"/>
        <w:adjustRightInd w:val="0"/>
        <w:spacing w:line="360" w:lineRule="auto"/>
        <w:ind w:left="617" w:leftChars="257" w:firstLine="480" w:firstLineChars="200"/>
        <w:rPr>
          <w:rFonts w:ascii="宋体" w:hAnsi="宋体" w:cs="宋体"/>
          <w:b w:val="0"/>
          <w:snapToGrid w:val="0"/>
          <w:color w:val="000000"/>
          <w:kern w:val="0"/>
          <w:lang w:val="zh-CN"/>
        </w:rPr>
      </w:pPr>
      <w:r>
        <w:rPr>
          <w:rFonts w:hint="eastAsia" w:ascii="宋体" w:hAnsi="宋体" w:cs="宋体"/>
          <w:b w:val="0"/>
          <w:snapToGrid w:val="0"/>
          <w:color w:val="000000"/>
          <w:kern w:val="0"/>
          <w:lang w:val="zh-CN"/>
        </w:rPr>
        <w:t>每套响应文件须清楚地标明“正本”、“副本”，响应文件的副本可采用正本的复印件，若副本与正本不符，以正本为准；电子文档与纸质文件不符，以纸质文件为准。</w:t>
      </w:r>
    </w:p>
    <w:p>
      <w:pPr>
        <w:numPr>
          <w:ilvl w:val="1"/>
          <w:numId w:val="24"/>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正本需打印或用不褪色墨水书写，并由法定代表人或授权代表</w:t>
      </w:r>
      <w:r>
        <w:rPr>
          <w:rFonts w:hint="eastAsia" w:ascii="宋体" w:hAnsi="宋体" w:cs="宋体"/>
          <w:b w:val="0"/>
          <w:snapToGrid w:val="0"/>
          <w:color w:val="000000"/>
          <w:kern w:val="0"/>
        </w:rPr>
        <w:t>签署签署页</w:t>
      </w:r>
      <w:r>
        <w:rPr>
          <w:rFonts w:hint="eastAsia" w:ascii="宋体" w:hAnsi="宋体" w:cs="宋体"/>
          <w:b w:val="0"/>
          <w:snapToGrid w:val="0"/>
          <w:color w:val="000000"/>
          <w:kern w:val="0"/>
          <w:lang w:val="zh-CN"/>
        </w:rPr>
        <w:t>并</w:t>
      </w:r>
      <w:r>
        <w:rPr>
          <w:rFonts w:hint="eastAsia" w:ascii="宋体" w:hAnsi="宋体" w:cs="宋体"/>
          <w:b w:val="0"/>
          <w:snapToGrid w:val="0"/>
          <w:color w:val="000000"/>
          <w:kern w:val="0"/>
        </w:rPr>
        <w:t>逐页</w:t>
      </w:r>
      <w:r>
        <w:rPr>
          <w:rFonts w:hint="eastAsia" w:ascii="宋体" w:hAnsi="宋体" w:cs="宋体"/>
          <w:b w:val="0"/>
          <w:snapToGrid w:val="0"/>
          <w:color w:val="000000"/>
          <w:kern w:val="0"/>
          <w:lang w:val="zh-CN"/>
        </w:rPr>
        <w:t>加盖公章，竞争性磋商响应文件正副本均需加盖骑缝章。由授权代表签字的，响应文件中应提交《法定代表人授权书》。供应商为自然人的，由供应商本人签字并附身份证明。</w:t>
      </w:r>
    </w:p>
    <w:p>
      <w:pPr>
        <w:numPr>
          <w:ilvl w:val="1"/>
          <w:numId w:val="24"/>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竞争性磋商响应文件中的任何行间插字、涂改和增删，必须由法定代表人或授权代表签字才有效。</w:t>
      </w:r>
    </w:p>
    <w:p>
      <w:pPr>
        <w:numPr>
          <w:ilvl w:val="1"/>
          <w:numId w:val="24"/>
        </w:numPr>
        <w:tabs>
          <w:tab w:val="left" w:pos="525"/>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响应文件应当采用不可拆卸的方法的装订，对未经装订的竞争性磋商响应文件可能发生的文件散落或缺损及由此产生的后果由磋商供应商承担。</w:t>
      </w:r>
    </w:p>
    <w:p>
      <w:pPr>
        <w:spacing w:line="440" w:lineRule="exact"/>
        <w:rPr>
          <w:b/>
          <w:bCs/>
          <w:color w:val="000000"/>
          <w:lang w:val="zh-CN"/>
        </w:rPr>
      </w:pPr>
      <w:bookmarkStart w:id="190" w:name="_Toc11395"/>
      <w:bookmarkStart w:id="191" w:name="_Toc2004"/>
      <w:bookmarkStart w:id="192" w:name="_Toc13378"/>
      <w:bookmarkStart w:id="193" w:name="_Toc23913"/>
      <w:bookmarkStart w:id="194" w:name="_Toc528764769"/>
      <w:bookmarkStart w:id="195" w:name="_Toc21765"/>
      <w:r>
        <w:rPr>
          <w:rFonts w:hint="eastAsia"/>
          <w:b/>
          <w:bCs/>
          <w:color w:val="000000"/>
        </w:rPr>
        <w:t>四、</w:t>
      </w:r>
      <w:r>
        <w:rPr>
          <w:rFonts w:hint="eastAsia"/>
          <w:b/>
          <w:bCs/>
          <w:color w:val="000000"/>
          <w:lang w:val="zh-CN"/>
        </w:rPr>
        <w:t>竞争性磋商响应文件的递交</w:t>
      </w:r>
      <w:bookmarkEnd w:id="190"/>
      <w:bookmarkEnd w:id="191"/>
      <w:bookmarkEnd w:id="192"/>
      <w:bookmarkEnd w:id="193"/>
      <w:bookmarkEnd w:id="194"/>
      <w:bookmarkEnd w:id="195"/>
    </w:p>
    <w:p>
      <w:pPr>
        <w:spacing w:line="440" w:lineRule="exact"/>
        <w:rPr>
          <w:b w:val="0"/>
          <w:color w:val="000000"/>
          <w:lang w:val="zh-CN"/>
        </w:rPr>
      </w:pPr>
      <w:bookmarkStart w:id="196" w:name="_Toc528764770"/>
      <w:bookmarkStart w:id="197" w:name="_Toc29274"/>
      <w:bookmarkStart w:id="198" w:name="_Toc3866"/>
      <w:bookmarkStart w:id="199" w:name="_Toc10674"/>
      <w:bookmarkStart w:id="200" w:name="_Toc11416"/>
      <w:r>
        <w:rPr>
          <w:rFonts w:hint="eastAsia"/>
          <w:b w:val="0"/>
          <w:color w:val="000000"/>
        </w:rPr>
        <w:t>19、</w:t>
      </w:r>
      <w:r>
        <w:rPr>
          <w:rFonts w:hint="eastAsia"/>
          <w:b w:val="0"/>
          <w:color w:val="000000"/>
          <w:lang w:val="zh-CN"/>
        </w:rPr>
        <w:t>响应文件的密封、盖章及标记</w:t>
      </w:r>
      <w:bookmarkEnd w:id="196"/>
      <w:bookmarkEnd w:id="197"/>
      <w:bookmarkEnd w:id="198"/>
      <w:bookmarkEnd w:id="199"/>
      <w:bookmarkEnd w:id="200"/>
    </w:p>
    <w:p>
      <w:pPr>
        <w:numPr>
          <w:ilvl w:val="1"/>
          <w:numId w:val="25"/>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响应文件的正本、所有副本必须装订后密封递交。</w:t>
      </w:r>
      <w:r>
        <w:rPr>
          <w:rFonts w:hint="eastAsia" w:ascii="宋体" w:hAnsi="宋体" w:cs="宋体"/>
          <w:b w:val="0"/>
          <w:snapToGrid w:val="0"/>
          <w:color w:val="000000"/>
          <w:kern w:val="0"/>
        </w:rPr>
        <w:t>密封袋（箱）为两个包，正本及电子版一包，副本一包。</w:t>
      </w:r>
      <w:r>
        <w:rPr>
          <w:rFonts w:hint="eastAsia" w:ascii="宋体" w:hAnsi="宋体" w:cs="宋体"/>
          <w:b w:val="0"/>
          <w:snapToGrid w:val="0"/>
          <w:color w:val="000000"/>
          <w:kern w:val="0"/>
          <w:lang w:val="zh-CN"/>
        </w:rPr>
        <w:t>并在封口处盖章。密封包装上应注明项目编号、项目名称、供应商名称及“ （开标时间） 不得启封”的字样。</w:t>
      </w:r>
    </w:p>
    <w:p>
      <w:pPr>
        <w:numPr>
          <w:ilvl w:val="1"/>
          <w:numId w:val="25"/>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未按要求密封和盖章的响应文件，采购代理机构将拒收。未按要求标记导致误投或提前启封的，责任自负。</w:t>
      </w:r>
    </w:p>
    <w:p>
      <w:pPr>
        <w:numPr>
          <w:ilvl w:val="1"/>
          <w:numId w:val="25"/>
        </w:numPr>
        <w:tabs>
          <w:tab w:val="left" w:pos="540"/>
          <w:tab w:val="clear" w:pos="465"/>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要求在磋商时提交样品的，相关规定见《供应商须知前附表》。</w:t>
      </w:r>
    </w:p>
    <w:p>
      <w:pPr>
        <w:spacing w:line="440" w:lineRule="exact"/>
        <w:rPr>
          <w:b w:val="0"/>
          <w:color w:val="000000"/>
          <w:lang w:val="zh-CN"/>
        </w:rPr>
      </w:pPr>
      <w:bookmarkStart w:id="201" w:name="_Toc32458"/>
      <w:bookmarkStart w:id="202" w:name="_Toc28373"/>
      <w:bookmarkStart w:id="203" w:name="_Toc21885"/>
      <w:bookmarkStart w:id="204" w:name="_Toc528764771"/>
      <w:bookmarkStart w:id="205" w:name="_Toc411"/>
      <w:bookmarkStart w:id="206" w:name="_Toc31435"/>
      <w:bookmarkStart w:id="207" w:name="_Toc17857"/>
      <w:r>
        <w:rPr>
          <w:rFonts w:hint="eastAsia"/>
          <w:b w:val="0"/>
          <w:color w:val="000000"/>
        </w:rPr>
        <w:t>20、</w:t>
      </w:r>
      <w:r>
        <w:rPr>
          <w:rFonts w:hint="eastAsia"/>
          <w:b w:val="0"/>
          <w:color w:val="000000"/>
          <w:lang w:val="zh-CN"/>
        </w:rPr>
        <w:t>竞争性磋商响应文件的送达地点及截止时间</w:t>
      </w:r>
      <w:bookmarkEnd w:id="201"/>
      <w:bookmarkEnd w:id="202"/>
      <w:bookmarkEnd w:id="203"/>
      <w:bookmarkEnd w:id="204"/>
      <w:bookmarkEnd w:id="205"/>
      <w:bookmarkEnd w:id="206"/>
      <w:bookmarkEnd w:id="207"/>
    </w:p>
    <w:p>
      <w:pPr>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20.1 截止时间是竞争性磋商文件中规定的首次送达、提交响应文件的最后时间。本次磋商响应文件的送达地点及截止时间见《供应商须知前附表》。</w:t>
      </w:r>
    </w:p>
    <w:p>
      <w:pPr>
        <w:spacing w:line="440" w:lineRule="exact"/>
        <w:rPr>
          <w:b w:val="0"/>
          <w:color w:val="000000"/>
          <w:lang w:val="zh-CN"/>
        </w:rPr>
      </w:pPr>
      <w:bookmarkStart w:id="208" w:name="_Toc12632"/>
      <w:bookmarkStart w:id="209" w:name="_Toc17078"/>
      <w:bookmarkStart w:id="210" w:name="_Toc31204"/>
      <w:bookmarkStart w:id="211" w:name="_Toc27729"/>
      <w:bookmarkStart w:id="212" w:name="_Toc31376"/>
      <w:bookmarkStart w:id="213" w:name="_Toc528764772"/>
      <w:bookmarkStart w:id="214" w:name="_Toc10221"/>
      <w:r>
        <w:rPr>
          <w:rFonts w:hint="eastAsia"/>
          <w:b w:val="0"/>
          <w:color w:val="000000"/>
        </w:rPr>
        <w:t>21、</w:t>
      </w:r>
      <w:r>
        <w:rPr>
          <w:rFonts w:hint="eastAsia"/>
          <w:b w:val="0"/>
          <w:color w:val="000000"/>
          <w:lang w:val="zh-CN"/>
        </w:rPr>
        <w:t>迟交的竞争性磋商响应文件</w:t>
      </w:r>
      <w:bookmarkEnd w:id="208"/>
      <w:bookmarkEnd w:id="209"/>
      <w:bookmarkEnd w:id="210"/>
      <w:bookmarkEnd w:id="211"/>
      <w:bookmarkEnd w:id="212"/>
      <w:bookmarkEnd w:id="213"/>
      <w:bookmarkEnd w:id="214"/>
    </w:p>
    <w:p>
      <w:pPr>
        <w:numPr>
          <w:ilvl w:val="1"/>
          <w:numId w:val="26"/>
        </w:numPr>
        <w:tabs>
          <w:tab w:val="left" w:pos="540"/>
          <w:tab w:val="clear" w:pos="48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在本次磋商递交响应文件的截止时间以后送达的响应文件，不论何种原因，采购代理机构将拒收。</w:t>
      </w:r>
    </w:p>
    <w:p>
      <w:pPr>
        <w:spacing w:line="440" w:lineRule="exact"/>
        <w:rPr>
          <w:b w:val="0"/>
          <w:color w:val="000000"/>
          <w:lang w:val="zh-CN"/>
        </w:rPr>
      </w:pPr>
      <w:bookmarkStart w:id="215" w:name="_Toc2799"/>
      <w:bookmarkStart w:id="216" w:name="_Toc16751"/>
      <w:bookmarkStart w:id="217" w:name="_Toc31760"/>
      <w:bookmarkStart w:id="218" w:name="_Toc528764773"/>
      <w:bookmarkStart w:id="219" w:name="_Toc14365"/>
      <w:bookmarkStart w:id="220" w:name="_Toc9506"/>
      <w:bookmarkStart w:id="221" w:name="_Toc26472"/>
      <w:r>
        <w:rPr>
          <w:rFonts w:hint="eastAsia"/>
          <w:b w:val="0"/>
          <w:color w:val="000000"/>
        </w:rPr>
        <w:t>22、</w:t>
      </w:r>
      <w:r>
        <w:rPr>
          <w:rFonts w:hint="eastAsia"/>
          <w:b w:val="0"/>
          <w:color w:val="000000"/>
          <w:lang w:val="zh-CN"/>
        </w:rPr>
        <w:t>竞争性磋商响应文件的补充、修改或者撤回</w:t>
      </w:r>
      <w:bookmarkEnd w:id="215"/>
      <w:bookmarkEnd w:id="216"/>
      <w:bookmarkEnd w:id="217"/>
      <w:bookmarkEnd w:id="218"/>
      <w:bookmarkEnd w:id="219"/>
      <w:bookmarkEnd w:id="220"/>
      <w:bookmarkEnd w:id="221"/>
    </w:p>
    <w:p>
      <w:pPr>
        <w:numPr>
          <w:ilvl w:val="1"/>
          <w:numId w:val="27"/>
        </w:numPr>
        <w:tabs>
          <w:tab w:val="left" w:pos="54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在</w:t>
      </w:r>
      <w:r>
        <w:rPr>
          <w:rFonts w:hint="eastAsia" w:ascii="宋体" w:hAnsi="宋体" w:cs="宋体"/>
          <w:b w:val="0"/>
          <w:snapToGrid w:val="0"/>
          <w:color w:val="000000"/>
          <w:kern w:val="0"/>
        </w:rPr>
        <w:t>提交</w:t>
      </w:r>
      <w:r>
        <w:rPr>
          <w:rFonts w:hint="eastAsia" w:ascii="宋体" w:hAnsi="宋体" w:cs="宋体"/>
          <w:b w:val="0"/>
          <w:snapToGrid w:val="0"/>
          <w:color w:val="000000"/>
          <w:kern w:val="0"/>
          <w:lang w:val="zh-CN"/>
        </w:rPr>
        <w:t>响应文件截止时间前，供应商可以对</w:t>
      </w:r>
      <w:r>
        <w:rPr>
          <w:rFonts w:hint="eastAsia" w:ascii="宋体" w:hAnsi="宋体" w:cs="宋体"/>
          <w:b w:val="0"/>
          <w:snapToGrid w:val="0"/>
          <w:color w:val="000000"/>
          <w:kern w:val="0"/>
        </w:rPr>
        <w:t>已</w:t>
      </w:r>
      <w:r>
        <w:rPr>
          <w:rFonts w:hint="eastAsia" w:ascii="宋体" w:hAnsi="宋体" w:cs="宋体"/>
          <w:b w:val="0"/>
          <w:snapToGrid w:val="0"/>
          <w:color w:val="000000"/>
          <w:kern w:val="0"/>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27"/>
        </w:numPr>
        <w:tabs>
          <w:tab w:val="left" w:pos="54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从</w:t>
      </w:r>
      <w:r>
        <w:rPr>
          <w:rFonts w:hint="eastAsia" w:ascii="宋体" w:hAnsi="宋体" w:cs="宋体"/>
          <w:b w:val="0"/>
          <w:snapToGrid w:val="0"/>
          <w:color w:val="000000"/>
          <w:kern w:val="0"/>
        </w:rPr>
        <w:t>提交</w:t>
      </w:r>
      <w:r>
        <w:rPr>
          <w:rFonts w:hint="eastAsia" w:ascii="宋体" w:hAnsi="宋体" w:cs="宋体"/>
          <w:b w:val="0"/>
          <w:snapToGrid w:val="0"/>
          <w:color w:val="000000"/>
          <w:kern w:val="0"/>
          <w:lang w:val="zh-CN"/>
        </w:rPr>
        <w:t>响应文件截止时间至磋商有效期期满这段时间，供应商不得修改或</w:t>
      </w:r>
      <w:r>
        <w:rPr>
          <w:rFonts w:hint="eastAsia" w:ascii="宋体" w:hAnsi="宋体" w:cs="宋体"/>
          <w:b w:val="0"/>
          <w:snapToGrid w:val="0"/>
          <w:color w:val="000000"/>
          <w:kern w:val="0"/>
        </w:rPr>
        <w:t>撤销</w:t>
      </w:r>
      <w:r>
        <w:rPr>
          <w:rFonts w:hint="eastAsia" w:ascii="宋体" w:hAnsi="宋体" w:cs="宋体"/>
          <w:b w:val="0"/>
          <w:snapToGrid w:val="0"/>
          <w:color w:val="000000"/>
          <w:kern w:val="0"/>
          <w:lang w:val="zh-CN"/>
        </w:rPr>
        <w:t>其响应文件，否则其磋商保证金将不予以退还。</w:t>
      </w:r>
    </w:p>
    <w:p>
      <w:pPr>
        <w:numPr>
          <w:ilvl w:val="1"/>
          <w:numId w:val="27"/>
        </w:numPr>
        <w:tabs>
          <w:tab w:val="left" w:pos="540"/>
        </w:tabs>
        <w:autoSpaceDE w:val="0"/>
        <w:autoSpaceDN w:val="0"/>
        <w:adjustRightInd w:val="0"/>
        <w:spacing w:line="360" w:lineRule="auto"/>
        <w:ind w:left="540" w:hanging="540"/>
        <w:rPr>
          <w:rFonts w:ascii="宋体" w:hAnsi="宋体" w:cs="宋体"/>
          <w:b w:val="0"/>
          <w:snapToGrid w:val="0"/>
          <w:color w:val="000000"/>
          <w:kern w:val="0"/>
          <w:lang w:val="zh-CN"/>
        </w:rPr>
      </w:pPr>
      <w:r>
        <w:rPr>
          <w:rFonts w:hint="eastAsia" w:ascii="宋体" w:hAnsi="宋体" w:cs="宋体"/>
          <w:b w:val="0"/>
          <w:snapToGrid w:val="0"/>
          <w:color w:val="000000"/>
          <w:kern w:val="0"/>
          <w:lang w:val="zh-CN"/>
        </w:rPr>
        <w:t>供应商所提交的响应文件在磋商结束后，无论成交与否都不退还。</w:t>
      </w:r>
    </w:p>
    <w:p>
      <w:pPr>
        <w:spacing w:line="440" w:lineRule="exact"/>
        <w:rPr>
          <w:bCs/>
          <w:color w:val="000000"/>
          <w:lang w:val="zh-CN"/>
        </w:rPr>
      </w:pPr>
      <w:bookmarkStart w:id="222" w:name="_Toc5470"/>
      <w:bookmarkStart w:id="223" w:name="_Toc14911"/>
      <w:bookmarkStart w:id="224" w:name="_Toc7456"/>
      <w:bookmarkStart w:id="225" w:name="_Toc1171"/>
      <w:bookmarkStart w:id="226" w:name="_Toc528764774"/>
      <w:bookmarkStart w:id="227" w:name="_Toc18249"/>
      <w:r>
        <w:rPr>
          <w:rFonts w:hint="eastAsia"/>
          <w:bCs/>
          <w:color w:val="000000"/>
        </w:rPr>
        <w:t>五、</w:t>
      </w:r>
      <w:r>
        <w:rPr>
          <w:rFonts w:hint="eastAsia"/>
          <w:bCs/>
          <w:color w:val="000000"/>
          <w:lang w:val="zh-CN"/>
        </w:rPr>
        <w:t>磋商程序及步骤</w:t>
      </w:r>
      <w:bookmarkEnd w:id="222"/>
      <w:bookmarkEnd w:id="223"/>
      <w:bookmarkEnd w:id="224"/>
      <w:bookmarkEnd w:id="225"/>
      <w:bookmarkEnd w:id="226"/>
      <w:bookmarkEnd w:id="227"/>
    </w:p>
    <w:p>
      <w:pPr>
        <w:spacing w:line="440" w:lineRule="exact"/>
        <w:rPr>
          <w:b w:val="0"/>
          <w:color w:val="000000"/>
          <w:lang w:val="zh-CN"/>
        </w:rPr>
      </w:pPr>
      <w:bookmarkStart w:id="228" w:name="_Toc24131"/>
      <w:bookmarkStart w:id="229" w:name="_Toc528764775"/>
      <w:bookmarkStart w:id="230" w:name="_Toc20062"/>
      <w:bookmarkStart w:id="231" w:name="_Toc16943"/>
      <w:bookmarkStart w:id="232" w:name="_Toc13400"/>
      <w:bookmarkStart w:id="233" w:name="_Toc22624"/>
      <w:bookmarkStart w:id="234" w:name="_Toc22634"/>
      <w:r>
        <w:rPr>
          <w:rFonts w:hint="eastAsia"/>
          <w:b w:val="0"/>
          <w:color w:val="000000"/>
        </w:rPr>
        <w:t>23、</w:t>
      </w:r>
      <w:r>
        <w:rPr>
          <w:rFonts w:hint="eastAsia"/>
          <w:b w:val="0"/>
          <w:color w:val="000000"/>
          <w:lang w:val="zh-CN"/>
        </w:rPr>
        <w:t>竞争性磋商小组</w:t>
      </w:r>
      <w:bookmarkEnd w:id="228"/>
      <w:bookmarkEnd w:id="229"/>
      <w:bookmarkEnd w:id="230"/>
      <w:bookmarkEnd w:id="231"/>
      <w:bookmarkEnd w:id="232"/>
      <w:bookmarkEnd w:id="233"/>
      <w:bookmarkEnd w:id="234"/>
    </w:p>
    <w:p>
      <w:pPr>
        <w:tabs>
          <w:tab w:val="left" w:pos="540"/>
        </w:tabs>
        <w:spacing w:line="360" w:lineRule="auto"/>
        <w:rPr>
          <w:rFonts w:ascii="宋体" w:hAnsi="宋体" w:cs="宋体"/>
          <w:b w:val="0"/>
          <w:color w:val="000000"/>
        </w:rPr>
      </w:pPr>
      <w:r>
        <w:rPr>
          <w:rFonts w:hint="eastAsia" w:ascii="宋体" w:hAnsi="宋体" w:cs="宋体"/>
          <w:b w:val="0"/>
          <w:color w:val="000000"/>
        </w:rPr>
        <w:t>23.1依照《中华人民共和国政府采购法》、《中华人民共和国政府采购法实施条例》、《政府采购竞争性磋商采购方式管理暂行办法》及现行法律规定组建磋商小组，磋商小组由采购人代表和评审专家共3人或5人以上单数组成。磋商小组人数详见《供应商须知前附表》。</w:t>
      </w:r>
    </w:p>
    <w:p>
      <w:pPr>
        <w:spacing w:line="360" w:lineRule="auto"/>
        <w:rPr>
          <w:rFonts w:ascii="宋体" w:hAnsi="宋体" w:cs="宋体"/>
          <w:b w:val="0"/>
          <w:color w:val="000000"/>
        </w:rPr>
      </w:pPr>
      <w:r>
        <w:rPr>
          <w:rFonts w:hint="eastAsia" w:ascii="宋体" w:hAnsi="宋体" w:cs="宋体"/>
          <w:b w:val="0"/>
          <w:color w:val="000000"/>
        </w:rPr>
        <w:t xml:space="preserve">23.2 磋商小组中的评审专家人数不少于磋商小组成员总数的2/3。除本采购文件另有规定，评审专家将从政府采购评审专家库中随机抽取。 </w:t>
      </w:r>
    </w:p>
    <w:p>
      <w:pPr>
        <w:spacing w:line="360" w:lineRule="auto"/>
        <w:rPr>
          <w:rFonts w:ascii="宋体" w:hAnsi="宋体" w:cs="宋体"/>
          <w:b w:val="0"/>
          <w:color w:val="000000"/>
        </w:rPr>
      </w:pPr>
      <w:r>
        <w:rPr>
          <w:rFonts w:hint="eastAsia" w:ascii="宋体" w:hAnsi="宋体" w:cs="宋体"/>
          <w:b w:val="0"/>
          <w:color w:val="000000"/>
        </w:rPr>
        <w:t>23.3</w:t>
      </w:r>
      <w:r>
        <w:rPr>
          <w:rFonts w:hint="eastAsia" w:ascii="宋体" w:hAnsi="宋体" w:cs="宋体"/>
          <w:b w:val="0"/>
          <w:color w:val="000000"/>
          <w:kern w:val="44"/>
        </w:rPr>
        <w:t>磋商小组所有成员按响应文件送达的逆次序或抽签选定次序，集中与磋商供应商分别进行磋商，并给予所有参加磋商的供应商平等的磋商机会。</w:t>
      </w:r>
    </w:p>
    <w:p>
      <w:pPr>
        <w:spacing w:line="440" w:lineRule="exact"/>
        <w:rPr>
          <w:b w:val="0"/>
          <w:color w:val="000000"/>
          <w:lang w:val="zh-CN"/>
        </w:rPr>
      </w:pPr>
      <w:bookmarkStart w:id="235" w:name="_Toc21483"/>
      <w:bookmarkStart w:id="236" w:name="_Toc528764776"/>
      <w:bookmarkStart w:id="237" w:name="_Toc22609"/>
      <w:bookmarkStart w:id="238" w:name="_Toc12251"/>
      <w:bookmarkStart w:id="239" w:name="_Toc16193"/>
      <w:bookmarkStart w:id="240" w:name="_Toc14602"/>
      <w:bookmarkStart w:id="241" w:name="_Toc9030"/>
      <w:r>
        <w:rPr>
          <w:rFonts w:hint="eastAsia"/>
          <w:b w:val="0"/>
          <w:color w:val="000000"/>
        </w:rPr>
        <w:t>24、</w:t>
      </w:r>
      <w:r>
        <w:rPr>
          <w:rFonts w:hint="eastAsia"/>
          <w:b w:val="0"/>
          <w:color w:val="000000"/>
          <w:lang w:val="zh-CN"/>
        </w:rPr>
        <w:t>磋商代表</w:t>
      </w:r>
      <w:bookmarkEnd w:id="235"/>
      <w:bookmarkEnd w:id="236"/>
      <w:bookmarkEnd w:id="237"/>
      <w:bookmarkEnd w:id="238"/>
      <w:bookmarkEnd w:id="239"/>
      <w:bookmarkEnd w:id="240"/>
      <w:bookmarkEnd w:id="241"/>
    </w:p>
    <w:p>
      <w:pPr>
        <w:tabs>
          <w:tab w:val="left" w:pos="864"/>
          <w:tab w:val="left" w:pos="1080"/>
        </w:tabs>
        <w:spacing w:line="360" w:lineRule="auto"/>
        <w:rPr>
          <w:rFonts w:ascii="宋体" w:hAnsi="宋体" w:cs="宋体"/>
          <w:b w:val="0"/>
          <w:color w:val="000000"/>
        </w:rPr>
      </w:pPr>
      <w:bookmarkStart w:id="242" w:name="_Toc32662"/>
      <w:bookmarkStart w:id="243" w:name="_Toc9967"/>
      <w:r>
        <w:rPr>
          <w:rFonts w:hint="eastAsia" w:ascii="宋体" w:hAnsi="宋体" w:cs="宋体"/>
          <w:b w:val="0"/>
          <w:color w:val="000000"/>
        </w:rPr>
        <w:t>24.1 磋商供应商法定代表人或授权代表应携带本人身份证明参加磋商，授权代表参加磋商的，还应携带法定代表人授权书原件。磋商代表经磋商小组核对身份后，方可参加磋商。</w:t>
      </w:r>
      <w:bookmarkEnd w:id="242"/>
      <w:bookmarkEnd w:id="243"/>
    </w:p>
    <w:p>
      <w:pPr>
        <w:spacing w:line="440" w:lineRule="exact"/>
        <w:rPr>
          <w:b w:val="0"/>
          <w:color w:val="000000"/>
          <w:lang w:val="zh-CN"/>
        </w:rPr>
      </w:pPr>
      <w:r>
        <w:rPr>
          <w:rFonts w:hint="eastAsia"/>
          <w:b w:val="0"/>
          <w:color w:val="000000"/>
          <w:lang w:val="zh-CN"/>
        </w:rPr>
        <w:t>25、资格审查和符合性审查</w:t>
      </w:r>
    </w:p>
    <w:p>
      <w:pPr>
        <w:spacing w:line="360" w:lineRule="auto"/>
        <w:rPr>
          <w:rFonts w:ascii="宋体" w:hAnsi="宋体" w:cs="宋体"/>
          <w:b w:val="0"/>
          <w:color w:val="000000"/>
        </w:rPr>
      </w:pPr>
      <w:r>
        <w:rPr>
          <w:rFonts w:hint="eastAsia" w:ascii="宋体" w:hAnsi="宋体" w:cs="宋体"/>
          <w:b w:val="0"/>
          <w:color w:val="000000"/>
        </w:rPr>
        <w:t>25.1在正式磋商前，本磋商文件第四章规定的程序和方法，对供应商进行资格性审查和符合性审查，通过资格性审查和符合性审查，实质性响应磋商文件的供应商方可进入磋商程序。</w:t>
      </w:r>
    </w:p>
    <w:p>
      <w:pPr>
        <w:spacing w:line="440" w:lineRule="exact"/>
        <w:rPr>
          <w:b w:val="0"/>
          <w:color w:val="000000"/>
          <w:lang w:val="zh-CN"/>
        </w:rPr>
      </w:pPr>
      <w:r>
        <w:rPr>
          <w:rFonts w:hint="eastAsia"/>
          <w:b w:val="0"/>
          <w:color w:val="000000"/>
          <w:lang w:val="zh-CN"/>
        </w:rPr>
        <w:t>26、磋商</w:t>
      </w:r>
    </w:p>
    <w:p>
      <w:pPr>
        <w:spacing w:line="360" w:lineRule="auto"/>
        <w:rPr>
          <w:rFonts w:ascii="宋体" w:hAnsi="宋体" w:cs="宋体"/>
          <w:b w:val="0"/>
          <w:color w:val="000000"/>
        </w:rPr>
      </w:pPr>
      <w:r>
        <w:rPr>
          <w:rFonts w:hint="eastAsia" w:ascii="宋体" w:hAnsi="宋体" w:cs="宋体"/>
          <w:b w:val="0"/>
          <w:color w:val="000000"/>
        </w:rPr>
        <w:t>26.1磋商小组将根据本磋商文件第四章规定的程序和方法与进行磋商。在磋商中，磋商的任何一方不得透露与磋商有关的其他磋商供应商的技术资料、价格和其他信息。</w:t>
      </w:r>
    </w:p>
    <w:p>
      <w:pPr>
        <w:spacing w:line="360" w:lineRule="auto"/>
        <w:rPr>
          <w:rFonts w:ascii="宋体" w:hAnsi="宋体" w:cs="宋体"/>
          <w:b w:val="0"/>
          <w:color w:val="000000"/>
        </w:rPr>
      </w:pPr>
      <w:r>
        <w:rPr>
          <w:rFonts w:hint="eastAsia" w:ascii="宋体" w:hAnsi="宋体" w:cs="宋体"/>
          <w:b w:val="0"/>
          <w:color w:val="000000"/>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并提供必要的修正时间。</w:t>
      </w:r>
    </w:p>
    <w:p>
      <w:pPr>
        <w:spacing w:line="360" w:lineRule="auto"/>
        <w:rPr>
          <w:rFonts w:ascii="宋体" w:hAnsi="宋体" w:cs="宋体"/>
          <w:b w:val="0"/>
          <w:color w:val="000000"/>
        </w:rPr>
      </w:pPr>
      <w:r>
        <w:rPr>
          <w:rFonts w:hint="eastAsia" w:ascii="宋体" w:hAnsi="宋体" w:cs="宋体"/>
          <w:b w:val="0"/>
          <w:color w:val="000000"/>
        </w:rPr>
        <w:t>26.3供应商应当按照磋商文件的变动情况和磋商小组的要求重新提交响应文件，对原响应文件进行技术、商务、价格修正，重新提交的响应文件应实质性响应本磋商文件及对磋商文件作出的实质性变动，并按本采购文件的规定进行签署。重新提交的响应文件与原响应文件不一致的，以重新提交的响应文件为准。不按要求签署或逾时不提交响应文件的，视同放弃磋商，放弃磋商的供应商的磋商保证金将在成交通知书发放后的五个工作日内退还。</w:t>
      </w:r>
    </w:p>
    <w:p>
      <w:pPr>
        <w:tabs>
          <w:tab w:val="left" w:pos="540"/>
        </w:tabs>
        <w:spacing w:line="360" w:lineRule="auto"/>
        <w:rPr>
          <w:rFonts w:ascii="宋体" w:hAnsi="宋体" w:cs="宋体"/>
          <w:b w:val="0"/>
          <w:color w:val="000000"/>
        </w:rPr>
      </w:pPr>
      <w:r>
        <w:rPr>
          <w:rFonts w:hint="eastAsia" w:ascii="宋体" w:hAnsi="宋体" w:cs="宋体"/>
          <w:b w:val="0"/>
          <w:color w:val="000000"/>
        </w:rPr>
        <w:t>26.4最后报价</w:t>
      </w:r>
    </w:p>
    <w:p>
      <w:pPr>
        <w:spacing w:line="360" w:lineRule="auto"/>
        <w:ind w:firstLine="480" w:firstLineChars="200"/>
        <w:rPr>
          <w:rFonts w:ascii="宋体" w:hAnsi="宋体" w:cs="宋体"/>
          <w:b w:val="0"/>
          <w:color w:val="000000"/>
        </w:rPr>
      </w:pPr>
      <w:r>
        <w:rPr>
          <w:rFonts w:hint="eastAsia" w:ascii="宋体" w:hAnsi="宋体" w:cs="宋体"/>
          <w:b w:val="0"/>
          <w:color w:val="000000"/>
          <w:kern w:val="44"/>
        </w:rPr>
        <w:t>采购代理机构将已确定条件的最后报价书发放至所有磋商供应商，要求磋商供应商在指定的时间内提交满足要求的最后报价，密封递交磋商小组。所有磋商供应商递交最后报价后，磋商小组将公布并记录所有磋商供应商的最终价格。</w:t>
      </w:r>
      <w:r>
        <w:rPr>
          <w:rFonts w:hint="eastAsia" w:ascii="宋体" w:hAnsi="宋体" w:cs="宋体"/>
          <w:b w:val="0"/>
          <w:color w:val="000000"/>
        </w:rPr>
        <w:t>最后报价为本次竞争性磋商不可变动的最终价格。</w:t>
      </w:r>
    </w:p>
    <w:p>
      <w:pPr>
        <w:spacing w:line="360" w:lineRule="auto"/>
        <w:ind w:firstLine="480" w:firstLineChars="200"/>
        <w:rPr>
          <w:rFonts w:ascii="宋体" w:hAnsi="宋体" w:cs="宋体"/>
          <w:b w:val="0"/>
          <w:color w:val="000000"/>
        </w:rPr>
      </w:pPr>
      <w:r>
        <w:rPr>
          <w:rFonts w:hint="eastAsia" w:ascii="宋体" w:hAnsi="宋体" w:cs="宋体"/>
          <w:b w:val="0"/>
          <w:color w:val="000000"/>
        </w:rPr>
        <w:t>磋商小组应当要求所有合格的供应商在规定时间内提交最后报价，提交最后报价的供应商不得少于2家。</w:t>
      </w:r>
    </w:p>
    <w:p>
      <w:pPr>
        <w:spacing w:line="360" w:lineRule="auto"/>
        <w:ind w:firstLine="480" w:firstLineChars="200"/>
        <w:rPr>
          <w:rFonts w:ascii="宋体" w:hAnsi="宋体" w:cs="宋体"/>
          <w:b w:val="0"/>
          <w:color w:val="000000"/>
        </w:rPr>
      </w:pPr>
      <w:r>
        <w:rPr>
          <w:rFonts w:hint="eastAsia" w:ascii="宋体" w:hAnsi="宋体" w:cs="宋体"/>
          <w:b w:val="0"/>
          <w:color w:val="000000"/>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80" w:firstLineChars="200"/>
        <w:rPr>
          <w:rFonts w:ascii="宋体" w:hAnsi="宋体" w:cs="宋体"/>
          <w:b w:val="0"/>
          <w:color w:val="000000"/>
        </w:rPr>
      </w:pPr>
      <w:r>
        <w:rPr>
          <w:rFonts w:hint="eastAsia" w:ascii="宋体" w:hAnsi="宋体" w:cs="宋体"/>
          <w:b w:val="0"/>
          <w:color w:val="000000"/>
        </w:rPr>
        <w:t>本采购项目提交最后报价供应商的确定方式详见《供应商须知前附表》。</w:t>
      </w:r>
    </w:p>
    <w:p>
      <w:pPr>
        <w:spacing w:line="360" w:lineRule="auto"/>
        <w:rPr>
          <w:rFonts w:ascii="宋体" w:hAnsi="宋体" w:cs="宋体"/>
          <w:b w:val="0"/>
          <w:color w:val="000000"/>
        </w:rPr>
      </w:pPr>
      <w:r>
        <w:rPr>
          <w:rFonts w:hint="eastAsia" w:ascii="宋体" w:hAnsi="宋体" w:cs="宋体"/>
          <w:b w:val="0"/>
          <w:color w:val="000000"/>
        </w:rPr>
        <w:t>26.5</w:t>
      </w:r>
      <w:r>
        <w:rPr>
          <w:rFonts w:hint="eastAsia" w:ascii="宋体" w:hAnsi="宋体" w:cs="宋体"/>
          <w:b w:val="0"/>
          <w:color w:val="000000"/>
          <w:kern w:val="44"/>
        </w:rPr>
        <w:t>如有需要，磋商小组可进行多轮磋商，直至最终确定竞争性磋商采购文件采购需求中的技术、服务要求以及合同草案条款。如竞争性磋商采购文件无需修改，可直接要求磋商供应商</w:t>
      </w:r>
      <w:r>
        <w:rPr>
          <w:rFonts w:hint="eastAsia" w:ascii="宋体" w:hAnsi="宋体" w:cs="宋体"/>
          <w:b w:val="0"/>
          <w:color w:val="000000"/>
        </w:rPr>
        <w:t>提交最后报价</w:t>
      </w:r>
      <w:r>
        <w:rPr>
          <w:rFonts w:hint="eastAsia" w:ascii="宋体" w:hAnsi="宋体" w:cs="宋体"/>
          <w:b w:val="0"/>
          <w:color w:val="000000"/>
          <w:kern w:val="44"/>
        </w:rPr>
        <w:t>。</w:t>
      </w:r>
    </w:p>
    <w:p>
      <w:pPr>
        <w:spacing w:line="360" w:lineRule="auto"/>
        <w:rPr>
          <w:rFonts w:ascii="宋体" w:hAnsi="宋体" w:cs="宋体"/>
          <w:b w:val="0"/>
          <w:color w:val="000000"/>
          <w:kern w:val="44"/>
        </w:rPr>
      </w:pPr>
      <w:r>
        <w:rPr>
          <w:rFonts w:hint="eastAsia" w:ascii="宋体" w:hAnsi="宋体" w:cs="宋体"/>
          <w:b w:val="0"/>
          <w:color w:val="000000"/>
        </w:rPr>
        <w:t>26.6</w:t>
      </w:r>
      <w:r>
        <w:rPr>
          <w:rFonts w:hint="eastAsia" w:ascii="宋体" w:hAnsi="宋体" w:cs="宋体"/>
          <w:b w:val="0"/>
          <w:color w:val="000000"/>
          <w:kern w:val="44"/>
        </w:rPr>
        <w:t xml:space="preserve"> 磋商小组审核完最终报价后，根据竞争性磋商采购文件规定的评定办法推荐成交候选人或根据采购人的书面授权直接确定成交供应商。</w:t>
      </w:r>
    </w:p>
    <w:p>
      <w:pPr>
        <w:spacing w:line="360" w:lineRule="auto"/>
        <w:rPr>
          <w:rFonts w:ascii="宋体" w:hAnsi="宋体" w:cs="宋体"/>
          <w:b w:val="0"/>
          <w:color w:val="000000"/>
          <w:kern w:val="44"/>
        </w:rPr>
      </w:pPr>
      <w:r>
        <w:rPr>
          <w:rFonts w:hint="eastAsia" w:ascii="宋体" w:hAnsi="宋体" w:cs="宋体"/>
          <w:b w:val="0"/>
          <w:color w:val="000000"/>
          <w:kern w:val="44"/>
        </w:rPr>
        <w:t>26.7采购代理机构对磋商过程和重要磋商内容进行记录，磋商双方在记录上签字确认。</w:t>
      </w:r>
    </w:p>
    <w:p>
      <w:pPr>
        <w:spacing w:line="440" w:lineRule="exact"/>
        <w:rPr>
          <w:b w:val="0"/>
          <w:color w:val="000000"/>
          <w:lang w:val="zh-CN"/>
        </w:rPr>
      </w:pPr>
      <w:r>
        <w:rPr>
          <w:rFonts w:hint="eastAsia"/>
          <w:b w:val="0"/>
          <w:color w:val="000000"/>
        </w:rPr>
        <w:t>27、</w:t>
      </w:r>
      <w:r>
        <w:rPr>
          <w:rFonts w:hint="eastAsia"/>
          <w:b w:val="0"/>
          <w:color w:val="000000"/>
          <w:lang w:val="zh-CN"/>
        </w:rPr>
        <w:t>保密</w:t>
      </w:r>
    </w:p>
    <w:p>
      <w:pPr>
        <w:numPr>
          <w:ilvl w:val="1"/>
          <w:numId w:val="28"/>
        </w:numPr>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凡是属于审查、澄清、评价和比较的有关资料以及授予意向等，采购人、采购代理机构、监管人员、</w:t>
      </w:r>
      <w:r>
        <w:rPr>
          <w:rFonts w:hint="eastAsia" w:ascii="宋体" w:hAnsi="宋体" w:cs="宋体"/>
          <w:b w:val="0"/>
          <w:color w:val="000000"/>
          <w:kern w:val="44"/>
        </w:rPr>
        <w:t>磋商小组</w:t>
      </w:r>
      <w:r>
        <w:rPr>
          <w:rFonts w:hint="eastAsia" w:ascii="宋体" w:hAnsi="宋体" w:cs="宋体"/>
          <w:b w:val="0"/>
          <w:snapToGrid w:val="0"/>
          <w:color w:val="000000"/>
          <w:kern w:val="0"/>
          <w:lang w:val="zh-CN"/>
        </w:rPr>
        <w:t>及有关工作人员均不得向供应商或其它无关的人员透露。</w:t>
      </w:r>
    </w:p>
    <w:p>
      <w:pPr>
        <w:spacing w:line="440" w:lineRule="exact"/>
        <w:rPr>
          <w:bCs/>
          <w:color w:val="000000"/>
          <w:lang w:val="zh-CN"/>
        </w:rPr>
      </w:pPr>
      <w:bookmarkStart w:id="244" w:name="_Toc29987"/>
      <w:bookmarkStart w:id="245" w:name="_Toc2821"/>
      <w:bookmarkStart w:id="246" w:name="_Toc15915"/>
      <w:bookmarkStart w:id="247" w:name="_Toc528764777"/>
      <w:bookmarkStart w:id="248" w:name="_Toc24624"/>
      <w:bookmarkStart w:id="249" w:name="_Toc7900"/>
      <w:r>
        <w:rPr>
          <w:rFonts w:hint="eastAsia"/>
          <w:bCs/>
          <w:color w:val="000000"/>
        </w:rPr>
        <w:t>六、</w:t>
      </w:r>
      <w:r>
        <w:rPr>
          <w:rFonts w:hint="eastAsia"/>
          <w:bCs/>
          <w:color w:val="000000"/>
          <w:lang w:val="zh-CN"/>
        </w:rPr>
        <w:t>成交与签订合同</w:t>
      </w:r>
      <w:bookmarkEnd w:id="244"/>
      <w:bookmarkEnd w:id="245"/>
      <w:bookmarkEnd w:id="246"/>
      <w:bookmarkEnd w:id="247"/>
      <w:bookmarkEnd w:id="248"/>
      <w:bookmarkEnd w:id="249"/>
    </w:p>
    <w:p>
      <w:pPr>
        <w:spacing w:line="440" w:lineRule="exact"/>
        <w:rPr>
          <w:b w:val="0"/>
          <w:color w:val="000000"/>
          <w:lang w:val="zh-CN"/>
        </w:rPr>
      </w:pPr>
      <w:r>
        <w:rPr>
          <w:rFonts w:hint="eastAsia"/>
          <w:b w:val="0"/>
          <w:color w:val="000000"/>
        </w:rPr>
        <w:t>28、</w:t>
      </w:r>
      <w:r>
        <w:rPr>
          <w:rFonts w:hint="eastAsia"/>
          <w:b w:val="0"/>
          <w:color w:val="000000"/>
          <w:lang w:val="zh-CN"/>
        </w:rPr>
        <w:t>合同授予标准</w:t>
      </w:r>
    </w:p>
    <w:p>
      <w:pPr>
        <w:autoSpaceDE w:val="0"/>
        <w:autoSpaceDN w:val="0"/>
        <w:adjustRightInd w:val="0"/>
        <w:spacing w:line="360" w:lineRule="auto"/>
        <w:rPr>
          <w:rFonts w:ascii="宋体" w:hAnsi="宋体" w:cs="宋体"/>
          <w:b w:val="0"/>
          <w:iCs/>
          <w:snapToGrid w:val="0"/>
          <w:color w:val="000000"/>
          <w:kern w:val="0"/>
          <w:lang w:val="zh-CN"/>
        </w:rPr>
      </w:pPr>
      <w:r>
        <w:rPr>
          <w:rFonts w:hint="eastAsia" w:ascii="宋体" w:hAnsi="宋体" w:cs="宋体"/>
          <w:b w:val="0"/>
          <w:iCs/>
          <w:snapToGrid w:val="0"/>
          <w:color w:val="000000"/>
          <w:kern w:val="0"/>
          <w:lang w:val="zh-CN"/>
        </w:rPr>
        <w:t>28.1 采购人将把合同授予排名第一的供应商，特殊情况按本须知29.3的规定执行。</w:t>
      </w:r>
    </w:p>
    <w:p>
      <w:pPr>
        <w:spacing w:line="440" w:lineRule="exact"/>
        <w:rPr>
          <w:b w:val="0"/>
          <w:color w:val="000000"/>
          <w:lang w:val="zh-CN"/>
        </w:rPr>
      </w:pPr>
      <w:r>
        <w:rPr>
          <w:rFonts w:hint="eastAsia"/>
          <w:b w:val="0"/>
          <w:color w:val="000000"/>
          <w:lang w:val="zh-CN"/>
        </w:rPr>
        <w:t>29、签订合同</w:t>
      </w:r>
    </w:p>
    <w:p>
      <w:pPr>
        <w:tabs>
          <w:tab w:val="left" w:pos="426"/>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29.1 竞争性磋商采购文件对履约保证金有规定的，成交供应商应按规定在签订合同前缴纳履约保证金。有关履约保证金的规定《供应商须知前附表》。</w:t>
      </w:r>
    </w:p>
    <w:p>
      <w:pPr>
        <w:tabs>
          <w:tab w:val="left" w:pos="426"/>
        </w:tabs>
        <w:autoSpaceDE w:val="0"/>
        <w:autoSpaceDN w:val="0"/>
        <w:adjustRightInd w:val="0"/>
        <w:spacing w:line="360" w:lineRule="auto"/>
        <w:rPr>
          <w:rFonts w:ascii="宋体" w:hAnsi="宋体" w:cs="宋体"/>
          <w:b w:val="0"/>
          <w:color w:val="000000"/>
        </w:rPr>
      </w:pPr>
      <w:r>
        <w:rPr>
          <w:rFonts w:hint="eastAsia" w:ascii="宋体" w:hAnsi="宋体" w:cs="宋体"/>
          <w:b w:val="0"/>
          <w:snapToGrid w:val="0"/>
          <w:color w:val="000000"/>
          <w:lang w:val="zh-CN"/>
        </w:rPr>
        <w:t>29.2 采购人与成交供应商应当在成交通知书发出之日起30日内，按照采购文件确定的合同文本以及采购标的、规格型号、采购金额、采购数量、技术和服务要求等事项签订采购合同。</w:t>
      </w:r>
    </w:p>
    <w:p>
      <w:pPr>
        <w:autoSpaceDE w:val="0"/>
        <w:autoSpaceDN w:val="0"/>
        <w:adjustRightInd w:val="0"/>
        <w:spacing w:line="360" w:lineRule="auto"/>
        <w:ind w:firstLine="484" w:firstLineChars="202"/>
        <w:rPr>
          <w:rFonts w:ascii="宋体" w:hAnsi="宋体" w:cs="宋体"/>
          <w:b w:val="0"/>
          <w:color w:val="000000"/>
        </w:rPr>
      </w:pPr>
      <w:r>
        <w:rPr>
          <w:rFonts w:hint="eastAsia" w:ascii="宋体" w:hAnsi="宋体" w:cs="宋体"/>
          <w:b w:val="0"/>
          <w:color w:val="000000"/>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rPr>
          <w:rFonts w:ascii="宋体" w:hAnsi="宋体" w:cs="宋体"/>
          <w:b w:val="0"/>
          <w:color w:val="000000"/>
        </w:rPr>
      </w:pPr>
      <w:r>
        <w:rPr>
          <w:rFonts w:hint="eastAsia" w:ascii="宋体" w:hAnsi="宋体" w:cs="宋体"/>
          <w:b w:val="0"/>
          <w:color w:val="000000"/>
        </w:rPr>
        <w:t xml:space="preserve">29.3 </w:t>
      </w:r>
      <w:r>
        <w:rPr>
          <w:rFonts w:hint="eastAsia" w:ascii="宋体" w:hAnsi="宋体" w:cs="宋体"/>
          <w:b w:val="0"/>
          <w:color w:val="000000"/>
          <w:lang w:val="zh-CN"/>
        </w:rPr>
        <w:t>成交供应商拒绝与采购人签订合同的，采购人可以按照评审报告推荐的中标候选人名单排序，确定下一候选人为成交供应商，也可以重新开展采购活动。</w:t>
      </w:r>
    </w:p>
    <w:p>
      <w:pPr>
        <w:autoSpaceDE w:val="0"/>
        <w:autoSpaceDN w:val="0"/>
        <w:adjustRightInd w:val="0"/>
        <w:spacing w:line="360" w:lineRule="auto"/>
        <w:rPr>
          <w:rFonts w:ascii="宋体" w:hAnsi="宋体" w:cs="宋体"/>
          <w:b w:val="0"/>
          <w:color w:val="000000"/>
        </w:rPr>
      </w:pPr>
      <w:r>
        <w:rPr>
          <w:rFonts w:hint="eastAsia" w:ascii="宋体" w:hAnsi="宋体" w:cs="宋体"/>
          <w:b w:val="0"/>
          <w:color w:val="000000"/>
        </w:rPr>
        <w:t xml:space="preserve">29.4 </w:t>
      </w:r>
      <w:r>
        <w:rPr>
          <w:rFonts w:hint="eastAsia" w:ascii="宋体" w:hAnsi="宋体" w:cs="宋体"/>
          <w:b w:val="0"/>
          <w:snapToGrid w:val="0"/>
          <w:color w:val="000000"/>
          <w:kern w:val="0"/>
          <w:lang w:val="zh-CN"/>
        </w:rPr>
        <w:t>签订合同，采购人应将采购合同进行备案。</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29.5 采购代理机构将配合采购人与成交供应商签订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lang w:val="zh-CN"/>
        </w:rPr>
        <w:t>29.6 除不可抗力等因素外，成交通知书发出后，采购人改变成交结果，或者成交供应商拒绝签订采购合同的，应当承担相应的法律责任。</w:t>
      </w:r>
    </w:p>
    <w:p>
      <w:pPr>
        <w:autoSpaceDE w:val="0"/>
        <w:autoSpaceDN w:val="0"/>
        <w:adjustRightInd w:val="0"/>
        <w:spacing w:line="360" w:lineRule="auto"/>
        <w:ind w:firstLine="435"/>
        <w:rPr>
          <w:rFonts w:ascii="宋体" w:hAnsi="宋体" w:cs="宋体"/>
          <w:b w:val="0"/>
          <w:snapToGrid w:val="0"/>
          <w:color w:val="000000"/>
          <w:kern w:val="0"/>
          <w:lang w:val="zh-CN"/>
        </w:rPr>
      </w:pPr>
      <w:r>
        <w:rPr>
          <w:rFonts w:hint="eastAsia" w:ascii="宋体" w:hAnsi="宋体" w:cs="宋体"/>
          <w:b w:val="0"/>
          <w:color w:val="000000"/>
        </w:rPr>
        <w:t>成交供应商拒绝签订合同的，采购人可以按照《政府采购竞争性磋商采购方式管理暂行办法》第三十三条规定的原则确定其他供应商作为成交供应商并签订采购合同，也可以重新开展采购活动。拒绝签订合同的成交供应商不得参加对该项目重新开展的采购活动。</w:t>
      </w:r>
    </w:p>
    <w:p>
      <w:pPr>
        <w:spacing w:line="440" w:lineRule="exact"/>
        <w:rPr>
          <w:bCs/>
          <w:color w:val="000000"/>
          <w:lang w:val="zh-CN"/>
        </w:rPr>
      </w:pPr>
      <w:bookmarkStart w:id="250" w:name="_Toc528764778"/>
      <w:bookmarkStart w:id="251" w:name="_Toc31916"/>
      <w:bookmarkStart w:id="252" w:name="_Toc11086"/>
      <w:bookmarkStart w:id="253" w:name="_Toc1508"/>
      <w:bookmarkStart w:id="254" w:name="_Toc21228"/>
      <w:bookmarkStart w:id="255" w:name="_Toc18686"/>
      <w:r>
        <w:rPr>
          <w:rFonts w:hint="eastAsia"/>
          <w:bCs/>
          <w:color w:val="000000"/>
          <w:lang w:val="zh-CN"/>
        </w:rPr>
        <w:t>七、其他要求</w:t>
      </w:r>
      <w:bookmarkEnd w:id="250"/>
      <w:bookmarkEnd w:id="251"/>
      <w:bookmarkEnd w:id="252"/>
      <w:bookmarkEnd w:id="253"/>
      <w:bookmarkEnd w:id="254"/>
      <w:bookmarkEnd w:id="255"/>
    </w:p>
    <w:p>
      <w:pPr>
        <w:autoSpaceDE w:val="0"/>
        <w:autoSpaceDN w:val="0"/>
        <w:adjustRightInd w:val="0"/>
        <w:spacing w:line="360" w:lineRule="auto"/>
        <w:ind w:firstLine="480" w:firstLineChars="200"/>
        <w:rPr>
          <w:rFonts w:ascii="宋体" w:hAnsi="宋体" w:cs="宋体"/>
          <w:b w:val="0"/>
          <w:snapToGrid w:val="0"/>
          <w:color w:val="000000"/>
          <w:kern w:val="0"/>
          <w:lang w:val="zh-CN"/>
        </w:rPr>
      </w:pPr>
      <w:r>
        <w:rPr>
          <w:rFonts w:hint="eastAsia" w:ascii="宋体" w:hAnsi="宋体" w:cs="宋体"/>
          <w:b w:val="0"/>
          <w:snapToGrid w:val="0"/>
          <w:color w:val="000000"/>
          <w:kern w:val="0"/>
          <w:lang w:val="zh-CN"/>
        </w:rPr>
        <w:t>见《供应商须知前附表》。</w:t>
      </w:r>
    </w:p>
    <w:p>
      <w:pPr>
        <w:spacing w:line="440" w:lineRule="exact"/>
        <w:rPr>
          <w:bCs/>
          <w:color w:val="000000"/>
          <w:lang w:val="zh-CN"/>
        </w:rPr>
      </w:pPr>
      <w:bookmarkStart w:id="256" w:name="_Toc23326"/>
      <w:bookmarkStart w:id="257" w:name="_Toc15267"/>
      <w:bookmarkStart w:id="258" w:name="_Toc528764779"/>
      <w:bookmarkStart w:id="259" w:name="_Toc629"/>
      <w:r>
        <w:rPr>
          <w:rFonts w:hint="eastAsia"/>
          <w:bCs/>
          <w:color w:val="000000"/>
          <w:lang w:val="zh-CN"/>
        </w:rPr>
        <w:t>八、适用法律</w:t>
      </w:r>
      <w:bookmarkEnd w:id="256"/>
      <w:bookmarkEnd w:id="257"/>
      <w:bookmarkEnd w:id="258"/>
      <w:bookmarkEnd w:id="259"/>
    </w:p>
    <w:p>
      <w:pPr>
        <w:autoSpaceDE w:val="0"/>
        <w:autoSpaceDN w:val="0"/>
        <w:adjustRightInd w:val="0"/>
        <w:spacing w:line="360" w:lineRule="auto"/>
        <w:rPr>
          <w:rFonts w:ascii="宋体" w:hAnsi="宋体" w:cs="宋体"/>
          <w:snapToGrid w:val="0"/>
          <w:color w:val="000000"/>
          <w:kern w:val="0"/>
          <w:lang w:val="zh-CN"/>
        </w:rPr>
      </w:pPr>
      <w:r>
        <w:rPr>
          <w:rFonts w:hint="eastAsia" w:ascii="宋体" w:hAnsi="宋体" w:cs="宋体"/>
          <w:b w:val="0"/>
          <w:snapToGrid w:val="0"/>
          <w:color w:val="000000"/>
          <w:kern w:val="0"/>
          <w:lang w:val="zh-CN"/>
        </w:rPr>
        <w:t xml:space="preserve">    采购人、采购代理机构及供应商的一切政府采购活动均适用于《中华人民共和国政府采购法》、《政府采购竞争性磋商采购方式管理暂行办法》及相关规定。</w:t>
      </w:r>
    </w:p>
    <w:p>
      <w:pPr>
        <w:pStyle w:val="4"/>
        <w:numPr>
          <w:ilvl w:val="0"/>
          <w:numId w:val="1"/>
        </w:numPr>
        <w:jc w:val="center"/>
      </w:pPr>
      <w:bookmarkStart w:id="260" w:name="_Toc9996"/>
      <w:bookmarkStart w:id="261" w:name="_Toc4126"/>
      <w:bookmarkStart w:id="262" w:name="_Toc21277"/>
      <w:r>
        <w:rPr>
          <w:rFonts w:hint="eastAsia" w:ascii="宋体" w:hAnsi="宋体" w:cs="宋体"/>
          <w:color w:val="000000"/>
          <w:sz w:val="36"/>
          <w:szCs w:val="36"/>
        </w:rPr>
        <w:br w:type="page"/>
      </w:r>
      <w:r>
        <w:rPr>
          <w:rFonts w:hint="eastAsia" w:ascii="宋体" w:hAnsi="宋体" w:cs="宋体"/>
          <w:color w:val="000000"/>
          <w:sz w:val="36"/>
          <w:szCs w:val="36"/>
          <w:lang w:val="en-US" w:eastAsia="zh-CN"/>
        </w:rPr>
        <w:t>采购</w:t>
      </w:r>
      <w:r>
        <w:rPr>
          <w:rFonts w:hint="eastAsia" w:ascii="宋体" w:hAnsi="宋体" w:cs="宋体"/>
          <w:color w:val="000000"/>
          <w:sz w:val="36"/>
          <w:szCs w:val="36"/>
        </w:rPr>
        <w:t>需求</w:t>
      </w:r>
      <w:bookmarkEnd w:id="260"/>
      <w:bookmarkEnd w:id="261"/>
      <w:bookmarkEnd w:id="262"/>
      <w:r>
        <w:rPr>
          <w:rFonts w:hint="eastAsia" w:ascii="宋体" w:hAnsi="宋体" w:cs="宋体"/>
          <w:color w:val="000000"/>
          <w:sz w:val="36"/>
          <w:szCs w:val="36"/>
        </w:rPr>
        <w:t>书</w:t>
      </w:r>
      <w:bookmarkStart w:id="263" w:name="_Toc25285"/>
    </w:p>
    <w:p>
      <w:pPr>
        <w:keepNext w:val="0"/>
        <w:keepLines w:val="0"/>
        <w:pageBreakBefore w:val="0"/>
        <w:widowControl w:val="0"/>
        <w:kinsoku/>
        <w:wordWrap/>
        <w:overflowPunct/>
        <w:topLinePunct w:val="0"/>
        <w:autoSpaceDE/>
        <w:autoSpaceDN/>
        <w:bidi w:val="0"/>
        <w:adjustRightInd/>
        <w:snapToGrid/>
        <w:spacing w:before="625" w:beforeLines="200" w:line="500" w:lineRule="exact"/>
        <w:textAlignment w:val="auto"/>
        <w:rPr>
          <w:rFonts w:ascii="宋体" w:hAnsi="宋体" w:cs="宋体"/>
          <w:b w:val="0"/>
          <w:bCs/>
          <w:kern w:val="0"/>
          <w:sz w:val="24"/>
          <w:szCs w:val="24"/>
        </w:rPr>
      </w:pPr>
      <w:r>
        <w:rPr>
          <w:rFonts w:hint="eastAsia" w:ascii="宋体" w:hAnsi="宋体" w:cs="宋体"/>
          <w:b w:val="0"/>
          <w:bCs/>
          <w:color w:val="000000"/>
          <w:kern w:val="0"/>
          <w:sz w:val="24"/>
          <w:szCs w:val="24"/>
        </w:rPr>
        <w:t xml:space="preserve"> </w:t>
      </w:r>
      <w:r>
        <w:rPr>
          <w:rFonts w:hint="eastAsia" w:ascii="宋体" w:hAnsi="宋体" w:cs="宋体"/>
          <w:b w:val="0"/>
          <w:bCs/>
          <w:kern w:val="0"/>
          <w:sz w:val="24"/>
          <w:szCs w:val="24"/>
        </w:rPr>
        <w:t>一、基本情况</w:t>
      </w:r>
    </w:p>
    <w:p>
      <w:pPr>
        <w:spacing w:line="500" w:lineRule="exact"/>
        <w:ind w:firstLine="480" w:firstLineChars="200"/>
        <w:rPr>
          <w:rFonts w:hint="eastAsia" w:ascii="宋体" w:hAnsi="宋体" w:cs="宋体"/>
          <w:b w:val="0"/>
          <w:bCs/>
          <w:color w:val="auto"/>
          <w:kern w:val="0"/>
          <w:sz w:val="24"/>
          <w:szCs w:val="24"/>
        </w:rPr>
      </w:pPr>
      <w:r>
        <w:rPr>
          <w:rFonts w:hint="eastAsia" w:ascii="宋体" w:hAnsi="宋体" w:cs="宋体"/>
          <w:b w:val="0"/>
          <w:bCs/>
          <w:color w:val="auto"/>
          <w:kern w:val="0"/>
          <w:sz w:val="24"/>
          <w:szCs w:val="24"/>
        </w:rPr>
        <w:t>项目名称：海南省第二卫生学校护理专业实训教学设备购置项目</w:t>
      </w:r>
    </w:p>
    <w:p>
      <w:pPr>
        <w:spacing w:line="500" w:lineRule="exact"/>
        <w:ind w:firstLine="480" w:firstLineChars="200"/>
        <w:rPr>
          <w:rFonts w:hint="eastAsia" w:ascii="宋体" w:hAnsi="宋体" w:cs="宋体"/>
          <w:b w:val="0"/>
          <w:bCs/>
          <w:color w:val="auto"/>
          <w:kern w:val="0"/>
          <w:sz w:val="24"/>
          <w:szCs w:val="24"/>
          <w:lang w:val="en-US" w:eastAsia="zh-CN"/>
        </w:rPr>
      </w:pPr>
      <w:r>
        <w:rPr>
          <w:rFonts w:hint="eastAsia" w:ascii="宋体" w:hAnsi="宋体" w:cs="宋体"/>
          <w:b w:val="0"/>
          <w:bCs/>
          <w:color w:val="auto"/>
          <w:kern w:val="0"/>
          <w:sz w:val="24"/>
          <w:szCs w:val="24"/>
        </w:rPr>
        <w:t>项目地址：</w:t>
      </w:r>
      <w:r>
        <w:rPr>
          <w:rFonts w:hint="eastAsia" w:ascii="宋体" w:hAnsi="宋体" w:cs="宋体"/>
          <w:b w:val="0"/>
          <w:bCs/>
          <w:color w:val="auto"/>
          <w:kern w:val="0"/>
          <w:sz w:val="24"/>
          <w:szCs w:val="24"/>
          <w:lang w:val="en-US" w:eastAsia="zh-CN"/>
        </w:rPr>
        <w:t>五指山市</w:t>
      </w:r>
    </w:p>
    <w:p>
      <w:pPr>
        <w:spacing w:line="500" w:lineRule="exact"/>
        <w:ind w:firstLine="480" w:firstLineChars="200"/>
        <w:rPr>
          <w:rFonts w:hint="eastAsia" w:ascii="宋体" w:hAnsi="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采购方式：竞争性磋商</w:t>
      </w:r>
    </w:p>
    <w:p>
      <w:pPr>
        <w:spacing w:line="500" w:lineRule="exact"/>
        <w:ind w:firstLine="480" w:firstLineChars="200"/>
        <w:rPr>
          <w:rFonts w:hint="eastAsia" w:ascii="宋体" w:hAnsi="宋体" w:eastAsia="宋体" w:cs="宋体"/>
          <w:b w:val="0"/>
          <w:bCs/>
          <w:color w:val="auto"/>
          <w:kern w:val="0"/>
          <w:sz w:val="24"/>
          <w:szCs w:val="24"/>
          <w:lang w:val="en-US" w:eastAsia="zh-CN"/>
        </w:rPr>
      </w:pPr>
      <w:r>
        <w:rPr>
          <w:rFonts w:hint="eastAsia" w:ascii="宋体" w:hAnsi="宋体" w:cs="宋体"/>
          <w:b w:val="0"/>
          <w:bCs/>
          <w:color w:val="auto"/>
          <w:kern w:val="0"/>
          <w:sz w:val="24"/>
          <w:szCs w:val="24"/>
          <w:lang w:val="en-US" w:eastAsia="zh-CN"/>
        </w:rPr>
        <w:t>采购预算</w:t>
      </w:r>
      <w:r>
        <w:rPr>
          <w:rFonts w:hint="eastAsia" w:ascii="宋体" w:hAnsi="宋体" w:eastAsia="宋体" w:cs="宋体"/>
          <w:b w:val="0"/>
          <w:bCs/>
          <w:color w:val="auto"/>
          <w:kern w:val="0"/>
          <w:sz w:val="24"/>
          <w:szCs w:val="24"/>
          <w:lang w:val="en-US" w:eastAsia="zh-CN"/>
        </w:rPr>
        <w:t>：2060000.00元</w:t>
      </w:r>
    </w:p>
    <w:p>
      <w:pPr>
        <w:spacing w:line="500" w:lineRule="exact"/>
        <w:ind w:firstLine="480" w:firstLineChars="200"/>
        <w:rPr>
          <w:rFonts w:hint="default"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供货期：60日历天</w:t>
      </w:r>
    </w:p>
    <w:p>
      <w:pPr>
        <w:spacing w:line="500" w:lineRule="exact"/>
        <w:ind w:firstLine="480" w:firstLineChars="200"/>
        <w:rPr>
          <w:rFonts w:hint="eastAsia" w:ascii="宋体" w:hAnsi="宋体" w:cs="宋体"/>
          <w:b w:val="0"/>
          <w:bCs/>
          <w:color w:val="auto"/>
          <w:kern w:val="0"/>
          <w:sz w:val="24"/>
          <w:szCs w:val="24"/>
        </w:rPr>
      </w:pPr>
      <w:r>
        <w:rPr>
          <w:rFonts w:hint="eastAsia" w:ascii="宋体" w:hAnsi="宋体" w:cs="宋体"/>
          <w:b w:val="0"/>
          <w:bCs/>
          <w:color w:val="auto"/>
          <w:kern w:val="0"/>
          <w:sz w:val="24"/>
          <w:szCs w:val="24"/>
        </w:rPr>
        <w:t>主要内容：</w:t>
      </w:r>
      <w:bookmarkStart w:id="264" w:name="OLE_LINK3"/>
      <w:r>
        <w:rPr>
          <w:rFonts w:hint="eastAsia" w:ascii="宋体" w:hAnsi="宋体" w:cs="宋体"/>
          <w:b w:val="0"/>
          <w:bCs/>
          <w:color w:val="auto"/>
          <w:kern w:val="0"/>
          <w:sz w:val="24"/>
          <w:szCs w:val="24"/>
          <w:lang w:val="en-US" w:eastAsia="zh-CN"/>
        </w:rPr>
        <w:t>采购教学用具</w:t>
      </w:r>
      <w:r>
        <w:rPr>
          <w:rFonts w:hint="eastAsia" w:ascii="宋体" w:hAnsi="宋体" w:cs="宋体"/>
          <w:b w:val="0"/>
          <w:bCs/>
          <w:color w:val="auto"/>
          <w:kern w:val="0"/>
          <w:sz w:val="24"/>
          <w:szCs w:val="24"/>
        </w:rPr>
        <w:t>等</w:t>
      </w:r>
    </w:p>
    <w:bookmarkEnd w:id="264"/>
    <w:p>
      <w:pPr>
        <w:keepNext w:val="0"/>
        <w:keepLines w:val="0"/>
        <w:pageBreakBefore w:val="0"/>
        <w:widowControl w:val="0"/>
        <w:numPr>
          <w:ilvl w:val="0"/>
          <w:numId w:val="29"/>
        </w:numPr>
        <w:kinsoku/>
        <w:wordWrap/>
        <w:overflowPunct/>
        <w:topLinePunct w:val="0"/>
        <w:autoSpaceDE/>
        <w:autoSpaceDN/>
        <w:bidi w:val="0"/>
        <w:adjustRightInd/>
        <w:snapToGrid/>
        <w:spacing w:before="313" w:beforeLines="100" w:line="500" w:lineRule="exact"/>
        <w:textAlignment w:val="auto"/>
        <w:rPr>
          <w:rFonts w:hint="default"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采购清单</w:t>
      </w:r>
    </w:p>
    <w:p>
      <w:pPr>
        <w:jc w:val="center"/>
        <w:rPr>
          <w:rFonts w:hint="eastAsia" w:eastAsia="宋体"/>
          <w:sz w:val="48"/>
          <w:szCs w:val="48"/>
          <w:lang w:val="en-US" w:eastAsia="zh-CN"/>
        </w:rPr>
      </w:pPr>
      <w:r>
        <w:rPr>
          <w:rFonts w:hint="eastAsia"/>
          <w:b w:val="0"/>
          <w:bCs/>
          <w:sz w:val="48"/>
          <w:szCs w:val="48"/>
          <w:lang w:val="en-US" w:eastAsia="zh-CN"/>
        </w:rPr>
        <w:t>护理实训室参数</w:t>
      </w:r>
    </w:p>
    <w:tbl>
      <w:tblPr>
        <w:tblStyle w:val="20"/>
        <w:tblW w:w="8526" w:type="dxa"/>
        <w:jc w:val="center"/>
        <w:shd w:val="clear" w:color="auto" w:fill="auto"/>
        <w:tblLayout w:type="fixed"/>
        <w:tblCellMar>
          <w:top w:w="0" w:type="dxa"/>
          <w:left w:w="0" w:type="dxa"/>
          <w:bottom w:w="0" w:type="dxa"/>
          <w:right w:w="0" w:type="dxa"/>
        </w:tblCellMar>
      </w:tblPr>
      <w:tblGrid>
        <w:gridCol w:w="8526"/>
      </w:tblGrid>
      <w:tr>
        <w:tblPrEx>
          <w:shd w:val="clear" w:color="auto" w:fill="auto"/>
          <w:tblCellMar>
            <w:top w:w="0" w:type="dxa"/>
            <w:left w:w="0" w:type="dxa"/>
            <w:bottom w:w="0" w:type="dxa"/>
            <w:right w:w="0" w:type="dxa"/>
          </w:tblCellMar>
        </w:tblPrEx>
        <w:trPr>
          <w:trHeight w:val="70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高级全功能护理训练模拟人（男性）</w:t>
            </w:r>
            <w:r>
              <w:rPr>
                <w:rFonts w:hint="eastAsia" w:ascii="宋体" w:hAnsi="宋体" w:cs="宋体"/>
                <w:b/>
                <w:bCs/>
                <w:i w:val="0"/>
                <w:color w:val="000000"/>
                <w:kern w:val="0"/>
                <w:sz w:val="24"/>
                <w:szCs w:val="24"/>
                <w:u w:val="none"/>
                <w:lang w:val="en-US" w:eastAsia="zh-CN" w:bidi="ar"/>
              </w:rPr>
              <w:t>：</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1.洗头、洗脸</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2.眼耳清洗滴药</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3.口腔护理、假牙护理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4.口鼻气管插管：支持口对口、口对鼻、简易呼吸器对口等多种通气方式；支持听诊检测插管位置，牙齿受压报警。</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5.气管切开护理：头颈部有气管切开伤口，可放入气管套管，进行气管切开护理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6.吸痰法：经口、鼻插入吸痰管练习，模拟吸痰</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7.氧气吸入法：有明显鼻中隔，可练习鼻导管给氧法</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8.胃管置入术：可进行口鼻饲食法、洗胃、胃肠减压操作，支持腹部听诊检测插管位置，插管成功后可抽吸出胃液。</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9.手臂静脉穿刺、注射、输液（血）：可进行手部及手臂静脉穿刺训练，包括贵要静脉、正中静脉、头静脉或手背，手臂静脉高度仿真，手感真实，穿刺正确有明显的落空感。</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10.三角肌注射：三角肌注射模块可进行上百次注射训练，并易更换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11.股外侧肌注射：注射模块可进行上百次注射，并易更换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12.胸腔穿刺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13.腰椎穿刺 </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14.肝脏穿刺 </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15.骨髓穿刺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16.灌肠法：模拟人可摆放各种体位，肛门处可模拟灌肠，进行保留灌肠及不保留灌肠训练</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17.男/女性导尿术、男/女性膀胱冲洗</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18.造瘘引流术:可注入液体至造瘘瓶内，模拟造瘘引流术护理操作</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19.腹部处有空场造瘘和结肠造瘘，可进行造瘘口护理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20.臀部肌肉注射：可进行肌肉注射训练，模块可进行上百次练习并易更换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21.胸腔解剖重要器官结构：胸腔皮肤可打开，观察到支气管、肺、胃等胸腔解剖结构</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22.整体护理：擦洗、穿换衣服、冷热疗法</w:t>
            </w:r>
          </w:p>
          <w:p>
            <w:pPr>
              <w:keepNext w:val="0"/>
              <w:keepLines w:val="0"/>
              <w:widowControl/>
              <w:suppressLineNumbers w:val="0"/>
              <w:jc w:val="both"/>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sz w:val="21"/>
                <w:szCs w:val="21"/>
              </w:rPr>
              <w:t>23.四肢关节左右弯曲、旋转、上下活动</w:t>
            </w:r>
          </w:p>
        </w:tc>
      </w:tr>
      <w:tr>
        <w:tblPrEx>
          <w:shd w:val="clear" w:color="auto" w:fill="auto"/>
          <w:tblCellMar>
            <w:top w:w="0" w:type="dxa"/>
            <w:left w:w="0" w:type="dxa"/>
            <w:bottom w:w="0" w:type="dxa"/>
            <w:right w:w="0" w:type="dxa"/>
          </w:tblCellMar>
        </w:tblPrEx>
        <w:trPr>
          <w:trHeight w:val="72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高级全功能护理训练模拟人（女性）</w:t>
            </w:r>
            <w:r>
              <w:rPr>
                <w:rFonts w:hint="eastAsia" w:ascii="宋体" w:hAnsi="宋体" w:cs="宋体"/>
                <w:b/>
                <w:bCs/>
                <w:i w:val="0"/>
                <w:color w:val="000000"/>
                <w:kern w:val="0"/>
                <w:sz w:val="24"/>
                <w:szCs w:val="24"/>
                <w:u w:val="none"/>
                <w:lang w:val="en-US" w:eastAsia="zh-CN" w:bidi="ar"/>
              </w:rPr>
              <w:t>：</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1.洗头、洗脸</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2.眼耳清洗滴药</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3.口腔护理、假牙护理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4.口鼻气管插管：支持口对口、口对鼻、简易呼吸器对口等多种通气方式；</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5.气管切开护理：头颈部有气管切开伤口，可放入气管套管，进行气管切开护理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6.吸痰法：经口、鼻插入吸痰管练习，模拟吸痰</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7.氧气吸入法：有明显鼻中隔，可练习鼻导管给氧法</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8.胃管置入术：可进行口鼻饲食法、洗胃、胃肠减压操作，支持腹部听诊检测插管位置，插管成功后可抽吸出胃液。</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9.手臂静脉穿刺、注射、输液（血）：可进行手部及手臂静脉穿刺训练，包括贵要静脉、正中静脉、头静脉或手背，手臂静脉高度仿真，手感真实，穿刺正确有明显的落空感。</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10.三角肌皮下注射：三角肌注射模块可进行上百次注射训练，并易更换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11.股外侧肌注射：注射模块可进行上百次注射，并易更换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12.胸腔穿刺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13.腰椎穿刺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14.肝脏穿刺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15.骨髓穿刺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16.乳房护理、乳腺检查：配有乳房检查胸壁，可模拟乳房癌、乳房纤维腺瘤、乳房小叶增生、乳腺管瘤4种乳房病变，质地不同，有真实触摸感。配有乳房切除胸壁，左侧乳房模拟乳房切除术后，可进行乳房术后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17.灌肠法：模拟人可摆放各种体位，肛门处可模拟灌肠，进行保留灌肠及不保留灌肠训练</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18.男/女性导尿术、男/女性膀胱冲洗。</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19.造瘘引流术:可注入液体至造瘘瓶内，模拟造瘘引流术护理操作</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20.腹部处有空场造瘘和结肠造瘘，可进行造瘘口护理</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21.臀部肌肉注射：可进行肌肉注射训练，模块可进行上百次练习并易更换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22.胸腔解剖重要器官结构：胸腔皮肤可打开，观察到支气管、肺、胃等胸腔解剖结构</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23.整体护理：擦洗、穿换衣服、冷热疗法</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24.四肢关节左右弯曲、旋转、上下活</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25.可与创伤模块更换，模拟身体四肢的创伤、烧伤皮肤的更换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26.模拟创伤部位的清洗、消毒、止血、包扎、固定、搬运</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1"/>
                <w:szCs w:val="21"/>
              </w:rPr>
              <w:t>27.模拟身体各部位的开放性骨折、断裂处理</w:t>
            </w:r>
          </w:p>
        </w:tc>
      </w:tr>
      <w:tr>
        <w:tblPrEx>
          <w:shd w:val="clear" w:color="auto" w:fill="auto"/>
          <w:tblCellMar>
            <w:top w:w="0" w:type="dxa"/>
            <w:left w:w="0" w:type="dxa"/>
            <w:bottom w:w="0" w:type="dxa"/>
            <w:right w:w="0" w:type="dxa"/>
          </w:tblCellMar>
        </w:tblPrEx>
        <w:trPr>
          <w:trHeight w:val="67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高级动脉穿刺手臂模型</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1.模型设计精巧，可佩带在学员或者模型人上臂。</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2.解剖标志明显，可触及肩峰，便于操作定位。</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3.电子监测系统，可监测注射部位以及进针深度，分别用有带颜色的灯以及声音进行报警、提示。</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4.上臂肌内注射，允许注入模拟药液，药液可方便的排出。</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5.皮下注射。</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6.可以使用不同规格的注射器穿刺，设有安全防护设置，防止练习时被扎伤。</w:t>
            </w:r>
          </w:p>
          <w:p>
            <w:pPr>
              <w:keepNext w:val="0"/>
              <w:keepLines w:val="0"/>
              <w:widowControl/>
              <w:suppressLineNumbers w:val="0"/>
              <w:jc w:val="both"/>
              <w:textAlignment w:val="center"/>
              <w:rPr>
                <w:rFonts w:hint="default" w:ascii="宋体" w:hAnsi="宋体" w:eastAsia="宋体" w:cs="宋体"/>
                <w:b w:val="0"/>
                <w:bCs w:val="0"/>
                <w:i w:val="0"/>
                <w:color w:val="000000"/>
                <w:sz w:val="24"/>
                <w:szCs w:val="24"/>
                <w:u w:val="none"/>
                <w:lang w:val="en-US"/>
              </w:rPr>
            </w:pPr>
            <w:r>
              <w:rPr>
                <w:rFonts w:hint="eastAsia" w:ascii="宋体" w:hAnsi="宋体" w:cs="宋体"/>
                <w:b w:val="0"/>
                <w:bCs w:val="0"/>
                <w:i w:val="0"/>
                <w:color w:val="000000"/>
                <w:kern w:val="0"/>
                <w:sz w:val="24"/>
                <w:szCs w:val="24"/>
                <w:u w:val="none"/>
                <w:lang w:val="en-US" w:eastAsia="zh-CN" w:bidi="ar"/>
              </w:rPr>
              <w:t>7.可反复进行练习。</w:t>
            </w:r>
          </w:p>
        </w:tc>
      </w:tr>
      <w:tr>
        <w:tblPrEx>
          <w:shd w:val="clear" w:color="auto" w:fill="auto"/>
          <w:tblCellMar>
            <w:top w:w="0" w:type="dxa"/>
            <w:left w:w="0" w:type="dxa"/>
            <w:bottom w:w="0" w:type="dxa"/>
            <w:right w:w="0" w:type="dxa"/>
          </w:tblCellMar>
        </w:tblPrEx>
        <w:trPr>
          <w:trHeight w:val="67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高级动脉穿刺手臂模型</w:t>
            </w:r>
            <w:r>
              <w:rPr>
                <w:rFonts w:hint="eastAsia" w:ascii="宋体" w:hAnsi="宋体" w:cs="宋体"/>
                <w:b/>
                <w:bCs/>
                <w:i w:val="0"/>
                <w:color w:val="000000"/>
                <w:kern w:val="0"/>
                <w:sz w:val="24"/>
                <w:szCs w:val="24"/>
                <w:u w:val="none"/>
                <w:lang w:val="en-US" w:eastAsia="zh-CN" w:bidi="ar"/>
              </w:rPr>
              <w:t>：</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1.可进行手臂主要分布桡动脉与尺动脉血管系统穿刺。</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2.由气囊打气提供真实的动脉压及模拟的动脉搏动。</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3.模拟血液回流。</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4.皮肤和动脉血管可更换。</w:t>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5.上肢可旋转180度便于仿真穿刺练习。</w:t>
            </w:r>
          </w:p>
          <w:p>
            <w:pPr>
              <w:keepNext w:val="0"/>
              <w:keepLines w:val="0"/>
              <w:widowControl/>
              <w:suppressLineNumbers w:val="0"/>
              <w:jc w:val="both"/>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sz w:val="21"/>
                <w:szCs w:val="21"/>
              </w:rPr>
              <w:t>6.可进行三角肌部位的肌内注射。</w:t>
            </w:r>
          </w:p>
        </w:tc>
      </w:tr>
      <w:tr>
        <w:tblPrEx>
          <w:shd w:val="clear" w:color="auto" w:fill="auto"/>
          <w:tblCellMar>
            <w:top w:w="0" w:type="dxa"/>
            <w:left w:w="0" w:type="dxa"/>
            <w:bottom w:w="0" w:type="dxa"/>
            <w:right w:w="0" w:type="dxa"/>
          </w:tblCellMar>
        </w:tblPrEx>
        <w:trPr>
          <w:trHeight w:val="43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输液泵</w:t>
            </w:r>
            <w:r>
              <w:rPr>
                <w:rFonts w:hint="eastAsia" w:ascii="宋体" w:hAnsi="宋体" w:cs="宋体"/>
                <w:b/>
                <w:bCs/>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输液模式</w:t>
            </w:r>
            <w:r>
              <w:rPr>
                <w:rFonts w:hint="eastAsia" w:ascii="宋体" w:hAnsi="宋体" w:eastAsia="宋体" w:cs="宋体"/>
                <w:b w:val="0"/>
                <w:bCs w:val="0"/>
                <w:sz w:val="24"/>
                <w:szCs w:val="24"/>
                <w:lang w:eastAsia="zh-CN"/>
              </w:rPr>
              <w:t>：时间、速度、输液量参数可调。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输液速度范围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ml/h模式：(1～1200)ml/h，每级1ml/h；     </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滴/min模式：(1～266) 滴/min。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输液速度的准确性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ml/h模式准确性在±5%以内</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160" w:firstLineChars="9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滴/min模式准确性在±3%以内</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输液泵的机械精度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在±2%以内</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快速输液速率</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100 ml/h～1</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00 ml/h（每级增量为100 ml/h）</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输液量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1ml～9999ml</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累计输液量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0ml～9999.9ml</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KVO速度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1ml/h～5ml/h（每级1ml/h）</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阻塞报警阈值</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高：800mmHg±200mmHg(106.7kPa±26.7kPa)</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中：500mmHg±100mmHg(66.7kPa±13.3kPa)</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低：300mmHg±100mmHg(40.</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kPa±13.3kPa)</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输液器</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内置</w:t>
            </w:r>
            <w:r>
              <w:rPr>
                <w:rFonts w:hint="eastAsia" w:ascii="宋体" w:hAnsi="宋体" w:eastAsia="宋体" w:cs="宋体"/>
                <w:b w:val="0"/>
                <w:bCs w:val="0"/>
                <w:sz w:val="24"/>
                <w:szCs w:val="24"/>
                <w:lang w:eastAsia="zh-CN"/>
              </w:rPr>
              <w:t>多个</w:t>
            </w:r>
            <w:r>
              <w:rPr>
                <w:rFonts w:hint="eastAsia" w:ascii="宋体" w:hAnsi="宋体" w:eastAsia="宋体" w:cs="宋体"/>
                <w:b w:val="0"/>
                <w:bCs w:val="0"/>
                <w:sz w:val="24"/>
                <w:szCs w:val="24"/>
              </w:rPr>
              <w:t>输液器品牌。含有输液器品牌规格调试技术，</w:t>
            </w:r>
            <w:r>
              <w:rPr>
                <w:rFonts w:hint="eastAsia" w:ascii="宋体" w:hAnsi="宋体" w:eastAsia="宋体" w:cs="宋体"/>
                <w:b w:val="0"/>
                <w:bCs w:val="0"/>
                <w:sz w:val="24"/>
                <w:szCs w:val="24"/>
                <w:lang w:val="en-US" w:eastAsia="zh-CN"/>
              </w:rPr>
              <w:t>正确校准后</w:t>
            </w:r>
            <w:r>
              <w:rPr>
                <w:rFonts w:hint="eastAsia" w:ascii="宋体" w:hAnsi="宋体" w:eastAsia="宋体" w:cs="宋体"/>
                <w:b w:val="0"/>
                <w:bCs w:val="0"/>
                <w:sz w:val="24"/>
                <w:szCs w:val="24"/>
              </w:rPr>
              <w:t>可</w:t>
            </w:r>
            <w:r>
              <w:rPr>
                <w:rFonts w:hint="eastAsia" w:ascii="宋体" w:hAnsi="宋体" w:eastAsia="宋体" w:cs="宋体"/>
                <w:b w:val="0"/>
                <w:bCs w:val="0"/>
                <w:sz w:val="24"/>
                <w:szCs w:val="24"/>
                <w:lang w:eastAsia="zh-CN"/>
              </w:rPr>
              <w:t>使用</w:t>
            </w:r>
            <w:r>
              <w:rPr>
                <w:rFonts w:hint="eastAsia" w:ascii="宋体" w:hAnsi="宋体" w:eastAsia="宋体" w:cs="宋体"/>
                <w:b w:val="0"/>
                <w:bCs w:val="0"/>
                <w:sz w:val="24"/>
                <w:szCs w:val="24"/>
              </w:rPr>
              <w:t>任何品牌</w:t>
            </w:r>
            <w:r>
              <w:rPr>
                <w:rFonts w:hint="eastAsia" w:ascii="宋体" w:hAnsi="宋体" w:eastAsia="宋体" w:cs="宋体"/>
                <w:b w:val="0"/>
                <w:bCs w:val="0"/>
                <w:sz w:val="24"/>
                <w:szCs w:val="24"/>
                <w:lang w:eastAsia="zh-CN"/>
              </w:rPr>
              <w:t>（符合国家标准）的</w:t>
            </w:r>
            <w:r>
              <w:rPr>
                <w:rFonts w:hint="eastAsia" w:ascii="宋体" w:hAnsi="宋体" w:eastAsia="宋体" w:cs="宋体"/>
                <w:b w:val="0"/>
                <w:bCs w:val="0"/>
                <w:sz w:val="24"/>
                <w:szCs w:val="24"/>
              </w:rPr>
              <w:t>输液器</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cs="宋体"/>
                <w:b w:val="0"/>
                <w:bCs w:val="0"/>
                <w:sz w:val="24"/>
                <w:szCs w:val="24"/>
                <w:highlight w:val="none"/>
                <w:lang w:eastAsia="zh-CN"/>
              </w:rPr>
              <w:t>报警及提示功能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rPr>
              <w:t>输液完成报警、管道阻塞报警、请关好门报警、管内有气泡报警、</w:t>
            </w:r>
            <w:r>
              <w:rPr>
                <w:rFonts w:hint="eastAsia" w:ascii="宋体" w:hAnsi="宋体" w:eastAsia="宋体" w:cs="宋体"/>
                <w:b w:val="0"/>
                <w:bCs w:val="0"/>
                <w:sz w:val="24"/>
                <w:szCs w:val="24"/>
                <w:lang w:val="en-US" w:eastAsia="zh-CN"/>
              </w:rPr>
              <w:t>运行异常报警、</w:t>
            </w:r>
            <w:r>
              <w:rPr>
                <w:rFonts w:hint="eastAsia" w:ascii="宋体" w:hAnsi="宋体" w:eastAsia="宋体" w:cs="宋体"/>
                <w:b w:val="0"/>
                <w:bCs w:val="0"/>
                <w:sz w:val="24"/>
                <w:szCs w:val="24"/>
              </w:rPr>
              <w:t>电池电量不足报警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电池电量空报警、掉电报警、</w:t>
            </w:r>
            <w:r>
              <w:rPr>
                <w:rFonts w:hint="eastAsia" w:ascii="宋体" w:hAnsi="宋体" w:eastAsia="宋体" w:cs="宋体"/>
                <w:b w:val="0"/>
                <w:bCs w:val="0"/>
                <w:sz w:val="24"/>
                <w:szCs w:val="24"/>
              </w:rPr>
              <w:t>设置错误语音提示、交流电源已拔出提示等。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报警方式</w:t>
            </w:r>
            <w:r>
              <w:rPr>
                <w:rFonts w:hint="eastAsia" w:ascii="宋体" w:hAnsi="宋体" w:eastAsia="宋体" w:cs="宋体"/>
                <w:b w:val="0"/>
                <w:bCs w:val="0"/>
                <w:sz w:val="24"/>
                <w:szCs w:val="24"/>
                <w:lang w:eastAsia="zh-CN"/>
              </w:rPr>
              <w:t>：人声</w:t>
            </w:r>
            <w:r>
              <w:rPr>
                <w:rFonts w:hint="eastAsia" w:ascii="宋体" w:hAnsi="宋体" w:eastAsia="宋体" w:cs="宋体"/>
                <w:b w:val="0"/>
                <w:bCs w:val="0"/>
                <w:sz w:val="24"/>
                <w:szCs w:val="24"/>
              </w:rPr>
              <w:t>语音报警、声光报警、文字提示</w:t>
            </w:r>
            <w:r>
              <w:rPr>
                <w:rFonts w:hint="eastAsia" w:ascii="宋体" w:hAnsi="宋体" w:eastAsia="宋体" w:cs="宋体"/>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报警音量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可根据临床需要选择</w:t>
            </w: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档报警音量（高、中、低</w:t>
            </w:r>
            <w:r>
              <w:rPr>
                <w:rFonts w:hint="eastAsia" w:ascii="宋体" w:hAnsi="宋体" w:eastAsia="宋体" w:cs="宋体"/>
                <w:b w:val="0"/>
                <w:bCs w:val="0"/>
                <w:sz w:val="24"/>
                <w:szCs w:val="24"/>
                <w:lang w:eastAsia="zh-CN"/>
              </w:rPr>
              <w:t>、关</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气泡探测器</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超声波探测方式，探测灵敏度≥25μL。</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电源</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两种供电工作方式，市电：～220V、50Hz；内置电池：11.1V可充电锂电池组，容量≥1</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00mAh</w:t>
            </w:r>
            <w:r>
              <w:rPr>
                <w:rFonts w:hint="eastAsia" w:ascii="宋体" w:hAnsi="宋体" w:eastAsia="宋体" w:cs="宋体"/>
                <w:b w:val="0"/>
                <w:bCs w:val="0"/>
                <w:sz w:val="24"/>
                <w:szCs w:val="24"/>
                <w:lang w:eastAsia="zh-CN"/>
              </w:rPr>
              <w:t>；新电池充满电后</w:t>
            </w:r>
            <w:r>
              <w:rPr>
                <w:rFonts w:hint="eastAsia" w:ascii="宋体" w:hAnsi="宋体" w:eastAsia="宋体" w:cs="宋体"/>
                <w:b w:val="0"/>
                <w:bCs w:val="0"/>
                <w:sz w:val="24"/>
                <w:szCs w:val="24"/>
              </w:rPr>
              <w:t>，可供输液泵以25ml/h速率运行时，连续工作4小时以上。（注：电池工作时间可根据用户需要更改电池规格，增加放电时间）。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功率</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30VA</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IP等级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属IPX4防溅设备</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安全等级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I类、内部电源、CF型连续运行设备</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运行环境条件</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a）环境温度范围：＋5℃～＋40℃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400" w:leftChars="1000"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b）相对湿度：20～90%</w:t>
            </w:r>
          </w:p>
          <w:p>
            <w:pPr>
              <w:keepNext w:val="0"/>
              <w:keepLines w:val="0"/>
              <w:pageBreakBefore w:val="0"/>
              <w:widowControl w:val="0"/>
              <w:kinsoku/>
              <w:wordWrap/>
              <w:overflowPunct/>
              <w:topLinePunct w:val="0"/>
              <w:autoSpaceDE/>
              <w:autoSpaceDN/>
              <w:bidi w:val="0"/>
              <w:adjustRightInd/>
              <w:snapToGrid/>
              <w:spacing w:line="360" w:lineRule="auto"/>
              <w:ind w:left="2400" w:leftChars="1000"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c）大气压力范围：86.0KPa～106.0 KPa</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20.</w:t>
            </w:r>
            <w:r>
              <w:rPr>
                <w:rFonts w:hint="eastAsia" w:ascii="宋体" w:hAnsi="宋体" w:eastAsia="宋体" w:cs="宋体"/>
                <w:b w:val="0"/>
                <w:bCs w:val="0"/>
                <w:sz w:val="24"/>
                <w:szCs w:val="24"/>
              </w:rPr>
              <w:t>运输和储存条件</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a）环境温度范围：－</w:t>
            </w:r>
            <w:r>
              <w:rPr>
                <w:rFonts w:hint="eastAsia" w:ascii="宋体" w:hAnsi="宋体" w:eastAsia="宋体" w:cs="宋体"/>
                <w:b w:val="0"/>
                <w:bCs w:val="0"/>
                <w:sz w:val="24"/>
                <w:szCs w:val="24"/>
                <w:lang w:val="en-US" w:eastAsia="zh-CN"/>
              </w:rPr>
              <w:t>20</w:t>
            </w:r>
            <w:r>
              <w:rPr>
                <w:rFonts w:hint="eastAsia" w:ascii="宋体" w:hAnsi="宋体" w:eastAsia="宋体" w:cs="宋体"/>
                <w:b w:val="0"/>
                <w:bCs w:val="0"/>
                <w:sz w:val="24"/>
                <w:szCs w:val="24"/>
              </w:rPr>
              <w:t xml:space="preserve">℃～＋55℃         </w:t>
            </w:r>
          </w:p>
          <w:p>
            <w:pPr>
              <w:keepNext w:val="0"/>
              <w:keepLines w:val="0"/>
              <w:pageBreakBefore w:val="0"/>
              <w:widowControl w:val="0"/>
              <w:kinsoku/>
              <w:wordWrap/>
              <w:overflowPunct/>
              <w:topLinePunct w:val="0"/>
              <w:autoSpaceDE/>
              <w:autoSpaceDN/>
              <w:bidi w:val="0"/>
              <w:adjustRightInd/>
              <w:snapToGrid/>
              <w:spacing w:line="360" w:lineRule="auto"/>
              <w:ind w:left="2400" w:leftChars="1000"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b）相对湿度：≤9</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显示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双屏显示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超大屏幕全中文液晶显示屏显示操作界面</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数码管显示累计量</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rPr>
              <w:t>资质</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符合IEC60601-2-24标准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符合IEC60601-1-2标准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符合IEC60601-1-8标准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color w:val="000000"/>
                <w:sz w:val="24"/>
                <w:szCs w:val="24"/>
                <w:u w:val="none"/>
              </w:rPr>
            </w:pPr>
            <w:r>
              <w:rPr>
                <w:rFonts w:hint="eastAsia" w:ascii="宋体" w:hAnsi="宋体" w:eastAsia="宋体" w:cs="宋体"/>
                <w:b w:val="0"/>
                <w:bCs w:val="0"/>
                <w:sz w:val="24"/>
                <w:szCs w:val="24"/>
              </w:rPr>
              <w:t>符合GB9706.27标准(国家强制性标准)</w:t>
            </w:r>
          </w:p>
        </w:tc>
      </w:tr>
      <w:tr>
        <w:tblPrEx>
          <w:shd w:val="clear" w:color="auto" w:fill="auto"/>
          <w:tblCellMar>
            <w:top w:w="0" w:type="dxa"/>
            <w:left w:w="0" w:type="dxa"/>
            <w:bottom w:w="0" w:type="dxa"/>
            <w:right w:w="0" w:type="dxa"/>
          </w:tblCellMar>
        </w:tblPrEx>
        <w:trPr>
          <w:trHeight w:val="66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穿戴式上臂肌内和皮下注射操作模型（带电子监测）</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1.模型设计精巧，可佩带在学员或者模型人上臂。</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2.解剖标志明显，可触及肩峰，便于操作定位。</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3.电子监测系统，可监测注射部位以及进针深度，分别用有带颜色的灯以及声音进行报警、提示。</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4.上臂肌内注射，允许注入模拟药液，药液可方便的排出。</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5.皮下注射。</w:t>
            </w:r>
          </w:p>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6.可以使用不同规格的注射器穿刺，设有安全防护设置，防止练习时被扎伤。</w:t>
            </w:r>
          </w:p>
          <w:p>
            <w:pPr>
              <w:keepNext w:val="0"/>
              <w:keepLines w:val="0"/>
              <w:widowControl/>
              <w:suppressLineNumbers w:val="0"/>
              <w:jc w:val="both"/>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7.可反复进行练习。</w:t>
            </w:r>
          </w:p>
        </w:tc>
      </w:tr>
      <w:tr>
        <w:tblPrEx>
          <w:shd w:val="clear" w:color="auto" w:fill="auto"/>
          <w:tblCellMar>
            <w:top w:w="0" w:type="dxa"/>
            <w:left w:w="0" w:type="dxa"/>
            <w:bottom w:w="0" w:type="dxa"/>
            <w:right w:w="0" w:type="dxa"/>
          </w:tblCellMar>
        </w:tblPrEx>
        <w:trPr>
          <w:trHeight w:val="66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示教室整体装修（含阶梯课桌，吊顶）</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2间示教室，课桌60位，</w:t>
            </w:r>
          </w:p>
          <w:p>
            <w:pPr>
              <w:keepNext w:val="0"/>
              <w:keepLines w:val="0"/>
              <w:widowControl/>
              <w:suppressLineNumbers w:val="0"/>
              <w:jc w:val="both"/>
              <w:textAlignment w:val="center"/>
              <w:rPr>
                <w:rFonts w:hint="eastAsia"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kern w:val="0"/>
                <w:sz w:val="24"/>
                <w:szCs w:val="24"/>
                <w:u w:val="none"/>
                <w:lang w:val="en-US" w:eastAsia="zh-CN" w:bidi="ar"/>
              </w:rPr>
              <w:t>面积：6.95*8.13米。</w:t>
            </w:r>
          </w:p>
        </w:tc>
      </w:tr>
      <w:tr>
        <w:tblPrEx>
          <w:shd w:val="clear" w:color="auto" w:fill="auto"/>
          <w:tblCellMar>
            <w:top w:w="0" w:type="dxa"/>
            <w:left w:w="0" w:type="dxa"/>
            <w:bottom w:w="0" w:type="dxa"/>
            <w:right w:w="0" w:type="dxa"/>
          </w:tblCellMar>
        </w:tblPrEx>
        <w:trPr>
          <w:trHeight w:val="43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建设护士站</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4.1*2.8米。七字型，左高右低。</w:t>
            </w:r>
          </w:p>
        </w:tc>
      </w:tr>
      <w:tr>
        <w:tblPrEx>
          <w:shd w:val="clear" w:color="auto" w:fill="auto"/>
          <w:tblCellMar>
            <w:top w:w="0" w:type="dxa"/>
            <w:left w:w="0" w:type="dxa"/>
            <w:bottom w:w="0" w:type="dxa"/>
            <w:right w:w="0" w:type="dxa"/>
          </w:tblCellMar>
        </w:tblPrEx>
        <w:trPr>
          <w:trHeight w:val="43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bCs/>
                <w:i w:val="0"/>
                <w:color w:val="000000"/>
                <w:kern w:val="0"/>
                <w:sz w:val="24"/>
                <w:szCs w:val="24"/>
                <w:u w:val="none"/>
                <w:lang w:val="en-US" w:eastAsia="zh-CN" w:bidi="ar"/>
              </w:rPr>
              <w:t>走</w:t>
            </w:r>
            <w:r>
              <w:rPr>
                <w:rFonts w:hint="eastAsia" w:ascii="宋体" w:hAnsi="宋体" w:cs="宋体"/>
                <w:b/>
                <w:bCs/>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廊</w:t>
            </w:r>
            <w:r>
              <w:rPr>
                <w:rFonts w:hint="eastAsia" w:ascii="宋体" w:hAnsi="宋体" w:cs="宋体"/>
                <w:b/>
                <w:bCs/>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吊顶</w:t>
            </w:r>
            <w:r>
              <w:rPr>
                <w:rFonts w:hint="eastAsia" w:ascii="宋体" w:hAnsi="宋体" w:cs="宋体"/>
                <w:b w:val="0"/>
                <w:bCs w:val="0"/>
                <w:i w:val="0"/>
                <w:color w:val="000000"/>
                <w:kern w:val="0"/>
                <w:sz w:val="24"/>
                <w:szCs w:val="24"/>
                <w:u w:val="none"/>
                <w:lang w:val="en-US" w:eastAsia="zh-CN" w:bidi="ar"/>
              </w:rPr>
              <w:t>：仿木通格栅。规格:2.2*52米</w:t>
            </w:r>
          </w:p>
        </w:tc>
      </w:tr>
      <w:tr>
        <w:tblPrEx>
          <w:shd w:val="clear" w:color="auto" w:fill="auto"/>
          <w:tblCellMar>
            <w:top w:w="0" w:type="dxa"/>
            <w:left w:w="0" w:type="dxa"/>
            <w:bottom w:w="0" w:type="dxa"/>
            <w:right w:w="0" w:type="dxa"/>
          </w:tblCellMar>
        </w:tblPrEx>
        <w:trPr>
          <w:trHeight w:val="43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挂式空调</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变频冷暖2匹三级能效</w:t>
            </w:r>
          </w:p>
        </w:tc>
      </w:tr>
      <w:tr>
        <w:tblPrEx>
          <w:shd w:val="clear" w:color="auto" w:fill="auto"/>
          <w:tblCellMar>
            <w:top w:w="0" w:type="dxa"/>
            <w:left w:w="0" w:type="dxa"/>
            <w:bottom w:w="0" w:type="dxa"/>
            <w:right w:w="0" w:type="dxa"/>
          </w:tblCellMar>
        </w:tblPrEx>
        <w:trPr>
          <w:trHeight w:val="606"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治疗车</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不锈钢 69*45*84 带污物桶</w:t>
            </w:r>
          </w:p>
        </w:tc>
      </w:tr>
      <w:tr>
        <w:tblPrEx>
          <w:shd w:val="clear" w:color="auto" w:fill="auto"/>
          <w:tblCellMar>
            <w:top w:w="0" w:type="dxa"/>
            <w:left w:w="0" w:type="dxa"/>
            <w:bottom w:w="0" w:type="dxa"/>
            <w:right w:w="0" w:type="dxa"/>
          </w:tblCellMar>
        </w:tblPrEx>
        <w:trPr>
          <w:trHeight w:val="665"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立式空调</w:t>
            </w:r>
            <w:r>
              <w:rPr>
                <w:rFonts w:hint="eastAsia" w:ascii="宋体" w:hAnsi="宋体" w:eastAsia="宋体" w:cs="宋体"/>
                <w:b w:val="0"/>
                <w:bCs w:val="0"/>
                <w:i w:val="0"/>
                <w:color w:val="000000"/>
                <w:kern w:val="0"/>
                <w:sz w:val="24"/>
                <w:szCs w:val="24"/>
                <w:u w:val="none"/>
                <w:lang w:val="en-US" w:eastAsia="zh-CN" w:bidi="ar"/>
              </w:rPr>
              <w:t>（3 匹）</w:t>
            </w:r>
            <w:r>
              <w:rPr>
                <w:rFonts w:hint="eastAsia" w:ascii="宋体" w:hAnsi="宋体" w:cs="宋体"/>
                <w:b w:val="0"/>
                <w:bCs w:val="0"/>
                <w:i w:val="0"/>
                <w:color w:val="000000"/>
                <w:kern w:val="0"/>
                <w:sz w:val="24"/>
                <w:szCs w:val="24"/>
                <w:u w:val="none"/>
                <w:lang w:val="en-US" w:eastAsia="zh-CN" w:bidi="ar"/>
              </w:rPr>
              <w:t>二级能效</w:t>
            </w:r>
          </w:p>
        </w:tc>
      </w:tr>
      <w:tr>
        <w:tblPrEx>
          <w:shd w:val="clear" w:color="auto" w:fill="auto"/>
          <w:tblCellMar>
            <w:top w:w="0" w:type="dxa"/>
            <w:left w:w="0" w:type="dxa"/>
            <w:bottom w:w="0" w:type="dxa"/>
            <w:right w:w="0" w:type="dxa"/>
          </w:tblCellMar>
        </w:tblPrEx>
        <w:trPr>
          <w:trHeight w:val="6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挂式空调</w:t>
            </w:r>
            <w:r>
              <w:rPr>
                <w:rFonts w:hint="eastAsia" w:ascii="宋体" w:hAnsi="宋体" w:eastAsia="宋体" w:cs="宋体"/>
                <w:b w:val="0"/>
                <w:bCs w:val="0"/>
                <w:i w:val="0"/>
                <w:color w:val="000000"/>
                <w:kern w:val="0"/>
                <w:sz w:val="24"/>
                <w:szCs w:val="24"/>
                <w:u w:val="none"/>
                <w:lang w:val="en-US" w:eastAsia="zh-CN" w:bidi="ar"/>
              </w:rPr>
              <w:t>（1.5匹）</w:t>
            </w:r>
            <w:r>
              <w:rPr>
                <w:rFonts w:hint="eastAsia" w:ascii="宋体" w:hAnsi="宋体" w:cs="宋体"/>
                <w:b w:val="0"/>
                <w:bCs w:val="0"/>
                <w:i w:val="0"/>
                <w:color w:val="000000"/>
                <w:kern w:val="0"/>
                <w:sz w:val="24"/>
                <w:szCs w:val="24"/>
                <w:u w:val="none"/>
                <w:lang w:val="en-US" w:eastAsia="zh-CN" w:bidi="ar"/>
              </w:rPr>
              <w:t>三级能效</w:t>
            </w:r>
          </w:p>
        </w:tc>
      </w:tr>
      <w:tr>
        <w:tblPrEx>
          <w:shd w:val="clear" w:color="auto" w:fill="auto"/>
          <w:tblCellMar>
            <w:top w:w="0" w:type="dxa"/>
            <w:left w:w="0" w:type="dxa"/>
            <w:bottom w:w="0" w:type="dxa"/>
            <w:right w:w="0" w:type="dxa"/>
          </w:tblCellMar>
        </w:tblPrEx>
        <w:trPr>
          <w:trHeight w:val="5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洗衣机</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MG100VT55DY</w:t>
            </w:r>
          </w:p>
        </w:tc>
      </w:tr>
      <w:tr>
        <w:tblPrEx>
          <w:shd w:val="clear" w:color="auto" w:fill="auto"/>
          <w:tblCellMar>
            <w:top w:w="0" w:type="dxa"/>
            <w:left w:w="0" w:type="dxa"/>
            <w:bottom w:w="0" w:type="dxa"/>
            <w:right w:w="0" w:type="dxa"/>
          </w:tblCellMar>
        </w:tblPrEx>
        <w:trPr>
          <w:trHeight w:val="42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电阻箱</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0.1-9999.9欧5档拨盘式</w:t>
            </w:r>
          </w:p>
        </w:tc>
      </w:tr>
      <w:tr>
        <w:tblPrEx>
          <w:shd w:val="clear" w:color="auto" w:fill="auto"/>
          <w:tblCellMar>
            <w:top w:w="0" w:type="dxa"/>
            <w:left w:w="0" w:type="dxa"/>
            <w:bottom w:w="0" w:type="dxa"/>
            <w:right w:w="0" w:type="dxa"/>
          </w:tblCellMar>
        </w:tblPrEx>
        <w:trPr>
          <w:trHeight w:val="566"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检流计</w:t>
            </w:r>
            <w:r>
              <w:rPr>
                <w:rFonts w:hint="eastAsia" w:ascii="宋体" w:hAnsi="宋体" w:cs="宋体"/>
                <w:b w:val="0"/>
                <w:bCs w:val="0"/>
                <w:i w:val="0"/>
                <w:color w:val="000000"/>
                <w:kern w:val="0"/>
                <w:sz w:val="24"/>
                <w:szCs w:val="24"/>
                <w:u w:val="none"/>
                <w:lang w:val="en-US" w:eastAsia="zh-CN" w:bidi="ar"/>
              </w:rPr>
              <w:t>：指针式，外置接线柱</w:t>
            </w:r>
          </w:p>
        </w:tc>
      </w:tr>
      <w:tr>
        <w:tblPrEx>
          <w:shd w:val="clear" w:color="auto" w:fill="auto"/>
          <w:tblCellMar>
            <w:top w:w="0" w:type="dxa"/>
            <w:left w:w="0" w:type="dxa"/>
            <w:bottom w:w="0" w:type="dxa"/>
            <w:right w:w="0" w:type="dxa"/>
          </w:tblCellMar>
        </w:tblPrEx>
        <w:trPr>
          <w:trHeight w:val="51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示波器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2通道</w:t>
            </w:r>
          </w:p>
        </w:tc>
      </w:tr>
      <w:tr>
        <w:tblPrEx>
          <w:shd w:val="clear" w:color="auto" w:fill="auto"/>
          <w:tblCellMar>
            <w:top w:w="0" w:type="dxa"/>
            <w:left w:w="0" w:type="dxa"/>
            <w:bottom w:w="0" w:type="dxa"/>
            <w:right w:w="0" w:type="dxa"/>
          </w:tblCellMar>
        </w:tblPrEx>
        <w:trPr>
          <w:trHeight w:val="673"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fill="FFFFFF"/>
              <w:spacing w:after="225" w:afterAutospacing="0" w:line="360" w:lineRule="atLeast"/>
              <w:jc w:val="left"/>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低频信号发生器</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shd w:val="clear" w:fill="FFFFFF"/>
              <w:spacing w:after="225" w:afterAutospacing="0" w:line="360" w:lineRule="atLeast"/>
              <w:jc w:val="left"/>
              <w:rPr>
                <w:rFonts w:hint="eastAsia" w:ascii="宋体" w:hAnsi="宋体" w:eastAsia="宋体" w:cs="宋体"/>
                <w:b w:val="0"/>
                <w:bCs w:val="0"/>
                <w:i w:val="0"/>
                <w:color w:val="000000"/>
                <w:sz w:val="24"/>
                <w:szCs w:val="24"/>
                <w:u w:val="none"/>
              </w:rPr>
            </w:pPr>
            <w:r>
              <w:rPr>
                <w:rFonts w:hint="default" w:ascii="Helvetica" w:hAnsi="Helvetica" w:eastAsia="Helvetica" w:cs="Helvetica"/>
                <w:b w:val="0"/>
                <w:bCs w:val="0"/>
                <w:i w:val="0"/>
                <w:caps w:val="0"/>
                <w:color w:val="auto"/>
                <w:spacing w:val="0"/>
                <w:kern w:val="0"/>
                <w:sz w:val="21"/>
                <w:szCs w:val="21"/>
                <w:shd w:val="clear" w:fill="FFFFFF"/>
                <w:lang w:val="en-US" w:eastAsia="zh-CN" w:bidi="ar"/>
              </w:rPr>
              <w:t>电压测量准确度 ±0.5% 满量程</w:t>
            </w:r>
            <w:r>
              <w:rPr>
                <w:rFonts w:hint="eastAsia" w:ascii="Helvetica" w:hAnsi="Helvetica" w:eastAsia="Helvetica" w:cs="Helvetica"/>
                <w:b w:val="0"/>
                <w:bCs w:val="0"/>
                <w:i w:val="0"/>
                <w:caps w:val="0"/>
                <w:color w:val="auto"/>
                <w:spacing w:val="0"/>
                <w:kern w:val="0"/>
                <w:sz w:val="21"/>
                <w:szCs w:val="21"/>
                <w:shd w:val="clear" w:fill="FFFFFF"/>
                <w:lang w:val="en-US" w:eastAsia="zh-CN" w:bidi="ar"/>
              </w:rPr>
              <w:t>，</w:t>
            </w:r>
            <w:r>
              <w:rPr>
                <w:rFonts w:hint="default" w:ascii="Helvetica" w:hAnsi="Helvetica" w:eastAsia="Helvetica" w:cs="Helvetica"/>
                <w:b w:val="0"/>
                <w:bCs w:val="0"/>
                <w:i w:val="0"/>
                <w:caps w:val="0"/>
                <w:color w:val="auto"/>
                <w:spacing w:val="0"/>
                <w:kern w:val="0"/>
                <w:sz w:val="21"/>
                <w:szCs w:val="21"/>
                <w:shd w:val="clear" w:fill="FFFFFF"/>
                <w:lang w:val="en-US" w:eastAsia="zh-CN" w:bidi="ar"/>
              </w:rPr>
              <w:t>频率测量准确度 ±0.05%</w:t>
            </w:r>
            <w:r>
              <w:rPr>
                <w:rFonts w:hint="eastAsia" w:ascii="Helvetica" w:hAnsi="Helvetica" w:eastAsia="Helvetica" w:cs="Helvetica"/>
                <w:b w:val="0"/>
                <w:bCs w:val="0"/>
                <w:i w:val="0"/>
                <w:caps w:val="0"/>
                <w:color w:val="auto"/>
                <w:spacing w:val="0"/>
                <w:kern w:val="0"/>
                <w:sz w:val="21"/>
                <w:szCs w:val="21"/>
                <w:shd w:val="clear" w:fill="FFFFFF"/>
                <w:lang w:val="en-US" w:eastAsia="zh-CN" w:bidi="ar"/>
              </w:rPr>
              <w:t>；</w:t>
            </w:r>
            <w:r>
              <w:rPr>
                <w:rFonts w:hint="default" w:ascii="Helvetica" w:hAnsi="Helvetica" w:eastAsia="Helvetica" w:cs="Helvetica"/>
                <w:b w:val="0"/>
                <w:bCs w:val="0"/>
                <w:i w:val="0"/>
                <w:caps w:val="0"/>
                <w:color w:val="auto"/>
                <w:spacing w:val="0"/>
                <w:kern w:val="0"/>
                <w:sz w:val="21"/>
                <w:szCs w:val="21"/>
                <w:shd w:val="clear" w:fill="FFFFFF"/>
                <w:lang w:val="en-US" w:eastAsia="zh-CN" w:bidi="ar"/>
              </w:rPr>
              <w:t>电源 220V±10%</w:t>
            </w:r>
            <w:r>
              <w:rPr>
                <w:rFonts w:hint="eastAsia" w:ascii="Helvetica" w:hAnsi="Helvetica" w:eastAsia="Helvetica" w:cs="Helvetica"/>
                <w:b w:val="0"/>
                <w:bCs w:val="0"/>
                <w:i w:val="0"/>
                <w:caps w:val="0"/>
                <w:color w:val="auto"/>
                <w:spacing w:val="0"/>
                <w:kern w:val="0"/>
                <w:sz w:val="21"/>
                <w:szCs w:val="21"/>
                <w:shd w:val="clear" w:fill="FFFFFF"/>
                <w:lang w:val="en-US" w:eastAsia="zh-CN" w:bidi="ar"/>
              </w:rPr>
              <w:t>；</w:t>
            </w:r>
            <w:r>
              <w:rPr>
                <w:rFonts w:hint="default" w:ascii="Helvetica" w:hAnsi="Helvetica" w:eastAsia="Helvetica" w:cs="Helvetica"/>
                <w:b w:val="0"/>
                <w:bCs w:val="0"/>
                <w:i w:val="0"/>
                <w:caps w:val="0"/>
                <w:color w:val="auto"/>
                <w:spacing w:val="0"/>
                <w:kern w:val="0"/>
                <w:sz w:val="21"/>
                <w:szCs w:val="21"/>
                <w:shd w:val="clear" w:fill="FFFFFF"/>
                <w:lang w:val="en-US" w:eastAsia="zh-CN" w:bidi="ar"/>
              </w:rPr>
              <w:t>工作环境 环境温度 0°～40°</w:t>
            </w:r>
            <w:r>
              <w:rPr>
                <w:rFonts w:hint="eastAsia" w:ascii="Helvetica" w:hAnsi="Helvetica" w:eastAsia="Helvetica" w:cs="Helvetica"/>
                <w:b w:val="0"/>
                <w:bCs w:val="0"/>
                <w:i w:val="0"/>
                <w:caps w:val="0"/>
                <w:color w:val="auto"/>
                <w:spacing w:val="0"/>
                <w:kern w:val="0"/>
                <w:sz w:val="21"/>
                <w:szCs w:val="21"/>
                <w:shd w:val="clear" w:fill="FFFFFF"/>
                <w:lang w:val="en-US" w:eastAsia="zh-CN" w:bidi="ar"/>
              </w:rPr>
              <w:t>；</w:t>
            </w:r>
            <w:r>
              <w:rPr>
                <w:rFonts w:hint="default" w:ascii="Helvetica" w:hAnsi="Helvetica" w:eastAsia="Helvetica" w:cs="Helvetica"/>
                <w:b w:val="0"/>
                <w:bCs w:val="0"/>
                <w:i w:val="0"/>
                <w:caps w:val="0"/>
                <w:color w:val="auto"/>
                <w:spacing w:val="0"/>
                <w:kern w:val="0"/>
                <w:sz w:val="21"/>
                <w:szCs w:val="21"/>
                <w:shd w:val="clear" w:fill="FFFFFF"/>
                <w:lang w:val="en-US" w:eastAsia="zh-CN" w:bidi="ar"/>
              </w:rPr>
              <w:t>相对湿度 ≤80%</w:t>
            </w:r>
          </w:p>
        </w:tc>
      </w:tr>
      <w:tr>
        <w:tblPrEx>
          <w:shd w:val="clear" w:color="auto" w:fill="auto"/>
          <w:tblCellMar>
            <w:top w:w="0" w:type="dxa"/>
            <w:left w:w="0" w:type="dxa"/>
            <w:bottom w:w="0" w:type="dxa"/>
            <w:right w:w="0" w:type="dxa"/>
          </w:tblCellMar>
        </w:tblPrEx>
        <w:trPr>
          <w:trHeight w:val="61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auto"/>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晶</w:t>
            </w:r>
            <w:r>
              <w:rPr>
                <w:rFonts w:hint="eastAsia" w:ascii="宋体" w:hAnsi="宋体" w:eastAsia="宋体" w:cs="宋体"/>
                <w:b/>
                <w:bCs/>
                <w:i w:val="0"/>
                <w:color w:val="auto"/>
                <w:kern w:val="0"/>
                <w:sz w:val="24"/>
                <w:szCs w:val="24"/>
                <w:u w:val="none"/>
                <w:lang w:val="en-US" w:eastAsia="zh-CN" w:bidi="ar"/>
              </w:rPr>
              <w:t>体管毫伏表</w:t>
            </w:r>
            <w:r>
              <w:rPr>
                <w:rFonts w:hint="eastAsia" w:ascii="宋体" w:hAnsi="宋体" w:cs="宋体"/>
                <w:b/>
                <w:bCs/>
                <w:i w:val="0"/>
                <w:color w:val="auto"/>
                <w:kern w:val="0"/>
                <w:sz w:val="24"/>
                <w:szCs w:val="24"/>
                <w:u w:val="none"/>
                <w:lang w:val="en-US" w:eastAsia="zh-CN" w:bidi="ar"/>
              </w:rPr>
              <w:t>：</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lang w:eastAsia="zh-CN"/>
              </w:rPr>
            </w:pPr>
            <w:r>
              <w:rPr>
                <w:rFonts w:ascii="Helvetica" w:hAnsi="Helvetica" w:eastAsia="Helvetica" w:cs="Helvetica"/>
                <w:b w:val="0"/>
                <w:bCs w:val="0"/>
                <w:i w:val="0"/>
                <w:caps w:val="0"/>
                <w:color w:val="auto"/>
                <w:spacing w:val="0"/>
                <w:sz w:val="21"/>
                <w:szCs w:val="21"/>
                <w:shd w:val="clear" w:fill="FFFFFF"/>
              </w:rPr>
              <w:t>电源适应范围：电压220V±10%；频率50±2Hz；</w:t>
            </w:r>
            <w:r>
              <w:rPr>
                <w:rFonts w:hint="default" w:ascii="Helvetica" w:hAnsi="Helvetica" w:eastAsia="Helvetica" w:cs="Helvetica"/>
                <w:b w:val="0"/>
                <w:bCs w:val="0"/>
                <w:i w:val="0"/>
                <w:caps w:val="0"/>
                <w:color w:val="auto"/>
                <w:spacing w:val="0"/>
                <w:sz w:val="21"/>
                <w:szCs w:val="21"/>
                <w:u w:val="none"/>
                <w:shd w:val="clear" w:fill="FFFFFF"/>
              </w:rPr>
              <w:fldChar w:fldCharType="begin"/>
            </w:r>
            <w:r>
              <w:rPr>
                <w:rFonts w:hint="default" w:ascii="Helvetica" w:hAnsi="Helvetica" w:eastAsia="Helvetica" w:cs="Helvetica"/>
                <w:b w:val="0"/>
                <w:bCs w:val="0"/>
                <w:i w:val="0"/>
                <w:caps w:val="0"/>
                <w:color w:val="auto"/>
                <w:spacing w:val="0"/>
                <w:sz w:val="21"/>
                <w:szCs w:val="21"/>
                <w:u w:val="none"/>
                <w:shd w:val="clear" w:fill="FFFFFF"/>
              </w:rPr>
              <w:instrText xml:space="preserve"> HYPERLINK "https://baike.baidu.com/item/%E5%8A%9F%E7%8E%87/808705?fromModule=lemma_inlink" \t "https://baike.baidu.com/item/%E6%99%B6%E4%BD%93%E7%AE%A1%E6%AF%AB%E4%BC%8F%E8%A1%A8/_blank" </w:instrText>
            </w:r>
            <w:r>
              <w:rPr>
                <w:rFonts w:hint="default" w:ascii="Helvetica" w:hAnsi="Helvetica" w:eastAsia="Helvetica" w:cs="Helvetica"/>
                <w:b w:val="0"/>
                <w:bCs w:val="0"/>
                <w:i w:val="0"/>
                <w:caps w:val="0"/>
                <w:color w:val="auto"/>
                <w:spacing w:val="0"/>
                <w:sz w:val="21"/>
                <w:szCs w:val="21"/>
                <w:u w:val="none"/>
                <w:shd w:val="clear" w:fill="FFFFFF"/>
              </w:rPr>
              <w:fldChar w:fldCharType="separate"/>
            </w:r>
            <w:r>
              <w:rPr>
                <w:rStyle w:val="24"/>
                <w:rFonts w:hint="default" w:ascii="Helvetica" w:hAnsi="Helvetica" w:eastAsia="Helvetica" w:cs="Helvetica"/>
                <w:b w:val="0"/>
                <w:bCs w:val="0"/>
                <w:i w:val="0"/>
                <w:caps w:val="0"/>
                <w:color w:val="auto"/>
                <w:spacing w:val="0"/>
                <w:sz w:val="21"/>
                <w:szCs w:val="21"/>
                <w:u w:val="none"/>
                <w:shd w:val="clear" w:fill="FFFFFF"/>
              </w:rPr>
              <w:t>功率</w:t>
            </w:r>
            <w:r>
              <w:rPr>
                <w:rFonts w:hint="default" w:ascii="Helvetica" w:hAnsi="Helvetica" w:eastAsia="Helvetica" w:cs="Helvetica"/>
                <w:b w:val="0"/>
                <w:bCs w:val="0"/>
                <w:i w:val="0"/>
                <w:caps w:val="0"/>
                <w:color w:val="auto"/>
                <w:spacing w:val="0"/>
                <w:sz w:val="21"/>
                <w:szCs w:val="21"/>
                <w:u w:val="none"/>
                <w:shd w:val="clear" w:fill="FFFFFF"/>
              </w:rPr>
              <w:fldChar w:fldCharType="end"/>
            </w:r>
            <w:r>
              <w:rPr>
                <w:rFonts w:hint="default" w:ascii="Helvetica" w:hAnsi="Helvetica" w:eastAsia="Helvetica" w:cs="Helvetica"/>
                <w:b w:val="0"/>
                <w:bCs w:val="0"/>
                <w:i w:val="0"/>
                <w:caps w:val="0"/>
                <w:color w:val="auto"/>
                <w:spacing w:val="0"/>
                <w:sz w:val="21"/>
                <w:szCs w:val="21"/>
                <w:shd w:val="clear" w:fill="FFFFFF"/>
              </w:rPr>
              <w:t>不大于10VA</w:t>
            </w:r>
            <w:r>
              <w:rPr>
                <w:rFonts w:hint="eastAsia" w:ascii="Helvetica" w:hAnsi="Helvetica" w:eastAsia="宋体" w:cs="Helvetica"/>
                <w:b w:val="0"/>
                <w:bCs w:val="0"/>
                <w:i w:val="0"/>
                <w:caps w:val="0"/>
                <w:color w:val="auto"/>
                <w:spacing w:val="0"/>
                <w:sz w:val="21"/>
                <w:szCs w:val="21"/>
                <w:shd w:val="clear" w:fill="FFFFFF"/>
                <w:lang w:eastAsia="zh-CN"/>
              </w:rPr>
              <w:t>；</w:t>
            </w:r>
            <w:r>
              <w:rPr>
                <w:rFonts w:ascii="Helvetica" w:hAnsi="Helvetica" w:eastAsia="Helvetica" w:cs="Helvetica"/>
                <w:b w:val="0"/>
                <w:bCs w:val="0"/>
                <w:i w:val="0"/>
                <w:caps w:val="0"/>
                <w:color w:val="auto"/>
                <w:spacing w:val="0"/>
                <w:sz w:val="21"/>
                <w:szCs w:val="21"/>
                <w:u w:val="none"/>
                <w:shd w:val="clear" w:fill="FFFFFF"/>
              </w:rPr>
              <w:fldChar w:fldCharType="begin"/>
            </w:r>
            <w:r>
              <w:rPr>
                <w:rFonts w:ascii="Helvetica" w:hAnsi="Helvetica" w:eastAsia="Helvetica" w:cs="Helvetica"/>
                <w:b w:val="0"/>
                <w:bCs w:val="0"/>
                <w:i w:val="0"/>
                <w:caps w:val="0"/>
                <w:color w:val="auto"/>
                <w:spacing w:val="0"/>
                <w:sz w:val="21"/>
                <w:szCs w:val="21"/>
                <w:u w:val="none"/>
                <w:shd w:val="clear" w:fill="FFFFFF"/>
              </w:rPr>
              <w:instrText xml:space="preserve"> HYPERLINK "https://baike.baidu.com/item/%E7%94%B5%E5%8E%8B%E6%B5%8B%E9%87%8F/12605747?fromModule=lemma_inlink" \t "https://baike.baidu.com/item/%E6%99%B6%E4%BD%93%E7%AE%A1%E6%AF%AB%E4%BC%8F%E8%A1%A8/_blank" </w:instrText>
            </w:r>
            <w:r>
              <w:rPr>
                <w:rFonts w:ascii="Helvetica" w:hAnsi="Helvetica" w:eastAsia="Helvetica" w:cs="Helvetica"/>
                <w:b w:val="0"/>
                <w:bCs w:val="0"/>
                <w:i w:val="0"/>
                <w:caps w:val="0"/>
                <w:color w:val="auto"/>
                <w:spacing w:val="0"/>
                <w:sz w:val="21"/>
                <w:szCs w:val="21"/>
                <w:u w:val="none"/>
                <w:shd w:val="clear" w:fill="FFFFFF"/>
              </w:rPr>
              <w:fldChar w:fldCharType="separate"/>
            </w:r>
            <w:r>
              <w:rPr>
                <w:rStyle w:val="24"/>
                <w:rFonts w:hint="default" w:ascii="Helvetica" w:hAnsi="Helvetica" w:eastAsia="Helvetica" w:cs="Helvetica"/>
                <w:b w:val="0"/>
                <w:bCs w:val="0"/>
                <w:i w:val="0"/>
                <w:caps w:val="0"/>
                <w:color w:val="auto"/>
                <w:spacing w:val="0"/>
                <w:sz w:val="21"/>
                <w:szCs w:val="21"/>
                <w:u w:val="none"/>
                <w:shd w:val="clear" w:fill="FFFFFF"/>
              </w:rPr>
              <w:t>电压测量</w:t>
            </w:r>
            <w:r>
              <w:rPr>
                <w:rFonts w:hint="default" w:ascii="Helvetica" w:hAnsi="Helvetica" w:eastAsia="Helvetica" w:cs="Helvetica"/>
                <w:b w:val="0"/>
                <w:bCs w:val="0"/>
                <w:i w:val="0"/>
                <w:caps w:val="0"/>
                <w:color w:val="auto"/>
                <w:spacing w:val="0"/>
                <w:sz w:val="21"/>
                <w:szCs w:val="21"/>
                <w:u w:val="none"/>
                <w:shd w:val="clear" w:fill="FFFFFF"/>
              </w:rPr>
              <w:fldChar w:fldCharType="end"/>
            </w:r>
            <w:r>
              <w:rPr>
                <w:rFonts w:hint="default" w:ascii="Helvetica" w:hAnsi="Helvetica" w:eastAsia="Helvetica" w:cs="Helvetica"/>
                <w:b w:val="0"/>
                <w:bCs w:val="0"/>
                <w:i w:val="0"/>
                <w:caps w:val="0"/>
                <w:color w:val="auto"/>
                <w:spacing w:val="0"/>
                <w:sz w:val="21"/>
                <w:szCs w:val="21"/>
                <w:shd w:val="clear" w:fill="FFFFFF"/>
              </w:rPr>
              <w:t>工作误差≤5%满刻度（1KHz）</w:t>
            </w:r>
          </w:p>
        </w:tc>
      </w:tr>
      <w:tr>
        <w:tblPrEx>
          <w:shd w:val="clear" w:color="auto" w:fill="auto"/>
          <w:tblCellMar>
            <w:top w:w="0" w:type="dxa"/>
            <w:left w:w="0" w:type="dxa"/>
            <w:bottom w:w="0" w:type="dxa"/>
            <w:right w:w="0" w:type="dxa"/>
          </w:tblCellMar>
        </w:tblPrEx>
        <w:trPr>
          <w:trHeight w:val="52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双路直流稳压电源</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四位电压及电流显示；可调直流电源；</w:t>
            </w:r>
          </w:p>
        </w:tc>
      </w:tr>
      <w:tr>
        <w:tblPrEx>
          <w:shd w:val="clear" w:color="auto" w:fill="auto"/>
          <w:tblCellMar>
            <w:top w:w="0" w:type="dxa"/>
            <w:left w:w="0" w:type="dxa"/>
            <w:bottom w:w="0" w:type="dxa"/>
            <w:right w:w="0" w:type="dxa"/>
          </w:tblCellMar>
        </w:tblPrEx>
        <w:trPr>
          <w:trHeight w:val="494"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500型万用表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180*160*85mm</w:t>
            </w:r>
          </w:p>
        </w:tc>
      </w:tr>
      <w:tr>
        <w:tblPrEx>
          <w:shd w:val="clear" w:color="auto" w:fill="auto"/>
          <w:tblCellMar>
            <w:top w:w="0" w:type="dxa"/>
            <w:left w:w="0" w:type="dxa"/>
            <w:bottom w:w="0" w:type="dxa"/>
            <w:right w:w="0" w:type="dxa"/>
          </w:tblCellMar>
        </w:tblPrEx>
        <w:trPr>
          <w:trHeight w:val="517"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交流电压表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指针式300V</w:t>
            </w:r>
          </w:p>
        </w:tc>
      </w:tr>
      <w:tr>
        <w:tblPrEx>
          <w:shd w:val="clear" w:color="auto" w:fill="auto"/>
          <w:tblCellMar>
            <w:top w:w="0" w:type="dxa"/>
            <w:left w:w="0" w:type="dxa"/>
            <w:bottom w:w="0" w:type="dxa"/>
            <w:right w:w="0" w:type="dxa"/>
          </w:tblCellMar>
        </w:tblPrEx>
        <w:trPr>
          <w:trHeight w:val="405"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交流电流表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指针式20A</w:t>
            </w:r>
          </w:p>
        </w:tc>
      </w:tr>
      <w:tr>
        <w:tblPrEx>
          <w:shd w:val="clear" w:color="auto" w:fill="auto"/>
          <w:tblCellMar>
            <w:top w:w="0" w:type="dxa"/>
            <w:left w:w="0" w:type="dxa"/>
            <w:bottom w:w="0" w:type="dxa"/>
            <w:right w:w="0" w:type="dxa"/>
          </w:tblCellMar>
        </w:tblPrEx>
        <w:trPr>
          <w:trHeight w:val="5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直流电压表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指针式300V</w:t>
            </w:r>
          </w:p>
        </w:tc>
      </w:tr>
      <w:tr>
        <w:tblPrEx>
          <w:shd w:val="clear" w:color="auto" w:fill="auto"/>
          <w:tblCellMar>
            <w:top w:w="0" w:type="dxa"/>
            <w:left w:w="0" w:type="dxa"/>
            <w:bottom w:w="0" w:type="dxa"/>
            <w:right w:w="0" w:type="dxa"/>
          </w:tblCellMar>
        </w:tblPrEx>
        <w:trPr>
          <w:trHeight w:val="566"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直流电流表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指针式20A</w:t>
            </w:r>
          </w:p>
        </w:tc>
      </w:tr>
      <w:tr>
        <w:tblPrEx>
          <w:shd w:val="clear" w:color="auto" w:fill="auto"/>
          <w:tblCellMar>
            <w:top w:w="0" w:type="dxa"/>
            <w:left w:w="0" w:type="dxa"/>
            <w:bottom w:w="0" w:type="dxa"/>
            <w:right w:w="0" w:type="dxa"/>
          </w:tblCellMar>
        </w:tblPrEx>
        <w:trPr>
          <w:trHeight w:val="494"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电子毫伏表</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电源：220v±10%  50Hz±4%，工作温湿度：0°-40°，≤湿度80%</w:t>
            </w:r>
          </w:p>
        </w:tc>
      </w:tr>
      <w:tr>
        <w:tblPrEx>
          <w:shd w:val="clear" w:color="auto" w:fill="auto"/>
          <w:tblCellMar>
            <w:top w:w="0" w:type="dxa"/>
            <w:left w:w="0" w:type="dxa"/>
            <w:bottom w:w="0" w:type="dxa"/>
            <w:right w:w="0" w:type="dxa"/>
          </w:tblCellMar>
        </w:tblPrEx>
        <w:trPr>
          <w:trHeight w:val="60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影像诊断观片灯</w:t>
            </w:r>
            <w:r>
              <w:rPr>
                <w:rFonts w:hint="eastAsia" w:ascii="宋体" w:hAnsi="宋体" w:cs="宋体"/>
                <w:b w:val="0"/>
                <w:bCs w:val="0"/>
                <w:i w:val="0"/>
                <w:color w:val="000000"/>
                <w:kern w:val="0"/>
                <w:sz w:val="24"/>
                <w:szCs w:val="24"/>
                <w:u w:val="none"/>
                <w:lang w:val="en-US" w:eastAsia="zh-CN" w:bidi="ar"/>
              </w:rPr>
              <w:t>：50*41*1.8cm单联可调光</w:t>
            </w:r>
          </w:p>
        </w:tc>
      </w:tr>
      <w:tr>
        <w:tblPrEx>
          <w:shd w:val="clear" w:color="auto" w:fill="auto"/>
          <w:tblCellMar>
            <w:top w:w="0" w:type="dxa"/>
            <w:left w:w="0" w:type="dxa"/>
            <w:bottom w:w="0" w:type="dxa"/>
            <w:right w:w="0" w:type="dxa"/>
          </w:tblCellMar>
        </w:tblPrEx>
        <w:trPr>
          <w:trHeight w:val="566"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影像教学片</w:t>
            </w:r>
            <w:r>
              <w:rPr>
                <w:rFonts w:hint="eastAsia" w:ascii="宋体" w:hAnsi="宋体" w:cs="宋体"/>
                <w:b w:val="0"/>
                <w:bCs w:val="0"/>
                <w:i w:val="0"/>
                <w:color w:val="000000"/>
                <w:kern w:val="0"/>
                <w:sz w:val="24"/>
                <w:szCs w:val="24"/>
                <w:u w:val="none"/>
                <w:lang w:val="en-US" w:eastAsia="zh-CN" w:bidi="ar"/>
              </w:rPr>
              <w:t>：教学用CT、放射X光片</w:t>
            </w:r>
          </w:p>
        </w:tc>
      </w:tr>
      <w:tr>
        <w:tblPrEx>
          <w:shd w:val="clear" w:color="auto" w:fill="auto"/>
          <w:tblCellMar>
            <w:top w:w="0" w:type="dxa"/>
            <w:left w:w="0" w:type="dxa"/>
            <w:bottom w:w="0" w:type="dxa"/>
            <w:right w:w="0" w:type="dxa"/>
          </w:tblCellMar>
        </w:tblPrEx>
        <w:trPr>
          <w:trHeight w:val="495"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诊床</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1900*600*650mm不锈钢材质</w:t>
            </w:r>
          </w:p>
        </w:tc>
      </w:tr>
      <w:tr>
        <w:tblPrEx>
          <w:shd w:val="clear" w:color="auto" w:fill="auto"/>
          <w:tblCellMar>
            <w:top w:w="0" w:type="dxa"/>
            <w:left w:w="0" w:type="dxa"/>
            <w:bottom w:w="0" w:type="dxa"/>
            <w:right w:w="0" w:type="dxa"/>
          </w:tblCellMar>
        </w:tblPrEx>
        <w:trPr>
          <w:trHeight w:val="5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床单</w:t>
            </w:r>
            <w:r>
              <w:rPr>
                <w:rFonts w:hint="eastAsia" w:ascii="宋体" w:hAnsi="宋体" w:cs="宋体"/>
                <w:b w:val="0"/>
                <w:bCs w:val="0"/>
                <w:i w:val="0"/>
                <w:color w:val="000000"/>
                <w:kern w:val="0"/>
                <w:sz w:val="24"/>
                <w:szCs w:val="24"/>
                <w:u w:val="none"/>
                <w:lang w:val="en-US" w:eastAsia="zh-CN" w:bidi="ar"/>
              </w:rPr>
              <w:t>：100*90cm</w:t>
            </w:r>
          </w:p>
        </w:tc>
      </w:tr>
      <w:tr>
        <w:tblPrEx>
          <w:shd w:val="clear" w:color="auto" w:fill="auto"/>
          <w:tblCellMar>
            <w:top w:w="0" w:type="dxa"/>
            <w:left w:w="0" w:type="dxa"/>
            <w:bottom w:w="0" w:type="dxa"/>
            <w:right w:w="0" w:type="dxa"/>
          </w:tblCellMar>
        </w:tblPrEx>
        <w:trPr>
          <w:trHeight w:val="51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电脑桌</w:t>
            </w:r>
            <w:r>
              <w:rPr>
                <w:rFonts w:hint="eastAsia" w:ascii="宋体" w:hAnsi="宋体" w:cs="宋体"/>
                <w:b w:val="0"/>
                <w:bCs w:val="0"/>
                <w:i w:val="0"/>
                <w:color w:val="000000"/>
                <w:kern w:val="0"/>
                <w:sz w:val="24"/>
                <w:szCs w:val="24"/>
                <w:u w:val="none"/>
                <w:lang w:val="en-US" w:eastAsia="zh-CN" w:bidi="ar"/>
              </w:rPr>
              <w:t>：1.2米</w:t>
            </w:r>
          </w:p>
        </w:tc>
      </w:tr>
      <w:tr>
        <w:tblPrEx>
          <w:shd w:val="clear" w:color="auto" w:fill="auto"/>
          <w:tblCellMar>
            <w:top w:w="0" w:type="dxa"/>
            <w:left w:w="0" w:type="dxa"/>
            <w:bottom w:w="0" w:type="dxa"/>
            <w:right w:w="0" w:type="dxa"/>
          </w:tblCellMar>
        </w:tblPrEx>
        <w:trPr>
          <w:trHeight w:val="565"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电脑</w:t>
            </w:r>
            <w:r>
              <w:rPr>
                <w:rFonts w:hint="eastAsia" w:ascii="宋体" w:hAnsi="宋体" w:cs="宋体"/>
                <w:b w:val="0"/>
                <w:bCs w:val="0"/>
                <w:i w:val="0"/>
                <w:color w:val="000000"/>
                <w:kern w:val="0"/>
                <w:sz w:val="24"/>
                <w:szCs w:val="24"/>
                <w:u w:val="none"/>
                <w:lang w:val="en-US" w:eastAsia="zh-CN" w:bidi="ar"/>
              </w:rPr>
              <w:t>：</w:t>
            </w:r>
            <w:r>
              <w:rPr>
                <w:rFonts w:hint="eastAsia"/>
                <w:b w:val="0"/>
                <w:bCs w:val="0"/>
                <w:lang w:val="en-US" w:eastAsia="zh-CN"/>
              </w:rPr>
              <w:t>IntelI3 10105 4G 1TB DVD光驱 21.5寸显示器</w:t>
            </w:r>
          </w:p>
        </w:tc>
      </w:tr>
      <w:tr>
        <w:tblPrEx>
          <w:shd w:val="clear" w:color="auto" w:fill="auto"/>
          <w:tblCellMar>
            <w:top w:w="0" w:type="dxa"/>
            <w:left w:w="0" w:type="dxa"/>
            <w:bottom w:w="0" w:type="dxa"/>
            <w:right w:w="0" w:type="dxa"/>
          </w:tblCellMar>
        </w:tblPrEx>
        <w:trPr>
          <w:trHeight w:val="548"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打印机</w:t>
            </w:r>
            <w:r>
              <w:rPr>
                <w:rFonts w:hint="eastAsia" w:ascii="宋体" w:hAnsi="宋体" w:cs="宋体"/>
                <w:b w:val="0"/>
                <w:bCs w:val="0"/>
                <w:i w:val="0"/>
                <w:color w:val="000000"/>
                <w:kern w:val="0"/>
                <w:sz w:val="24"/>
                <w:szCs w:val="24"/>
                <w:u w:val="none"/>
                <w:lang w:val="en-US" w:eastAsia="zh-CN" w:bidi="ar"/>
              </w:rPr>
              <w:t>：</w:t>
            </w:r>
            <w:r>
              <w:rPr>
                <w:rFonts w:hint="eastAsia"/>
                <w:b w:val="0"/>
                <w:bCs w:val="0"/>
                <w:lang w:val="en-US" w:eastAsia="zh-CN"/>
              </w:rPr>
              <w:t>A4彩色打印机,喷墨</w:t>
            </w:r>
          </w:p>
        </w:tc>
      </w:tr>
      <w:tr>
        <w:tblPrEx>
          <w:shd w:val="clear" w:color="auto" w:fill="auto"/>
          <w:tblCellMar>
            <w:top w:w="0" w:type="dxa"/>
            <w:left w:w="0" w:type="dxa"/>
            <w:bottom w:w="0" w:type="dxa"/>
            <w:right w:w="0" w:type="dxa"/>
          </w:tblCellMar>
        </w:tblPrEx>
        <w:trPr>
          <w:trHeight w:val="51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val="0"/>
                <w:i w:val="0"/>
                <w:color w:val="000000"/>
                <w:sz w:val="24"/>
                <w:szCs w:val="24"/>
                <w:u w:val="none"/>
                <w:lang w:val="en-US"/>
              </w:rPr>
            </w:pPr>
            <w:r>
              <w:rPr>
                <w:rFonts w:hint="eastAsia" w:ascii="宋体" w:hAnsi="宋体" w:eastAsia="宋体" w:cs="宋体"/>
                <w:b/>
                <w:bCs/>
                <w:i w:val="0"/>
                <w:color w:val="000000"/>
                <w:kern w:val="0"/>
                <w:sz w:val="24"/>
                <w:szCs w:val="24"/>
                <w:u w:val="none"/>
                <w:lang w:val="en-US" w:eastAsia="zh-CN" w:bidi="ar"/>
              </w:rPr>
              <w:t>PP药品柜</w:t>
            </w:r>
            <w:r>
              <w:rPr>
                <w:rFonts w:hint="eastAsia" w:ascii="宋体" w:hAnsi="宋体" w:cs="宋体"/>
                <w:b w:val="0"/>
                <w:bCs w:val="0"/>
                <w:i w:val="0"/>
                <w:color w:val="000000"/>
                <w:kern w:val="0"/>
                <w:sz w:val="24"/>
                <w:szCs w:val="24"/>
                <w:u w:val="none"/>
                <w:lang w:val="en-US" w:eastAsia="zh-CN" w:bidi="ar"/>
              </w:rPr>
              <w:t>：900*450*1800mm</w:t>
            </w:r>
          </w:p>
        </w:tc>
      </w:tr>
      <w:tr>
        <w:tblPrEx>
          <w:shd w:val="clear" w:color="auto" w:fill="auto"/>
          <w:tblCellMar>
            <w:top w:w="0" w:type="dxa"/>
            <w:left w:w="0" w:type="dxa"/>
            <w:bottom w:w="0" w:type="dxa"/>
            <w:right w:w="0" w:type="dxa"/>
          </w:tblCellMar>
        </w:tblPrEx>
        <w:trPr>
          <w:trHeight w:val="5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五脚升降医用椅</w:t>
            </w:r>
            <w:r>
              <w:rPr>
                <w:rFonts w:hint="eastAsia" w:ascii="宋体" w:hAnsi="宋体" w:cs="宋体"/>
                <w:b w:val="0"/>
                <w:bCs w:val="0"/>
                <w:i w:val="0"/>
                <w:color w:val="000000"/>
                <w:kern w:val="0"/>
                <w:sz w:val="24"/>
                <w:szCs w:val="24"/>
                <w:u w:val="none"/>
                <w:lang w:val="en-US" w:eastAsia="zh-CN" w:bidi="ar"/>
              </w:rPr>
              <w:t>：不锈钢五脚支撑</w:t>
            </w:r>
          </w:p>
        </w:tc>
      </w:tr>
      <w:tr>
        <w:tblPrEx>
          <w:shd w:val="clear" w:color="auto" w:fill="auto"/>
          <w:tblCellMar>
            <w:top w:w="0" w:type="dxa"/>
            <w:left w:w="0" w:type="dxa"/>
            <w:bottom w:w="0" w:type="dxa"/>
            <w:right w:w="0" w:type="dxa"/>
          </w:tblCellMar>
        </w:tblPrEx>
        <w:trPr>
          <w:trHeight w:val="61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多媒体教学一体机</w:t>
            </w:r>
            <w:r>
              <w:rPr>
                <w:rFonts w:hint="eastAsia" w:ascii="宋体" w:hAnsi="宋体" w:cs="宋体"/>
                <w:b w:val="0"/>
                <w:bCs w:val="0"/>
                <w:i w:val="0"/>
                <w:color w:val="000000"/>
                <w:kern w:val="0"/>
                <w:sz w:val="24"/>
                <w:szCs w:val="24"/>
                <w:u w:val="none"/>
                <w:lang w:val="en-US" w:eastAsia="zh-CN" w:bidi="ar"/>
              </w:rPr>
              <w:t>：触控一体机</w:t>
            </w:r>
          </w:p>
        </w:tc>
      </w:tr>
      <w:tr>
        <w:tblPrEx>
          <w:shd w:val="clear" w:color="auto" w:fill="auto"/>
          <w:tblCellMar>
            <w:top w:w="0" w:type="dxa"/>
            <w:left w:w="0" w:type="dxa"/>
            <w:bottom w:w="0" w:type="dxa"/>
            <w:right w:w="0" w:type="dxa"/>
          </w:tblCellMar>
        </w:tblPrEx>
        <w:trPr>
          <w:trHeight w:val="637"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 xml:space="preserve">高压蒸汽灭菌锅 </w:t>
            </w:r>
            <w:r>
              <w:rPr>
                <w:rFonts w:hint="eastAsia" w:ascii="宋体" w:hAnsi="宋体" w:eastAsia="宋体" w:cs="宋体"/>
                <w:b w:val="0"/>
                <w:bCs w:val="0"/>
                <w:i w:val="0"/>
                <w:color w:val="000000"/>
                <w:kern w:val="0"/>
                <w:sz w:val="24"/>
                <w:szCs w:val="24"/>
                <w:u w:val="none"/>
                <w:lang w:val="en-US" w:eastAsia="zh-CN" w:bidi="ar"/>
              </w:rPr>
              <w:t xml:space="preserve"> 18L</w:t>
            </w:r>
            <w:r>
              <w:rPr>
                <w:rFonts w:hint="eastAsia" w:ascii="宋体" w:hAnsi="宋体" w:cs="宋体"/>
                <w:b w:val="0"/>
                <w:bCs w:val="0"/>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88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心灵伙伴云平台（或心灵伙伴心理测评软件）</w:t>
            </w:r>
            <w:r>
              <w:rPr>
                <w:rFonts w:hint="eastAsia" w:ascii="宋体" w:hAnsi="宋体" w:cs="宋体"/>
                <w:b w:val="0"/>
                <w:bCs w:val="0"/>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【产品介绍】</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本平台由用户管理、心理测评、预警管理、咨询管理、预约咨询、团体辅导、心理智库等模块组成，各个模块环环相扣，紧密联系，旨在提供专业实用、功能齐全、操作便捷的心理测评产品，协助完成心理健康测查分析与管理工作，快速预警筛查，同时充分利用校内外相关资源，全方位维护学生心理健康。</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【功能参数】</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1.用户管理（支持6类角色）</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1)心理老师：最高级业务权限，由心理老师使用，可管理全校学生、家长和老师的心理档案，邀请测评，预约心理咨询、推送报告等全部功能。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2)校长：最高级业务查看权限，由校长使用，可查看全校学生、家长和老师的测评进度，查看预警等功能。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3)学生：可参与云平台各可用模块的普测或个测活动，查看心理老师推送的报告，预约心理咨询。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4)家长：可参与云平台心理测评普测或个测活动，查看心理老师推送的报告，预约心理咨询。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5)班主任：管理自己班级的学生及家长信息，查看自己班级的学生测评报告等功能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6)教职工：可参与云平台心理测评普测或个测活动，查看心理老师推送的报告，预约心理咨询。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2.心理测评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1)测评量表：内置130多个心理测评量表，满足不同年龄阶段的学生及成人多维度测评需求。</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2)测评实施：支持团体与个别施测，可设置报告查看权限；根据施测对象智能分发量表，确保测评结果合理有效；监控测评完成进度，督促测评活动达成。</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3)测评语音播放：系统提供测评语音播放功能，以满足低龄用户测评实施。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3.报告分析</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1)个体报告：测评完成后系统自动生成专业报告，并根据阅读对象区分教师、学生及成人版。</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2)团体报告：测评完成后当样本量大于等于2时系统自动生成团体报告，涵盖整体分布（包括各项因子分析）、答题分布等多种统计方式，同时支持样本周期、年龄、性别等多重筛选条件。</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3)报告翻译：系统提供中英文报告一键切换功能。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4)数据管理：针对已完成的测评活动，提供测评报告、测评原始数据、测评预警人员名单导出功能。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4.预警管理</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1)测试完成系统自动生成异常结果红、橙、黄分级预警；红色危机、橙色干预、黄色提示，支持预警名单导出，异常测评筛查等功能。</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2)预警干预：系统提供多种在线预警处理方式及督导方案，同时支持线上及线下个体干预。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3)干预追踪：根据老师预警处理的选项，自动跟踪信息录入及完成情况，确保数据及时准确记录在案。</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4)转介管理：提供转介记录的创建及跟踪记录，支持同一用户的多次转介及跟踪管理。</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5.活动管理</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1)心理老师：管理全校活动进度及测评报告，可对本校发起的活动进行延长、终止，可通过刷新把新增的班级、转入/转出的学生动态加入活动。</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2)校长：可查看全校活动进度及学生的测评报告。</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3)班主任：管理本班的活动进度，协助心理老师推进普测活动。</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6.团体辅导</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针对轻微心理问题学生的团队心理辅导，支持线下辅导，线上记录并批量提交干预。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7.咨询管理</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1)咨访设置：心理老师可根据自己的工作时间自由设置接访时段，支持人工或自动审核机制的切换方式。</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2)代预约：支持心理老师代学生预约咨询。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3)咨询报告：系统提供规范化报告模板，便于心理老师快速完成咨询报告编辑，同时支持纸质报告上传系统保存记录。</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8.预约咨询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1)支持学生、家长、教职工在线预约申请咨询。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2)系统智能获取心理老师空闲时段以避免预约时间冲突。</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9.系统反馈</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系统用户可在线提交使用过程中存在的疑问、建议或其他需求并得到反馈。</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【技术参数】</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1.采用一站式登录解决方案，实现一次登录，可在不同的教师角色和家长间一键切换。</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2.云平台及扩展模块分别提供网页版（可兼容IE、UC、360、Chrome、Firefox等主流浏览器）、App版（支持iOS、Android两大平台）、PC客户端版（支持Windows、macOS等主流操作系统）。</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3.系统采用模块化、可扩展的架构设计，提供统一的使用界面，有效控制模块间的数据交互，有根据业务需要进行升级和扩展的潜力。</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4.基于云计算，提供无限的存储与系统扩容潜力，使用内容分发网络(CDN)加速图片和媒体资源的访问。</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5.采用基于Linux系统的环境，通过负载均衡、多层次的数据缓存保障系统的高性能、高可用性和高稳定性。</w:t>
            </w:r>
          </w:p>
        </w:tc>
      </w:tr>
      <w:tr>
        <w:tblPrEx>
          <w:shd w:val="clear" w:color="auto" w:fill="auto"/>
          <w:tblCellMar>
            <w:top w:w="0" w:type="dxa"/>
            <w:left w:w="0" w:type="dxa"/>
            <w:bottom w:w="0" w:type="dxa"/>
            <w:right w:w="0" w:type="dxa"/>
          </w:tblCellMar>
        </w:tblPrEx>
        <w:trPr>
          <w:trHeight w:val="5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多媒体教学一体机</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触控一体机，含中控讲台</w:t>
            </w:r>
          </w:p>
        </w:tc>
      </w:tr>
      <w:tr>
        <w:tblPrEx>
          <w:shd w:val="clear" w:color="auto" w:fill="auto"/>
          <w:tblCellMar>
            <w:top w:w="0" w:type="dxa"/>
            <w:left w:w="0" w:type="dxa"/>
            <w:bottom w:w="0" w:type="dxa"/>
            <w:right w:w="0" w:type="dxa"/>
          </w:tblCellMar>
        </w:tblPrEx>
        <w:trPr>
          <w:trHeight w:val="60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显微镜</w:t>
            </w:r>
            <w:r>
              <w:rPr>
                <w:rFonts w:hint="eastAsia" w:ascii="宋体" w:hAnsi="宋体" w:cs="宋体"/>
                <w:b w:val="0"/>
                <w:bCs w:val="0"/>
                <w:i w:val="0"/>
                <w:color w:val="000000"/>
                <w:kern w:val="0"/>
                <w:sz w:val="24"/>
                <w:szCs w:val="24"/>
                <w:u w:val="none"/>
                <w:lang w:val="en-US" w:eastAsia="zh-CN" w:bidi="ar"/>
              </w:rPr>
              <w:t>：PH100  2目</w:t>
            </w:r>
          </w:p>
        </w:tc>
      </w:tr>
      <w:tr>
        <w:tblPrEx>
          <w:shd w:val="clear" w:color="auto" w:fill="auto"/>
          <w:tblCellMar>
            <w:top w:w="0" w:type="dxa"/>
            <w:left w:w="0" w:type="dxa"/>
            <w:bottom w:w="0" w:type="dxa"/>
            <w:right w:w="0" w:type="dxa"/>
          </w:tblCellMar>
        </w:tblPrEx>
        <w:trPr>
          <w:trHeight w:val="51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中央台</w:t>
            </w:r>
            <w:r>
              <w:rPr>
                <w:rFonts w:hint="eastAsia" w:ascii="宋体" w:hAnsi="宋体" w:cs="宋体"/>
                <w:b w:val="0"/>
                <w:bCs w:val="0"/>
                <w:i w:val="0"/>
                <w:color w:val="000000"/>
                <w:kern w:val="0"/>
                <w:sz w:val="24"/>
                <w:szCs w:val="24"/>
                <w:u w:val="none"/>
                <w:lang w:val="en-US" w:eastAsia="zh-CN" w:bidi="ar"/>
              </w:rPr>
              <w:t>：2800*1500*750</w:t>
            </w:r>
          </w:p>
        </w:tc>
      </w:tr>
      <w:tr>
        <w:tblPrEx>
          <w:shd w:val="clear" w:color="auto" w:fill="auto"/>
          <w:tblCellMar>
            <w:top w:w="0" w:type="dxa"/>
            <w:left w:w="0" w:type="dxa"/>
            <w:bottom w:w="0" w:type="dxa"/>
            <w:right w:w="0" w:type="dxa"/>
          </w:tblCellMar>
        </w:tblPrEx>
        <w:trPr>
          <w:trHeight w:val="53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边台</w:t>
            </w:r>
            <w:r>
              <w:rPr>
                <w:rFonts w:hint="eastAsia" w:ascii="宋体" w:hAnsi="宋体" w:eastAsia="宋体" w:cs="宋体"/>
                <w:b w:val="0"/>
                <w:bCs w:val="0"/>
                <w:i w:val="0"/>
                <w:color w:val="000000"/>
                <w:kern w:val="0"/>
                <w:sz w:val="24"/>
                <w:szCs w:val="24"/>
                <w:u w:val="none"/>
                <w:lang w:val="en-US" w:eastAsia="zh-CN" w:bidi="ar"/>
              </w:rPr>
              <w:t>2600*750*800</w:t>
            </w:r>
          </w:p>
        </w:tc>
      </w:tr>
      <w:tr>
        <w:tblPrEx>
          <w:shd w:val="clear" w:color="auto" w:fill="auto"/>
          <w:tblCellMar>
            <w:top w:w="0" w:type="dxa"/>
            <w:left w:w="0" w:type="dxa"/>
            <w:bottom w:w="0" w:type="dxa"/>
            <w:right w:w="0" w:type="dxa"/>
          </w:tblCellMar>
        </w:tblPrEx>
        <w:trPr>
          <w:trHeight w:val="61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水槽+三孔龙头</w:t>
            </w:r>
            <w:r>
              <w:rPr>
                <w:rFonts w:hint="eastAsia" w:ascii="宋体" w:hAnsi="宋体" w:cs="宋体"/>
                <w:b/>
                <w:bCs/>
                <w:i w:val="0"/>
                <w:color w:val="000000"/>
                <w:kern w:val="0"/>
                <w:sz w:val="24"/>
                <w:szCs w:val="24"/>
                <w:u w:val="none"/>
                <w:lang w:val="en-US" w:eastAsia="zh-CN" w:bidi="ar"/>
              </w:rPr>
              <w:t>：</w:t>
            </w:r>
            <w:r>
              <w:rPr>
                <w:rFonts w:hint="eastAsia" w:ascii="宋体" w:hAnsi="宋体" w:cs="宋体"/>
                <w:b w:val="0"/>
                <w:bCs w:val="0"/>
                <w:i w:val="0"/>
                <w:color w:val="000000"/>
                <w:kern w:val="0"/>
                <w:sz w:val="24"/>
                <w:szCs w:val="24"/>
                <w:u w:val="none"/>
                <w:lang w:val="en-US" w:eastAsia="zh-CN" w:bidi="ar"/>
              </w:rPr>
              <w:t>550*450*310</w:t>
            </w:r>
          </w:p>
        </w:tc>
      </w:tr>
      <w:tr>
        <w:tblPrEx>
          <w:shd w:val="clear" w:color="auto" w:fill="auto"/>
          <w:tblCellMar>
            <w:top w:w="0" w:type="dxa"/>
            <w:left w:w="0" w:type="dxa"/>
            <w:bottom w:w="0" w:type="dxa"/>
            <w:right w:w="0" w:type="dxa"/>
          </w:tblCellMar>
        </w:tblPrEx>
        <w:trPr>
          <w:trHeight w:val="67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洗眼器</w:t>
            </w:r>
            <w:r>
              <w:rPr>
                <w:rFonts w:hint="eastAsia" w:ascii="宋体" w:hAnsi="宋体" w:cs="宋体"/>
                <w:b w:val="0"/>
                <w:bCs w:val="0"/>
                <w:i w:val="0"/>
                <w:color w:val="000000"/>
                <w:kern w:val="0"/>
                <w:sz w:val="24"/>
                <w:szCs w:val="24"/>
                <w:u w:val="none"/>
                <w:lang w:val="en-US" w:eastAsia="zh-CN" w:bidi="ar"/>
              </w:rPr>
              <w:t>：单眼</w:t>
            </w:r>
          </w:p>
        </w:tc>
      </w:tr>
      <w:tr>
        <w:tblPrEx>
          <w:shd w:val="clear" w:color="auto" w:fill="auto"/>
          <w:tblCellMar>
            <w:top w:w="0" w:type="dxa"/>
            <w:left w:w="0" w:type="dxa"/>
            <w:bottom w:w="0" w:type="dxa"/>
            <w:right w:w="0" w:type="dxa"/>
          </w:tblCellMar>
        </w:tblPrEx>
        <w:trPr>
          <w:trHeight w:val="655"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储物柜</w:t>
            </w:r>
            <w:r>
              <w:rPr>
                <w:rFonts w:hint="eastAsia" w:ascii="宋体" w:hAnsi="宋体" w:cs="宋体"/>
                <w:b w:val="0"/>
                <w:bCs w:val="0"/>
                <w:i w:val="0"/>
                <w:color w:val="000000"/>
                <w:kern w:val="0"/>
                <w:sz w:val="24"/>
                <w:szCs w:val="24"/>
                <w:u w:val="none"/>
                <w:lang w:val="en-US" w:eastAsia="zh-CN" w:bidi="ar"/>
              </w:rPr>
              <w:t>：中二斗1800*700*400mm</w:t>
            </w:r>
          </w:p>
        </w:tc>
      </w:tr>
      <w:tr>
        <w:tblPrEx>
          <w:shd w:val="clear" w:color="auto" w:fill="auto"/>
          <w:tblCellMar>
            <w:top w:w="0" w:type="dxa"/>
            <w:left w:w="0" w:type="dxa"/>
            <w:bottom w:w="0" w:type="dxa"/>
            <w:right w:w="0" w:type="dxa"/>
          </w:tblCellMar>
        </w:tblPrEx>
        <w:trPr>
          <w:trHeight w:val="504"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ZB-XC032分离颅骨（不锈钢支架）</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23块颅骨完整分离后按照正常毗邻关系放大框架组装。其中，面颅15块。包括成对的鼻骨、泪骨、上颌骨、颧骨、颚骨、下鼻甲骨和单块的下颌骨、犁骨、舌骨。脑颅8块。包括成对的颞骨、顶骨和单块的额骨、枕骨、蝶骨、筛骨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4、具有市级（含市级）以上部门出具的材料合法来源证明。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6、配备二维码扫描3D查询，手机扫描二维码查看同类型实物标本的三维图像，自由放大缩小、任意角度旋转，重点结构中文标识。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561"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ZB-XC084椎骨间的连结</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5、示椎间盘、前纵韧带、后纵韧带等结构。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598"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ZB-XC185全消化系统概观（离体）</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上鼻甲、中鼻甲、下鼻甲、口腔，舌，咽，食管、贲门，胃、幽门，肝，胆囊、胆总管、胰腺、十二指肠大乳头、升结肠、横结肠、降结肠、乙状结肠、空肠、回肠、回盲部、盲肠、阑尾、直肠、肛门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58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34"/>
                <w:b/>
                <w:bCs/>
                <w:lang w:val="en-US" w:eastAsia="zh-CN" w:bidi="ar"/>
              </w:rPr>
            </w:pPr>
            <w:r>
              <w:rPr>
                <w:rStyle w:val="34"/>
                <w:b/>
                <w:bCs/>
                <w:lang w:val="en-US" w:eastAsia="zh-CN" w:bidi="ar"/>
              </w:rPr>
              <w:t>ZB-XC202食管位置及</w:t>
            </w:r>
            <w:r>
              <w:rPr>
                <w:rStyle w:val="35"/>
                <w:b/>
                <w:bCs/>
                <w:lang w:val="en-US" w:eastAsia="zh-CN" w:bidi="ar"/>
              </w:rPr>
              <w:t>3</w:t>
            </w:r>
            <w:r>
              <w:rPr>
                <w:rStyle w:val="34"/>
                <w:b/>
                <w:bCs/>
                <w:lang w:val="en-US" w:eastAsia="zh-CN" w:bidi="ar"/>
              </w:rPr>
              <w:t>个狭窄：</w:t>
            </w:r>
          </w:p>
          <w:p>
            <w:pPr>
              <w:keepNext w:val="0"/>
              <w:keepLines w:val="0"/>
              <w:widowControl/>
              <w:suppressLineNumbers w:val="0"/>
              <w:jc w:val="left"/>
              <w:textAlignment w:val="center"/>
              <w:rPr>
                <w:rStyle w:val="34"/>
                <w:rFonts w:hint="eastAsia"/>
                <w:b w:val="0"/>
                <w:bCs w:val="0"/>
                <w:lang w:val="en-US" w:eastAsia="zh-CN" w:bidi="ar"/>
              </w:rPr>
            </w:pPr>
            <w:r>
              <w:rPr>
                <w:rStyle w:val="34"/>
                <w:rFonts w:hint="eastAsia"/>
                <w:b w:val="0"/>
                <w:bCs w:val="0"/>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Style w:val="34"/>
                <w:rFonts w:hint="eastAsia"/>
                <w:b w:val="0"/>
                <w:bCs w:val="0"/>
                <w:lang w:val="en-US" w:eastAsia="zh-CN" w:bidi="ar"/>
              </w:rPr>
            </w:pPr>
            <w:r>
              <w:rPr>
                <w:rStyle w:val="34"/>
                <w:rFonts w:hint="eastAsia"/>
                <w:b w:val="0"/>
                <w:bCs w:val="0"/>
                <w:lang w:val="en-US" w:eastAsia="zh-CN" w:bidi="ar"/>
              </w:rPr>
              <w:t>2、用符合国人体型标准的完整未解剖过的尸体材料取材制作。</w:t>
            </w:r>
          </w:p>
          <w:p>
            <w:pPr>
              <w:keepNext w:val="0"/>
              <w:keepLines w:val="0"/>
              <w:widowControl/>
              <w:suppressLineNumbers w:val="0"/>
              <w:jc w:val="left"/>
              <w:textAlignment w:val="center"/>
              <w:rPr>
                <w:rStyle w:val="34"/>
                <w:rFonts w:hint="eastAsia"/>
                <w:b w:val="0"/>
                <w:bCs w:val="0"/>
                <w:lang w:val="en-US" w:eastAsia="zh-CN" w:bidi="ar"/>
              </w:rPr>
            </w:pPr>
            <w:r>
              <w:rPr>
                <w:rStyle w:val="34"/>
                <w:rFonts w:hint="eastAsia"/>
                <w:b w:val="0"/>
                <w:bCs w:val="0"/>
                <w:lang w:val="en-US" w:eastAsia="zh-CN" w:bidi="ar"/>
              </w:rPr>
              <w:t>3、标本修整干净，无毛刺，肌肉纹理清晰，并保持正常解剖学形态结构。</w:t>
            </w:r>
          </w:p>
          <w:p>
            <w:pPr>
              <w:keepNext w:val="0"/>
              <w:keepLines w:val="0"/>
              <w:widowControl/>
              <w:suppressLineNumbers w:val="0"/>
              <w:jc w:val="left"/>
              <w:textAlignment w:val="center"/>
              <w:rPr>
                <w:rStyle w:val="34"/>
                <w:rFonts w:hint="eastAsia"/>
                <w:b w:val="0"/>
                <w:bCs w:val="0"/>
                <w:lang w:val="en-US" w:eastAsia="zh-CN" w:bidi="ar"/>
              </w:rPr>
            </w:pPr>
            <w:r>
              <w:rPr>
                <w:rStyle w:val="34"/>
                <w:rFonts w:hint="eastAsia"/>
                <w:b w:val="0"/>
                <w:bCs w:val="0"/>
                <w:lang w:val="en-US" w:eastAsia="zh-CN" w:bidi="ar"/>
              </w:rPr>
              <w:t>4、有机玻璃盒封装。</w:t>
            </w:r>
          </w:p>
          <w:p>
            <w:pPr>
              <w:keepNext w:val="0"/>
              <w:keepLines w:val="0"/>
              <w:widowControl/>
              <w:suppressLineNumbers w:val="0"/>
              <w:jc w:val="left"/>
              <w:textAlignment w:val="center"/>
              <w:rPr>
                <w:rStyle w:val="34"/>
                <w:rFonts w:hint="eastAsia"/>
                <w:b w:val="0"/>
                <w:bCs w:val="0"/>
                <w:lang w:val="en-US" w:eastAsia="zh-CN" w:bidi="ar"/>
              </w:rPr>
            </w:pPr>
            <w:r>
              <w:rPr>
                <w:rStyle w:val="34"/>
                <w:rFonts w:hint="eastAsia"/>
                <w:b w:val="0"/>
                <w:bCs w:val="0"/>
                <w:lang w:val="en-US" w:eastAsia="zh-CN" w:bidi="ar"/>
              </w:rPr>
              <w:t>5、示气管、主动脉弓、胸主动脉、第一狭窄，第二狭窄，膈、第三狭窄，胃等结构。</w:t>
            </w:r>
          </w:p>
          <w:p>
            <w:pPr>
              <w:keepNext w:val="0"/>
              <w:keepLines w:val="0"/>
              <w:widowControl/>
              <w:suppressLineNumbers w:val="0"/>
              <w:jc w:val="left"/>
              <w:textAlignment w:val="center"/>
              <w:rPr>
                <w:rStyle w:val="34"/>
                <w:rFonts w:hint="eastAsia"/>
                <w:b w:val="0"/>
                <w:bCs w:val="0"/>
                <w:lang w:val="en-US" w:eastAsia="zh-CN" w:bidi="ar"/>
              </w:rPr>
            </w:pPr>
            <w:r>
              <w:rPr>
                <w:rFonts w:hint="eastAsia" w:ascii="宋体" w:hAnsi="宋体" w:eastAsia="宋体" w:cs="宋体"/>
                <w:b w:val="0"/>
                <w:bCs w:val="0"/>
                <w:sz w:val="24"/>
                <w:szCs w:val="24"/>
                <w:lang w:val="en-US" w:eastAsia="zh-CN"/>
              </w:rPr>
              <w:t>★</w:t>
            </w:r>
            <w:r>
              <w:rPr>
                <w:rStyle w:val="34"/>
                <w:rFonts w:hint="eastAsia"/>
                <w:b w:val="0"/>
                <w:bCs w:val="0"/>
                <w:lang w:val="en-US" w:eastAsia="zh-CN" w:bidi="ar"/>
              </w:rPr>
              <w:t>6、具有市级（含市级）以上部门出具的材料合法来源证明。</w:t>
            </w:r>
          </w:p>
          <w:p>
            <w:pPr>
              <w:keepNext w:val="0"/>
              <w:keepLines w:val="0"/>
              <w:widowControl/>
              <w:suppressLineNumbers w:val="0"/>
              <w:jc w:val="left"/>
              <w:textAlignment w:val="center"/>
              <w:rPr>
                <w:rStyle w:val="34"/>
                <w:rFonts w:hint="eastAsia"/>
                <w:b w:val="0"/>
                <w:bCs w:val="0"/>
                <w:lang w:val="en-US" w:eastAsia="zh-CN" w:bidi="ar"/>
              </w:rPr>
            </w:pPr>
            <w:r>
              <w:rPr>
                <w:rStyle w:val="34"/>
                <w:rFonts w:hint="eastAsia"/>
                <w:b w:val="0"/>
                <w:bCs w:val="0"/>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Style w:val="34"/>
                <w:rFonts w:hint="eastAsia"/>
                <w:b w:val="0"/>
                <w:bCs w:val="0"/>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59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ZB-XC215肝（脏面）</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5、示示胆囊、结肠压迹、十二指肠压迹、肝圆韧带、方叶、胃压迹、肝左叶、肝右叶、肾压迹、胆总管、裸区、右三角韧带、肝右静脉、下腔静脉、尾状叶、肝门静脉等结构。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551"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ZB-XC218胆囊与输胆管道</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5、示十二指肠、肝胰壶腹、胆总管、肝总管、胆囊管、胆囊颈、胆囊体、胆囊底，胰管等结构。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718"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ZB-XC222呼吸系统全貌（离体）</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5、示上鼻甲、上鼻道、中鼻甲、中鼻道、下鼻甲、下鼻道、软腭、鼻咽、口咽、喉咽、会厌、喉室、气管、左右主支气管、右肺等结构。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714"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ZB-XC241气管与支气管（前面）</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5、示气管软骨、右主支气管、左主支气管、右肺上叶支气管、右肺中叶支气管、左肺上叶支气管等结构。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656"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ZB-XC244肺的形态</w:t>
            </w:r>
            <w:r>
              <w:rPr>
                <w:rFonts w:hint="eastAsia" w:ascii="宋体" w:hAnsi="宋体" w:cs="宋体"/>
                <w:b w:val="0"/>
                <w:bCs w:val="0"/>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5、示气管、右肺尖、左、右主支气管、右肺上叶、右肺中叶、右肺下叶、水平裂、斜裂、左肺上叶、左肺下叶等结构。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870"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ZB-XC257男性泌尿生殖系统全貌（离体）</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5、示肾、肾盂、肾锥体、输尿管、膀胱、膀胱三角、精囊、输精管、前列腺、尿道海绵体、阴茎海绵体、附睾、睾丸等结构。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88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ZB-XC258女性泌尿生殖系统全貌（离体）</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5、示肾、肾盂、肾锥体、输尿管、膀胱、子宫、输卵管伞、卵巢、输卵管壶腹、外阴等结构。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798"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ZB-XC259肾与输尿管（前面）</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5、示下腔静脉、肾上腺、左肾、肾动脉、肾静脉、腹主动脉、输尿管、膀胱等结构。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65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ZB-XC275男性生殖系统概观</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5、示输尿管、膀胱、精囊、输精管、前列腺、尿道海绵体、阴茎海绵体、附睾、睾丸等结构。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708"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ZB-XC285女性生殖系统概观（矢状切）</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5、示输尿管、膀胱、子宫、输卵管伞、卵巢、输卵管壶腹、外阴等结构。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655"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ZB-XC286女性内生殖器（冠状面）</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5、示子宫圆韧带支、子宫圆韧带、输尿管等结构。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726"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ZB-XC301全身循环系统离体概观（成尸）</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心脏、肺动脉干、头臂干、左颈总动脉、颈外动脉、颈内动脉、面动脉、枕动脉、颞深动脉、腋动脉、桡动脉、腹腔干、肾动脉、髂总动脉、髂内动脉、股动脉、主动脉弓、左锁骨下动脉、右锁骨下动脉、髂外动脉、肱动脉、尺动脉、桡动脉、掌浅弓、脑膜中动脉、股动脉、股深动脉、胫前动脉、胫后动脉、胸主动脉、腹主动脉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64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ZB-XC320胸主动脉及其分支</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5、示主动脉弓、头臂干、左颈总，左锁骨下动脉、肋间后动脉、肋间神经、交感干等结构。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571"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ZB-XC321腹主动脉及其分支</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肾上腺上动脉、左肾、左肾上腺、腹腔干、肾上腺下动脉、脾动脉、右肾、膈下动脉、肠系膜上动脉、肠系膜下动脉、肾动脉、睾丸动脉、腰动脉、髂总动脉、髂内动脉、髂外动脉、闭孔动脉、直肠、膀胱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762"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ZB-XC375眶壁、眼球、视神经及视交叉</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5、示眼神经、眼动脉、视神经、上直肌、泪腺神经、额神经、鼻睫神经、睫状神经节、泪腺、晶状体、巩膜、虹膜、视网膜、视交叉、眼球、眶脂体等结构。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r>
        <w:tblPrEx>
          <w:shd w:val="clear" w:color="auto" w:fill="auto"/>
          <w:tblCellMar>
            <w:top w:w="0" w:type="dxa"/>
            <w:left w:w="0" w:type="dxa"/>
            <w:bottom w:w="0" w:type="dxa"/>
            <w:right w:w="0" w:type="dxa"/>
          </w:tblCellMar>
        </w:tblPrEx>
        <w:trPr>
          <w:trHeight w:val="649" w:hRule="atLeast"/>
          <w:jc w:val="center"/>
        </w:trPr>
        <w:tc>
          <w:tcPr>
            <w:tcW w:w="8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ZB-XC441脑的正中矢状切面</w:t>
            </w:r>
            <w:r>
              <w:rPr>
                <w:rFonts w:hint="eastAsia" w:ascii="宋体" w:hAnsi="宋体" w:cs="宋体"/>
                <w:b/>
                <w:bCs/>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1、标本参照国家正规出版社出版的相关解剖学图谱和教材制作，如天津科学技术出版社的《中华人体解剖学彩色图谱》、郭光文、王序主编的《人体解剖彩色图谱》、本科《局部解剖学》教材、《系统解剖学》教材等制作。满足基础解剖教学需求，解剖结构完整，暴露清晰、真实，标本漂白适中。</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2、用符合国人体型标准的完整未解剖过的尸体材料取材制作。</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3、标本修整干净，无毛刺，肌肉纹理清晰，并保持正常解剖学形态结构。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4、有机玻璃盒封装。</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5、示中央旁小叶、扣带沟、扣带回、胼胝体干、胼胝体压部、胼胝体膝、穹窿、前联合、后联合、中脑水管、第四脑室、脑桥、大脑脚、延髓等结构。</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eastAsia="宋体" w:cs="宋体"/>
                <w:b w:val="0"/>
                <w:bCs w:val="0"/>
                <w:sz w:val="24"/>
                <w:szCs w:val="24"/>
                <w:lang w:val="en-US" w:eastAsia="zh-CN"/>
              </w:rPr>
              <w:t>★</w:t>
            </w:r>
            <w:r>
              <w:rPr>
                <w:rFonts w:hint="eastAsia" w:ascii="宋体" w:hAnsi="宋体" w:cs="宋体"/>
                <w:b w:val="0"/>
                <w:bCs w:val="0"/>
                <w:i w:val="0"/>
                <w:color w:val="000000"/>
                <w:kern w:val="0"/>
                <w:sz w:val="24"/>
                <w:szCs w:val="24"/>
                <w:u w:val="none"/>
                <w:lang w:val="en-US" w:eastAsia="zh-CN" w:bidi="ar"/>
              </w:rPr>
              <w:t>6、具有市级（含市级）以上部门出具的材料合法来源证明。</w:t>
            </w:r>
          </w:p>
          <w:p>
            <w:pPr>
              <w:keepNext w:val="0"/>
              <w:keepLines w:val="0"/>
              <w:widowControl/>
              <w:suppressLineNumbers w:val="0"/>
              <w:jc w:val="left"/>
              <w:textAlignment w:val="center"/>
              <w:rPr>
                <w:rFonts w:hint="eastAsia" w:ascii="宋体" w:hAnsi="宋体" w:cs="宋体"/>
                <w:b w:val="0"/>
                <w:bCs w:val="0"/>
                <w:i w:val="0"/>
                <w:color w:val="000000"/>
                <w:kern w:val="0"/>
                <w:sz w:val="24"/>
                <w:szCs w:val="24"/>
                <w:u w:val="none"/>
                <w:lang w:val="en-US" w:eastAsia="zh-CN" w:bidi="ar"/>
              </w:rPr>
            </w:pPr>
            <w:r>
              <w:rPr>
                <w:rFonts w:hint="eastAsia" w:ascii="宋体" w:hAnsi="宋体" w:cs="宋体"/>
                <w:b w:val="0"/>
                <w:bCs w:val="0"/>
                <w:i w:val="0"/>
                <w:color w:val="000000"/>
                <w:kern w:val="0"/>
                <w:sz w:val="24"/>
                <w:szCs w:val="24"/>
                <w:u w:val="none"/>
                <w:lang w:val="en-US" w:eastAsia="zh-CN" w:bidi="ar"/>
              </w:rPr>
              <w:t>7、具有中国解剖学会颁发的实物标本类鉴定证书。</w:t>
            </w:r>
          </w:p>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bidi="ar"/>
              </w:rPr>
              <w:t>8、配备二维码扫描3D查询，手机扫描二维码查看同类型实物标本的三维图像，自由放大缩小、任意角度旋转，重点结构中文标识。</w:t>
            </w:r>
          </w:p>
        </w:tc>
      </w:tr>
    </w:tbl>
    <w:p>
      <w:pPr>
        <w:ind w:firstLine="602" w:firstLineChars="200"/>
        <w:jc w:val="both"/>
        <w:rPr>
          <w:rFonts w:hint="eastAsia"/>
          <w:sz w:val="30"/>
          <w:szCs w:val="30"/>
          <w:lang w:val="en-US" w:eastAsia="zh-CN"/>
        </w:rPr>
      </w:pPr>
    </w:p>
    <w:p>
      <w:pPr>
        <w:pStyle w:val="2"/>
        <w:ind w:left="0" w:leftChars="0" w:firstLine="0" w:firstLineChars="0"/>
        <w:rPr>
          <w:rFonts w:hint="eastAsia"/>
          <w:sz w:val="30"/>
          <w:szCs w:val="30"/>
          <w:lang w:val="en-US" w:eastAsia="zh-CN"/>
        </w:rPr>
      </w:pPr>
    </w:p>
    <w:p>
      <w:pPr>
        <w:jc w:val="center"/>
        <w:rPr>
          <w:rFonts w:hint="eastAsia" w:eastAsia="宋体"/>
          <w:sz w:val="48"/>
          <w:szCs w:val="48"/>
          <w:lang w:val="en-US" w:eastAsia="zh-CN"/>
        </w:rPr>
      </w:pPr>
      <w:r>
        <w:rPr>
          <w:rFonts w:hint="eastAsia"/>
          <w:b w:val="0"/>
          <w:bCs/>
          <w:sz w:val="48"/>
          <w:szCs w:val="48"/>
          <w:lang w:val="en-US" w:eastAsia="zh-CN"/>
        </w:rPr>
        <w:t>采购数量</w:t>
      </w:r>
    </w:p>
    <w:tbl>
      <w:tblPr>
        <w:tblStyle w:val="20"/>
        <w:tblW w:w="6472" w:type="dxa"/>
        <w:jc w:val="center"/>
        <w:shd w:val="clear" w:color="auto" w:fill="auto"/>
        <w:tblLayout w:type="fixed"/>
        <w:tblCellMar>
          <w:top w:w="0" w:type="dxa"/>
          <w:left w:w="0" w:type="dxa"/>
          <w:bottom w:w="0" w:type="dxa"/>
          <w:right w:w="0" w:type="dxa"/>
        </w:tblCellMar>
      </w:tblPr>
      <w:tblGrid>
        <w:gridCol w:w="4084"/>
        <w:gridCol w:w="1209"/>
        <w:gridCol w:w="1179"/>
      </w:tblGrid>
      <w:tr>
        <w:tblPrEx>
          <w:shd w:val="clear" w:color="auto" w:fill="auto"/>
          <w:tblCellMar>
            <w:top w:w="0" w:type="dxa"/>
            <w:left w:w="0" w:type="dxa"/>
            <w:bottom w:w="0" w:type="dxa"/>
            <w:right w:w="0" w:type="dxa"/>
          </w:tblCellMar>
        </w:tblPrEx>
        <w:trPr>
          <w:trHeight w:val="70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高级全功能护理训练模拟人（男性）</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72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高级全功能护理训练模拟人（女性）</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67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高级动脉穿刺手臂模型</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43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输液泵</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66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穿戴式上臂肌内和皮下注射操作模型（带电子监测）</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50</w:t>
            </w:r>
          </w:p>
        </w:tc>
      </w:tr>
      <w:tr>
        <w:tblPrEx>
          <w:shd w:val="clear" w:color="auto" w:fill="auto"/>
          <w:tblCellMar>
            <w:top w:w="0" w:type="dxa"/>
            <w:left w:w="0" w:type="dxa"/>
            <w:bottom w:w="0" w:type="dxa"/>
            <w:right w:w="0" w:type="dxa"/>
          </w:tblCellMar>
        </w:tblPrEx>
        <w:trPr>
          <w:trHeight w:val="66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示教室整体装修（含阶梯课桌，吊顶）</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2间（60位）</w:t>
            </w:r>
          </w:p>
        </w:tc>
      </w:tr>
      <w:tr>
        <w:tblPrEx>
          <w:shd w:val="clear" w:color="auto" w:fill="auto"/>
          <w:tblCellMar>
            <w:top w:w="0" w:type="dxa"/>
            <w:left w:w="0" w:type="dxa"/>
            <w:bottom w:w="0" w:type="dxa"/>
            <w:right w:w="0" w:type="dxa"/>
          </w:tblCellMar>
        </w:tblPrEx>
        <w:trPr>
          <w:trHeight w:val="43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建设护士站</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站</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43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走廊吊顶</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层</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43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挂式空调</w:t>
            </w:r>
            <w:r>
              <w:rPr>
                <w:rFonts w:hint="eastAsia" w:ascii="宋体" w:hAnsi="宋体" w:cs="宋体"/>
                <w:b w:val="0"/>
                <w:bCs/>
                <w:i w:val="0"/>
                <w:color w:val="000000"/>
                <w:kern w:val="0"/>
                <w:sz w:val="24"/>
                <w:szCs w:val="24"/>
                <w:u w:val="none"/>
                <w:lang w:val="en-US" w:eastAsia="zh-CN" w:bidi="ar"/>
              </w:rPr>
              <w:t>（2匹）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cs="宋体"/>
                <w:b w:val="0"/>
                <w:bCs/>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606"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治疗车</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cs="宋体"/>
                <w:b w:val="0"/>
                <w:bCs/>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665"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立式空调（3 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000000"/>
                <w:sz w:val="24"/>
                <w:szCs w:val="24"/>
                <w:u w:val="none"/>
                <w:lang w:val="en-US"/>
              </w:rPr>
            </w:pPr>
            <w:r>
              <w:rPr>
                <w:rFonts w:hint="eastAsia" w:ascii="宋体" w:hAnsi="宋体" w:cs="宋体"/>
                <w:b w:val="0"/>
                <w:bCs/>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6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挂式空调（1.5匹）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cs="宋体"/>
                <w:b w:val="0"/>
                <w:bCs/>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5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洗衣机</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42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电阻箱</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566"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检流计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51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示波器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673"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低频信号发生器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61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晶体管毫伏表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52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双路直流稳压电源</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494"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500型万用表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517"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交流电压表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405"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交流电流表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5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直流电压表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566"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直流电流表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494"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电子毫伏表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60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影像诊断观片灯</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566"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影像教学片</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张</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500</w:t>
            </w:r>
          </w:p>
        </w:tc>
      </w:tr>
      <w:tr>
        <w:tblPrEx>
          <w:shd w:val="clear" w:color="auto" w:fill="auto"/>
          <w:tblCellMar>
            <w:top w:w="0" w:type="dxa"/>
            <w:left w:w="0" w:type="dxa"/>
            <w:bottom w:w="0" w:type="dxa"/>
            <w:right w:w="0" w:type="dxa"/>
          </w:tblCellMar>
        </w:tblPrEx>
        <w:trPr>
          <w:trHeight w:val="495"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诊床</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张</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5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床单</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张</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51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电脑桌</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张</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565"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电脑</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548"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打印机</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51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PP药品柜</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五脚升降医用椅</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张</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61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多媒体教学一体机</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37"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高压蒸汽灭菌锅  18L</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88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心灵伙伴云平台（或心灵伙伴心理测评软件）</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多媒体教学一体机</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0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显微镜</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60</w:t>
            </w:r>
          </w:p>
        </w:tc>
      </w:tr>
      <w:tr>
        <w:tblPrEx>
          <w:shd w:val="clear" w:color="auto" w:fill="auto"/>
          <w:tblCellMar>
            <w:top w:w="0" w:type="dxa"/>
            <w:left w:w="0" w:type="dxa"/>
            <w:bottom w:w="0" w:type="dxa"/>
            <w:right w:w="0" w:type="dxa"/>
          </w:tblCellMar>
        </w:tblPrEx>
        <w:trPr>
          <w:trHeight w:val="51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中央台</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米</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33.6</w:t>
            </w:r>
          </w:p>
        </w:tc>
      </w:tr>
      <w:tr>
        <w:tblPrEx>
          <w:shd w:val="clear" w:color="auto" w:fill="auto"/>
          <w:tblCellMar>
            <w:top w:w="0" w:type="dxa"/>
            <w:left w:w="0" w:type="dxa"/>
            <w:bottom w:w="0" w:type="dxa"/>
            <w:right w:w="0" w:type="dxa"/>
          </w:tblCellMar>
        </w:tblPrEx>
        <w:trPr>
          <w:trHeight w:val="53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边台</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米</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2.6</w:t>
            </w:r>
          </w:p>
        </w:tc>
      </w:tr>
      <w:tr>
        <w:tblPrEx>
          <w:shd w:val="clear" w:color="auto" w:fill="auto"/>
          <w:tblCellMar>
            <w:top w:w="0" w:type="dxa"/>
            <w:left w:w="0" w:type="dxa"/>
            <w:bottom w:w="0" w:type="dxa"/>
            <w:right w:w="0" w:type="dxa"/>
          </w:tblCellMar>
        </w:tblPrEx>
        <w:trPr>
          <w:trHeight w:val="61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水槽+三孔龙头</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套</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13</w:t>
            </w:r>
          </w:p>
        </w:tc>
      </w:tr>
      <w:tr>
        <w:tblPrEx>
          <w:shd w:val="clear" w:color="auto" w:fill="auto"/>
          <w:tblCellMar>
            <w:top w:w="0" w:type="dxa"/>
            <w:left w:w="0" w:type="dxa"/>
            <w:bottom w:w="0" w:type="dxa"/>
            <w:right w:w="0" w:type="dxa"/>
          </w:tblCellMar>
        </w:tblPrEx>
        <w:trPr>
          <w:trHeight w:val="67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洗眼器</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套</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13</w:t>
            </w:r>
          </w:p>
        </w:tc>
      </w:tr>
      <w:tr>
        <w:tblPrEx>
          <w:shd w:val="clear" w:color="auto" w:fill="auto"/>
          <w:tblCellMar>
            <w:top w:w="0" w:type="dxa"/>
            <w:left w:w="0" w:type="dxa"/>
            <w:bottom w:w="0" w:type="dxa"/>
            <w:right w:w="0" w:type="dxa"/>
          </w:tblCellMar>
        </w:tblPrEx>
        <w:trPr>
          <w:trHeight w:val="655"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储物柜</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504"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ZB-XC032分离颅骨（不锈钢支架）</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61"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ZB-XC084椎骨间的连结</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98"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ZB-XC185全消化系统概观（离体）</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8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Style w:val="34"/>
                <w:b w:val="0"/>
                <w:bCs/>
                <w:lang w:val="en-US" w:eastAsia="zh-CN" w:bidi="ar"/>
              </w:rPr>
              <w:t>ZB-XC202食管位置及</w:t>
            </w:r>
            <w:r>
              <w:rPr>
                <w:rStyle w:val="35"/>
                <w:b w:val="0"/>
                <w:bCs/>
                <w:lang w:val="en-US" w:eastAsia="zh-CN" w:bidi="ar"/>
              </w:rPr>
              <w:t>3</w:t>
            </w:r>
            <w:r>
              <w:rPr>
                <w:rStyle w:val="34"/>
                <w:b w:val="0"/>
                <w:bCs/>
                <w:lang w:val="en-US" w:eastAsia="zh-CN" w:bidi="ar"/>
              </w:rPr>
              <w:t>个狭窄</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9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ZB-XC215肝（脏面）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551"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ZB-XC218胆囊与输胆管道</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18"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ZB-XC222呼吸系统全貌（离体）</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14"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ZB-XC241气管与支气管（前面）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56"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ZB-XC244肺的形态</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870"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ZB-XC257男性泌尿生殖系统全貌（离体）</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88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ZB-XC258女性泌尿生殖系统全貌（离体）</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98"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ZB-XC259肾与输尿管（前面）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5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ZB-XC275男性生殖系统概观</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08"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ZB-XC285女性生殖系统概观（矢状切）</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55"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ZB-XC286女性内生殖器（冠状面）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26"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ZB-XC301全身循环系统离体概观（成尸）</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4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ZB-XC320胸主动脉及其分支</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71"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ZB-XC321腹主动脉及其分支</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62"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ZB-XC375眶壁、眼球、视神经及视交叉</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649" w:hRule="atLeast"/>
          <w:jc w:val="center"/>
        </w:trPr>
        <w:tc>
          <w:tcPr>
            <w:tcW w:w="4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ZB-XC441脑的正中矢状切面</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bl>
    <w:p>
      <w:pPr>
        <w:spacing w:line="500" w:lineRule="exact"/>
        <w:ind w:right="-26" w:rightChars="0"/>
        <w:jc w:val="both"/>
        <w:rPr>
          <w:rFonts w:hint="eastAsia" w:ascii="宋体" w:hAnsi="宋体" w:cs="宋体"/>
          <w:kern w:val="0"/>
          <w:sz w:val="30"/>
          <w:szCs w:val="30"/>
        </w:rPr>
      </w:pPr>
    </w:p>
    <w:p>
      <w:pPr>
        <w:widowControl/>
        <w:textAlignment w:val="center"/>
        <w:rPr>
          <w:rFonts w:ascii="宋体" w:hAnsi="宋体" w:cs="宋体"/>
          <w:color w:val="000000"/>
          <w:kern w:val="0"/>
          <w:sz w:val="28"/>
          <w:szCs w:val="28"/>
        </w:rPr>
      </w:pPr>
      <w:r>
        <w:rPr>
          <w:rFonts w:hint="eastAsia" w:ascii="宋体" w:hAnsi="宋体" w:cs="宋体"/>
          <w:color w:val="000000"/>
          <w:kern w:val="0"/>
          <w:sz w:val="28"/>
          <w:szCs w:val="28"/>
        </w:rPr>
        <w:t xml:space="preserve">                              </w:t>
      </w:r>
    </w:p>
    <w:p>
      <w:pPr>
        <w:widowControl/>
        <w:rPr>
          <w:rFonts w:ascii="宋体" w:hAnsi="宋体" w:cs="宋体"/>
          <w:bCs/>
          <w:sz w:val="28"/>
          <w:szCs w:val="44"/>
          <w:lang w:bidi="zh-CN"/>
        </w:rPr>
      </w:pPr>
      <w:r>
        <w:br w:type="page"/>
      </w:r>
    </w:p>
    <w:p>
      <w:pPr>
        <w:pStyle w:val="5"/>
        <w:rPr>
          <w:lang w:val="en-US"/>
        </w:rPr>
      </w:pPr>
    </w:p>
    <w:p>
      <w:pPr>
        <w:pStyle w:val="4"/>
        <w:spacing w:line="240" w:lineRule="auto"/>
        <w:jc w:val="center"/>
        <w:rPr>
          <w:color w:val="auto"/>
        </w:rPr>
      </w:pPr>
      <w:bookmarkStart w:id="265" w:name="_Toc21508"/>
      <w:bookmarkStart w:id="266" w:name="_Toc14693"/>
      <w:r>
        <w:rPr>
          <w:rFonts w:hint="eastAsia" w:ascii="宋体" w:hAnsi="宋体" w:cs="宋体"/>
          <w:color w:val="000000"/>
          <w:sz w:val="36"/>
          <w:szCs w:val="36"/>
          <w:lang w:val="en-US" w:eastAsia="zh-CN"/>
        </w:rPr>
        <w:t xml:space="preserve">第四章 </w:t>
      </w:r>
      <w:r>
        <w:rPr>
          <w:rFonts w:hint="eastAsia" w:ascii="宋体" w:hAnsi="宋体" w:cs="宋体"/>
          <w:color w:val="auto"/>
          <w:sz w:val="36"/>
          <w:szCs w:val="36"/>
        </w:rPr>
        <w:t>评定办法</w:t>
      </w:r>
      <w:bookmarkEnd w:id="263"/>
      <w:bookmarkEnd w:id="265"/>
      <w:bookmarkEnd w:id="266"/>
    </w:p>
    <w:p>
      <w:pPr>
        <w:spacing w:line="360" w:lineRule="auto"/>
        <w:outlineLvl w:val="1"/>
        <w:rPr>
          <w:rFonts w:ascii="宋体" w:hAnsi="宋体" w:cs="宋体"/>
          <w:b w:val="0"/>
          <w:color w:val="000000"/>
          <w:szCs w:val="21"/>
        </w:rPr>
      </w:pPr>
      <w:bookmarkStart w:id="267" w:name="_Toc22067"/>
      <w:bookmarkStart w:id="268" w:name="_Toc28266"/>
      <w:bookmarkStart w:id="269" w:name="_Toc15517"/>
      <w:bookmarkStart w:id="270" w:name="_Toc200"/>
      <w:bookmarkStart w:id="271" w:name="_Toc528764786"/>
      <w:r>
        <w:rPr>
          <w:rFonts w:hint="eastAsia" w:ascii="宋体" w:hAnsi="宋体" w:cs="宋体"/>
          <w:b w:val="0"/>
          <w:color w:val="000000"/>
          <w:szCs w:val="21"/>
        </w:rPr>
        <w:t>评定办法前附表</w:t>
      </w:r>
    </w:p>
    <w:p>
      <w:pPr>
        <w:spacing w:line="360" w:lineRule="auto"/>
        <w:jc w:val="center"/>
        <w:outlineLvl w:val="1"/>
        <w:rPr>
          <w:rFonts w:ascii="宋体" w:hAnsi="宋体" w:cs="宋体"/>
          <w:bCs/>
          <w:color w:val="000000"/>
          <w:sz w:val="32"/>
        </w:rPr>
      </w:pPr>
      <w:r>
        <w:rPr>
          <w:rFonts w:hint="eastAsia" w:ascii="宋体" w:hAnsi="宋体" w:cs="宋体"/>
          <w:bCs/>
          <w:color w:val="000000"/>
          <w:sz w:val="32"/>
        </w:rPr>
        <w:t>资格审查表</w:t>
      </w:r>
    </w:p>
    <w:p>
      <w:pPr>
        <w:spacing w:line="360" w:lineRule="auto"/>
        <w:outlineLvl w:val="1"/>
        <w:rPr>
          <w:rFonts w:ascii="宋体" w:hAnsi="宋体" w:cs="宋体"/>
          <w:b w:val="0"/>
          <w:color w:val="000000"/>
          <w:szCs w:val="21"/>
        </w:rPr>
      </w:pPr>
      <w:r>
        <w:rPr>
          <w:rFonts w:hint="eastAsia" w:ascii="宋体" w:hAnsi="宋体" w:cs="宋体"/>
          <w:b w:val="0"/>
          <w:color w:val="000000"/>
          <w:szCs w:val="21"/>
        </w:rPr>
        <w:t>项目名称：                                      项目编号：</w:t>
      </w:r>
    </w:p>
    <w:tbl>
      <w:tblPr>
        <w:tblStyle w:val="20"/>
        <w:tblpPr w:leftFromText="180" w:rightFromText="180" w:vertAnchor="text" w:horzAnchor="page" w:tblpX="1479" w:tblpY="21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5478"/>
        <w:gridCol w:w="1956"/>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62"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序号</w:t>
            </w:r>
          </w:p>
        </w:tc>
        <w:tc>
          <w:tcPr>
            <w:tcW w:w="5478"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审查项目</w:t>
            </w:r>
          </w:p>
        </w:tc>
        <w:tc>
          <w:tcPr>
            <w:tcW w:w="1956"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审查标准</w:t>
            </w:r>
          </w:p>
        </w:tc>
        <w:tc>
          <w:tcPr>
            <w:tcW w:w="965"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662"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1</w:t>
            </w:r>
          </w:p>
        </w:tc>
        <w:tc>
          <w:tcPr>
            <w:tcW w:w="5478" w:type="dxa"/>
          </w:tcPr>
          <w:p>
            <w:pPr>
              <w:outlineLvl w:val="1"/>
              <w:rPr>
                <w:rFonts w:ascii="宋体" w:hAnsi="宋体" w:cs="宋体"/>
                <w:b w:val="0"/>
                <w:color w:val="000000"/>
                <w:szCs w:val="21"/>
              </w:rPr>
            </w:pPr>
          </w:p>
          <w:p>
            <w:pPr>
              <w:spacing w:line="360" w:lineRule="auto"/>
              <w:outlineLvl w:val="1"/>
              <w:rPr>
                <w:rFonts w:ascii="宋体" w:hAnsi="宋体" w:cs="宋体"/>
                <w:b w:val="0"/>
                <w:color w:val="000000"/>
                <w:szCs w:val="21"/>
              </w:rPr>
            </w:pPr>
            <w:r>
              <w:rPr>
                <w:rFonts w:hint="eastAsia" w:ascii="宋体" w:hAnsi="宋体" w:cs="宋体"/>
                <w:b w:val="0"/>
                <w:color w:val="000000"/>
                <w:szCs w:val="21"/>
              </w:rPr>
              <w:t>法定代表人授权书、法定代表人身份证明</w:t>
            </w:r>
          </w:p>
        </w:tc>
        <w:tc>
          <w:tcPr>
            <w:tcW w:w="1956" w:type="dxa"/>
          </w:tcPr>
          <w:p>
            <w:pPr>
              <w:spacing w:line="360" w:lineRule="auto"/>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662" w:type="dxa"/>
            <w:vAlign w:val="center"/>
          </w:tcPr>
          <w:p>
            <w:pPr>
              <w:spacing w:line="360" w:lineRule="auto"/>
              <w:jc w:val="center"/>
              <w:outlineLvl w:val="1"/>
              <w:rPr>
                <w:rFonts w:ascii="宋体" w:hAnsi="宋体" w:cs="宋体"/>
                <w:b w:val="0"/>
                <w:color w:val="000000"/>
                <w:szCs w:val="21"/>
              </w:rPr>
            </w:pPr>
          </w:p>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2</w:t>
            </w:r>
          </w:p>
        </w:tc>
        <w:tc>
          <w:tcPr>
            <w:tcW w:w="5478" w:type="dxa"/>
          </w:tcPr>
          <w:p>
            <w:pPr>
              <w:spacing w:line="360" w:lineRule="auto"/>
              <w:outlineLvl w:val="1"/>
              <w:rPr>
                <w:rFonts w:ascii="宋体" w:hAnsi="宋体" w:cs="宋体"/>
                <w:b w:val="0"/>
                <w:color w:val="000000"/>
                <w:szCs w:val="21"/>
              </w:rPr>
            </w:pPr>
            <w:r>
              <w:rPr>
                <w:rFonts w:hint="eastAsia" w:ascii="宋体" w:hAnsi="宋体" w:cs="宋体"/>
                <w:b w:val="0"/>
                <w:color w:val="000000"/>
                <w:szCs w:val="21"/>
              </w:rPr>
              <w:t>在中华人民共和国注册的、具有独立承担民事责任能力的法人（需提供营业执照、组织机构代码证、税务登记证有效证件（或三证合一营业执照）；（复印件加盖公章）</w:t>
            </w:r>
          </w:p>
        </w:tc>
        <w:tc>
          <w:tcPr>
            <w:tcW w:w="1956" w:type="dxa"/>
            <w:vAlign w:val="center"/>
          </w:tcPr>
          <w:p>
            <w:pPr>
              <w:spacing w:line="360" w:lineRule="auto"/>
              <w:jc w:val="both"/>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2" w:type="dxa"/>
            <w:vAlign w:val="center"/>
          </w:tcPr>
          <w:p>
            <w:pPr>
              <w:spacing w:line="360" w:lineRule="auto"/>
              <w:jc w:val="center"/>
              <w:outlineLvl w:val="1"/>
              <w:rPr>
                <w:rFonts w:ascii="宋体" w:hAnsi="宋体" w:cs="宋体"/>
                <w:b w:val="0"/>
                <w:color w:val="000000"/>
                <w:szCs w:val="21"/>
              </w:rPr>
            </w:pPr>
          </w:p>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3</w:t>
            </w:r>
          </w:p>
        </w:tc>
        <w:tc>
          <w:tcPr>
            <w:tcW w:w="5478" w:type="dxa"/>
          </w:tcPr>
          <w:p>
            <w:pPr>
              <w:tabs>
                <w:tab w:val="left" w:pos="280"/>
              </w:tabs>
              <w:spacing w:line="360" w:lineRule="auto"/>
              <w:rPr>
                <w:rFonts w:ascii="宋体" w:hAnsi="宋体" w:cs="宋体"/>
                <w:b w:val="0"/>
                <w:color w:val="000000"/>
                <w:szCs w:val="21"/>
              </w:rPr>
            </w:pPr>
            <w:r>
              <w:rPr>
                <w:rFonts w:hint="eastAsia" w:ascii="宋体" w:hAnsi="宋体" w:cs="宋体"/>
                <w:b w:val="0"/>
                <w:bCs/>
                <w:color w:val="000000"/>
              </w:rPr>
              <w:t>须具有良好的信誉要求和健全的财务会计制度；（提供202</w:t>
            </w:r>
            <w:r>
              <w:rPr>
                <w:rFonts w:hint="eastAsia" w:ascii="宋体" w:hAnsi="宋体" w:cs="宋体"/>
                <w:b w:val="0"/>
                <w:bCs/>
                <w:color w:val="000000"/>
                <w:lang w:val="en-US" w:eastAsia="zh-CN"/>
              </w:rPr>
              <w:t>2</w:t>
            </w:r>
            <w:r>
              <w:rPr>
                <w:rFonts w:hint="eastAsia" w:ascii="宋体" w:hAnsi="宋体" w:cs="宋体"/>
                <w:b w:val="0"/>
                <w:bCs/>
                <w:color w:val="000000"/>
              </w:rPr>
              <w:t>年度经会计师事务所出具的财务审计报告复印件或202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任意1个月健全的财务报表，复印件加盖公章，成立时间未满足要求的按成立时间至投标截止时间提供。）</w:t>
            </w:r>
          </w:p>
        </w:tc>
        <w:tc>
          <w:tcPr>
            <w:tcW w:w="1956" w:type="dxa"/>
            <w:vAlign w:val="center"/>
          </w:tcPr>
          <w:p>
            <w:pPr>
              <w:spacing w:line="360" w:lineRule="auto"/>
              <w:jc w:val="both"/>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2"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4</w:t>
            </w:r>
          </w:p>
        </w:tc>
        <w:tc>
          <w:tcPr>
            <w:tcW w:w="5478" w:type="dxa"/>
          </w:tcPr>
          <w:p>
            <w:pPr>
              <w:spacing w:line="360" w:lineRule="auto"/>
              <w:outlineLvl w:val="1"/>
              <w:rPr>
                <w:rFonts w:ascii="宋体" w:hAnsi="宋体" w:cs="宋体"/>
                <w:b w:val="0"/>
                <w:color w:val="000000"/>
                <w:szCs w:val="21"/>
              </w:rPr>
            </w:pPr>
            <w:r>
              <w:rPr>
                <w:rFonts w:hint="eastAsia" w:ascii="宋体" w:hAnsi="宋体" w:cs="宋体"/>
                <w:b w:val="0"/>
                <w:bCs/>
                <w:color w:val="000000"/>
              </w:rPr>
              <w:t>须具有良好的纳税记录；（供应商需提供202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任意1个月的纳税证明，复印件加盖公章，成立时间未满足要求的按成立时间至投标截止时间提供。）</w:t>
            </w:r>
          </w:p>
        </w:tc>
        <w:tc>
          <w:tcPr>
            <w:tcW w:w="1956" w:type="dxa"/>
          </w:tcPr>
          <w:p>
            <w:pPr>
              <w:spacing w:line="360" w:lineRule="auto"/>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62" w:type="dxa"/>
            <w:vAlign w:val="center"/>
          </w:tcPr>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5</w:t>
            </w:r>
          </w:p>
        </w:tc>
        <w:tc>
          <w:tcPr>
            <w:tcW w:w="5478" w:type="dxa"/>
            <w:vAlign w:val="center"/>
          </w:tcPr>
          <w:p>
            <w:pPr>
              <w:spacing w:line="360" w:lineRule="auto"/>
              <w:jc w:val="both"/>
              <w:outlineLvl w:val="1"/>
              <w:rPr>
                <w:rFonts w:ascii="宋体" w:hAnsi="宋体" w:cs="宋体"/>
                <w:b w:val="0"/>
                <w:color w:val="000000"/>
                <w:szCs w:val="21"/>
              </w:rPr>
            </w:pPr>
            <w:r>
              <w:rPr>
                <w:rFonts w:hint="eastAsia" w:ascii="宋体" w:hAnsi="宋体" w:cs="宋体"/>
                <w:b w:val="0"/>
                <w:color w:val="000000"/>
                <w:szCs w:val="21"/>
              </w:rPr>
              <w:t>须有依法缴纳社会保障资金的良好记录；（需提供202</w:t>
            </w:r>
            <w:r>
              <w:rPr>
                <w:rFonts w:hint="eastAsia" w:ascii="宋体" w:hAnsi="宋体" w:cs="宋体"/>
                <w:b w:val="0"/>
                <w:color w:val="000000"/>
                <w:szCs w:val="21"/>
                <w:lang w:val="en-US" w:eastAsia="zh-CN"/>
              </w:rPr>
              <w:t>2</w:t>
            </w:r>
            <w:r>
              <w:rPr>
                <w:rFonts w:hint="eastAsia" w:ascii="宋体" w:hAnsi="宋体" w:cs="宋体"/>
                <w:b w:val="0"/>
                <w:color w:val="000000"/>
                <w:szCs w:val="21"/>
              </w:rPr>
              <w:t>年</w:t>
            </w:r>
            <w:r>
              <w:rPr>
                <w:rFonts w:hint="eastAsia" w:ascii="宋体" w:hAnsi="宋体" w:cs="宋体"/>
                <w:b w:val="0"/>
                <w:color w:val="000000"/>
                <w:szCs w:val="21"/>
                <w:lang w:val="en-US" w:eastAsia="zh-CN"/>
              </w:rPr>
              <w:t>至今</w:t>
            </w:r>
            <w:r>
              <w:rPr>
                <w:rFonts w:hint="eastAsia" w:ascii="宋体" w:hAnsi="宋体" w:cs="宋体"/>
                <w:b w:val="0"/>
                <w:color w:val="000000"/>
                <w:szCs w:val="21"/>
              </w:rPr>
              <w:t>任意1个月的企业社保缴费记录,复印件加盖公章，成立时间未满足要求的按成立时间至投标截止时间提供。）</w:t>
            </w:r>
          </w:p>
        </w:tc>
        <w:tc>
          <w:tcPr>
            <w:tcW w:w="1956" w:type="dxa"/>
          </w:tcPr>
          <w:p>
            <w:pPr>
              <w:spacing w:line="360" w:lineRule="auto"/>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62" w:type="dxa"/>
            <w:vAlign w:val="center"/>
          </w:tcPr>
          <w:p>
            <w:pPr>
              <w:spacing w:line="360" w:lineRule="auto"/>
              <w:jc w:val="center"/>
              <w:outlineLvl w:val="1"/>
              <w:rPr>
                <w:rFonts w:ascii="宋体" w:hAnsi="宋体" w:cs="宋体"/>
                <w:b w:val="0"/>
                <w:color w:val="000000"/>
                <w:szCs w:val="21"/>
              </w:rPr>
            </w:pPr>
          </w:p>
          <w:p>
            <w:pPr>
              <w:spacing w:line="360" w:lineRule="auto"/>
              <w:jc w:val="center"/>
              <w:outlineLvl w:val="1"/>
              <w:rPr>
                <w:rFonts w:ascii="宋体" w:hAnsi="宋体" w:cs="宋体"/>
                <w:b w:val="0"/>
                <w:color w:val="000000"/>
                <w:szCs w:val="21"/>
              </w:rPr>
            </w:pPr>
            <w:r>
              <w:rPr>
                <w:rFonts w:hint="eastAsia" w:ascii="宋体" w:hAnsi="宋体" w:cs="宋体"/>
                <w:b w:val="0"/>
                <w:color w:val="000000"/>
                <w:szCs w:val="21"/>
              </w:rPr>
              <w:t>6</w:t>
            </w:r>
          </w:p>
        </w:tc>
        <w:tc>
          <w:tcPr>
            <w:tcW w:w="5478" w:type="dxa"/>
          </w:tcPr>
          <w:p>
            <w:pPr>
              <w:tabs>
                <w:tab w:val="left" w:pos="280"/>
              </w:tabs>
              <w:spacing w:line="360" w:lineRule="auto"/>
              <w:rPr>
                <w:rFonts w:ascii="宋体" w:hAnsi="宋体" w:cs="宋体"/>
                <w:b w:val="0"/>
                <w:color w:val="000000"/>
                <w:szCs w:val="21"/>
              </w:rPr>
            </w:pPr>
            <w:r>
              <w:rPr>
                <w:rFonts w:hint="eastAsia" w:ascii="宋体" w:hAnsi="宋体" w:cs="宋体"/>
                <w:b w:val="0"/>
                <w:bCs/>
                <w:color w:val="000000"/>
              </w:rPr>
              <w:t>供应商必须为未被列入“信用中国”网站(www.creditchina.gov.cn)政府采购严重违法失信名单、重大税收违法案件当事人名单和中国执行信息公开网（http://zxgk.court.gov.cn/shixin/）失信被执行人及中国政府采购网( www.ccgp.gov.cn ) 的“政府采购严重违法失信行为记录名单”的供应商（提供查询结果的网页截图加盖公章）；</w:t>
            </w:r>
          </w:p>
        </w:tc>
        <w:tc>
          <w:tcPr>
            <w:tcW w:w="1956" w:type="dxa"/>
            <w:vAlign w:val="center"/>
          </w:tcPr>
          <w:p>
            <w:pPr>
              <w:spacing w:line="360" w:lineRule="auto"/>
              <w:jc w:val="both"/>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2" w:type="dxa"/>
            <w:vAlign w:val="center"/>
          </w:tcPr>
          <w:p>
            <w:pPr>
              <w:spacing w:line="360" w:lineRule="auto"/>
              <w:ind w:firstLine="240" w:firstLineChars="100"/>
              <w:jc w:val="both"/>
              <w:outlineLvl w:val="1"/>
              <w:rPr>
                <w:rFonts w:ascii="宋体" w:hAnsi="宋体" w:cs="宋体"/>
                <w:b w:val="0"/>
                <w:color w:val="000000"/>
                <w:szCs w:val="21"/>
              </w:rPr>
            </w:pPr>
            <w:r>
              <w:rPr>
                <w:rFonts w:hint="eastAsia" w:ascii="宋体" w:hAnsi="宋体" w:cs="宋体"/>
                <w:b w:val="0"/>
                <w:color w:val="000000"/>
                <w:szCs w:val="21"/>
              </w:rPr>
              <w:t>7</w:t>
            </w:r>
          </w:p>
        </w:tc>
        <w:tc>
          <w:tcPr>
            <w:tcW w:w="5478" w:type="dxa"/>
          </w:tcPr>
          <w:p>
            <w:pPr>
              <w:spacing w:line="360" w:lineRule="auto"/>
              <w:outlineLvl w:val="1"/>
              <w:rPr>
                <w:rFonts w:ascii="宋体" w:hAnsi="宋体" w:cs="宋体"/>
                <w:b w:val="0"/>
                <w:color w:val="000000"/>
                <w:szCs w:val="21"/>
              </w:rPr>
            </w:pPr>
            <w:r>
              <w:rPr>
                <w:rFonts w:hint="eastAsia" w:ascii="宋体" w:hAnsi="宋体" w:cs="宋体"/>
                <w:b w:val="0"/>
                <w:bCs/>
                <w:color w:val="000000"/>
              </w:rPr>
              <w:t>参加本次政府采购活动近三年内（成立时间不足三年的从成立之日起算），在项目所在地经营活动中没有重大违法记录的书面声明函；</w:t>
            </w:r>
          </w:p>
        </w:tc>
        <w:tc>
          <w:tcPr>
            <w:tcW w:w="1956" w:type="dxa"/>
            <w:vAlign w:val="center"/>
          </w:tcPr>
          <w:p>
            <w:pPr>
              <w:spacing w:line="360" w:lineRule="auto"/>
              <w:jc w:val="both"/>
              <w:outlineLvl w:val="1"/>
              <w:rPr>
                <w:rFonts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2" w:type="dxa"/>
            <w:vAlign w:val="center"/>
          </w:tcPr>
          <w:p>
            <w:pPr>
              <w:spacing w:line="360" w:lineRule="auto"/>
              <w:ind w:firstLine="240" w:firstLineChars="100"/>
              <w:jc w:val="both"/>
              <w:outlineLvl w:val="1"/>
              <w:rPr>
                <w:rFonts w:hint="eastAsia" w:ascii="宋体" w:hAnsi="宋体" w:eastAsia="宋体" w:cs="宋体"/>
                <w:b w:val="0"/>
                <w:color w:val="000000"/>
                <w:szCs w:val="21"/>
                <w:lang w:val="en-US" w:eastAsia="zh-CN"/>
              </w:rPr>
            </w:pPr>
            <w:r>
              <w:rPr>
                <w:rFonts w:hint="eastAsia" w:ascii="宋体" w:hAnsi="宋体" w:cs="宋体"/>
                <w:b w:val="0"/>
                <w:color w:val="000000"/>
                <w:szCs w:val="21"/>
                <w:lang w:val="en-US" w:eastAsia="zh-CN"/>
              </w:rPr>
              <w:t>8</w:t>
            </w:r>
          </w:p>
        </w:tc>
        <w:tc>
          <w:tcPr>
            <w:tcW w:w="5478" w:type="dxa"/>
          </w:tcPr>
          <w:p>
            <w:pPr>
              <w:spacing w:line="360" w:lineRule="auto"/>
              <w:outlineLvl w:val="1"/>
              <w:rPr>
                <w:rFonts w:hint="eastAsia" w:ascii="宋体" w:hAnsi="宋体" w:cs="宋体"/>
                <w:b w:val="0"/>
                <w:bCs/>
                <w:color w:val="000000"/>
              </w:rPr>
            </w:pPr>
            <w:r>
              <w:rPr>
                <w:rFonts w:hint="eastAsia" w:cs="宋体"/>
                <w:b w:val="0"/>
                <w:bCs/>
                <w:color w:val="000000"/>
                <w:kern w:val="2"/>
                <w:sz w:val="24"/>
                <w:szCs w:val="24"/>
                <w:lang w:val="en-US" w:eastAsia="zh-CN" w:bidi="ar-SA"/>
              </w:rPr>
              <w:t>供应商</w:t>
            </w:r>
            <w:r>
              <w:rPr>
                <w:rFonts w:hint="eastAsia" w:ascii="宋体" w:hAnsi="宋体" w:eastAsia="宋体" w:cs="宋体"/>
                <w:b w:val="0"/>
                <w:bCs/>
                <w:color w:val="000000"/>
                <w:kern w:val="2"/>
                <w:sz w:val="24"/>
                <w:szCs w:val="24"/>
                <w:lang w:val="en-US" w:eastAsia="zh-CN" w:bidi="ar-SA"/>
              </w:rPr>
              <w:t>为生产商的，需提供有效的医疗器械生产许可证，所投报的设备需具有医疗器械注册证有效证件；</w:t>
            </w:r>
            <w:r>
              <w:rPr>
                <w:rFonts w:hint="eastAsia" w:cs="宋体"/>
                <w:b w:val="0"/>
                <w:bCs/>
                <w:color w:val="000000"/>
                <w:kern w:val="2"/>
                <w:sz w:val="24"/>
                <w:szCs w:val="24"/>
                <w:lang w:val="en-US" w:eastAsia="zh-CN" w:bidi="ar-SA"/>
              </w:rPr>
              <w:t>供应商</w:t>
            </w:r>
            <w:r>
              <w:rPr>
                <w:rFonts w:hint="eastAsia" w:ascii="宋体" w:hAnsi="宋体" w:eastAsia="宋体" w:cs="宋体"/>
                <w:b w:val="0"/>
                <w:bCs/>
                <w:color w:val="000000"/>
                <w:kern w:val="2"/>
                <w:sz w:val="24"/>
                <w:szCs w:val="24"/>
                <w:lang w:val="en-US" w:eastAsia="zh-CN" w:bidi="ar-SA"/>
              </w:rPr>
              <w:t>为代理商的，需提供有效的医疗器械经营备案凭证或医疗器械经营许可证（三类产品需提供经营许可证，其他产品提供备案凭证），所投报的设备需具有医疗器械注册证有效证件</w:t>
            </w:r>
            <w:r>
              <w:rPr>
                <w:rFonts w:hint="eastAsia"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（复印件加盖公章）。</w:t>
            </w:r>
          </w:p>
        </w:tc>
        <w:tc>
          <w:tcPr>
            <w:tcW w:w="1956" w:type="dxa"/>
            <w:vAlign w:val="center"/>
          </w:tcPr>
          <w:p>
            <w:pPr>
              <w:spacing w:line="360" w:lineRule="auto"/>
              <w:jc w:val="both"/>
              <w:outlineLvl w:val="1"/>
              <w:rPr>
                <w:rFonts w:hint="eastAsia" w:ascii="宋体" w:hAnsi="宋体" w:cs="宋体"/>
                <w:b w:val="0"/>
                <w:color w:val="000000"/>
                <w:szCs w:val="21"/>
              </w:rPr>
            </w:pPr>
            <w:r>
              <w:rPr>
                <w:rFonts w:hint="eastAsia" w:ascii="宋体" w:hAnsi="宋体" w:cs="宋体"/>
                <w:b w:val="0"/>
                <w:color w:val="000000"/>
                <w:szCs w:val="21"/>
              </w:rPr>
              <w:t>是否合法有效且满足磋商文件要求</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62" w:type="dxa"/>
            <w:vAlign w:val="center"/>
          </w:tcPr>
          <w:p>
            <w:pPr>
              <w:spacing w:line="360" w:lineRule="auto"/>
              <w:ind w:firstLine="240" w:firstLineChars="100"/>
              <w:jc w:val="both"/>
              <w:outlineLvl w:val="1"/>
              <w:rPr>
                <w:rFonts w:hint="eastAsia" w:ascii="宋体" w:hAnsi="宋体" w:eastAsia="宋体" w:cs="宋体"/>
                <w:b w:val="0"/>
                <w:color w:val="000000"/>
                <w:szCs w:val="21"/>
                <w:lang w:val="en-US" w:eastAsia="zh-CN"/>
              </w:rPr>
            </w:pPr>
            <w:r>
              <w:rPr>
                <w:rFonts w:hint="eastAsia" w:ascii="宋体" w:hAnsi="宋体" w:cs="宋体"/>
                <w:b w:val="0"/>
                <w:color w:val="000000"/>
                <w:szCs w:val="21"/>
                <w:lang w:val="en-US" w:eastAsia="zh-CN"/>
              </w:rPr>
              <w:t>9</w:t>
            </w:r>
          </w:p>
        </w:tc>
        <w:tc>
          <w:tcPr>
            <w:tcW w:w="5478" w:type="dxa"/>
            <w:vAlign w:val="center"/>
          </w:tcPr>
          <w:p>
            <w:pPr>
              <w:jc w:val="both"/>
              <w:outlineLvl w:val="1"/>
              <w:rPr>
                <w:rFonts w:ascii="宋体" w:hAnsi="宋体" w:cs="宋体"/>
                <w:b w:val="0"/>
                <w:color w:val="000000"/>
                <w:szCs w:val="21"/>
              </w:rPr>
            </w:pPr>
            <w:r>
              <w:rPr>
                <w:rFonts w:hint="eastAsia" w:ascii="宋体" w:hAnsi="宋体" w:cs="宋体"/>
                <w:b w:val="0"/>
                <w:color w:val="000000"/>
                <w:szCs w:val="21"/>
              </w:rPr>
              <w:t>其它</w:t>
            </w:r>
          </w:p>
        </w:tc>
        <w:tc>
          <w:tcPr>
            <w:tcW w:w="1956" w:type="dxa"/>
          </w:tcPr>
          <w:p>
            <w:pPr>
              <w:spacing w:line="360" w:lineRule="auto"/>
              <w:outlineLvl w:val="1"/>
              <w:rPr>
                <w:rFonts w:ascii="宋体" w:hAnsi="宋体" w:cs="宋体"/>
                <w:b w:val="0"/>
                <w:color w:val="000000"/>
                <w:szCs w:val="21"/>
              </w:rPr>
            </w:pPr>
            <w:r>
              <w:rPr>
                <w:rFonts w:hint="eastAsia" w:ascii="宋体" w:hAnsi="宋体" w:cs="宋体"/>
                <w:b w:val="0"/>
                <w:color w:val="000000"/>
                <w:szCs w:val="21"/>
              </w:rPr>
              <w:t>是否无其它无效投标资格认定条件</w:t>
            </w:r>
          </w:p>
        </w:tc>
        <w:tc>
          <w:tcPr>
            <w:tcW w:w="965" w:type="dxa"/>
          </w:tcPr>
          <w:p>
            <w:pPr>
              <w:spacing w:line="360" w:lineRule="auto"/>
              <w:outlineLvl w:val="1"/>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662" w:type="dxa"/>
            <w:vAlign w:val="center"/>
          </w:tcPr>
          <w:p>
            <w:pPr>
              <w:spacing w:line="360" w:lineRule="auto"/>
              <w:jc w:val="center"/>
              <w:outlineLvl w:val="1"/>
              <w:rPr>
                <w:rFonts w:hint="default" w:ascii="宋体" w:hAnsi="宋体" w:eastAsia="宋体" w:cs="宋体"/>
                <w:b w:val="0"/>
                <w:color w:val="000000"/>
                <w:szCs w:val="21"/>
                <w:lang w:val="en-US" w:eastAsia="zh-CN"/>
              </w:rPr>
            </w:pPr>
            <w:r>
              <w:rPr>
                <w:rFonts w:hint="eastAsia" w:ascii="宋体" w:hAnsi="宋体" w:cs="宋体"/>
                <w:b w:val="0"/>
                <w:color w:val="000000"/>
                <w:szCs w:val="21"/>
                <w:lang w:val="en-US" w:eastAsia="zh-CN"/>
              </w:rPr>
              <w:t>10</w:t>
            </w:r>
          </w:p>
        </w:tc>
        <w:tc>
          <w:tcPr>
            <w:tcW w:w="7434" w:type="dxa"/>
            <w:gridSpan w:val="2"/>
            <w:vAlign w:val="center"/>
          </w:tcPr>
          <w:p>
            <w:pPr>
              <w:spacing w:line="360" w:lineRule="auto"/>
              <w:jc w:val="both"/>
              <w:outlineLvl w:val="1"/>
              <w:rPr>
                <w:rFonts w:ascii="宋体" w:hAnsi="宋体" w:cs="宋体"/>
                <w:b w:val="0"/>
                <w:color w:val="000000"/>
                <w:szCs w:val="21"/>
              </w:rPr>
            </w:pPr>
            <w:r>
              <w:rPr>
                <w:rFonts w:hint="eastAsia" w:ascii="宋体" w:hAnsi="宋体" w:cs="宋体"/>
                <w:b w:val="0"/>
                <w:color w:val="000000"/>
                <w:szCs w:val="21"/>
              </w:rPr>
              <w:t>结论</w:t>
            </w:r>
          </w:p>
        </w:tc>
        <w:tc>
          <w:tcPr>
            <w:tcW w:w="965" w:type="dxa"/>
          </w:tcPr>
          <w:p>
            <w:pPr>
              <w:spacing w:line="360" w:lineRule="auto"/>
              <w:outlineLvl w:val="1"/>
              <w:rPr>
                <w:rFonts w:ascii="宋体" w:hAnsi="宋体" w:cs="宋体"/>
                <w:b w:val="0"/>
                <w:color w:val="000000"/>
                <w:szCs w:val="21"/>
              </w:rPr>
            </w:pPr>
          </w:p>
        </w:tc>
      </w:tr>
    </w:tbl>
    <w:p>
      <w:pPr>
        <w:spacing w:line="360" w:lineRule="auto"/>
        <w:outlineLvl w:val="1"/>
        <w:rPr>
          <w:rFonts w:ascii="宋体" w:hAnsi="宋体" w:cs="宋体"/>
          <w:b w:val="0"/>
          <w:color w:val="000000"/>
          <w:sz w:val="22"/>
          <w:szCs w:val="20"/>
        </w:rPr>
      </w:pPr>
      <w:r>
        <w:rPr>
          <w:rFonts w:hint="eastAsia" w:ascii="宋体" w:hAnsi="宋体" w:cs="宋体"/>
          <w:b w:val="0"/>
          <w:color w:val="000000"/>
          <w:sz w:val="22"/>
          <w:szCs w:val="20"/>
        </w:rPr>
        <w:t>1、表中只需填写“√/通过”或“×/不通过”。</w:t>
      </w:r>
    </w:p>
    <w:p>
      <w:pPr>
        <w:spacing w:line="360" w:lineRule="auto"/>
        <w:outlineLvl w:val="1"/>
        <w:rPr>
          <w:rFonts w:ascii="宋体" w:hAnsi="宋体" w:cs="宋体"/>
          <w:b w:val="0"/>
          <w:color w:val="000000"/>
          <w:sz w:val="22"/>
          <w:szCs w:val="20"/>
        </w:rPr>
      </w:pPr>
      <w:r>
        <w:rPr>
          <w:rFonts w:hint="eastAsia" w:ascii="宋体" w:hAnsi="宋体" w:cs="宋体"/>
          <w:b w:val="0"/>
          <w:color w:val="000000"/>
          <w:sz w:val="22"/>
          <w:szCs w:val="20"/>
        </w:rPr>
        <w:t>2、在结论中按“一项否决”的原则，只有全部是√/通过的，填写“合格”；只要其中有一项是×/不通过的，填写“不合格”。</w:t>
      </w:r>
    </w:p>
    <w:p>
      <w:pPr>
        <w:spacing w:line="360" w:lineRule="auto"/>
        <w:outlineLvl w:val="1"/>
        <w:rPr>
          <w:rFonts w:ascii="宋体" w:hAnsi="宋体" w:cs="宋体"/>
          <w:b w:val="0"/>
          <w:color w:val="000000"/>
          <w:szCs w:val="21"/>
        </w:rPr>
      </w:pPr>
      <w:r>
        <w:rPr>
          <w:rFonts w:hint="eastAsia" w:ascii="宋体" w:hAnsi="宋体" w:cs="宋体"/>
          <w:b w:val="0"/>
          <w:color w:val="000000"/>
          <w:sz w:val="22"/>
          <w:szCs w:val="20"/>
        </w:rPr>
        <w:t>3、结论是合格的，才能进入下一轮；不合格的被淘汰。</w:t>
      </w:r>
    </w:p>
    <w:p>
      <w:pPr>
        <w:spacing w:line="360" w:lineRule="auto"/>
        <w:outlineLvl w:val="1"/>
        <w:rPr>
          <w:rFonts w:ascii="宋体" w:hAnsi="宋体" w:cs="宋体"/>
          <w:b w:val="0"/>
          <w:color w:val="000000"/>
          <w:szCs w:val="21"/>
        </w:rPr>
      </w:pPr>
      <w:r>
        <w:rPr>
          <w:rFonts w:hint="eastAsia" w:ascii="宋体" w:hAnsi="宋体" w:cs="宋体"/>
          <w:b w:val="0"/>
          <w:color w:val="000000"/>
          <w:sz w:val="28"/>
          <w:szCs w:val="28"/>
        </w:rPr>
        <w:t>磋商小组签字：</w:t>
      </w:r>
    </w:p>
    <w:p>
      <w:pPr>
        <w:pStyle w:val="8"/>
        <w:jc w:val="center"/>
        <w:rPr>
          <w:rFonts w:ascii="宋体" w:hAnsi="宋体" w:cs="宋体"/>
          <w:bCs/>
          <w:color w:val="000000"/>
          <w:sz w:val="32"/>
          <w:szCs w:val="24"/>
        </w:rPr>
      </w:pPr>
    </w:p>
    <w:p>
      <w:pPr>
        <w:pStyle w:val="8"/>
        <w:jc w:val="center"/>
        <w:rPr>
          <w:rFonts w:ascii="宋体" w:hAnsi="宋体" w:cs="宋体"/>
          <w:bCs/>
          <w:color w:val="000000"/>
          <w:sz w:val="32"/>
          <w:szCs w:val="24"/>
        </w:rPr>
      </w:pPr>
    </w:p>
    <w:p>
      <w:pPr>
        <w:pStyle w:val="8"/>
        <w:jc w:val="center"/>
        <w:rPr>
          <w:rFonts w:ascii="宋体" w:hAnsi="宋体" w:cs="宋体"/>
          <w:bCs/>
          <w:color w:val="000000"/>
          <w:sz w:val="32"/>
          <w:szCs w:val="24"/>
        </w:rPr>
      </w:pPr>
      <w:r>
        <w:rPr>
          <w:rFonts w:hint="eastAsia" w:ascii="宋体" w:hAnsi="宋体" w:cs="宋体"/>
          <w:bCs/>
          <w:color w:val="000000"/>
          <w:sz w:val="32"/>
          <w:szCs w:val="24"/>
        </w:rPr>
        <w:br w:type="page"/>
      </w:r>
      <w:r>
        <w:rPr>
          <w:rFonts w:hint="eastAsia" w:ascii="宋体" w:hAnsi="宋体" w:cs="宋体"/>
          <w:bCs/>
          <w:color w:val="000000"/>
          <w:sz w:val="32"/>
          <w:szCs w:val="24"/>
        </w:rPr>
        <w:t>符合性审查表</w:t>
      </w:r>
    </w:p>
    <w:p>
      <w:pPr>
        <w:pStyle w:val="8"/>
        <w:rPr>
          <w:rFonts w:ascii="宋体" w:hAnsi="宋体" w:cs="宋体"/>
          <w:b w:val="0"/>
          <w:color w:val="000000"/>
          <w:szCs w:val="21"/>
        </w:rPr>
      </w:pPr>
    </w:p>
    <w:p>
      <w:pPr>
        <w:pStyle w:val="8"/>
        <w:rPr>
          <w:rFonts w:ascii="宋体" w:hAnsi="宋体" w:cs="宋体"/>
          <w:b w:val="0"/>
          <w:color w:val="000000"/>
          <w:szCs w:val="21"/>
        </w:rPr>
      </w:pPr>
      <w:r>
        <w:rPr>
          <w:rFonts w:hint="eastAsia" w:ascii="宋体" w:hAnsi="宋体" w:cs="宋体"/>
          <w:b w:val="0"/>
          <w:color w:val="000000"/>
          <w:szCs w:val="21"/>
        </w:rPr>
        <w:t>项目名称：</w:t>
      </w:r>
      <w:r>
        <w:rPr>
          <w:rFonts w:hint="eastAsia" w:ascii="宋体" w:hAnsi="宋体" w:cs="宋体"/>
          <w:b w:val="0"/>
          <w:color w:val="000000"/>
          <w:szCs w:val="21"/>
        </w:rPr>
        <w:tab/>
      </w:r>
      <w:r>
        <w:rPr>
          <w:rFonts w:hint="eastAsia" w:ascii="宋体" w:hAnsi="宋体" w:cs="宋体"/>
          <w:b w:val="0"/>
          <w:color w:val="000000"/>
          <w:szCs w:val="21"/>
        </w:rPr>
        <w:t xml:space="preserve">                                     项目编号：</w:t>
      </w:r>
    </w:p>
    <w:tbl>
      <w:tblPr>
        <w:tblStyle w:val="20"/>
        <w:tblpPr w:leftFromText="180" w:rightFromText="180" w:vertAnchor="text" w:horzAnchor="page" w:tblpX="1704" w:tblpY="21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
        <w:gridCol w:w="3589"/>
        <w:gridCol w:w="3150"/>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766" w:type="dxa"/>
            <w:vAlign w:val="center"/>
          </w:tcPr>
          <w:p>
            <w:pPr>
              <w:pStyle w:val="8"/>
              <w:ind w:firstLine="240" w:firstLineChars="100"/>
              <w:jc w:val="both"/>
              <w:rPr>
                <w:rFonts w:ascii="宋体" w:hAnsi="宋体" w:cs="宋体"/>
                <w:b w:val="0"/>
                <w:color w:val="000000"/>
                <w:szCs w:val="21"/>
              </w:rPr>
            </w:pPr>
            <w:r>
              <w:rPr>
                <w:rFonts w:hint="eastAsia" w:ascii="宋体" w:hAnsi="宋体" w:cs="宋体"/>
                <w:b w:val="0"/>
                <w:color w:val="000000"/>
                <w:szCs w:val="21"/>
              </w:rPr>
              <w:t>序号</w:t>
            </w:r>
          </w:p>
        </w:tc>
        <w:tc>
          <w:tcPr>
            <w:tcW w:w="3589" w:type="dxa"/>
            <w:vAlign w:val="center"/>
          </w:tcPr>
          <w:p>
            <w:pPr>
              <w:pStyle w:val="8"/>
              <w:ind w:firstLine="1200" w:firstLineChars="500"/>
              <w:jc w:val="both"/>
              <w:rPr>
                <w:rFonts w:ascii="宋体" w:hAnsi="宋体" w:cs="宋体"/>
                <w:b w:val="0"/>
                <w:color w:val="000000"/>
                <w:szCs w:val="21"/>
              </w:rPr>
            </w:pPr>
            <w:r>
              <w:rPr>
                <w:rFonts w:hint="eastAsia" w:ascii="宋体" w:hAnsi="宋体" w:cs="宋体"/>
                <w:b w:val="0"/>
                <w:color w:val="000000"/>
                <w:szCs w:val="21"/>
              </w:rPr>
              <w:t>审查项目</w:t>
            </w:r>
          </w:p>
        </w:tc>
        <w:tc>
          <w:tcPr>
            <w:tcW w:w="3150" w:type="dxa"/>
            <w:vAlign w:val="center"/>
          </w:tcPr>
          <w:p>
            <w:pPr>
              <w:pStyle w:val="8"/>
              <w:ind w:firstLine="1140" w:firstLineChars="475"/>
              <w:jc w:val="both"/>
              <w:rPr>
                <w:rFonts w:ascii="宋体" w:hAnsi="宋体" w:cs="宋体"/>
                <w:b w:val="0"/>
                <w:color w:val="000000"/>
                <w:szCs w:val="21"/>
              </w:rPr>
            </w:pPr>
            <w:r>
              <w:rPr>
                <w:rFonts w:hint="eastAsia" w:ascii="宋体" w:hAnsi="宋体" w:cs="宋体"/>
                <w:b w:val="0"/>
                <w:color w:val="000000"/>
                <w:szCs w:val="21"/>
              </w:rPr>
              <w:t>审查标准</w:t>
            </w:r>
          </w:p>
        </w:tc>
        <w:tc>
          <w:tcPr>
            <w:tcW w:w="1215" w:type="dxa"/>
            <w:vAlign w:val="center"/>
          </w:tcPr>
          <w:p>
            <w:pPr>
              <w:pStyle w:val="8"/>
              <w:ind w:firstLine="240" w:firstLineChars="100"/>
              <w:jc w:val="both"/>
              <w:rPr>
                <w:rFonts w:ascii="宋体" w:hAnsi="宋体" w:cs="宋体"/>
                <w:b w:val="0"/>
                <w:color w:val="000000"/>
                <w:szCs w:val="21"/>
              </w:rPr>
            </w:pPr>
            <w:r>
              <w:rPr>
                <w:rFonts w:hint="eastAsia" w:ascii="宋体" w:hAnsi="宋体" w:cs="宋体"/>
                <w:b w:val="0"/>
                <w:color w:val="000000"/>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66" w:type="dxa"/>
            <w:vAlign w:val="center"/>
          </w:tcPr>
          <w:p>
            <w:pPr>
              <w:pStyle w:val="8"/>
              <w:jc w:val="both"/>
              <w:rPr>
                <w:rFonts w:ascii="宋体" w:hAnsi="宋体" w:cs="宋体"/>
                <w:b w:val="0"/>
                <w:color w:val="000000"/>
                <w:szCs w:val="21"/>
              </w:rPr>
            </w:pPr>
            <w:r>
              <w:rPr>
                <w:rFonts w:hint="eastAsia" w:ascii="宋体" w:hAnsi="宋体" w:cs="宋体"/>
                <w:b w:val="0"/>
                <w:color w:val="000000"/>
                <w:szCs w:val="21"/>
              </w:rPr>
              <w:t>1</w:t>
            </w:r>
          </w:p>
        </w:tc>
        <w:tc>
          <w:tcPr>
            <w:tcW w:w="3589" w:type="dxa"/>
            <w:vAlign w:val="center"/>
          </w:tcPr>
          <w:p>
            <w:pPr>
              <w:pStyle w:val="8"/>
              <w:ind w:firstLine="0"/>
              <w:rPr>
                <w:rFonts w:ascii="宋体" w:hAnsi="宋体" w:cs="宋体"/>
                <w:b w:val="0"/>
                <w:color w:val="000000"/>
                <w:szCs w:val="21"/>
              </w:rPr>
            </w:pPr>
            <w:r>
              <w:rPr>
                <w:rFonts w:hint="eastAsia" w:ascii="宋体" w:hAnsi="宋体" w:cs="宋体"/>
                <w:b w:val="0"/>
                <w:color w:val="000000"/>
                <w:szCs w:val="21"/>
              </w:rPr>
              <w:t>投标文件的式样及有效性、完整性</w:t>
            </w:r>
          </w:p>
        </w:tc>
        <w:tc>
          <w:tcPr>
            <w:tcW w:w="3150" w:type="dxa"/>
            <w:vAlign w:val="center"/>
          </w:tcPr>
          <w:p>
            <w:pPr>
              <w:pStyle w:val="8"/>
              <w:jc w:val="both"/>
              <w:rPr>
                <w:rFonts w:ascii="宋体" w:hAnsi="宋体" w:cs="宋体"/>
                <w:b w:val="0"/>
                <w:color w:val="000000"/>
                <w:szCs w:val="21"/>
              </w:rPr>
            </w:pPr>
            <w:r>
              <w:rPr>
                <w:rFonts w:hint="eastAsia" w:ascii="宋体" w:hAnsi="宋体" w:cs="宋体"/>
                <w:b w:val="0"/>
                <w:color w:val="000000"/>
                <w:szCs w:val="21"/>
              </w:rPr>
              <w:t>是否满足磋商文件要求</w:t>
            </w:r>
          </w:p>
        </w:tc>
        <w:tc>
          <w:tcPr>
            <w:tcW w:w="1215" w:type="dxa"/>
          </w:tcPr>
          <w:p>
            <w:pPr>
              <w:pStyle w:val="8"/>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66" w:type="dxa"/>
            <w:vAlign w:val="center"/>
          </w:tcPr>
          <w:p>
            <w:pPr>
              <w:pStyle w:val="8"/>
              <w:jc w:val="both"/>
              <w:rPr>
                <w:rFonts w:ascii="宋体" w:hAnsi="宋体" w:cs="宋体"/>
                <w:b w:val="0"/>
                <w:color w:val="000000"/>
                <w:szCs w:val="21"/>
              </w:rPr>
            </w:pPr>
            <w:r>
              <w:rPr>
                <w:rFonts w:hint="eastAsia" w:ascii="宋体" w:hAnsi="宋体" w:cs="宋体"/>
                <w:b w:val="0"/>
                <w:color w:val="000000"/>
                <w:szCs w:val="21"/>
              </w:rPr>
              <w:t>2</w:t>
            </w:r>
          </w:p>
        </w:tc>
        <w:tc>
          <w:tcPr>
            <w:tcW w:w="3589" w:type="dxa"/>
            <w:vAlign w:val="center"/>
          </w:tcPr>
          <w:p>
            <w:pPr>
              <w:pStyle w:val="8"/>
              <w:ind w:firstLine="0"/>
              <w:jc w:val="both"/>
              <w:rPr>
                <w:rFonts w:ascii="宋体" w:hAnsi="宋体" w:cs="宋体"/>
                <w:b w:val="0"/>
                <w:color w:val="000000"/>
                <w:szCs w:val="21"/>
              </w:rPr>
            </w:pPr>
            <w:r>
              <w:rPr>
                <w:rFonts w:hint="eastAsia" w:ascii="宋体" w:hAnsi="宋体" w:cs="宋体"/>
                <w:b w:val="0"/>
                <w:color w:val="000000"/>
                <w:szCs w:val="21"/>
              </w:rPr>
              <w:t>投标文件的签署</w:t>
            </w:r>
          </w:p>
        </w:tc>
        <w:tc>
          <w:tcPr>
            <w:tcW w:w="3150" w:type="dxa"/>
            <w:vAlign w:val="center"/>
          </w:tcPr>
          <w:p>
            <w:pPr>
              <w:pStyle w:val="8"/>
              <w:jc w:val="both"/>
              <w:rPr>
                <w:rFonts w:ascii="宋体" w:hAnsi="宋体" w:cs="宋体"/>
                <w:b w:val="0"/>
                <w:color w:val="000000"/>
                <w:szCs w:val="21"/>
              </w:rPr>
            </w:pPr>
            <w:r>
              <w:rPr>
                <w:rFonts w:hint="eastAsia" w:ascii="宋体" w:hAnsi="宋体" w:cs="宋体"/>
                <w:b w:val="0"/>
                <w:color w:val="000000"/>
                <w:szCs w:val="21"/>
              </w:rPr>
              <w:t>是否满足磋商文件要求</w:t>
            </w:r>
          </w:p>
        </w:tc>
        <w:tc>
          <w:tcPr>
            <w:tcW w:w="1215" w:type="dxa"/>
          </w:tcPr>
          <w:p>
            <w:pPr>
              <w:pStyle w:val="8"/>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6" w:type="dxa"/>
            <w:vAlign w:val="center"/>
          </w:tcPr>
          <w:p>
            <w:pPr>
              <w:pStyle w:val="8"/>
              <w:jc w:val="both"/>
              <w:rPr>
                <w:rFonts w:ascii="宋体" w:hAnsi="宋体" w:cs="宋体"/>
                <w:b w:val="0"/>
                <w:color w:val="000000"/>
                <w:szCs w:val="21"/>
              </w:rPr>
            </w:pPr>
            <w:r>
              <w:rPr>
                <w:rFonts w:hint="eastAsia" w:ascii="宋体" w:hAnsi="宋体" w:cs="宋体"/>
                <w:b w:val="0"/>
                <w:color w:val="000000"/>
                <w:szCs w:val="21"/>
              </w:rPr>
              <w:t>3</w:t>
            </w:r>
          </w:p>
        </w:tc>
        <w:tc>
          <w:tcPr>
            <w:tcW w:w="3589" w:type="dxa"/>
            <w:vAlign w:val="center"/>
          </w:tcPr>
          <w:p>
            <w:pPr>
              <w:pStyle w:val="8"/>
              <w:ind w:firstLine="0"/>
              <w:jc w:val="both"/>
              <w:rPr>
                <w:rFonts w:ascii="宋体" w:hAnsi="宋体" w:cs="宋体"/>
                <w:b w:val="0"/>
                <w:color w:val="000000"/>
                <w:szCs w:val="21"/>
              </w:rPr>
            </w:pPr>
            <w:r>
              <w:rPr>
                <w:rFonts w:hint="eastAsia" w:ascii="宋体" w:hAnsi="宋体" w:cs="宋体"/>
                <w:b w:val="0"/>
                <w:color w:val="000000"/>
                <w:szCs w:val="21"/>
              </w:rPr>
              <w:t>投标有效期</w:t>
            </w:r>
          </w:p>
        </w:tc>
        <w:tc>
          <w:tcPr>
            <w:tcW w:w="3150" w:type="dxa"/>
            <w:vAlign w:val="center"/>
          </w:tcPr>
          <w:p>
            <w:pPr>
              <w:pStyle w:val="8"/>
              <w:jc w:val="both"/>
              <w:rPr>
                <w:rFonts w:ascii="宋体" w:hAnsi="宋体" w:cs="宋体"/>
                <w:b w:val="0"/>
                <w:color w:val="000000"/>
                <w:szCs w:val="21"/>
              </w:rPr>
            </w:pPr>
            <w:r>
              <w:rPr>
                <w:rFonts w:hint="eastAsia" w:ascii="宋体" w:hAnsi="宋体" w:cs="宋体"/>
                <w:b w:val="0"/>
                <w:color w:val="000000"/>
                <w:szCs w:val="21"/>
              </w:rPr>
              <w:t>是否满足磋商文件要求</w:t>
            </w:r>
          </w:p>
        </w:tc>
        <w:tc>
          <w:tcPr>
            <w:tcW w:w="1215" w:type="dxa"/>
          </w:tcPr>
          <w:p>
            <w:pPr>
              <w:pStyle w:val="8"/>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vAlign w:val="center"/>
          </w:tcPr>
          <w:p>
            <w:pPr>
              <w:pStyle w:val="8"/>
              <w:jc w:val="both"/>
              <w:rPr>
                <w:rFonts w:hint="eastAsia" w:ascii="宋体" w:hAnsi="宋体" w:eastAsia="宋体" w:cs="宋体"/>
                <w:b w:val="0"/>
                <w:color w:val="000000"/>
                <w:szCs w:val="21"/>
                <w:lang w:val="en-US" w:eastAsia="zh-CN"/>
              </w:rPr>
            </w:pPr>
            <w:r>
              <w:rPr>
                <w:rFonts w:hint="eastAsia" w:ascii="宋体" w:hAnsi="宋体" w:cs="宋体"/>
                <w:b w:val="0"/>
                <w:color w:val="000000"/>
                <w:szCs w:val="21"/>
                <w:lang w:val="en-US" w:eastAsia="zh-CN"/>
              </w:rPr>
              <w:t>4</w:t>
            </w:r>
          </w:p>
        </w:tc>
        <w:tc>
          <w:tcPr>
            <w:tcW w:w="3589" w:type="dxa"/>
            <w:vAlign w:val="center"/>
          </w:tcPr>
          <w:p>
            <w:pPr>
              <w:pStyle w:val="8"/>
              <w:ind w:firstLine="0"/>
              <w:jc w:val="both"/>
              <w:rPr>
                <w:rFonts w:ascii="宋体" w:hAnsi="宋体" w:cs="宋体"/>
                <w:b w:val="0"/>
                <w:color w:val="000000"/>
                <w:szCs w:val="21"/>
              </w:rPr>
            </w:pPr>
            <w:r>
              <w:rPr>
                <w:rFonts w:hint="eastAsia" w:ascii="宋体" w:hAnsi="宋体" w:cs="宋体"/>
                <w:b w:val="0"/>
                <w:color w:val="000000"/>
                <w:szCs w:val="21"/>
                <w:lang w:val="en-US" w:eastAsia="zh-CN"/>
              </w:rPr>
              <w:t>供货</w:t>
            </w:r>
            <w:r>
              <w:rPr>
                <w:rFonts w:hint="eastAsia" w:ascii="宋体" w:hAnsi="宋体" w:cs="宋体"/>
                <w:b w:val="0"/>
                <w:color w:val="000000"/>
                <w:szCs w:val="21"/>
              </w:rPr>
              <w:t>期</w:t>
            </w:r>
          </w:p>
        </w:tc>
        <w:tc>
          <w:tcPr>
            <w:tcW w:w="3150" w:type="dxa"/>
            <w:vAlign w:val="center"/>
          </w:tcPr>
          <w:p>
            <w:pPr>
              <w:pStyle w:val="8"/>
              <w:ind w:firstLine="0"/>
              <w:jc w:val="center"/>
              <w:rPr>
                <w:rFonts w:ascii="宋体" w:hAnsi="宋体" w:cs="宋体"/>
                <w:b w:val="0"/>
                <w:color w:val="000000"/>
                <w:szCs w:val="21"/>
              </w:rPr>
            </w:pPr>
            <w:r>
              <w:rPr>
                <w:rFonts w:hint="eastAsia" w:ascii="宋体" w:hAnsi="宋体" w:cs="宋体"/>
                <w:b w:val="0"/>
                <w:color w:val="000000"/>
                <w:szCs w:val="21"/>
              </w:rPr>
              <w:t xml:space="preserve"> 是否满足磋商文件要求</w:t>
            </w:r>
          </w:p>
        </w:tc>
        <w:tc>
          <w:tcPr>
            <w:tcW w:w="1215" w:type="dxa"/>
          </w:tcPr>
          <w:p>
            <w:pPr>
              <w:pStyle w:val="8"/>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66" w:type="dxa"/>
            <w:vAlign w:val="center"/>
          </w:tcPr>
          <w:p>
            <w:pPr>
              <w:pStyle w:val="8"/>
              <w:jc w:val="both"/>
              <w:rPr>
                <w:rFonts w:hint="eastAsia" w:ascii="宋体" w:hAnsi="宋体" w:eastAsia="宋体" w:cs="宋体"/>
                <w:b w:val="0"/>
                <w:color w:val="000000"/>
                <w:szCs w:val="21"/>
                <w:lang w:val="en-US" w:eastAsia="zh-CN"/>
              </w:rPr>
            </w:pPr>
            <w:r>
              <w:rPr>
                <w:rFonts w:hint="eastAsia" w:ascii="宋体" w:hAnsi="宋体" w:cs="宋体"/>
                <w:b w:val="0"/>
                <w:color w:val="000000"/>
                <w:szCs w:val="21"/>
                <w:lang w:val="en-US" w:eastAsia="zh-CN"/>
              </w:rPr>
              <w:t>5</w:t>
            </w:r>
          </w:p>
        </w:tc>
        <w:tc>
          <w:tcPr>
            <w:tcW w:w="3589" w:type="dxa"/>
            <w:vAlign w:val="center"/>
          </w:tcPr>
          <w:p>
            <w:pPr>
              <w:pStyle w:val="8"/>
              <w:ind w:firstLine="0"/>
              <w:jc w:val="both"/>
              <w:rPr>
                <w:rFonts w:ascii="宋体" w:hAnsi="宋体" w:cs="宋体"/>
                <w:b w:val="0"/>
                <w:color w:val="000000"/>
                <w:szCs w:val="21"/>
              </w:rPr>
            </w:pPr>
            <w:r>
              <w:rPr>
                <w:rFonts w:hint="eastAsia" w:ascii="宋体" w:hAnsi="宋体" w:cs="宋体"/>
                <w:b w:val="0"/>
                <w:color w:val="000000"/>
                <w:szCs w:val="21"/>
              </w:rPr>
              <w:t>投标报价</w:t>
            </w:r>
          </w:p>
        </w:tc>
        <w:tc>
          <w:tcPr>
            <w:tcW w:w="3150" w:type="dxa"/>
            <w:vAlign w:val="center"/>
          </w:tcPr>
          <w:p>
            <w:pPr>
              <w:pStyle w:val="8"/>
              <w:ind w:firstLine="0"/>
              <w:jc w:val="center"/>
              <w:rPr>
                <w:rFonts w:ascii="宋体" w:hAnsi="宋体" w:cs="宋体"/>
                <w:b w:val="0"/>
                <w:color w:val="000000"/>
                <w:szCs w:val="21"/>
              </w:rPr>
            </w:pPr>
            <w:r>
              <w:rPr>
                <w:rFonts w:hint="eastAsia" w:ascii="宋体" w:hAnsi="宋体" w:cs="宋体"/>
                <w:b w:val="0"/>
                <w:color w:val="000000"/>
                <w:szCs w:val="21"/>
              </w:rPr>
              <w:t xml:space="preserve"> 是否满足磋商文件要求</w:t>
            </w:r>
          </w:p>
        </w:tc>
        <w:tc>
          <w:tcPr>
            <w:tcW w:w="1215" w:type="dxa"/>
          </w:tcPr>
          <w:p>
            <w:pPr>
              <w:pStyle w:val="8"/>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vAlign w:val="center"/>
          </w:tcPr>
          <w:p>
            <w:pPr>
              <w:pStyle w:val="8"/>
              <w:jc w:val="both"/>
              <w:rPr>
                <w:rFonts w:hint="eastAsia" w:ascii="宋体" w:hAnsi="宋体" w:eastAsia="宋体" w:cs="宋体"/>
                <w:b w:val="0"/>
                <w:color w:val="000000"/>
                <w:szCs w:val="21"/>
                <w:lang w:val="en-US" w:eastAsia="zh-CN"/>
              </w:rPr>
            </w:pPr>
            <w:r>
              <w:rPr>
                <w:rFonts w:hint="eastAsia" w:ascii="宋体" w:hAnsi="宋体" w:cs="宋体"/>
                <w:b w:val="0"/>
                <w:color w:val="000000"/>
                <w:szCs w:val="21"/>
                <w:lang w:val="en-US" w:eastAsia="zh-CN"/>
              </w:rPr>
              <w:t>6</w:t>
            </w:r>
          </w:p>
        </w:tc>
        <w:tc>
          <w:tcPr>
            <w:tcW w:w="3589" w:type="dxa"/>
            <w:vAlign w:val="center"/>
          </w:tcPr>
          <w:p>
            <w:pPr>
              <w:pStyle w:val="8"/>
              <w:ind w:firstLine="0"/>
              <w:jc w:val="both"/>
              <w:rPr>
                <w:rFonts w:ascii="宋体" w:hAnsi="宋体" w:cs="宋体"/>
                <w:b w:val="0"/>
                <w:color w:val="000000"/>
                <w:szCs w:val="21"/>
              </w:rPr>
            </w:pPr>
            <w:r>
              <w:rPr>
                <w:rFonts w:hint="eastAsia" w:ascii="宋体" w:hAnsi="宋体" w:cs="宋体"/>
                <w:b w:val="0"/>
                <w:color w:val="000000"/>
                <w:szCs w:val="21"/>
              </w:rPr>
              <w:t>其它</w:t>
            </w:r>
          </w:p>
        </w:tc>
        <w:tc>
          <w:tcPr>
            <w:tcW w:w="3150" w:type="dxa"/>
            <w:vAlign w:val="center"/>
          </w:tcPr>
          <w:p>
            <w:pPr>
              <w:pStyle w:val="8"/>
              <w:ind w:firstLine="0"/>
              <w:jc w:val="both"/>
              <w:rPr>
                <w:rFonts w:ascii="宋体" w:hAnsi="宋体" w:cs="宋体"/>
                <w:b w:val="0"/>
                <w:color w:val="000000"/>
                <w:szCs w:val="21"/>
              </w:rPr>
            </w:pPr>
            <w:r>
              <w:rPr>
                <w:rFonts w:hint="eastAsia" w:ascii="宋体" w:hAnsi="宋体" w:cs="宋体"/>
                <w:b w:val="0"/>
                <w:color w:val="000000"/>
                <w:szCs w:val="21"/>
              </w:rPr>
              <w:t>是否无其它无效投标认定条件</w:t>
            </w:r>
          </w:p>
        </w:tc>
        <w:tc>
          <w:tcPr>
            <w:tcW w:w="1215" w:type="dxa"/>
          </w:tcPr>
          <w:p>
            <w:pPr>
              <w:pStyle w:val="8"/>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vAlign w:val="center"/>
          </w:tcPr>
          <w:p>
            <w:pPr>
              <w:pStyle w:val="8"/>
              <w:jc w:val="both"/>
              <w:rPr>
                <w:rFonts w:hint="eastAsia" w:ascii="宋体" w:hAnsi="宋体" w:eastAsia="宋体" w:cs="宋体"/>
                <w:b w:val="0"/>
                <w:color w:val="000000"/>
                <w:szCs w:val="21"/>
                <w:lang w:val="en-US" w:eastAsia="zh-CN"/>
              </w:rPr>
            </w:pPr>
            <w:r>
              <w:rPr>
                <w:rFonts w:hint="eastAsia" w:ascii="宋体" w:hAnsi="宋体" w:cs="宋体"/>
                <w:b w:val="0"/>
                <w:color w:val="000000"/>
                <w:szCs w:val="21"/>
                <w:lang w:val="en-US" w:eastAsia="zh-CN"/>
              </w:rPr>
              <w:t>7</w:t>
            </w:r>
          </w:p>
        </w:tc>
        <w:tc>
          <w:tcPr>
            <w:tcW w:w="6739" w:type="dxa"/>
            <w:gridSpan w:val="2"/>
            <w:vAlign w:val="center"/>
          </w:tcPr>
          <w:p>
            <w:pPr>
              <w:pStyle w:val="8"/>
              <w:jc w:val="both"/>
              <w:rPr>
                <w:rFonts w:ascii="宋体" w:hAnsi="宋体" w:cs="宋体"/>
                <w:b w:val="0"/>
                <w:color w:val="000000"/>
                <w:szCs w:val="21"/>
              </w:rPr>
            </w:pPr>
            <w:r>
              <w:rPr>
                <w:rFonts w:hint="eastAsia" w:ascii="宋体" w:hAnsi="宋体" w:cs="宋体"/>
                <w:b w:val="0"/>
                <w:color w:val="000000"/>
                <w:szCs w:val="21"/>
              </w:rPr>
              <w:t>结论</w:t>
            </w:r>
          </w:p>
        </w:tc>
        <w:tc>
          <w:tcPr>
            <w:tcW w:w="1215" w:type="dxa"/>
          </w:tcPr>
          <w:p>
            <w:pPr>
              <w:pStyle w:val="8"/>
              <w:rPr>
                <w:rFonts w:ascii="宋体" w:hAnsi="宋体" w:cs="宋体"/>
                <w:b w:val="0"/>
                <w:color w:val="000000"/>
                <w:szCs w:val="21"/>
              </w:rPr>
            </w:pPr>
          </w:p>
        </w:tc>
      </w:tr>
    </w:tbl>
    <w:p>
      <w:pPr>
        <w:pStyle w:val="8"/>
        <w:rPr>
          <w:rFonts w:ascii="宋体" w:hAnsi="宋体" w:cs="宋体"/>
          <w:b w:val="0"/>
          <w:color w:val="000000"/>
          <w:sz w:val="22"/>
        </w:rPr>
      </w:pPr>
    </w:p>
    <w:p>
      <w:pPr>
        <w:pStyle w:val="8"/>
        <w:spacing w:line="360" w:lineRule="auto"/>
        <w:rPr>
          <w:rFonts w:ascii="宋体" w:hAnsi="宋体" w:cs="宋体"/>
          <w:b w:val="0"/>
          <w:color w:val="000000"/>
          <w:sz w:val="22"/>
        </w:rPr>
      </w:pPr>
      <w:r>
        <w:rPr>
          <w:rFonts w:hint="eastAsia" w:ascii="宋体" w:hAnsi="宋体" w:cs="宋体"/>
          <w:b w:val="0"/>
          <w:color w:val="000000"/>
          <w:sz w:val="22"/>
        </w:rPr>
        <w:t>1、表中只需填写“√/通过”或“×/不通过”。</w:t>
      </w:r>
    </w:p>
    <w:p>
      <w:pPr>
        <w:pStyle w:val="8"/>
        <w:spacing w:line="360" w:lineRule="auto"/>
        <w:rPr>
          <w:rFonts w:ascii="宋体" w:hAnsi="宋体" w:cs="宋体"/>
          <w:b w:val="0"/>
          <w:color w:val="000000"/>
          <w:sz w:val="22"/>
        </w:rPr>
      </w:pPr>
      <w:r>
        <w:rPr>
          <w:rFonts w:hint="eastAsia" w:ascii="宋体" w:hAnsi="宋体" w:cs="宋体"/>
          <w:b w:val="0"/>
          <w:color w:val="000000"/>
          <w:sz w:val="22"/>
        </w:rPr>
        <w:t>2、在结论中按“一项否决”的原则，只有全部是√/通过的，填写“合格”；只要其中有一项是×/不通过的，填写“不合格”。</w:t>
      </w:r>
    </w:p>
    <w:p>
      <w:pPr>
        <w:pStyle w:val="8"/>
        <w:spacing w:line="360" w:lineRule="auto"/>
        <w:rPr>
          <w:rFonts w:ascii="宋体" w:hAnsi="宋体" w:cs="宋体"/>
          <w:b w:val="0"/>
          <w:color w:val="000000"/>
          <w:sz w:val="22"/>
        </w:rPr>
      </w:pPr>
      <w:r>
        <w:rPr>
          <w:rFonts w:hint="eastAsia" w:ascii="宋体" w:hAnsi="宋体" w:cs="宋体"/>
          <w:b w:val="0"/>
          <w:color w:val="000000"/>
          <w:sz w:val="22"/>
        </w:rPr>
        <w:t>3、结论是合格的，才能进入下一轮；不合格的被淘汰。</w:t>
      </w: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 w:val="28"/>
          <w:szCs w:val="28"/>
        </w:rPr>
      </w:pPr>
      <w:r>
        <w:rPr>
          <w:rFonts w:hint="eastAsia" w:ascii="宋体" w:hAnsi="宋体" w:cs="宋体"/>
          <w:b w:val="0"/>
          <w:color w:val="000000"/>
          <w:sz w:val="28"/>
          <w:szCs w:val="28"/>
        </w:rPr>
        <w:t>磋商小组签字：</w:t>
      </w: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pStyle w:val="8"/>
        <w:rPr>
          <w:rFonts w:ascii="宋体" w:hAnsi="宋体" w:cs="宋体"/>
          <w:b w:val="0"/>
          <w:color w:val="000000"/>
          <w:szCs w:val="21"/>
        </w:rPr>
      </w:pPr>
    </w:p>
    <w:p>
      <w:pPr>
        <w:spacing w:line="360" w:lineRule="auto"/>
        <w:outlineLvl w:val="1"/>
        <w:rPr>
          <w:rFonts w:hint="eastAsia" w:ascii="宋体" w:hAnsi="宋体" w:cs="宋体"/>
          <w:b w:val="0"/>
          <w:color w:val="000000"/>
          <w:szCs w:val="21"/>
        </w:rPr>
      </w:pPr>
    </w:p>
    <w:p>
      <w:pPr>
        <w:spacing w:line="360" w:lineRule="auto"/>
        <w:outlineLvl w:val="1"/>
        <w:rPr>
          <w:rFonts w:hint="eastAsia" w:ascii="宋体" w:hAnsi="宋体" w:cs="宋体"/>
          <w:b w:val="0"/>
          <w:color w:val="000000"/>
          <w:szCs w:val="21"/>
        </w:rPr>
      </w:pPr>
    </w:p>
    <w:p>
      <w:pPr>
        <w:spacing w:line="360" w:lineRule="auto"/>
        <w:outlineLvl w:val="1"/>
        <w:rPr>
          <w:rFonts w:ascii="宋体" w:hAnsi="宋体" w:cs="宋体"/>
          <w:b w:val="0"/>
          <w:color w:val="000000"/>
          <w:szCs w:val="21"/>
        </w:rPr>
      </w:pPr>
      <w:r>
        <w:rPr>
          <w:rFonts w:hint="eastAsia" w:ascii="宋体" w:hAnsi="宋体" w:cs="宋体"/>
          <w:b w:val="0"/>
          <w:color w:val="000000"/>
          <w:szCs w:val="21"/>
        </w:rPr>
        <w:t>附表</w:t>
      </w:r>
      <w:bookmarkEnd w:id="267"/>
      <w:bookmarkEnd w:id="268"/>
      <w:bookmarkEnd w:id="269"/>
      <w:bookmarkEnd w:id="270"/>
      <w:bookmarkEnd w:id="271"/>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416"/>
        <w:gridCol w:w="3345"/>
        <w:gridCol w:w="43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vMerge w:val="restart"/>
            <w:vAlign w:val="center"/>
          </w:tcPr>
          <w:p>
            <w:pPr>
              <w:widowControl/>
              <w:jc w:val="center"/>
              <w:rPr>
                <w:rFonts w:ascii="宋体" w:hAnsi="宋体" w:cs="宋体"/>
                <w:b w:val="0"/>
                <w:color w:val="000000"/>
                <w:szCs w:val="21"/>
              </w:rPr>
            </w:pPr>
            <w:bookmarkStart w:id="272" w:name="_Toc4361"/>
            <w:r>
              <w:rPr>
                <w:rFonts w:hint="eastAsia" w:ascii="宋体" w:hAnsi="宋体" w:cs="宋体"/>
                <w:b w:val="0"/>
                <w:color w:val="000000"/>
                <w:kern w:val="0"/>
                <w:szCs w:val="21"/>
              </w:rPr>
              <w:t>确定磋商供应商进行最后报价</w:t>
            </w:r>
          </w:p>
        </w:tc>
        <w:tc>
          <w:tcPr>
            <w:tcW w:w="3345" w:type="dxa"/>
            <w:vAlign w:val="center"/>
          </w:tcPr>
          <w:p>
            <w:pPr>
              <w:widowControl/>
              <w:rPr>
                <w:rFonts w:ascii="宋体" w:hAnsi="宋体" w:cs="宋体"/>
                <w:b w:val="0"/>
                <w:color w:val="000000"/>
                <w:szCs w:val="21"/>
              </w:rPr>
            </w:pPr>
            <w:r>
              <w:rPr>
                <w:rFonts w:hint="eastAsia" w:ascii="宋体" w:hAnsi="宋体" w:cs="宋体"/>
                <w:b w:val="0"/>
                <w:color w:val="000000"/>
                <w:kern w:val="0"/>
                <w:szCs w:val="21"/>
              </w:rPr>
              <w:t>磋商文件能完整、明确列明采购需求，无需要供应商提供最终设计方案或者解决方案的</w:t>
            </w:r>
          </w:p>
        </w:tc>
        <w:tc>
          <w:tcPr>
            <w:tcW w:w="4310" w:type="dxa"/>
            <w:vAlign w:val="center"/>
          </w:tcPr>
          <w:p>
            <w:pPr>
              <w:widowControl/>
              <w:rPr>
                <w:rFonts w:ascii="宋体" w:hAnsi="宋体" w:cs="宋体"/>
                <w:b w:val="0"/>
                <w:color w:val="000000"/>
                <w:szCs w:val="21"/>
              </w:rPr>
            </w:pPr>
            <w:r>
              <w:rPr>
                <w:rFonts w:hint="eastAsia" w:ascii="宋体" w:hAnsi="宋体" w:cs="宋体"/>
                <w:b w:val="0"/>
                <w:color w:val="000000"/>
                <w:kern w:val="0"/>
                <w:szCs w:val="21"/>
              </w:rPr>
              <w:t>在磋商结束后，磋商小组向所有通过初步审核的磋商供应商发出报价书，并要求其在规定时间内提交最后报价。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vMerge w:val="continue"/>
            <w:vAlign w:val="center"/>
          </w:tcPr>
          <w:p>
            <w:pPr>
              <w:widowControl/>
              <w:jc w:val="center"/>
              <w:rPr>
                <w:rFonts w:ascii="宋体" w:hAnsi="宋体" w:cs="宋体"/>
                <w:b w:val="0"/>
                <w:color w:val="000000"/>
                <w:szCs w:val="21"/>
              </w:rPr>
            </w:pPr>
          </w:p>
        </w:tc>
        <w:tc>
          <w:tcPr>
            <w:tcW w:w="3345" w:type="dxa"/>
            <w:vAlign w:val="center"/>
          </w:tcPr>
          <w:p>
            <w:pPr>
              <w:widowControl/>
              <w:rPr>
                <w:rFonts w:ascii="宋体" w:hAnsi="宋体" w:cs="宋体"/>
                <w:b w:val="0"/>
                <w:color w:val="000000"/>
                <w:szCs w:val="21"/>
              </w:rPr>
            </w:pPr>
            <w:r>
              <w:rPr>
                <w:rFonts w:hint="eastAsia" w:ascii="宋体" w:hAnsi="宋体" w:cs="宋体"/>
                <w:b w:val="0"/>
                <w:color w:val="000000"/>
                <w:kern w:val="0"/>
                <w:szCs w:val="21"/>
              </w:rPr>
              <w:t>磋商文件不能完整、明确列明采购需求，需要由供应商提供最终设计方案或者解决方案的</w:t>
            </w:r>
          </w:p>
        </w:tc>
        <w:tc>
          <w:tcPr>
            <w:tcW w:w="4310" w:type="dxa"/>
            <w:vAlign w:val="center"/>
          </w:tcPr>
          <w:p>
            <w:pPr>
              <w:widowControl/>
              <w:rPr>
                <w:rFonts w:ascii="宋体" w:hAnsi="宋体" w:cs="宋体"/>
                <w:b w:val="0"/>
                <w:color w:val="000000"/>
                <w:szCs w:val="21"/>
              </w:rPr>
            </w:pPr>
            <w:r>
              <w:rPr>
                <w:rFonts w:hint="eastAsia" w:ascii="宋体" w:hAnsi="宋体" w:cs="宋体"/>
                <w:b w:val="0"/>
                <w:color w:val="000000"/>
                <w:kern w:val="0"/>
                <w:szCs w:val="21"/>
              </w:rPr>
              <w:t>在磋商结束后，磋商小组应当按照少数服从多数的原则投票推荐供应商的设计方案或者解决方案，并要求其在规定时间内提交最后报价。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评定</w:t>
            </w:r>
          </w:p>
          <w:p>
            <w:pPr>
              <w:widowControl/>
              <w:jc w:val="center"/>
              <w:rPr>
                <w:rFonts w:ascii="宋体" w:hAnsi="宋体" w:cs="宋体"/>
                <w:b w:val="0"/>
                <w:color w:val="000000"/>
                <w:szCs w:val="21"/>
              </w:rPr>
            </w:pPr>
            <w:r>
              <w:rPr>
                <w:rFonts w:hint="eastAsia" w:ascii="宋体" w:hAnsi="宋体" w:cs="宋体"/>
                <w:b w:val="0"/>
                <w:color w:val="000000"/>
                <w:kern w:val="0"/>
                <w:szCs w:val="21"/>
              </w:rPr>
              <w:t>办法</w:t>
            </w:r>
          </w:p>
        </w:tc>
        <w:tc>
          <w:tcPr>
            <w:tcW w:w="3345" w:type="dxa"/>
            <w:vAlign w:val="center"/>
          </w:tcPr>
          <w:p>
            <w:pPr>
              <w:jc w:val="center"/>
              <w:rPr>
                <w:rFonts w:ascii="宋体" w:hAnsi="宋体" w:cs="宋体"/>
                <w:b w:val="0"/>
                <w:color w:val="000000"/>
                <w:szCs w:val="21"/>
              </w:rPr>
            </w:pPr>
            <w:r>
              <w:rPr>
                <w:rFonts w:hint="eastAsia" w:ascii="宋体" w:hAnsi="宋体" w:cs="宋体"/>
                <w:b w:val="0"/>
                <w:color w:val="000000"/>
                <w:kern w:val="0"/>
                <w:szCs w:val="21"/>
              </w:rPr>
              <w:t>综合评分法</w:t>
            </w:r>
          </w:p>
        </w:tc>
        <w:tc>
          <w:tcPr>
            <w:tcW w:w="4310" w:type="dxa"/>
            <w:vAlign w:val="center"/>
          </w:tcPr>
          <w:p>
            <w:pPr>
              <w:rPr>
                <w:rFonts w:ascii="宋体" w:hAnsi="宋体" w:cs="宋体"/>
                <w:b w:val="0"/>
                <w:color w:val="000000"/>
                <w:szCs w:val="21"/>
              </w:rPr>
            </w:pPr>
            <w:r>
              <w:rPr>
                <w:rFonts w:hint="eastAsia" w:ascii="宋体" w:hAnsi="宋体" w:cs="宋体"/>
                <w:b w:val="0"/>
                <w:color w:val="000000"/>
                <w:szCs w:val="21"/>
              </w:rPr>
              <w:t>各供应商的最终得分为各评委所评定分数的算术平均值。磋商小组将根据供应商最终得分由高到低的顺序推荐3名成交候选人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9071" w:type="dxa"/>
            <w:gridSpan w:val="3"/>
            <w:vAlign w:val="center"/>
          </w:tcPr>
          <w:p>
            <w:pPr>
              <w:jc w:val="center"/>
              <w:rPr>
                <w:rFonts w:ascii="宋体" w:hAnsi="宋体" w:cs="宋体"/>
                <w:b w:val="0"/>
                <w:color w:val="000000"/>
                <w:szCs w:val="21"/>
              </w:rPr>
            </w:pPr>
            <w:r>
              <w:rPr>
                <w:rFonts w:hint="eastAsia" w:ascii="宋体" w:hAnsi="宋体" w:cs="宋体"/>
                <w:b w:val="0"/>
                <w:color w:val="000000"/>
                <w:szCs w:val="21"/>
              </w:rPr>
              <w:t>政策支持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中小企业</w:t>
            </w:r>
          </w:p>
        </w:tc>
        <w:tc>
          <w:tcPr>
            <w:tcW w:w="7655" w:type="dxa"/>
            <w:gridSpan w:val="2"/>
            <w:vAlign w:val="center"/>
          </w:tcPr>
          <w:p>
            <w:pPr>
              <w:rPr>
                <w:rFonts w:ascii="宋体" w:hAnsi="宋体" w:cs="宋体"/>
                <w:b w:val="0"/>
                <w:color w:val="000000"/>
                <w:szCs w:val="21"/>
              </w:rPr>
            </w:pPr>
            <w:r>
              <w:rPr>
                <w:rFonts w:hint="eastAsia" w:ascii="宋体" w:hAnsi="宋体" w:cs="宋体"/>
                <w:b w:val="0"/>
                <w:color w:val="000000"/>
                <w:szCs w:val="21"/>
              </w:rPr>
              <w:t>如符合工信部联企业〔2011〕300号文中对中小企业划型标准的，需提供本单位的《中小企业声明函》（格式见第六章）及企业相关数据资料。</w:t>
            </w:r>
          </w:p>
          <w:p>
            <w:pPr>
              <w:rPr>
                <w:rFonts w:ascii="宋体" w:hAnsi="宋体" w:cs="宋体"/>
                <w:b w:val="0"/>
                <w:color w:val="000000"/>
                <w:szCs w:val="21"/>
              </w:rPr>
            </w:pPr>
            <w:r>
              <w:rPr>
                <w:rFonts w:hint="eastAsia" w:ascii="宋体" w:hAnsi="宋体" w:cs="宋体"/>
                <w:b w:val="0"/>
                <w:color w:val="000000"/>
                <w:szCs w:val="21"/>
              </w:rPr>
              <w:t>代理商投标需同时提供制造商及代理商双方的数据资料（制造商直接投标的仅需提供制造商数据资料）及企业所在地的县级以上中小企业主管部门的证明文件，如果数据资料与声明函不一致的，由评标委员会判定。</w:t>
            </w:r>
          </w:p>
          <w:p>
            <w:pPr>
              <w:rPr>
                <w:rFonts w:ascii="宋体" w:hAnsi="宋体" w:cs="宋体"/>
                <w:b w:val="0"/>
                <w:color w:val="000000"/>
                <w:szCs w:val="21"/>
              </w:rPr>
            </w:pPr>
            <w:r>
              <w:rPr>
                <w:rFonts w:hint="eastAsia" w:ascii="宋体" w:hAnsi="宋体" w:cs="宋体"/>
                <w:b w:val="0"/>
                <w:color w:val="000000"/>
                <w:szCs w:val="21"/>
              </w:rPr>
              <w:t>经评委会审核确认供应商符合工信部联企业〔2011〕300号文中对中小企业划型标准的，将根据财库〔2020〕46号的相关规定在评定时对小型和微型企业产品的价格给予6%的扣除后的价格参与评审。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监狱企业</w:t>
            </w:r>
          </w:p>
        </w:tc>
        <w:tc>
          <w:tcPr>
            <w:tcW w:w="7655" w:type="dxa"/>
            <w:gridSpan w:val="2"/>
            <w:vAlign w:val="center"/>
          </w:tcPr>
          <w:p>
            <w:pPr>
              <w:rPr>
                <w:rFonts w:ascii="宋体" w:hAnsi="宋体" w:cs="宋体"/>
                <w:b w:val="0"/>
                <w:color w:val="000000"/>
                <w:szCs w:val="21"/>
              </w:rPr>
            </w:pPr>
            <w:r>
              <w:rPr>
                <w:rFonts w:hint="eastAsia" w:ascii="宋体" w:hAnsi="宋体" w:cs="宋体"/>
                <w:b w:val="0"/>
                <w:color w:val="000000"/>
                <w:szCs w:val="21"/>
              </w:rPr>
              <w:t>按照财政部《关于政府采购支持监狱企业发展有关问题的通知》（财库〔2014〕68号）的规定，</w:t>
            </w:r>
            <w:r>
              <w:rPr>
                <w:rFonts w:hint="eastAsia" w:ascii="宋体" w:hAnsi="宋体" w:cs="宋体"/>
                <w:b w:val="0"/>
                <w:color w:val="000000"/>
              </w:rPr>
              <w:t>在政府采购活动中，监狱企业视同小型、微型企业，享受预留份额、评审中价格扣除等政府采购促进中小企业发展的政府采购政策。</w:t>
            </w:r>
          </w:p>
          <w:p>
            <w:pPr>
              <w:rPr>
                <w:rFonts w:ascii="宋体" w:hAnsi="宋体" w:cs="宋体"/>
                <w:b w:val="0"/>
                <w:color w:val="000000"/>
              </w:rPr>
            </w:pPr>
            <w:r>
              <w:rPr>
                <w:rFonts w:hint="eastAsia" w:ascii="宋体" w:hAnsi="宋体" w:cs="宋体"/>
                <w:b w:val="0"/>
                <w:color w:val="000000"/>
              </w:rPr>
              <w:t>监狱企业参加政府采购活动时，应当提供由省级以上监狱管理局、戒毒管理局(含新疆生产建设兵团)出具的属于监狱企业的证明文件，材料不全的不予折扣。</w:t>
            </w:r>
          </w:p>
          <w:p>
            <w:pPr>
              <w:rPr>
                <w:rFonts w:ascii="宋体" w:hAnsi="宋体" w:cs="宋体"/>
                <w:b w:val="0"/>
                <w:color w:val="000000"/>
                <w:szCs w:val="21"/>
              </w:rPr>
            </w:pPr>
            <w:r>
              <w:rPr>
                <w:rFonts w:hint="eastAsia" w:ascii="宋体" w:hAnsi="宋体" w:cs="宋体"/>
                <w:b w:val="0"/>
                <w:color w:val="000000"/>
              </w:rPr>
              <w:t>经评委会审核确认供应商属于监狱企业的，在评定时视同中小企业。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促进残疾人</w:t>
            </w:r>
          </w:p>
          <w:p>
            <w:pPr>
              <w:widowControl/>
              <w:jc w:val="center"/>
              <w:rPr>
                <w:rFonts w:ascii="宋体" w:hAnsi="宋体" w:cs="宋体"/>
                <w:b w:val="0"/>
                <w:color w:val="000000"/>
                <w:kern w:val="0"/>
                <w:szCs w:val="21"/>
              </w:rPr>
            </w:pPr>
            <w:r>
              <w:rPr>
                <w:rFonts w:hint="eastAsia" w:ascii="宋体" w:hAnsi="宋体" w:cs="宋体"/>
                <w:b w:val="0"/>
                <w:color w:val="000000"/>
                <w:kern w:val="0"/>
                <w:szCs w:val="21"/>
              </w:rPr>
              <w:t>就业</w:t>
            </w:r>
          </w:p>
        </w:tc>
        <w:tc>
          <w:tcPr>
            <w:tcW w:w="7655" w:type="dxa"/>
            <w:gridSpan w:val="2"/>
            <w:vAlign w:val="center"/>
          </w:tcPr>
          <w:p>
            <w:pPr>
              <w:rPr>
                <w:rFonts w:ascii="宋体" w:hAnsi="宋体" w:cs="宋体"/>
                <w:b w:val="0"/>
                <w:color w:val="000000"/>
              </w:rPr>
            </w:pPr>
            <w:r>
              <w:rPr>
                <w:rFonts w:hint="eastAsia" w:ascii="宋体" w:hAnsi="宋体" w:cs="宋体"/>
                <w:b w:val="0"/>
                <w:color w:val="000000"/>
                <w:szCs w:val="21"/>
              </w:rPr>
              <w:t>按照《三部门联合发布关于促进残疾人就业政府采购政策的通知》（财库〔2017〕141号）的规定，</w:t>
            </w:r>
            <w:r>
              <w:rPr>
                <w:rFonts w:hint="eastAsia" w:ascii="宋体" w:hAnsi="宋体" w:cs="宋体"/>
                <w:b w:val="0"/>
                <w:color w:val="000000"/>
              </w:rPr>
              <w:t>在政府采购活动中，残疾人福利性单位视同小型、微型企业，享受预留份额、评审中价格扣除等政府采购促进中小企业发展的政府采购政策。</w:t>
            </w:r>
          </w:p>
          <w:p>
            <w:pPr>
              <w:rPr>
                <w:rFonts w:ascii="宋体" w:hAnsi="宋体" w:cs="宋体"/>
                <w:b w:val="0"/>
                <w:color w:val="000000"/>
              </w:rPr>
            </w:pPr>
            <w:r>
              <w:rPr>
                <w:rFonts w:hint="eastAsia" w:ascii="宋体" w:hAnsi="宋体" w:cs="宋体"/>
                <w:b w:val="0"/>
                <w:color w:val="000000"/>
                <w:szCs w:val="21"/>
              </w:rPr>
              <w:t>符合条件的</w:t>
            </w:r>
            <w:r>
              <w:rPr>
                <w:rFonts w:hint="eastAsia" w:ascii="宋体" w:hAnsi="宋体" w:cs="宋体"/>
                <w:b w:val="0"/>
                <w:color w:val="000000"/>
              </w:rPr>
              <w:t>残疾人福利性单位在参加政府采购活动时，应当提供</w:t>
            </w:r>
            <w:r>
              <w:rPr>
                <w:rFonts w:hint="eastAsia" w:ascii="宋体" w:hAnsi="宋体" w:cs="宋体"/>
                <w:b w:val="0"/>
                <w:color w:val="000000"/>
                <w:szCs w:val="21"/>
              </w:rPr>
              <w:t>（财库〔2017〕141号）规定的《残疾人福利性单位声明函》（格式见第六章），并对声明的真实性负责，未提供声明函的</w:t>
            </w:r>
            <w:r>
              <w:rPr>
                <w:rFonts w:hint="eastAsia" w:ascii="宋体" w:hAnsi="宋体" w:cs="宋体"/>
                <w:b w:val="0"/>
                <w:color w:val="000000"/>
              </w:rPr>
              <w:t>不予折扣。</w:t>
            </w:r>
          </w:p>
          <w:p>
            <w:pPr>
              <w:rPr>
                <w:rFonts w:ascii="宋体" w:hAnsi="宋体" w:cs="宋体"/>
                <w:b w:val="0"/>
                <w:color w:val="000000"/>
              </w:rPr>
            </w:pPr>
            <w:r>
              <w:rPr>
                <w:rFonts w:hint="eastAsia" w:ascii="宋体" w:hAnsi="宋体" w:cs="宋体"/>
                <w:b w:val="0"/>
                <w:color w:val="000000"/>
              </w:rPr>
              <w:t>经评委会审核确认供应商符合</w:t>
            </w:r>
            <w:r>
              <w:rPr>
                <w:rFonts w:hint="eastAsia" w:ascii="宋体" w:hAnsi="宋体" w:cs="宋体"/>
                <w:b w:val="0"/>
                <w:color w:val="000000"/>
                <w:szCs w:val="21"/>
              </w:rPr>
              <w:t>残疾人福利性单位条件</w:t>
            </w:r>
            <w:r>
              <w:rPr>
                <w:rFonts w:hint="eastAsia" w:ascii="宋体" w:hAnsi="宋体" w:cs="宋体"/>
                <w:b w:val="0"/>
                <w:color w:val="000000"/>
              </w:rPr>
              <w:t>的，在评定时视同中小企业。</w:t>
            </w:r>
          </w:p>
          <w:p>
            <w:pPr>
              <w:rPr>
                <w:rFonts w:ascii="宋体" w:hAnsi="宋体" w:cs="宋体"/>
                <w:b w:val="0"/>
                <w:color w:val="000000"/>
                <w:szCs w:val="21"/>
              </w:rPr>
            </w:pPr>
            <w:r>
              <w:rPr>
                <w:rFonts w:hint="eastAsia" w:ascii="宋体" w:hAnsi="宋体" w:cs="宋体"/>
                <w:b w:val="0"/>
                <w:color w:val="000000"/>
                <w:szCs w:val="21"/>
              </w:rPr>
              <w:t>残疾人福利性单位属于小型、微型企业的，不重复享受政策。</w:t>
            </w:r>
          </w:p>
        </w:tc>
      </w:tr>
    </w:tbl>
    <w:p>
      <w:pPr>
        <w:pStyle w:val="29"/>
        <w:ind w:firstLine="472"/>
      </w:pPr>
    </w:p>
    <w:bookmarkEnd w:id="272"/>
    <w:p>
      <w:pPr>
        <w:spacing w:line="360" w:lineRule="auto"/>
        <w:rPr>
          <w:rFonts w:hint="eastAsia" w:ascii="宋体" w:hAnsi="宋体" w:cs="宋体"/>
          <w:b w:val="0"/>
          <w:color w:val="auto"/>
        </w:rPr>
      </w:pPr>
      <w:r>
        <w:rPr>
          <w:rFonts w:hint="eastAsia" w:ascii="宋体" w:hAnsi="宋体" w:cs="宋体"/>
          <w:b w:val="0"/>
          <w:color w:val="000000"/>
        </w:rPr>
        <w:t xml:space="preserve">附表                      </w:t>
      </w:r>
      <w:r>
        <w:rPr>
          <w:rFonts w:hint="eastAsia" w:ascii="宋体" w:hAnsi="宋体" w:cs="宋体"/>
          <w:b w:val="0"/>
          <w:color w:val="auto"/>
        </w:rPr>
        <w:t xml:space="preserve">    </w:t>
      </w:r>
    </w:p>
    <w:p>
      <w:pPr>
        <w:spacing w:line="360" w:lineRule="auto"/>
        <w:jc w:val="center"/>
        <w:rPr>
          <w:color w:val="FF0000"/>
        </w:rPr>
      </w:pPr>
      <w:r>
        <w:rPr>
          <w:rFonts w:hint="eastAsia" w:ascii="宋体" w:hAnsi="宋体" w:cs="宋体"/>
          <w:bCs/>
          <w:color w:val="auto"/>
          <w:sz w:val="32"/>
          <w:szCs w:val="32"/>
          <w:lang w:val="en-US" w:eastAsia="zh-CN"/>
        </w:rPr>
        <w:t>技术商务</w:t>
      </w:r>
      <w:r>
        <w:rPr>
          <w:rFonts w:hint="eastAsia" w:ascii="宋体" w:hAnsi="宋体" w:cs="宋体"/>
          <w:bCs/>
          <w:color w:val="auto"/>
          <w:sz w:val="32"/>
          <w:szCs w:val="32"/>
        </w:rPr>
        <w:t>评分标准</w:t>
      </w:r>
      <w:bookmarkStart w:id="273" w:name="_Toc19162"/>
      <w:bookmarkStart w:id="274" w:name="_Toc528764788"/>
    </w:p>
    <w:tbl>
      <w:tblPr>
        <w:tblStyle w:val="20"/>
        <w:tblW w:w="88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387"/>
        <w:gridCol w:w="5817"/>
        <w:gridCol w:w="8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836" w:type="dxa"/>
            <w:tcBorders>
              <w:right w:val="single" w:color="auto" w:sz="4" w:space="0"/>
            </w:tcBorders>
            <w:noWrap w:val="0"/>
            <w:vAlign w:val="center"/>
          </w:tcPr>
          <w:p>
            <w:pPr>
              <w:bidi w:val="0"/>
              <w:spacing w:line="360" w:lineRule="auto"/>
              <w:jc w:val="center"/>
              <w:rPr>
                <w:rFonts w:hint="eastAsia" w:ascii="宋体" w:hAnsi="宋体" w:eastAsia="宋体" w:cs="宋体"/>
                <w:b w:val="0"/>
                <w:bCs w:val="0"/>
                <w:color w:val="auto"/>
                <w:sz w:val="24"/>
                <w:szCs w:val="24"/>
              </w:rPr>
            </w:pPr>
            <w:bookmarkStart w:id="275" w:name="_Toc17561"/>
            <w:bookmarkStart w:id="276" w:name="_Toc7356"/>
            <w:r>
              <w:rPr>
                <w:rFonts w:hint="eastAsia" w:ascii="宋体" w:hAnsi="宋体" w:eastAsia="宋体" w:cs="宋体"/>
                <w:b w:val="0"/>
                <w:bCs w:val="0"/>
                <w:color w:val="auto"/>
                <w:sz w:val="24"/>
                <w:szCs w:val="24"/>
              </w:rPr>
              <w:t>序号</w:t>
            </w:r>
          </w:p>
        </w:tc>
        <w:tc>
          <w:tcPr>
            <w:tcW w:w="1387" w:type="dxa"/>
            <w:tcBorders>
              <w:left w:val="single" w:color="auto" w:sz="4" w:space="0"/>
              <w:right w:val="single" w:color="auto" w:sz="4" w:space="0"/>
            </w:tcBorders>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评审因素</w:t>
            </w:r>
          </w:p>
        </w:tc>
        <w:tc>
          <w:tcPr>
            <w:tcW w:w="5817" w:type="dxa"/>
            <w:tcBorders>
              <w:left w:val="single" w:color="auto" w:sz="4" w:space="0"/>
              <w:right w:val="single" w:color="auto" w:sz="4" w:space="0"/>
            </w:tcBorders>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评审内容</w:t>
            </w:r>
          </w:p>
        </w:tc>
        <w:tc>
          <w:tcPr>
            <w:tcW w:w="838" w:type="dxa"/>
            <w:tcBorders>
              <w:left w:val="single" w:color="auto" w:sz="4" w:space="0"/>
            </w:tcBorders>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62" w:hRule="atLeast"/>
          <w:jc w:val="center"/>
        </w:trPr>
        <w:tc>
          <w:tcPr>
            <w:tcW w:w="836" w:type="dxa"/>
            <w:noWrap w:val="0"/>
            <w:vAlign w:val="center"/>
          </w:tcPr>
          <w:p>
            <w:pPr>
              <w:bidi w:val="0"/>
              <w:spacing w:line="360" w:lineRule="auto"/>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w:t>
            </w:r>
          </w:p>
        </w:tc>
        <w:tc>
          <w:tcPr>
            <w:tcW w:w="1387"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ascii="宋体" w:hAnsi="宋体" w:eastAsia="宋体" w:cs="宋体"/>
                <w:b w:val="0"/>
                <w:bCs w:val="0"/>
                <w:color w:val="auto"/>
                <w:sz w:val="24"/>
                <w:szCs w:val="24"/>
              </w:rPr>
              <w:t>采购需求</w:t>
            </w:r>
            <w:r>
              <w:rPr>
                <w:rFonts w:hint="eastAsia" w:ascii="宋体" w:hAnsi="宋体" w:eastAsia="宋体" w:cs="宋体"/>
                <w:b w:val="0"/>
                <w:bCs w:val="0"/>
                <w:color w:val="auto"/>
                <w:sz w:val="24"/>
                <w:szCs w:val="24"/>
                <w:lang w:val="en-US" w:eastAsia="zh-CN"/>
              </w:rPr>
              <w:t>响应情况</w:t>
            </w:r>
          </w:p>
        </w:tc>
        <w:tc>
          <w:tcPr>
            <w:tcW w:w="5817" w:type="dxa"/>
            <w:noWrap w:val="0"/>
            <w:vAlign w:val="center"/>
          </w:tcPr>
          <w:p>
            <w:pPr>
              <w:pStyle w:val="11"/>
              <w:rPr>
                <w:rFonts w:hint="eastAsia" w:ascii="宋体" w:hAnsi="宋体" w:eastAsia="宋体" w:cs="宋体"/>
                <w:b w:val="0"/>
                <w:bCs w:val="0"/>
                <w:color w:val="auto"/>
                <w:sz w:val="24"/>
                <w:szCs w:val="24"/>
                <w:lang w:val="en-US" w:eastAsia="zh-CN"/>
              </w:rPr>
            </w:pPr>
            <w:r>
              <w:rPr>
                <w:rFonts w:ascii="宋体" w:hAnsi="宋体" w:eastAsia="宋体" w:cs="宋体"/>
                <w:b w:val="0"/>
                <w:bCs w:val="0"/>
                <w:color w:val="auto"/>
                <w:sz w:val="24"/>
                <w:szCs w:val="24"/>
              </w:rPr>
              <w:t>本项分值</w:t>
            </w:r>
            <w:r>
              <w:rPr>
                <w:rFonts w:hint="eastAsia" w:ascii="宋体" w:hAnsi="宋体" w:cs="宋体"/>
                <w:b w:val="0"/>
                <w:bCs w:val="0"/>
                <w:color w:val="auto"/>
                <w:sz w:val="24"/>
                <w:szCs w:val="24"/>
                <w:lang w:val="en-US" w:eastAsia="zh-CN"/>
              </w:rPr>
              <w:t>25</w:t>
            </w:r>
            <w:r>
              <w:rPr>
                <w:rFonts w:ascii="宋体" w:hAnsi="宋体" w:eastAsia="宋体" w:cs="宋体"/>
                <w:b w:val="0"/>
                <w:bCs w:val="0"/>
                <w:color w:val="auto"/>
                <w:sz w:val="24"/>
                <w:szCs w:val="24"/>
              </w:rPr>
              <w:t>分，其中标注★的</w:t>
            </w:r>
            <w:r>
              <w:rPr>
                <w:rFonts w:hint="eastAsia" w:ascii="宋体" w:hAnsi="宋体" w:eastAsia="宋体" w:cs="宋体"/>
                <w:b w:val="0"/>
                <w:bCs w:val="0"/>
                <w:color w:val="auto"/>
                <w:sz w:val="24"/>
                <w:szCs w:val="24"/>
                <w:lang w:val="en-US" w:eastAsia="zh-CN"/>
              </w:rPr>
              <w:t>1</w:t>
            </w:r>
            <w:r>
              <w:rPr>
                <w:rFonts w:ascii="宋体" w:hAnsi="宋体" w:eastAsia="宋体" w:cs="宋体"/>
                <w:b w:val="0"/>
                <w:bCs w:val="0"/>
                <w:color w:val="auto"/>
                <w:sz w:val="24"/>
                <w:szCs w:val="24"/>
              </w:rPr>
              <w:t>0分，未标注★的</w:t>
            </w:r>
            <w:r>
              <w:rPr>
                <w:rFonts w:hint="eastAsia" w:ascii="宋体" w:hAnsi="宋体" w:eastAsia="宋体" w:cs="宋体"/>
                <w:b w:val="0"/>
                <w:bCs w:val="0"/>
                <w:color w:val="auto"/>
                <w:sz w:val="24"/>
                <w:szCs w:val="24"/>
                <w:lang w:val="en-US" w:eastAsia="zh-CN"/>
              </w:rPr>
              <w:t>15</w:t>
            </w:r>
            <w:r>
              <w:rPr>
                <w:rFonts w:ascii="宋体" w:hAnsi="宋体" w:eastAsia="宋体" w:cs="宋体"/>
                <w:b w:val="0"/>
                <w:bCs w:val="0"/>
                <w:color w:val="auto"/>
                <w:sz w:val="24"/>
                <w:szCs w:val="24"/>
              </w:rPr>
              <w:t>分。 投标人提供的设备技术参数与招标文件中的参照参数进行点对点比较：（1）完全满足招标文件要求，得</w:t>
            </w:r>
            <w:r>
              <w:rPr>
                <w:rFonts w:hint="eastAsia" w:ascii="宋体" w:hAnsi="宋体" w:eastAsia="宋体" w:cs="宋体"/>
                <w:b w:val="0"/>
                <w:bCs w:val="0"/>
                <w:color w:val="auto"/>
                <w:sz w:val="24"/>
                <w:szCs w:val="24"/>
                <w:lang w:val="en-US" w:eastAsia="zh-CN"/>
              </w:rPr>
              <w:t>25</w:t>
            </w:r>
            <w:r>
              <w:rPr>
                <w:rFonts w:ascii="宋体" w:hAnsi="宋体" w:eastAsia="宋体" w:cs="宋体"/>
                <w:b w:val="0"/>
                <w:bCs w:val="0"/>
                <w:color w:val="auto"/>
                <w:sz w:val="24"/>
                <w:szCs w:val="24"/>
              </w:rPr>
              <w:t>分；（2)不能满足带★招标要求的每项扣</w:t>
            </w:r>
            <w:r>
              <w:rPr>
                <w:rFonts w:hint="eastAsia" w:ascii="宋体" w:hAnsi="宋体" w:eastAsia="宋体" w:cs="宋体"/>
                <w:b w:val="0"/>
                <w:bCs w:val="0"/>
                <w:color w:val="auto"/>
                <w:sz w:val="24"/>
                <w:szCs w:val="24"/>
                <w:lang w:val="en-US" w:eastAsia="zh-CN"/>
              </w:rPr>
              <w:t>2</w:t>
            </w:r>
            <w:r>
              <w:rPr>
                <w:rFonts w:ascii="宋体" w:hAnsi="宋体" w:eastAsia="宋体" w:cs="宋体"/>
                <w:b w:val="0"/>
                <w:bCs w:val="0"/>
                <w:color w:val="auto"/>
                <w:sz w:val="24"/>
                <w:szCs w:val="24"/>
              </w:rPr>
              <w:t>分，扣完为止；（3）不能满足未带★招标要求的每项扣</w:t>
            </w:r>
            <w:r>
              <w:rPr>
                <w:rFonts w:hint="eastAsia" w:ascii="宋体" w:hAnsi="宋体" w:eastAsia="宋体" w:cs="宋体"/>
                <w:b w:val="0"/>
                <w:bCs w:val="0"/>
                <w:color w:val="auto"/>
                <w:sz w:val="24"/>
                <w:szCs w:val="24"/>
                <w:lang w:val="en-US" w:eastAsia="zh-CN"/>
              </w:rPr>
              <w:t>1</w:t>
            </w:r>
            <w:r>
              <w:rPr>
                <w:rFonts w:ascii="宋体" w:hAnsi="宋体" w:eastAsia="宋体" w:cs="宋体"/>
                <w:b w:val="0"/>
                <w:bCs w:val="0"/>
                <w:color w:val="auto"/>
                <w:sz w:val="24"/>
                <w:szCs w:val="24"/>
              </w:rPr>
              <w:t>分，扣完为止。</w:t>
            </w:r>
          </w:p>
        </w:tc>
        <w:tc>
          <w:tcPr>
            <w:tcW w:w="838"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12" w:hRule="atLeast"/>
          <w:jc w:val="center"/>
        </w:trPr>
        <w:tc>
          <w:tcPr>
            <w:tcW w:w="836" w:type="dxa"/>
            <w:noWrap w:val="0"/>
            <w:vAlign w:val="center"/>
          </w:tcPr>
          <w:p>
            <w:pPr>
              <w:bidi w:val="0"/>
              <w:spacing w:line="360" w:lineRule="auto"/>
              <w:jc w:val="center"/>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val="en-US" w:eastAsia="zh-CN"/>
              </w:rPr>
              <w:t>2</w:t>
            </w:r>
          </w:p>
        </w:tc>
        <w:tc>
          <w:tcPr>
            <w:tcW w:w="1387" w:type="dxa"/>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实施方案</w:t>
            </w:r>
          </w:p>
        </w:tc>
        <w:tc>
          <w:tcPr>
            <w:tcW w:w="5817" w:type="dxa"/>
            <w:noWrap w:val="0"/>
            <w:vAlign w:val="center"/>
          </w:tcPr>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由评委根据投标文件中实施方案（包含但不限于</w:t>
            </w:r>
            <w:r>
              <w:rPr>
                <w:rFonts w:hint="eastAsia" w:ascii="宋体" w:hAnsi="宋体" w:eastAsia="宋体" w:cs="宋体"/>
                <w:b w:val="0"/>
                <w:bCs w:val="0"/>
                <w:color w:val="auto"/>
                <w:sz w:val="24"/>
                <w:szCs w:val="24"/>
                <w:lang w:val="zh-TW" w:eastAsia="zh-CN"/>
              </w:rPr>
              <w:t>服务计划、</w:t>
            </w:r>
            <w:r>
              <w:rPr>
                <w:rFonts w:hint="eastAsia" w:ascii="宋体" w:hAnsi="宋体" w:eastAsia="宋体" w:cs="宋体"/>
                <w:b w:val="0"/>
                <w:bCs w:val="0"/>
                <w:color w:val="auto"/>
                <w:sz w:val="24"/>
                <w:szCs w:val="24"/>
                <w:lang w:val="en-US" w:eastAsia="zh-CN"/>
              </w:rPr>
              <w:t>人员配备安排、</w:t>
            </w:r>
            <w:r>
              <w:rPr>
                <w:rFonts w:hint="eastAsia" w:ascii="宋体" w:hAnsi="宋体" w:eastAsia="宋体" w:cs="宋体"/>
                <w:b w:val="0"/>
                <w:bCs w:val="0"/>
                <w:color w:val="auto"/>
                <w:sz w:val="24"/>
                <w:szCs w:val="24"/>
                <w:lang w:val="zh-TW" w:eastAsia="zh-CN"/>
              </w:rPr>
              <w:t>仓储、</w:t>
            </w:r>
            <w:r>
              <w:rPr>
                <w:rFonts w:hint="eastAsia" w:ascii="宋体" w:hAnsi="宋体" w:eastAsia="宋体" w:cs="宋体"/>
                <w:b w:val="0"/>
                <w:bCs w:val="0"/>
                <w:color w:val="auto"/>
                <w:sz w:val="24"/>
                <w:szCs w:val="24"/>
                <w:lang w:val="en-US" w:eastAsia="zh-CN"/>
              </w:rPr>
              <w:t>日常配送及</w:t>
            </w:r>
            <w:r>
              <w:rPr>
                <w:rFonts w:hint="eastAsia" w:ascii="宋体" w:hAnsi="宋体" w:eastAsia="宋体" w:cs="宋体"/>
                <w:b w:val="0"/>
                <w:bCs w:val="0"/>
                <w:color w:val="auto"/>
                <w:sz w:val="24"/>
                <w:szCs w:val="24"/>
                <w:lang w:val="zh-TW" w:eastAsia="zh-CN"/>
              </w:rPr>
              <w:t>运输、</w:t>
            </w:r>
            <w:r>
              <w:rPr>
                <w:rFonts w:hint="eastAsia" w:ascii="宋体" w:hAnsi="宋体" w:eastAsia="宋体" w:cs="宋体"/>
                <w:b w:val="0"/>
                <w:bCs w:val="0"/>
                <w:color w:val="auto"/>
                <w:sz w:val="24"/>
                <w:szCs w:val="24"/>
                <w:lang w:val="en-US" w:eastAsia="zh-CN"/>
              </w:rPr>
              <w:t>交付、安装、调试、验收等内容）进行评价：</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1.实施方案包含内容全面，全切合本项目的实际情况，合理完善性强、可行性高，</w:t>
            </w:r>
            <w:r>
              <w:rPr>
                <w:rFonts w:hint="eastAsia" w:ascii="宋体" w:hAnsi="宋体" w:cs="宋体"/>
                <w:b w:val="0"/>
                <w:bCs w:val="0"/>
                <w:color w:val="auto"/>
                <w:sz w:val="24"/>
                <w:szCs w:val="24"/>
                <w:lang w:val="en-US" w:eastAsia="zh-CN"/>
              </w:rPr>
              <w:t>12</w:t>
            </w:r>
            <w:r>
              <w:rPr>
                <w:rFonts w:hint="eastAsia" w:ascii="宋体" w:hAnsi="宋体" w:eastAsia="宋体" w:cs="宋体"/>
                <w:b w:val="0"/>
                <w:bCs w:val="0"/>
                <w:color w:val="auto"/>
                <w:sz w:val="24"/>
                <w:szCs w:val="24"/>
                <w:lang w:val="en-US" w:eastAsia="zh-CN"/>
              </w:rPr>
              <w:t>-</w:t>
            </w:r>
            <w:r>
              <w:rPr>
                <w:rFonts w:hint="eastAsia" w:ascii="宋体" w:hAnsi="宋体" w:cs="宋体"/>
                <w:b w:val="0"/>
                <w:bCs w:val="0"/>
                <w:color w:val="auto"/>
                <w:sz w:val="24"/>
                <w:szCs w:val="24"/>
                <w:lang w:val="en-US" w:eastAsia="zh-CN"/>
              </w:rPr>
              <w:t>15</w:t>
            </w:r>
            <w:r>
              <w:rPr>
                <w:rFonts w:hint="eastAsia" w:ascii="宋体" w:hAnsi="宋体" w:eastAsia="宋体" w:cs="宋体"/>
                <w:b w:val="0"/>
                <w:bCs w:val="0"/>
                <w:color w:val="auto"/>
                <w:sz w:val="24"/>
                <w:szCs w:val="24"/>
                <w:lang w:val="en-US" w:eastAsia="zh-CN"/>
              </w:rPr>
              <w:t>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2.实施方案包含内容有缺项，较切合本项目的实际情况，合理完善性较强、可行性较高，</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lang w:val="en-US" w:eastAsia="zh-CN"/>
              </w:rPr>
              <w:t>-</w:t>
            </w:r>
            <w:r>
              <w:rPr>
                <w:rFonts w:hint="eastAsia" w:ascii="宋体" w:hAnsi="宋体" w:cs="宋体"/>
                <w:b w:val="0"/>
                <w:bCs w:val="0"/>
                <w:color w:val="auto"/>
                <w:sz w:val="24"/>
                <w:szCs w:val="24"/>
                <w:lang w:val="en-US" w:eastAsia="zh-CN"/>
              </w:rPr>
              <w:t>11</w:t>
            </w:r>
            <w:r>
              <w:rPr>
                <w:rFonts w:hint="eastAsia" w:ascii="宋体" w:hAnsi="宋体" w:eastAsia="宋体" w:cs="宋体"/>
                <w:b w:val="0"/>
                <w:bCs w:val="0"/>
                <w:color w:val="auto"/>
                <w:sz w:val="24"/>
                <w:szCs w:val="24"/>
                <w:lang w:val="en-US" w:eastAsia="zh-CN"/>
              </w:rPr>
              <w:t>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3.实施方案缺项内容较多，</w:t>
            </w:r>
            <w:r>
              <w:rPr>
                <w:rFonts w:hint="eastAsia" w:ascii="宋体" w:hAnsi="宋体" w:cs="宋体"/>
                <w:b w:val="0"/>
                <w:bCs w:val="0"/>
                <w:color w:val="auto"/>
                <w:sz w:val="24"/>
                <w:szCs w:val="24"/>
                <w:lang w:val="en-US" w:eastAsia="zh-CN"/>
              </w:rPr>
              <w:t>基本符合</w:t>
            </w:r>
            <w:r>
              <w:rPr>
                <w:rFonts w:hint="eastAsia" w:ascii="宋体" w:hAnsi="宋体" w:eastAsia="宋体" w:cs="宋体"/>
                <w:b w:val="0"/>
                <w:bCs w:val="0"/>
                <w:color w:val="auto"/>
                <w:sz w:val="24"/>
                <w:szCs w:val="24"/>
                <w:lang w:val="en-US" w:eastAsia="zh-CN"/>
              </w:rPr>
              <w:t>本项目的实际情况，合理完善性一般、可行性一般，</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lang w:val="en-US" w:eastAsia="zh-CN"/>
              </w:rPr>
              <w:t>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4.实施方案</w:t>
            </w:r>
            <w:r>
              <w:rPr>
                <w:rFonts w:hint="eastAsia" w:ascii="宋体" w:hAnsi="宋体" w:cs="宋体"/>
                <w:b w:val="0"/>
                <w:bCs w:val="0"/>
                <w:color w:val="auto"/>
                <w:sz w:val="24"/>
                <w:szCs w:val="24"/>
                <w:lang w:val="en-US" w:eastAsia="zh-CN"/>
              </w:rPr>
              <w:t>不太能符合</w:t>
            </w:r>
            <w:r>
              <w:rPr>
                <w:rFonts w:hint="eastAsia" w:ascii="宋体" w:hAnsi="宋体" w:eastAsia="宋体" w:cs="宋体"/>
                <w:b w:val="0"/>
                <w:bCs w:val="0"/>
                <w:color w:val="auto"/>
                <w:sz w:val="24"/>
                <w:szCs w:val="24"/>
                <w:lang w:val="en-US" w:eastAsia="zh-CN"/>
              </w:rPr>
              <w:t>本项目的实际情况，合理完善性差、可行性较差，0-</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en-US" w:eastAsia="zh-CN"/>
              </w:rPr>
              <w:t>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注：未提供方案不得分</w:t>
            </w:r>
            <w:r>
              <w:rPr>
                <w:rFonts w:hint="eastAsia" w:ascii="宋体" w:hAnsi="宋体" w:cs="宋体"/>
                <w:b w:val="0"/>
                <w:bCs w:val="0"/>
                <w:color w:val="auto"/>
                <w:sz w:val="24"/>
                <w:szCs w:val="24"/>
                <w:lang w:val="en-US" w:eastAsia="zh-CN"/>
              </w:rPr>
              <w:t>。</w:t>
            </w:r>
          </w:p>
        </w:tc>
        <w:tc>
          <w:tcPr>
            <w:tcW w:w="838" w:type="dxa"/>
            <w:noWrap w:val="0"/>
            <w:vAlign w:val="center"/>
          </w:tcPr>
          <w:p>
            <w:pPr>
              <w:bidi w:val="0"/>
              <w:spacing w:line="360" w:lineRule="auto"/>
              <w:jc w:val="center"/>
              <w:rPr>
                <w:rFonts w:hint="default" w:ascii="宋体" w:hAnsi="宋体" w:eastAsia="宋体" w:cs="宋体"/>
                <w:b w:val="0"/>
                <w:bCs w:val="0"/>
                <w:color w:val="auto"/>
                <w:sz w:val="24"/>
                <w:szCs w:val="24"/>
                <w:lang w:val="en-US"/>
              </w:rPr>
            </w:pPr>
            <w:r>
              <w:rPr>
                <w:rFonts w:hint="eastAsia" w:ascii="宋体" w:hAnsi="宋体" w:cs="宋体"/>
                <w:b w:val="0"/>
                <w:bCs w:val="0"/>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1" w:hRule="atLeast"/>
          <w:jc w:val="center"/>
        </w:trPr>
        <w:tc>
          <w:tcPr>
            <w:tcW w:w="836" w:type="dxa"/>
            <w:noWrap w:val="0"/>
            <w:vAlign w:val="center"/>
          </w:tcPr>
          <w:p>
            <w:pPr>
              <w:bidi w:val="0"/>
              <w:spacing w:line="360" w:lineRule="auto"/>
              <w:jc w:val="center"/>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val="en-US" w:eastAsia="zh-CN"/>
              </w:rPr>
              <w:t>3</w:t>
            </w:r>
          </w:p>
        </w:tc>
        <w:tc>
          <w:tcPr>
            <w:tcW w:w="1387" w:type="dxa"/>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售后服务</w:t>
            </w:r>
            <w:r>
              <w:rPr>
                <w:rFonts w:hint="eastAsia" w:ascii="宋体" w:hAnsi="宋体" w:eastAsia="宋体" w:cs="宋体"/>
                <w:b w:val="0"/>
                <w:bCs w:val="0"/>
                <w:color w:val="auto"/>
                <w:sz w:val="24"/>
                <w:szCs w:val="24"/>
                <w:lang w:val="en-US" w:eastAsia="zh-CN"/>
              </w:rPr>
              <w:t>方案</w:t>
            </w:r>
          </w:p>
        </w:tc>
        <w:tc>
          <w:tcPr>
            <w:tcW w:w="5817" w:type="dxa"/>
            <w:noWrap w:val="0"/>
            <w:vAlign w:val="center"/>
          </w:tcPr>
          <w:p>
            <w:pPr>
              <w:keepNext w:val="0"/>
              <w:keepLines w:val="0"/>
              <w:widowControl/>
              <w:suppressLineNumbers w:val="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由评委根据投标文件中</w:t>
            </w:r>
            <w:r>
              <w:rPr>
                <w:rFonts w:hint="eastAsia" w:ascii="宋体" w:hAnsi="宋体" w:cs="宋体"/>
                <w:b w:val="0"/>
                <w:bCs w:val="0"/>
                <w:color w:val="auto"/>
                <w:sz w:val="24"/>
                <w:szCs w:val="24"/>
                <w:lang w:val="en-US" w:eastAsia="zh-CN"/>
              </w:rPr>
              <w:t>售后服务方案（</w:t>
            </w:r>
            <w:r>
              <w:rPr>
                <w:rFonts w:hint="eastAsia" w:ascii="宋体" w:hAnsi="宋体" w:eastAsia="宋体" w:cs="宋体"/>
                <w:b w:val="0"/>
                <w:bCs w:val="0"/>
                <w:color w:val="auto"/>
                <w:sz w:val="24"/>
                <w:szCs w:val="24"/>
                <w:lang w:val="en-US" w:eastAsia="zh-CN"/>
              </w:rPr>
              <w:t>包含但不限于</w:t>
            </w:r>
            <w:r>
              <w:rPr>
                <w:rFonts w:hint="eastAsia" w:ascii="宋体" w:hAnsi="宋体" w:cs="宋体"/>
                <w:b w:val="0"/>
                <w:bCs w:val="0"/>
                <w:color w:val="auto"/>
                <w:sz w:val="24"/>
                <w:szCs w:val="24"/>
                <w:lang w:val="en-US" w:eastAsia="zh-CN"/>
              </w:rPr>
              <w:t>售后响应时间、承诺的售后服务内容、技术支持等方面）</w:t>
            </w:r>
            <w:r>
              <w:rPr>
                <w:rFonts w:hint="eastAsia" w:ascii="宋体" w:hAnsi="宋体" w:eastAsia="宋体" w:cs="宋体"/>
                <w:b w:val="0"/>
                <w:bCs w:val="0"/>
                <w:color w:val="auto"/>
                <w:sz w:val="24"/>
                <w:szCs w:val="24"/>
                <w:lang w:val="en-US" w:eastAsia="zh-CN"/>
              </w:rPr>
              <w:t>进行评价：</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售后服务方案</w:t>
            </w:r>
            <w:r>
              <w:rPr>
                <w:rFonts w:hint="eastAsia" w:ascii="宋体" w:hAnsi="宋体" w:eastAsia="宋体" w:cs="宋体"/>
                <w:b w:val="0"/>
                <w:bCs w:val="0"/>
                <w:color w:val="auto"/>
                <w:sz w:val="24"/>
                <w:szCs w:val="24"/>
                <w:lang w:val="en-US" w:eastAsia="zh-CN"/>
              </w:rPr>
              <w:t>包含内容全面，完全切合本项目的实际情况，合理完善性强、可行性高，12-15分；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售后服务方案</w:t>
            </w:r>
            <w:r>
              <w:rPr>
                <w:rFonts w:hint="eastAsia" w:ascii="宋体" w:hAnsi="宋体" w:eastAsia="宋体" w:cs="宋体"/>
                <w:b w:val="0"/>
                <w:bCs w:val="0"/>
                <w:color w:val="auto"/>
                <w:sz w:val="24"/>
                <w:szCs w:val="24"/>
                <w:lang w:val="en-US" w:eastAsia="zh-CN"/>
              </w:rPr>
              <w:t>包含内容有缺项，较切合本项目的实际情况，合理完善性较强、可行性较高，8-11分；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w:t>
            </w:r>
            <w:r>
              <w:rPr>
                <w:rFonts w:hint="eastAsia" w:ascii="宋体" w:hAnsi="宋体" w:cs="宋体"/>
                <w:b w:val="0"/>
                <w:bCs w:val="0"/>
                <w:color w:val="auto"/>
                <w:sz w:val="24"/>
                <w:szCs w:val="24"/>
                <w:lang w:val="en-US" w:eastAsia="zh-CN"/>
              </w:rPr>
              <w:t>售后服务方案</w:t>
            </w:r>
            <w:r>
              <w:rPr>
                <w:rFonts w:hint="eastAsia" w:ascii="宋体" w:hAnsi="宋体" w:eastAsia="宋体" w:cs="宋体"/>
                <w:b w:val="0"/>
                <w:bCs w:val="0"/>
                <w:color w:val="auto"/>
                <w:sz w:val="24"/>
                <w:szCs w:val="24"/>
                <w:lang w:val="en-US" w:eastAsia="zh-CN"/>
              </w:rPr>
              <w:t>缺项内容较多，</w:t>
            </w:r>
            <w:r>
              <w:rPr>
                <w:rFonts w:hint="eastAsia" w:ascii="宋体" w:hAnsi="宋体" w:cs="宋体"/>
                <w:b w:val="0"/>
                <w:bCs w:val="0"/>
                <w:color w:val="auto"/>
                <w:sz w:val="24"/>
                <w:szCs w:val="24"/>
                <w:lang w:val="en-US" w:eastAsia="zh-CN"/>
              </w:rPr>
              <w:t>基本符合</w:t>
            </w:r>
            <w:r>
              <w:rPr>
                <w:rFonts w:hint="eastAsia" w:ascii="宋体" w:hAnsi="宋体" w:eastAsia="宋体" w:cs="宋体"/>
                <w:b w:val="0"/>
                <w:bCs w:val="0"/>
                <w:color w:val="auto"/>
                <w:sz w:val="24"/>
                <w:szCs w:val="24"/>
                <w:lang w:val="en-US" w:eastAsia="zh-CN"/>
              </w:rPr>
              <w:t>本项目的实际情况，合理完善性一般、可行性一般，4-7分；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w:t>
            </w:r>
            <w:r>
              <w:rPr>
                <w:rFonts w:hint="eastAsia" w:ascii="宋体" w:hAnsi="宋体" w:cs="宋体"/>
                <w:b w:val="0"/>
                <w:bCs w:val="0"/>
                <w:color w:val="auto"/>
                <w:sz w:val="24"/>
                <w:szCs w:val="24"/>
                <w:lang w:val="en-US" w:eastAsia="zh-CN"/>
              </w:rPr>
              <w:t>售后服务方案不太能符合</w:t>
            </w:r>
            <w:r>
              <w:rPr>
                <w:rFonts w:hint="eastAsia" w:ascii="宋体" w:hAnsi="宋体" w:eastAsia="宋体" w:cs="宋体"/>
                <w:b w:val="0"/>
                <w:bCs w:val="0"/>
                <w:color w:val="auto"/>
                <w:sz w:val="24"/>
                <w:szCs w:val="24"/>
                <w:lang w:val="en-US" w:eastAsia="zh-CN"/>
              </w:rPr>
              <w:t>本项目的实际情况，合理完善性差、可行性较差，0-3分。</w:t>
            </w:r>
          </w:p>
          <w:p>
            <w:pPr>
              <w:bidi w:val="0"/>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注：未提供方案不得分。</w:t>
            </w:r>
          </w:p>
        </w:tc>
        <w:tc>
          <w:tcPr>
            <w:tcW w:w="838"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5" w:hRule="atLeast"/>
          <w:jc w:val="center"/>
        </w:trPr>
        <w:tc>
          <w:tcPr>
            <w:tcW w:w="836"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w:t>
            </w:r>
          </w:p>
        </w:tc>
        <w:tc>
          <w:tcPr>
            <w:tcW w:w="1387" w:type="dxa"/>
            <w:noWrap w:val="0"/>
            <w:vAlign w:val="center"/>
          </w:tcPr>
          <w:p>
            <w:pPr>
              <w:spacing w:line="360" w:lineRule="auto"/>
              <w:jc w:val="center"/>
              <w:rPr>
                <w:rFonts w:hint="default" w:ascii="宋体" w:hAnsi="宋体" w:cs="宋体"/>
                <w:b w:val="0"/>
                <w:bCs w:val="0"/>
                <w:color w:val="auto"/>
                <w:kern w:val="0"/>
                <w:sz w:val="24"/>
                <w:szCs w:val="24"/>
                <w:lang w:val="en-US" w:eastAsia="zh-CN" w:bidi="ar"/>
              </w:rPr>
            </w:pPr>
            <w:r>
              <w:rPr>
                <w:rFonts w:ascii="宋体" w:hAnsi="宋体" w:eastAsia="宋体" w:cs="宋体"/>
                <w:b w:val="0"/>
                <w:bCs w:val="0"/>
                <w:sz w:val="24"/>
                <w:szCs w:val="24"/>
              </w:rPr>
              <w:t>应急方案</w:t>
            </w:r>
          </w:p>
        </w:tc>
        <w:tc>
          <w:tcPr>
            <w:tcW w:w="5817" w:type="dxa"/>
            <w:noWrap w:val="0"/>
            <w:vAlign w:val="center"/>
          </w:tcPr>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由评委根据投标文件中应急方案（包含但不限于可能出现的突发状况、应急解决办法、应急事件的处理程序、应急事件处理时限等内容）进行评价：</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1.应急方案包含内容全面，完全切合本项目的实际情况，合理完善性强、可行性高，8-10分；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2.应急方案包含内容有缺项，较切合本项目的实际情况，合理完善性较强、可行性较高，4-7分；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3.应急方案缺项内容较多，基本符合本项目的实际情况，合理完善性一般、可行性一般，3-6分；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4.应急方案不太能符合本项目的实际情况，合理完善性差、可行性较差，0-2分。</w:t>
            </w:r>
          </w:p>
          <w:p>
            <w:pPr>
              <w:keepNext w:val="0"/>
              <w:keepLines w:val="0"/>
              <w:pageBreakBefore w:val="0"/>
              <w:widowControl w:val="0"/>
              <w:numPr>
                <w:ilvl w:val="0"/>
                <w:numId w:val="0"/>
              </w:numPr>
              <w:tabs>
                <w:tab w:val="left" w:pos="614"/>
              </w:tabs>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注：未提供方案不得分。</w:t>
            </w:r>
          </w:p>
        </w:tc>
        <w:tc>
          <w:tcPr>
            <w:tcW w:w="838" w:type="dxa"/>
            <w:noWrap w:val="0"/>
            <w:vAlign w:val="center"/>
          </w:tcPr>
          <w:p>
            <w:pPr>
              <w:spacing w:line="360" w:lineRule="auto"/>
              <w:jc w:val="center"/>
              <w:rPr>
                <w:rFonts w:hint="eastAsia" w:ascii="宋体" w:hAnsi="宋体" w:cs="宋体"/>
                <w:b w:val="0"/>
                <w:bCs w:val="0"/>
                <w:color w:val="auto"/>
                <w:sz w:val="24"/>
                <w:szCs w:val="24"/>
                <w:lang w:val="en-US" w:eastAsia="zh-CN"/>
              </w:rPr>
            </w:pPr>
            <w:r>
              <w:rPr>
                <w:rFonts w:hint="eastAsia" w:ascii="宋体" w:hAnsi="宋体" w:cs="宋体"/>
                <w:b w:val="0"/>
                <w:bCs w:val="0"/>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97" w:hRule="atLeast"/>
          <w:jc w:val="center"/>
        </w:trPr>
        <w:tc>
          <w:tcPr>
            <w:tcW w:w="836" w:type="dxa"/>
            <w:noWrap w:val="0"/>
            <w:vAlign w:val="center"/>
          </w:tcPr>
          <w:p>
            <w:pPr>
              <w:bidi w:val="0"/>
              <w:spacing w:line="360" w:lineRule="auto"/>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1387"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kern w:val="0"/>
                <w:sz w:val="24"/>
                <w:szCs w:val="24"/>
                <w:lang w:val="en-US" w:eastAsia="zh-CN" w:bidi="ar"/>
              </w:rPr>
              <w:t>项目经验</w:t>
            </w:r>
          </w:p>
        </w:tc>
        <w:tc>
          <w:tcPr>
            <w:tcW w:w="5817" w:type="dxa"/>
            <w:noWrap w:val="0"/>
            <w:vAlign w:val="center"/>
          </w:tcPr>
          <w:p>
            <w:pPr>
              <w:keepNext w:val="0"/>
              <w:keepLines w:val="0"/>
              <w:widowControl/>
              <w:suppressLineNumbers w:val="0"/>
              <w:jc w:val="both"/>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提供近2019年</w:t>
            </w:r>
            <w:r>
              <w:rPr>
                <w:rFonts w:hint="eastAsia" w:ascii="宋体" w:hAnsi="宋体" w:cs="宋体"/>
                <w:b w:val="0"/>
                <w:bCs w:val="0"/>
                <w:color w:val="auto"/>
                <w:kern w:val="0"/>
                <w:sz w:val="24"/>
                <w:szCs w:val="24"/>
                <w:lang w:val="en-US" w:eastAsia="zh-CN" w:bidi="ar"/>
              </w:rPr>
              <w:t>1月</w:t>
            </w:r>
            <w:r>
              <w:rPr>
                <w:rFonts w:hint="eastAsia" w:ascii="宋体" w:hAnsi="宋体" w:eastAsia="宋体" w:cs="宋体"/>
                <w:b w:val="0"/>
                <w:bCs w:val="0"/>
                <w:color w:val="auto"/>
                <w:kern w:val="0"/>
                <w:sz w:val="24"/>
                <w:szCs w:val="24"/>
                <w:lang w:val="en-US" w:eastAsia="zh-CN" w:bidi="ar"/>
              </w:rPr>
              <w:t>至今的</w:t>
            </w:r>
            <w:r>
              <w:rPr>
                <w:rFonts w:hint="eastAsia" w:ascii="宋体" w:hAnsi="宋体" w:cs="宋体"/>
                <w:b w:val="0"/>
                <w:bCs w:val="0"/>
                <w:color w:val="auto"/>
                <w:kern w:val="0"/>
                <w:sz w:val="24"/>
                <w:szCs w:val="24"/>
                <w:lang w:val="en-US" w:eastAsia="zh-CN" w:bidi="ar"/>
              </w:rPr>
              <w:t>项目</w:t>
            </w:r>
            <w:r>
              <w:rPr>
                <w:rFonts w:hint="eastAsia" w:ascii="宋体" w:hAnsi="宋体" w:eastAsia="宋体" w:cs="宋体"/>
                <w:b w:val="0"/>
                <w:bCs w:val="0"/>
                <w:color w:val="auto"/>
                <w:kern w:val="0"/>
                <w:sz w:val="24"/>
                <w:szCs w:val="24"/>
                <w:lang w:val="en-US" w:eastAsia="zh-CN" w:bidi="ar"/>
              </w:rPr>
              <w:t>业绩</w:t>
            </w:r>
            <w:r>
              <w:rPr>
                <w:rFonts w:hint="eastAsia" w:ascii="宋体" w:hAnsi="宋体" w:cs="宋体"/>
                <w:b w:val="0"/>
                <w:bCs w:val="0"/>
                <w:color w:val="auto"/>
                <w:kern w:val="0"/>
                <w:sz w:val="24"/>
                <w:szCs w:val="24"/>
                <w:lang w:val="en-US" w:eastAsia="zh-CN" w:bidi="ar"/>
              </w:rPr>
              <w:t>经验</w:t>
            </w:r>
            <w:r>
              <w:rPr>
                <w:rFonts w:hint="eastAsia" w:ascii="宋体" w:hAnsi="宋体" w:eastAsia="宋体" w:cs="宋体"/>
                <w:b w:val="0"/>
                <w:bCs w:val="0"/>
                <w:color w:val="auto"/>
                <w:kern w:val="0"/>
                <w:sz w:val="24"/>
                <w:szCs w:val="24"/>
                <w:lang w:val="en-US" w:eastAsia="zh-CN" w:bidi="ar"/>
              </w:rPr>
              <w:t>证明，每提供一份得</w:t>
            </w:r>
            <w:r>
              <w:rPr>
                <w:rFonts w:hint="eastAsia" w:ascii="宋体" w:hAnsi="宋体" w:cs="宋体"/>
                <w:b w:val="0"/>
                <w:bCs w:val="0"/>
                <w:color w:val="auto"/>
                <w:kern w:val="0"/>
                <w:sz w:val="24"/>
                <w:szCs w:val="24"/>
                <w:lang w:val="en-US" w:eastAsia="zh-CN" w:bidi="ar"/>
              </w:rPr>
              <w:t>1</w:t>
            </w:r>
            <w:r>
              <w:rPr>
                <w:rFonts w:hint="eastAsia" w:ascii="宋体" w:hAnsi="宋体" w:eastAsia="宋体" w:cs="宋体"/>
                <w:b w:val="0"/>
                <w:bCs w:val="0"/>
                <w:color w:val="auto"/>
                <w:kern w:val="0"/>
                <w:sz w:val="24"/>
                <w:szCs w:val="24"/>
                <w:lang w:val="en-US" w:eastAsia="zh-CN" w:bidi="ar"/>
              </w:rPr>
              <w:t>分，最高</w:t>
            </w:r>
            <w:r>
              <w:rPr>
                <w:rFonts w:hint="eastAsia" w:ascii="宋体" w:hAnsi="宋体"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val="en-US" w:eastAsia="zh-CN" w:bidi="ar"/>
              </w:rPr>
              <w:t>分。</w:t>
            </w:r>
          </w:p>
          <w:p>
            <w:pPr>
              <w:bidi w:val="0"/>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kern w:val="0"/>
                <w:sz w:val="24"/>
                <w:szCs w:val="24"/>
                <w:lang w:val="en-US" w:eastAsia="zh-CN" w:bidi="ar"/>
              </w:rPr>
              <w:t>证明材料：</w:t>
            </w:r>
            <w:r>
              <w:rPr>
                <w:rFonts w:hint="eastAsia" w:ascii="宋体" w:hAnsi="宋体" w:eastAsia="宋体" w:cs="宋体"/>
                <w:b w:val="0"/>
                <w:bCs w:val="0"/>
                <w:color w:val="auto"/>
                <w:kern w:val="0"/>
                <w:sz w:val="24"/>
                <w:szCs w:val="24"/>
                <w:lang w:val="en-US" w:eastAsia="zh-CN" w:bidi="ar"/>
              </w:rPr>
              <w:t>提供合同复印件加盖公章</w:t>
            </w:r>
            <w:r>
              <w:rPr>
                <w:rFonts w:hint="eastAsia" w:ascii="宋体" w:hAnsi="宋体" w:cs="宋体"/>
                <w:b w:val="0"/>
                <w:bCs w:val="0"/>
                <w:color w:val="auto"/>
                <w:kern w:val="0"/>
                <w:sz w:val="24"/>
                <w:szCs w:val="24"/>
                <w:lang w:val="en-US" w:eastAsia="zh-CN" w:bidi="ar"/>
              </w:rPr>
              <w:t>，时间以签订合同时间为准。</w:t>
            </w:r>
          </w:p>
        </w:tc>
        <w:tc>
          <w:tcPr>
            <w:tcW w:w="838"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40" w:hRule="atLeast"/>
          <w:jc w:val="center"/>
        </w:trPr>
        <w:tc>
          <w:tcPr>
            <w:tcW w:w="836"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w:t>
            </w:r>
          </w:p>
        </w:tc>
        <w:tc>
          <w:tcPr>
            <w:tcW w:w="1387" w:type="dxa"/>
            <w:tcBorders>
              <w:right w:val="single" w:color="auto" w:sz="4" w:space="0"/>
            </w:tcBorders>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投标报价</w:t>
            </w:r>
          </w:p>
        </w:tc>
        <w:tc>
          <w:tcPr>
            <w:tcW w:w="5817" w:type="dxa"/>
            <w:tcBorders>
              <w:left w:val="single" w:color="auto" w:sz="4" w:space="0"/>
            </w:tcBorders>
            <w:noWrap w:val="0"/>
            <w:vAlign w:val="center"/>
          </w:tcPr>
          <w:p>
            <w:pPr>
              <w:keepNext w:val="0"/>
              <w:keepLines w:val="0"/>
              <w:widowControl/>
              <w:suppressLineNumbers w:val="0"/>
              <w:jc w:val="both"/>
              <w:rPr>
                <w:rFonts w:hint="default" w:eastAsia="宋体"/>
                <w:b w:val="0"/>
                <w:bCs w:val="0"/>
                <w:lang w:val="en-US" w:eastAsia="zh-CN"/>
              </w:rPr>
            </w:pPr>
            <w:r>
              <w:rPr>
                <w:rFonts w:hint="eastAsia" w:ascii="宋体" w:hAnsi="宋体" w:eastAsia="宋体" w:cs="宋体"/>
                <w:b w:val="0"/>
                <w:bCs w:val="0"/>
                <w:color w:val="auto"/>
                <w:kern w:val="0"/>
                <w:sz w:val="24"/>
                <w:szCs w:val="24"/>
                <w:lang w:val="en-US" w:eastAsia="zh-CN" w:bidi="ar"/>
              </w:rPr>
              <w:t>满足招标文件要求且投标价格最低的投标报价为评标基准价，其价格分为满分，价格分统一按照下列公式计算：供应商报价得分=(评标基准价／投标报价)×价格权值×100</w:t>
            </w:r>
          </w:p>
        </w:tc>
        <w:tc>
          <w:tcPr>
            <w:tcW w:w="838" w:type="dxa"/>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8" w:hRule="atLeast"/>
          <w:jc w:val="center"/>
        </w:trPr>
        <w:tc>
          <w:tcPr>
            <w:tcW w:w="836" w:type="dxa"/>
            <w:noWrap w:val="0"/>
            <w:vAlign w:val="center"/>
          </w:tcPr>
          <w:p>
            <w:pPr>
              <w:bidi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w:t>
            </w:r>
          </w:p>
        </w:tc>
        <w:tc>
          <w:tcPr>
            <w:tcW w:w="7204" w:type="dxa"/>
            <w:gridSpan w:val="2"/>
            <w:noWrap w:val="0"/>
            <w:vAlign w:val="center"/>
          </w:tcPr>
          <w:p>
            <w:pPr>
              <w:bidi w:val="0"/>
              <w:spacing w:line="360" w:lineRule="auto"/>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合计</w:t>
            </w:r>
            <w:r>
              <w:rPr>
                <w:rFonts w:hint="eastAsia" w:ascii="宋体" w:hAnsi="宋体" w:eastAsia="宋体" w:cs="宋体"/>
                <w:b w:val="0"/>
                <w:bCs w:val="0"/>
                <w:color w:val="auto"/>
                <w:sz w:val="24"/>
                <w:szCs w:val="24"/>
                <w:lang w:eastAsia="zh-CN"/>
              </w:rPr>
              <w:t>：</w:t>
            </w:r>
          </w:p>
        </w:tc>
        <w:tc>
          <w:tcPr>
            <w:tcW w:w="838" w:type="dxa"/>
            <w:noWrap w:val="0"/>
            <w:vAlign w:val="center"/>
          </w:tcPr>
          <w:p>
            <w:pPr>
              <w:bidi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100</w:t>
            </w:r>
          </w:p>
        </w:tc>
      </w:tr>
    </w:tbl>
    <w:p>
      <w:pPr>
        <w:rPr>
          <w:rFonts w:ascii="宋体" w:hAnsi="宋体" w:cs="宋体"/>
          <w:color w:val="000000"/>
        </w:rPr>
      </w:pPr>
    </w:p>
    <w:p>
      <w:pPr>
        <w:rPr>
          <w:rFonts w:ascii="宋体" w:hAnsi="宋体" w:cs="宋体"/>
          <w:bCs/>
          <w:color w:val="000000"/>
          <w:szCs w:val="21"/>
        </w:rPr>
      </w:pPr>
      <w:bookmarkStart w:id="277" w:name="_Toc13603"/>
    </w:p>
    <w:p>
      <w:pPr>
        <w:spacing w:line="360" w:lineRule="auto"/>
        <w:outlineLvl w:val="1"/>
        <w:rPr>
          <w:rFonts w:ascii="宋体" w:hAnsi="宋体" w:cs="宋体"/>
          <w:bCs/>
          <w:color w:val="000000"/>
          <w:szCs w:val="21"/>
        </w:rPr>
      </w:pPr>
      <w:r>
        <w:rPr>
          <w:rFonts w:hint="eastAsia" w:ascii="宋体" w:hAnsi="宋体" w:cs="宋体"/>
          <w:bCs/>
          <w:color w:val="000000"/>
          <w:szCs w:val="21"/>
        </w:rPr>
        <w:t>评定办法</w:t>
      </w:r>
      <w:bookmarkEnd w:id="273"/>
      <w:bookmarkEnd w:id="274"/>
      <w:bookmarkEnd w:id="275"/>
      <w:bookmarkEnd w:id="276"/>
      <w:bookmarkEnd w:id="277"/>
    </w:p>
    <w:p>
      <w:pPr>
        <w:tabs>
          <w:tab w:val="left" w:pos="540"/>
        </w:tabs>
        <w:spacing w:line="400" w:lineRule="exact"/>
        <w:rPr>
          <w:rFonts w:ascii="宋体" w:hAnsi="宋体" w:cs="宋体"/>
          <w:color w:val="000000"/>
          <w:szCs w:val="21"/>
        </w:rPr>
      </w:pPr>
      <w:r>
        <w:rPr>
          <w:rFonts w:hint="eastAsia" w:ascii="宋体" w:hAnsi="宋体" w:cs="宋体"/>
          <w:color w:val="000000"/>
          <w:szCs w:val="21"/>
        </w:rPr>
        <w:t>1.初步审查标准</w:t>
      </w:r>
    </w:p>
    <w:p>
      <w:pPr>
        <w:tabs>
          <w:tab w:val="left" w:pos="540"/>
        </w:tabs>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1.1资格性审查标准：见评定办法前附表。</w:t>
      </w:r>
    </w:p>
    <w:p>
      <w:pPr>
        <w:tabs>
          <w:tab w:val="left" w:pos="540"/>
        </w:tabs>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1.2符合性审查标准：见评定办法前附表。</w:t>
      </w:r>
    </w:p>
    <w:p>
      <w:pPr>
        <w:tabs>
          <w:tab w:val="left" w:pos="540"/>
        </w:tabs>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1.3确定磋商供应商进行最后报价：见评定方法前附表。</w:t>
      </w:r>
    </w:p>
    <w:p>
      <w:pPr>
        <w:tabs>
          <w:tab w:val="left" w:pos="540"/>
        </w:tabs>
        <w:spacing w:line="400" w:lineRule="exact"/>
        <w:rPr>
          <w:rFonts w:ascii="宋体" w:hAnsi="宋体" w:cs="宋体"/>
          <w:b w:val="0"/>
          <w:bCs/>
          <w:color w:val="000000"/>
          <w:szCs w:val="21"/>
        </w:rPr>
      </w:pPr>
      <w:r>
        <w:rPr>
          <w:rFonts w:hint="eastAsia" w:ascii="宋体" w:hAnsi="宋体" w:cs="宋体"/>
          <w:color w:val="000000"/>
          <w:szCs w:val="21"/>
        </w:rPr>
        <w:t>2.评定方法：见评定办法前附表</w:t>
      </w:r>
    </w:p>
    <w:p>
      <w:pPr>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2.1 分值构成</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（1）技术部分：见评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（2）商务部分：见评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（3）竞标报价：见评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2.2 评标基准价计算</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评标基准价计算方法：见评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2.3 评分标准</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（1）技术部分评分标准：见评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（2）商务部分评分标准：见评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（3）竞标报价评分标准：见评</w:t>
      </w:r>
      <w:r>
        <w:rPr>
          <w:rFonts w:hint="eastAsia" w:ascii="宋体" w:hAnsi="宋体" w:cs="宋体"/>
          <w:b w:val="0"/>
          <w:bCs/>
          <w:color w:val="000000"/>
          <w:szCs w:val="21"/>
          <w:lang w:val="en-US" w:eastAsia="zh-CN"/>
        </w:rPr>
        <w:t>定</w:t>
      </w:r>
      <w:r>
        <w:rPr>
          <w:rFonts w:hint="eastAsia" w:ascii="宋体" w:hAnsi="宋体" w:cs="宋体"/>
          <w:b w:val="0"/>
          <w:bCs/>
          <w:color w:val="000000"/>
          <w:szCs w:val="21"/>
        </w:rPr>
        <w:t>办法前附表。</w:t>
      </w:r>
    </w:p>
    <w:p>
      <w:pPr>
        <w:tabs>
          <w:tab w:val="left" w:pos="540"/>
        </w:tabs>
        <w:spacing w:line="400" w:lineRule="exact"/>
        <w:rPr>
          <w:rFonts w:ascii="宋体" w:hAnsi="宋体" w:cs="宋体"/>
          <w:color w:val="000000"/>
          <w:szCs w:val="21"/>
        </w:rPr>
      </w:pPr>
      <w:r>
        <w:rPr>
          <w:rFonts w:hint="eastAsia" w:ascii="宋体" w:hAnsi="宋体" w:cs="宋体"/>
          <w:color w:val="000000"/>
          <w:szCs w:val="21"/>
        </w:rPr>
        <w:t>3.评定结果</w:t>
      </w:r>
    </w:p>
    <w:p>
      <w:pPr>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lang w:val="zh-CN"/>
        </w:rPr>
        <w:t>3.1磋商小组严格按照本章要求对最终报价进行评定。</w:t>
      </w:r>
    </w:p>
    <w:p>
      <w:pPr>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3.2完成评定后，</w:t>
      </w:r>
      <w:r>
        <w:rPr>
          <w:rFonts w:hint="eastAsia" w:ascii="宋体" w:hAnsi="宋体" w:cs="宋体"/>
          <w:b w:val="0"/>
          <w:bCs/>
          <w:color w:val="000000"/>
          <w:szCs w:val="21"/>
          <w:lang w:val="zh-CN"/>
        </w:rPr>
        <w:t>磋商小组</w:t>
      </w:r>
      <w:r>
        <w:rPr>
          <w:rFonts w:hint="eastAsia" w:ascii="宋体" w:hAnsi="宋体" w:cs="宋体"/>
          <w:b w:val="0"/>
          <w:bCs/>
          <w:color w:val="000000"/>
          <w:szCs w:val="21"/>
        </w:rPr>
        <w:t>须在评审结果推荐意见上共同签字。</w:t>
      </w:r>
    </w:p>
    <w:p>
      <w:pPr>
        <w:spacing w:line="400" w:lineRule="exact"/>
        <w:ind w:firstLine="480" w:firstLineChars="200"/>
        <w:rPr>
          <w:rFonts w:ascii="宋体" w:hAnsi="宋体" w:cs="宋体"/>
          <w:b w:val="0"/>
          <w:bCs/>
          <w:color w:val="000000"/>
          <w:szCs w:val="21"/>
        </w:rPr>
      </w:pPr>
      <w:r>
        <w:rPr>
          <w:rFonts w:hint="eastAsia" w:ascii="宋体" w:hAnsi="宋体" w:cs="宋体"/>
          <w:b w:val="0"/>
          <w:bCs/>
          <w:color w:val="000000"/>
          <w:szCs w:val="21"/>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540"/>
        </w:tabs>
        <w:spacing w:line="400" w:lineRule="exact"/>
        <w:rPr>
          <w:rFonts w:ascii="宋体" w:hAnsi="宋体" w:cs="宋体"/>
          <w:color w:val="000000"/>
          <w:szCs w:val="21"/>
        </w:rPr>
      </w:pPr>
    </w:p>
    <w:p>
      <w:pPr>
        <w:pStyle w:val="4"/>
        <w:jc w:val="center"/>
        <w:rPr>
          <w:rFonts w:ascii="宋体" w:hAnsi="宋体" w:cs="宋体"/>
          <w:color w:val="000000"/>
          <w:sz w:val="36"/>
          <w:szCs w:val="36"/>
        </w:rPr>
      </w:pPr>
      <w:r>
        <w:rPr>
          <w:rFonts w:hint="eastAsia" w:ascii="宋体" w:hAnsi="宋体" w:cs="宋体"/>
          <w:color w:val="000000"/>
          <w:szCs w:val="21"/>
        </w:rPr>
        <w:br w:type="page"/>
      </w:r>
      <w:bookmarkStart w:id="278" w:name="_Toc10985"/>
      <w:bookmarkStart w:id="279" w:name="_Toc8538"/>
      <w:bookmarkStart w:id="280" w:name="_Toc1804"/>
      <w:bookmarkStart w:id="281" w:name="_Toc211783328"/>
      <w:bookmarkStart w:id="282" w:name="_Toc318643471"/>
      <w:r>
        <w:rPr>
          <w:rFonts w:hint="eastAsia" w:ascii="宋体" w:hAnsi="宋体" w:cs="宋体"/>
          <w:color w:val="000000"/>
          <w:sz w:val="36"/>
          <w:szCs w:val="36"/>
        </w:rPr>
        <w:t>第五章 合同书</w:t>
      </w:r>
      <w:bookmarkEnd w:id="278"/>
      <w:bookmarkEnd w:id="279"/>
      <w:bookmarkEnd w:id="280"/>
      <w:bookmarkEnd w:id="281"/>
      <w:bookmarkEnd w:id="282"/>
    </w:p>
    <w:p>
      <w:pPr>
        <w:pStyle w:val="13"/>
        <w:spacing w:line="240" w:lineRule="auto"/>
        <w:jc w:val="center"/>
        <w:rPr>
          <w:rFonts w:ascii="宋体" w:hAnsi="宋体" w:eastAsia="宋体" w:cs="宋体"/>
          <w:b w:val="0"/>
          <w:bCs/>
          <w:sz w:val="21"/>
          <w:szCs w:val="21"/>
        </w:rPr>
      </w:pPr>
      <w:r>
        <w:rPr>
          <w:rFonts w:hint="eastAsia" w:ascii="宋体" w:hAnsi="宋体" w:eastAsia="宋体" w:cs="宋体"/>
          <w:b w:val="0"/>
          <w:bCs/>
          <w:sz w:val="21"/>
          <w:szCs w:val="21"/>
        </w:rPr>
        <w:t>（此合同书仅供签订正式合同时参考用，正式合同书应包括此参考格式之内容。）</w:t>
      </w:r>
    </w:p>
    <w:p>
      <w:pPr>
        <w:autoSpaceDE w:val="0"/>
        <w:autoSpaceDN w:val="0"/>
        <w:adjustRightInd w:val="0"/>
        <w:spacing w:line="360" w:lineRule="auto"/>
        <w:jc w:val="center"/>
        <w:rPr>
          <w:rFonts w:ascii="宋体" w:hAnsi="宋体" w:cs="宋体"/>
          <w:b w:val="0"/>
          <w:bCs/>
          <w:color w:val="000000"/>
          <w:kern w:val="0"/>
          <w:szCs w:val="21"/>
        </w:rPr>
      </w:pPr>
    </w:p>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合　　同　　书</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项目名称：</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合同编号：</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签订日期：</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签订合同地点：</w:t>
      </w:r>
    </w:p>
    <w:p>
      <w:pPr>
        <w:pStyle w:val="17"/>
        <w:spacing w:line="360" w:lineRule="auto"/>
        <w:ind w:left="10" w:leftChars="0" w:firstLine="873" w:firstLineChars="364"/>
        <w:rPr>
          <w:rFonts w:ascii="宋体" w:hAnsi="宋体" w:cs="宋体"/>
          <w:b w:val="0"/>
          <w:bCs/>
          <w:color w:val="000000"/>
          <w:kern w:val="0"/>
          <w:sz w:val="24"/>
          <w:szCs w:val="24"/>
        </w:rPr>
      </w:pPr>
      <w:r>
        <w:rPr>
          <w:rFonts w:hint="eastAsia" w:ascii="宋体" w:hAnsi="宋体" w:cs="宋体"/>
          <w:b w:val="0"/>
          <w:bCs/>
          <w:color w:val="000000"/>
          <w:kern w:val="0"/>
          <w:sz w:val="24"/>
          <w:szCs w:val="24"/>
        </w:rPr>
        <w:t>本合同由 （以下简称“需方”）与（以下简称“供方”）签订。</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供方以总金额万元人民币（用大写数字书写）向需方提供如下</w:t>
      </w:r>
      <w:r>
        <w:rPr>
          <w:rFonts w:hint="eastAsia" w:ascii="宋体" w:hAnsi="宋体" w:cs="宋体"/>
          <w:b w:val="0"/>
          <w:bCs/>
          <w:color w:val="000000"/>
          <w:kern w:val="0"/>
          <w:szCs w:val="21"/>
          <w:u w:val="single"/>
        </w:rPr>
        <w:t xml:space="preserve">  （工程/货物/服务）  </w:t>
      </w:r>
      <w:r>
        <w:rPr>
          <w:rFonts w:hint="eastAsia" w:ascii="宋体" w:hAnsi="宋体" w:cs="宋体"/>
          <w:b w:val="0"/>
          <w:bCs/>
          <w:color w:val="000000"/>
          <w:kern w:val="0"/>
          <w:szCs w:val="21"/>
        </w:rPr>
        <w:t>：</w:t>
      </w:r>
    </w:p>
    <w:p>
      <w:pPr>
        <w:autoSpaceDE w:val="0"/>
        <w:autoSpaceDN w:val="0"/>
        <w:adjustRightInd w:val="0"/>
        <w:spacing w:line="360" w:lineRule="auto"/>
        <w:rPr>
          <w:rFonts w:ascii="宋体" w:hAnsi="宋体" w:cs="宋体"/>
          <w:b w:val="0"/>
          <w:bCs/>
          <w:color w:val="000000"/>
          <w:kern w:val="0"/>
          <w:szCs w:val="21"/>
        </w:rPr>
      </w:pPr>
    </w:p>
    <w:p>
      <w:pPr>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经双方协商，同意按下列条文执行：</w:t>
      </w:r>
    </w:p>
    <w:p>
      <w:pPr>
        <w:autoSpaceDE w:val="0"/>
        <w:autoSpaceDN w:val="0"/>
        <w:adjustRightInd w:val="0"/>
        <w:spacing w:line="360" w:lineRule="auto"/>
        <w:ind w:left="240" w:hanging="240" w:hangingChars="100"/>
        <w:rPr>
          <w:rFonts w:ascii="宋体" w:hAnsi="宋体" w:cs="宋体"/>
          <w:b w:val="0"/>
          <w:bCs/>
          <w:color w:val="000000"/>
          <w:kern w:val="0"/>
          <w:szCs w:val="21"/>
        </w:rPr>
      </w:pPr>
      <w:r>
        <w:rPr>
          <w:rFonts w:hint="eastAsia" w:ascii="宋体" w:hAnsi="宋体" w:cs="宋体"/>
          <w:b w:val="0"/>
          <w:bCs/>
          <w:color w:val="000000"/>
          <w:kern w:val="0"/>
          <w:szCs w:val="21"/>
        </w:rPr>
        <w:t>1.本合同供、需双方必须遵守国家颁布的“合同法”，并各自履行应负的全部责任和义务。</w:t>
      </w:r>
    </w:p>
    <w:p>
      <w:pPr>
        <w:autoSpaceDE w:val="0"/>
        <w:autoSpaceDN w:val="0"/>
        <w:adjustRightInd w:val="0"/>
        <w:spacing w:line="360" w:lineRule="auto"/>
        <w:ind w:left="240" w:hanging="240" w:hangingChars="100"/>
        <w:rPr>
          <w:rFonts w:ascii="宋体" w:hAnsi="宋体" w:cs="宋体"/>
          <w:b w:val="0"/>
          <w:bCs/>
          <w:color w:val="000000"/>
          <w:kern w:val="0"/>
          <w:szCs w:val="21"/>
        </w:rPr>
      </w:pPr>
      <w:r>
        <w:rPr>
          <w:rFonts w:hint="eastAsia" w:ascii="宋体" w:hAnsi="宋体" w:cs="宋体"/>
          <w:b w:val="0"/>
          <w:bCs/>
          <w:color w:val="000000"/>
          <w:kern w:val="0"/>
          <w:szCs w:val="21"/>
        </w:rPr>
        <w:t>2.需方保证按合同条款规定的时间和方式付给供方到期应付的货款，并承担应负的责任和义务。</w:t>
      </w:r>
    </w:p>
    <w:p>
      <w:pPr>
        <w:autoSpaceDE w:val="0"/>
        <w:autoSpaceDN w:val="0"/>
        <w:adjustRightInd w:val="0"/>
        <w:spacing w:line="360" w:lineRule="auto"/>
        <w:ind w:left="240" w:hanging="240" w:hangingChars="100"/>
        <w:rPr>
          <w:rFonts w:ascii="宋体" w:hAnsi="宋体" w:cs="宋体"/>
          <w:b w:val="0"/>
          <w:bCs/>
          <w:color w:val="000000"/>
          <w:kern w:val="0"/>
          <w:szCs w:val="21"/>
        </w:rPr>
      </w:pPr>
      <w:r>
        <w:rPr>
          <w:rFonts w:hint="eastAsia" w:ascii="宋体" w:hAnsi="宋体" w:cs="宋体"/>
          <w:b w:val="0"/>
          <w:bCs/>
          <w:color w:val="000000"/>
          <w:kern w:val="0"/>
          <w:szCs w:val="21"/>
        </w:rPr>
        <w:t>3.供方保证全部按合同条款规定的内容和交货期向需方提供合格的</w:t>
      </w:r>
      <w:r>
        <w:rPr>
          <w:rFonts w:hint="eastAsia" w:ascii="宋体" w:hAnsi="宋体" w:cs="宋体"/>
          <w:b w:val="0"/>
          <w:bCs/>
          <w:color w:val="000000"/>
          <w:kern w:val="0"/>
          <w:szCs w:val="21"/>
          <w:u w:val="single"/>
        </w:rPr>
        <w:t xml:space="preserve">  （工程/货物/服务）  </w:t>
      </w:r>
      <w:r>
        <w:rPr>
          <w:rFonts w:hint="eastAsia" w:ascii="宋体" w:hAnsi="宋体" w:cs="宋体"/>
          <w:b w:val="0"/>
          <w:bCs/>
          <w:color w:val="000000"/>
          <w:kern w:val="0"/>
          <w:szCs w:val="21"/>
        </w:rPr>
        <w:t>，并承担应负的责任和义务。</w:t>
      </w:r>
    </w:p>
    <w:p>
      <w:pPr>
        <w:autoSpaceDE w:val="0"/>
        <w:autoSpaceDN w:val="0"/>
        <w:adjustRightInd w:val="0"/>
        <w:spacing w:before="156" w:line="360" w:lineRule="auto"/>
        <w:rPr>
          <w:rFonts w:ascii="宋体" w:hAnsi="宋体" w:cs="宋体"/>
          <w:b w:val="0"/>
          <w:bCs/>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rPr>
        <w:tab/>
      </w:r>
      <w:r>
        <w:rPr>
          <w:rFonts w:hint="eastAsia" w:ascii="宋体" w:hAnsi="宋体" w:cs="宋体"/>
          <w:color w:val="000000"/>
          <w:kern w:val="0"/>
          <w:szCs w:val="21"/>
        </w:rPr>
        <w:t>合同文件</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下列文件为本合同不可分割的部分。</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4.1</w:t>
      </w:r>
      <w:r>
        <w:rPr>
          <w:rFonts w:hint="eastAsia" w:ascii="宋体" w:hAnsi="宋体" w:cs="宋体"/>
          <w:b w:val="0"/>
          <w:bCs/>
          <w:color w:val="000000"/>
          <w:kern w:val="0"/>
          <w:szCs w:val="21"/>
        </w:rPr>
        <w:tab/>
      </w:r>
      <w:r>
        <w:rPr>
          <w:rFonts w:hint="eastAsia" w:ascii="宋体" w:hAnsi="宋体" w:cs="宋体"/>
          <w:b w:val="0"/>
          <w:bCs/>
          <w:color w:val="000000"/>
          <w:kern w:val="0"/>
          <w:szCs w:val="21"/>
        </w:rPr>
        <w:t>本竞争性磋商采购文件；</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4.2</w:t>
      </w:r>
      <w:r>
        <w:rPr>
          <w:rFonts w:hint="eastAsia" w:ascii="宋体" w:hAnsi="宋体" w:cs="宋体"/>
          <w:b w:val="0"/>
          <w:bCs/>
          <w:color w:val="000000"/>
          <w:kern w:val="0"/>
          <w:szCs w:val="21"/>
        </w:rPr>
        <w:tab/>
      </w:r>
      <w:r>
        <w:rPr>
          <w:rFonts w:hint="eastAsia" w:ascii="宋体" w:hAnsi="宋体" w:cs="宋体"/>
          <w:b w:val="0"/>
          <w:bCs/>
          <w:color w:val="000000"/>
          <w:kern w:val="0"/>
          <w:szCs w:val="21"/>
        </w:rPr>
        <w:t>供方成交的竞争性磋商响应文件；</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4.3</w:t>
      </w:r>
      <w:r>
        <w:rPr>
          <w:rFonts w:hint="eastAsia" w:ascii="宋体" w:hAnsi="宋体" w:cs="宋体"/>
          <w:b w:val="0"/>
          <w:bCs/>
          <w:color w:val="000000"/>
          <w:kern w:val="0"/>
          <w:szCs w:val="21"/>
        </w:rPr>
        <w:tab/>
      </w:r>
      <w:r>
        <w:rPr>
          <w:rFonts w:hint="eastAsia" w:ascii="宋体" w:hAnsi="宋体" w:cs="宋体"/>
          <w:b w:val="0"/>
          <w:bCs/>
          <w:color w:val="000000"/>
          <w:kern w:val="0"/>
          <w:szCs w:val="21"/>
        </w:rPr>
        <w:t>合同书；</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4.4</w:t>
      </w:r>
      <w:r>
        <w:rPr>
          <w:rFonts w:hint="eastAsia" w:ascii="宋体" w:hAnsi="宋体" w:cs="宋体"/>
          <w:b w:val="0"/>
          <w:bCs/>
          <w:color w:val="000000"/>
          <w:kern w:val="0"/>
          <w:szCs w:val="21"/>
        </w:rPr>
        <w:tab/>
      </w:r>
      <w:r>
        <w:rPr>
          <w:rFonts w:hint="eastAsia" w:ascii="宋体" w:hAnsi="宋体" w:cs="宋体"/>
          <w:b w:val="0"/>
          <w:bCs/>
          <w:color w:val="000000"/>
          <w:kern w:val="0"/>
          <w:szCs w:val="21"/>
        </w:rPr>
        <w:t>合同条款；</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4.5</w:t>
      </w:r>
      <w:r>
        <w:rPr>
          <w:rFonts w:hint="eastAsia" w:ascii="宋体" w:hAnsi="宋体" w:cs="宋体"/>
          <w:b w:val="0"/>
          <w:bCs/>
          <w:color w:val="000000"/>
          <w:kern w:val="0"/>
          <w:szCs w:val="21"/>
        </w:rPr>
        <w:tab/>
      </w:r>
      <w:r>
        <w:rPr>
          <w:rFonts w:hint="eastAsia" w:ascii="宋体" w:hAnsi="宋体" w:cs="宋体"/>
          <w:b w:val="0"/>
          <w:bCs/>
          <w:color w:val="000000"/>
          <w:kern w:val="0"/>
          <w:szCs w:val="21"/>
          <w:u w:val="single"/>
        </w:rPr>
        <w:t xml:space="preserve">  （代理机构）  </w:t>
      </w:r>
      <w:r>
        <w:rPr>
          <w:rFonts w:hint="eastAsia" w:ascii="宋体" w:hAnsi="宋体" w:cs="宋体"/>
          <w:b w:val="0"/>
          <w:bCs/>
          <w:color w:val="000000"/>
          <w:kern w:val="0"/>
          <w:szCs w:val="21"/>
        </w:rPr>
        <w:t>发出的成交通知书；</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4.6</w:t>
      </w:r>
      <w:r>
        <w:rPr>
          <w:rFonts w:hint="eastAsia" w:ascii="宋体" w:hAnsi="宋体" w:cs="宋体"/>
          <w:b w:val="0"/>
          <w:bCs/>
          <w:color w:val="000000"/>
          <w:kern w:val="0"/>
          <w:szCs w:val="21"/>
        </w:rPr>
        <w:tab/>
      </w:r>
      <w:r>
        <w:rPr>
          <w:rFonts w:hint="eastAsia" w:ascii="宋体" w:hAnsi="宋体" w:cs="宋体"/>
          <w:b w:val="0"/>
          <w:bCs/>
          <w:color w:val="000000"/>
          <w:kern w:val="0"/>
          <w:szCs w:val="21"/>
        </w:rPr>
        <w:t>附件：</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4.6.1 采购方在采购期间发布的所有补充通知；</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4.6.2 供方在磋商期内补充的所有书面文件；</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4.6.3 供方在磋商时随同竞争性磋商响应文件一起递送的资料及附图；</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4.6.4 在商洽本合同时，双方澄清、确认并共同签字的补充文件、技术协议。</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5.</w:t>
      </w:r>
      <w:r>
        <w:rPr>
          <w:rFonts w:hint="eastAsia" w:ascii="宋体" w:hAnsi="宋体" w:cs="宋体"/>
          <w:color w:val="000000"/>
          <w:kern w:val="0"/>
          <w:szCs w:val="21"/>
        </w:rPr>
        <w:tab/>
      </w:r>
      <w:r>
        <w:rPr>
          <w:rFonts w:hint="eastAsia" w:ascii="宋体" w:hAnsi="宋体" w:cs="宋体"/>
          <w:color w:val="000000"/>
          <w:kern w:val="0"/>
          <w:szCs w:val="21"/>
        </w:rPr>
        <w:t>合同范围和条件</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本合同的范围和条件应与上述规定的合同文件内容相一致。</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color w:val="000000"/>
          <w:kern w:val="0"/>
          <w:szCs w:val="21"/>
        </w:rPr>
        <w:tab/>
      </w:r>
      <w:r>
        <w:rPr>
          <w:rFonts w:hint="eastAsia" w:ascii="宋体" w:hAnsi="宋体" w:cs="宋体"/>
          <w:color w:val="000000"/>
          <w:kern w:val="0"/>
          <w:szCs w:val="21"/>
        </w:rPr>
        <w:t>货物及数量</w:t>
      </w:r>
    </w:p>
    <w:p>
      <w:pPr>
        <w:pStyle w:val="17"/>
        <w:spacing w:line="360" w:lineRule="auto"/>
        <w:ind w:left="412" w:firstLine="480" w:firstLineChars="200"/>
        <w:rPr>
          <w:rFonts w:ascii="宋体" w:hAnsi="宋体" w:cs="宋体"/>
          <w:b w:val="0"/>
          <w:bCs/>
          <w:color w:val="000000"/>
          <w:kern w:val="0"/>
          <w:sz w:val="24"/>
          <w:szCs w:val="24"/>
        </w:rPr>
      </w:pPr>
      <w:r>
        <w:rPr>
          <w:rFonts w:hint="eastAsia" w:ascii="宋体" w:hAnsi="宋体" w:cs="宋体"/>
          <w:b w:val="0"/>
          <w:bCs/>
          <w:color w:val="000000"/>
          <w:kern w:val="0"/>
          <w:sz w:val="24"/>
          <w:szCs w:val="24"/>
        </w:rPr>
        <w:t>本合同所提供的</w:t>
      </w:r>
      <w:r>
        <w:rPr>
          <w:rFonts w:hint="eastAsia" w:ascii="宋体" w:hAnsi="宋体" w:cs="宋体"/>
          <w:b w:val="0"/>
          <w:bCs/>
          <w:color w:val="000000"/>
          <w:kern w:val="0"/>
          <w:sz w:val="24"/>
          <w:szCs w:val="24"/>
          <w:u w:val="single"/>
        </w:rPr>
        <w:t xml:space="preserve">  （工程/货物/服务）  </w:t>
      </w:r>
      <w:r>
        <w:rPr>
          <w:rFonts w:hint="eastAsia" w:ascii="宋体" w:hAnsi="宋体" w:cs="宋体"/>
          <w:b w:val="0"/>
          <w:bCs/>
          <w:color w:val="000000"/>
          <w:kern w:val="0"/>
          <w:sz w:val="24"/>
          <w:szCs w:val="24"/>
        </w:rPr>
        <w:t>及数量详见竞争性磋商采购文件的要求及供方竞争性磋商响应文件中的承诺。</w:t>
      </w:r>
    </w:p>
    <w:p>
      <w:pPr>
        <w:numPr>
          <w:ilvl w:val="0"/>
          <w:numId w:val="31"/>
        </w:num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付款方式及进度</w:t>
      </w:r>
    </w:p>
    <w:p>
      <w:pPr>
        <w:pStyle w:val="17"/>
        <w:spacing w:line="360" w:lineRule="auto"/>
        <w:ind w:left="412" w:firstLine="480" w:firstLineChars="200"/>
        <w:rPr>
          <w:rFonts w:ascii="宋体" w:hAnsi="宋体" w:cs="宋体"/>
          <w:b w:val="0"/>
          <w:bCs/>
          <w:color w:val="000000"/>
          <w:kern w:val="0"/>
          <w:sz w:val="24"/>
          <w:szCs w:val="24"/>
        </w:rPr>
      </w:pPr>
      <w:r>
        <w:rPr>
          <w:rFonts w:hint="eastAsia" w:ascii="宋体" w:hAnsi="宋体" w:cs="宋体"/>
          <w:b w:val="0"/>
          <w:bCs/>
          <w:color w:val="000000"/>
          <w:kern w:val="0"/>
          <w:sz w:val="24"/>
          <w:szCs w:val="24"/>
        </w:rPr>
        <w:t>中标单位与业主单位自行协商。</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8.</w:t>
      </w:r>
      <w:r>
        <w:rPr>
          <w:rFonts w:hint="eastAsia" w:ascii="宋体" w:hAnsi="宋体" w:cs="宋体"/>
          <w:color w:val="000000"/>
          <w:kern w:val="0"/>
          <w:szCs w:val="21"/>
        </w:rPr>
        <w:tab/>
      </w:r>
      <w:r>
        <w:rPr>
          <w:rFonts w:hint="eastAsia" w:ascii="宋体" w:hAnsi="宋体" w:cs="宋体"/>
          <w:color w:val="000000"/>
          <w:kern w:val="0"/>
          <w:szCs w:val="21"/>
        </w:rPr>
        <w:t>合同金额</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合同总金额见合同书，分项价格在供方的竞争性磋商响应文件中有明确规定。</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9.</w:t>
      </w:r>
      <w:r>
        <w:rPr>
          <w:rFonts w:hint="eastAsia" w:ascii="宋体" w:hAnsi="宋体" w:cs="宋体"/>
          <w:color w:val="000000"/>
          <w:kern w:val="0"/>
          <w:szCs w:val="21"/>
        </w:rPr>
        <w:tab/>
      </w:r>
      <w:r>
        <w:rPr>
          <w:rFonts w:hint="eastAsia" w:ascii="宋体" w:hAnsi="宋体" w:cs="宋体"/>
          <w:color w:val="000000"/>
          <w:kern w:val="0"/>
          <w:szCs w:val="21"/>
        </w:rPr>
        <w:t>交货时间和交货地点</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本合同中</w:t>
      </w:r>
      <w:r>
        <w:rPr>
          <w:rFonts w:hint="eastAsia" w:ascii="宋体" w:hAnsi="宋体" w:cs="宋体"/>
          <w:b w:val="0"/>
          <w:bCs/>
          <w:color w:val="000000"/>
          <w:kern w:val="0"/>
          <w:szCs w:val="21"/>
          <w:u w:val="single"/>
        </w:rPr>
        <w:t xml:space="preserve"> （工程/货物/服务） </w:t>
      </w:r>
      <w:r>
        <w:rPr>
          <w:rFonts w:hint="eastAsia" w:ascii="宋体" w:hAnsi="宋体" w:cs="宋体"/>
          <w:b w:val="0"/>
          <w:bCs/>
          <w:color w:val="000000"/>
          <w:kern w:val="0"/>
          <w:szCs w:val="21"/>
        </w:rPr>
        <w:t>的</w:t>
      </w:r>
      <w:r>
        <w:rPr>
          <w:rFonts w:hint="eastAsia" w:ascii="宋体" w:hAnsi="宋体" w:cs="宋体"/>
          <w:b w:val="0"/>
          <w:bCs/>
          <w:color w:val="000000"/>
          <w:kern w:val="0"/>
          <w:szCs w:val="21"/>
          <w:u w:val="single"/>
        </w:rPr>
        <w:t xml:space="preserve"> (交货时间/服务完成时间） </w:t>
      </w:r>
      <w:r>
        <w:rPr>
          <w:rFonts w:hint="eastAsia" w:ascii="宋体" w:hAnsi="宋体" w:cs="宋体"/>
          <w:b w:val="0"/>
          <w:bCs/>
          <w:color w:val="000000"/>
          <w:kern w:val="0"/>
          <w:szCs w:val="21"/>
        </w:rPr>
        <w:t>、</w:t>
      </w:r>
      <w:r>
        <w:rPr>
          <w:rFonts w:hint="eastAsia" w:ascii="宋体" w:hAnsi="宋体" w:cs="宋体"/>
          <w:b w:val="0"/>
          <w:bCs/>
          <w:color w:val="000000"/>
          <w:kern w:val="0"/>
          <w:szCs w:val="21"/>
          <w:u w:val="single"/>
        </w:rPr>
        <w:t xml:space="preserve"> (交货地点/服务地点） </w:t>
      </w:r>
      <w:r>
        <w:rPr>
          <w:rFonts w:hint="eastAsia" w:ascii="宋体" w:hAnsi="宋体" w:cs="宋体"/>
          <w:b w:val="0"/>
          <w:bCs/>
          <w:color w:val="000000"/>
          <w:kern w:val="0"/>
          <w:szCs w:val="21"/>
        </w:rPr>
        <w:t>在竞争性磋商采购文件中有明确规定。</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10.</w:t>
      </w:r>
      <w:r>
        <w:rPr>
          <w:rFonts w:hint="eastAsia" w:ascii="宋体" w:hAnsi="宋体" w:cs="宋体"/>
          <w:color w:val="000000"/>
          <w:kern w:val="0"/>
          <w:szCs w:val="21"/>
        </w:rPr>
        <w:tab/>
      </w:r>
      <w:r>
        <w:rPr>
          <w:rFonts w:hint="eastAsia" w:ascii="宋体" w:hAnsi="宋体" w:cs="宋体"/>
          <w:color w:val="000000"/>
          <w:kern w:val="0"/>
          <w:szCs w:val="21"/>
        </w:rPr>
        <w:t>合同生效</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11.</w:t>
      </w:r>
      <w:r>
        <w:rPr>
          <w:rFonts w:hint="eastAsia" w:ascii="宋体" w:hAnsi="宋体" w:cs="宋体"/>
          <w:color w:val="000000"/>
          <w:kern w:val="0"/>
          <w:szCs w:val="21"/>
        </w:rPr>
        <w:tab/>
      </w:r>
      <w:r>
        <w:rPr>
          <w:rFonts w:hint="eastAsia" w:ascii="宋体" w:hAnsi="宋体" w:cs="宋体"/>
          <w:color w:val="000000"/>
          <w:kern w:val="0"/>
          <w:szCs w:val="21"/>
        </w:rPr>
        <w:t>合同的份数</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本合同正本一式份，需方执份，供方执份；副本一式份，需方执份，供方执份，主管部门执份。</w:t>
      </w:r>
    </w:p>
    <w:p>
      <w:pPr>
        <w:autoSpaceDE w:val="0"/>
        <w:autoSpaceDN w:val="0"/>
        <w:adjustRightInd w:val="0"/>
        <w:spacing w:before="156" w:line="360" w:lineRule="auto"/>
        <w:rPr>
          <w:rFonts w:ascii="宋体" w:hAnsi="宋体" w:cs="宋体"/>
          <w:color w:val="000000"/>
          <w:kern w:val="0"/>
          <w:szCs w:val="21"/>
        </w:rPr>
      </w:pPr>
      <w:r>
        <w:rPr>
          <w:rFonts w:hint="eastAsia" w:ascii="宋体" w:hAnsi="宋体" w:cs="宋体"/>
          <w:color w:val="000000"/>
          <w:kern w:val="0"/>
          <w:szCs w:val="21"/>
        </w:rPr>
        <w:t>12.</w:t>
      </w:r>
      <w:r>
        <w:rPr>
          <w:rFonts w:hint="eastAsia" w:ascii="宋体" w:hAnsi="宋体" w:cs="宋体"/>
          <w:color w:val="000000"/>
          <w:kern w:val="0"/>
          <w:szCs w:val="21"/>
        </w:rPr>
        <w:tab/>
      </w:r>
      <w:r>
        <w:rPr>
          <w:rFonts w:hint="eastAsia" w:ascii="宋体" w:hAnsi="宋体" w:cs="宋体"/>
          <w:color w:val="000000"/>
          <w:kern w:val="0"/>
          <w:szCs w:val="21"/>
        </w:rPr>
        <w:t>合同的失效</w:t>
      </w:r>
    </w:p>
    <w:p>
      <w:pPr>
        <w:autoSpaceDE w:val="0"/>
        <w:autoSpaceDN w:val="0"/>
        <w:adjustRightInd w:val="0"/>
        <w:spacing w:line="360" w:lineRule="auto"/>
        <w:rPr>
          <w:rFonts w:ascii="宋体" w:hAnsi="宋体" w:cs="宋体"/>
          <w:b w:val="0"/>
          <w:bCs/>
          <w:color w:val="000000"/>
          <w:kern w:val="0"/>
          <w:szCs w:val="21"/>
        </w:rPr>
      </w:pPr>
      <w:r>
        <w:rPr>
          <w:rFonts w:hint="eastAsia" w:ascii="宋体" w:hAnsi="宋体" w:cs="宋体"/>
          <w:b w:val="0"/>
          <w:bCs/>
          <w:color w:val="000000"/>
          <w:kern w:val="0"/>
          <w:szCs w:val="21"/>
        </w:rPr>
        <w:t>本合同在合同价款结清后失效。</w:t>
      </w:r>
    </w:p>
    <w:p>
      <w:pPr>
        <w:autoSpaceDE w:val="0"/>
        <w:autoSpaceDN w:val="0"/>
        <w:adjustRightInd w:val="0"/>
        <w:spacing w:line="360" w:lineRule="auto"/>
        <w:rPr>
          <w:rFonts w:ascii="宋体" w:hAnsi="宋体" w:cs="宋体"/>
          <w:color w:val="000000"/>
          <w:kern w:val="0"/>
          <w:szCs w:val="21"/>
        </w:rPr>
      </w:pP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br w:type="page"/>
      </w:r>
      <w:r>
        <w:rPr>
          <w:rFonts w:hint="eastAsia" w:ascii="宋体" w:hAnsi="宋体" w:cs="宋体"/>
          <w:color w:val="000000"/>
          <w:kern w:val="0"/>
          <w:szCs w:val="21"/>
        </w:rPr>
        <w:t>需　　方</w:t>
      </w:r>
      <w:r>
        <w:rPr>
          <w:rFonts w:hint="eastAsia" w:ascii="宋体" w:hAnsi="宋体" w:cs="宋体"/>
          <w:color w:val="000000"/>
          <w:kern w:val="0"/>
          <w:szCs w:val="21"/>
        </w:rPr>
        <w:tab/>
      </w:r>
      <w:r>
        <w:rPr>
          <w:rFonts w:hint="eastAsia" w:ascii="宋体" w:hAnsi="宋体" w:cs="宋体"/>
          <w:color w:val="000000"/>
          <w:kern w:val="0"/>
          <w:szCs w:val="21"/>
        </w:rPr>
        <w:t>供　　方</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单位名称（盖章）：</w:t>
      </w:r>
      <w:r>
        <w:rPr>
          <w:rFonts w:hint="eastAsia" w:ascii="宋体" w:hAnsi="宋体" w:cs="宋体"/>
          <w:color w:val="000000"/>
          <w:kern w:val="0"/>
          <w:szCs w:val="21"/>
        </w:rPr>
        <w:tab/>
      </w:r>
      <w:r>
        <w:rPr>
          <w:rFonts w:hint="eastAsia" w:ascii="宋体" w:hAnsi="宋体" w:cs="宋体"/>
          <w:color w:val="000000"/>
          <w:kern w:val="0"/>
          <w:szCs w:val="21"/>
        </w:rPr>
        <w:t>单位名称（盖章）：</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单位地址：</w:t>
      </w:r>
      <w:r>
        <w:rPr>
          <w:rFonts w:hint="eastAsia" w:ascii="宋体" w:hAnsi="宋体" w:cs="宋体"/>
          <w:color w:val="000000"/>
          <w:kern w:val="0"/>
          <w:szCs w:val="21"/>
        </w:rPr>
        <w:tab/>
      </w:r>
      <w:r>
        <w:rPr>
          <w:rFonts w:hint="eastAsia" w:ascii="宋体" w:hAnsi="宋体" w:cs="宋体"/>
          <w:color w:val="000000"/>
          <w:kern w:val="0"/>
          <w:szCs w:val="21"/>
        </w:rPr>
        <w:t>单位地址：</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法人代表授权人(签字)：</w:t>
      </w:r>
      <w:r>
        <w:rPr>
          <w:rFonts w:hint="eastAsia" w:ascii="宋体" w:hAnsi="宋体" w:cs="宋体"/>
          <w:color w:val="000000"/>
          <w:kern w:val="0"/>
          <w:szCs w:val="21"/>
        </w:rPr>
        <w:tab/>
      </w:r>
      <w:r>
        <w:rPr>
          <w:rFonts w:hint="eastAsia" w:ascii="宋体" w:hAnsi="宋体" w:cs="宋体"/>
          <w:color w:val="000000"/>
          <w:kern w:val="0"/>
          <w:szCs w:val="21"/>
        </w:rPr>
        <w:t>法人代表授权人(签字)：</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联 系 人：</w:t>
      </w:r>
      <w:r>
        <w:rPr>
          <w:rFonts w:hint="eastAsia" w:ascii="宋体" w:hAnsi="宋体" w:cs="宋体"/>
          <w:color w:val="000000"/>
          <w:kern w:val="0"/>
          <w:szCs w:val="21"/>
        </w:rPr>
        <w:tab/>
      </w:r>
      <w:r>
        <w:rPr>
          <w:rFonts w:hint="eastAsia" w:ascii="宋体" w:hAnsi="宋体" w:cs="宋体"/>
          <w:color w:val="000000"/>
          <w:kern w:val="0"/>
          <w:szCs w:val="21"/>
        </w:rPr>
        <w:t>联 系 人：</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电　　话：</w:t>
      </w:r>
      <w:r>
        <w:rPr>
          <w:rFonts w:hint="eastAsia" w:ascii="宋体" w:hAnsi="宋体" w:cs="宋体"/>
          <w:color w:val="000000"/>
          <w:kern w:val="0"/>
          <w:szCs w:val="21"/>
        </w:rPr>
        <w:tab/>
      </w:r>
      <w:r>
        <w:rPr>
          <w:rFonts w:hint="eastAsia" w:ascii="宋体" w:hAnsi="宋体" w:cs="宋体"/>
          <w:color w:val="000000"/>
          <w:kern w:val="0"/>
          <w:szCs w:val="21"/>
        </w:rPr>
        <w:t>电　　话：</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传　　真：</w:t>
      </w:r>
      <w:r>
        <w:rPr>
          <w:rFonts w:hint="eastAsia" w:ascii="宋体" w:hAnsi="宋体" w:cs="宋体"/>
          <w:color w:val="000000"/>
          <w:kern w:val="0"/>
          <w:szCs w:val="21"/>
        </w:rPr>
        <w:tab/>
      </w:r>
      <w:r>
        <w:rPr>
          <w:rFonts w:hint="eastAsia" w:ascii="宋体" w:hAnsi="宋体" w:cs="宋体"/>
          <w:color w:val="000000"/>
          <w:kern w:val="0"/>
          <w:szCs w:val="21"/>
        </w:rPr>
        <w:t>传　　真：</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邮政编码：</w:t>
      </w:r>
      <w:r>
        <w:rPr>
          <w:rFonts w:hint="eastAsia" w:ascii="宋体" w:hAnsi="宋体" w:cs="宋体"/>
          <w:color w:val="000000"/>
          <w:kern w:val="0"/>
          <w:szCs w:val="21"/>
        </w:rPr>
        <w:tab/>
      </w:r>
      <w:r>
        <w:rPr>
          <w:rFonts w:hint="eastAsia" w:ascii="宋体" w:hAnsi="宋体" w:cs="宋体"/>
          <w:color w:val="000000"/>
          <w:kern w:val="0"/>
          <w:szCs w:val="21"/>
        </w:rPr>
        <w:t>邮政编码：</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开户银行：</w:t>
      </w:r>
      <w:r>
        <w:rPr>
          <w:rFonts w:hint="eastAsia" w:ascii="宋体" w:hAnsi="宋体" w:cs="宋体"/>
          <w:color w:val="000000"/>
          <w:kern w:val="0"/>
          <w:szCs w:val="21"/>
        </w:rPr>
        <w:tab/>
      </w:r>
      <w:r>
        <w:rPr>
          <w:rFonts w:hint="eastAsia" w:ascii="宋体" w:hAnsi="宋体" w:cs="宋体"/>
          <w:color w:val="000000"/>
          <w:kern w:val="0"/>
          <w:szCs w:val="21"/>
        </w:rPr>
        <w:t>开户银行：</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帐　　号：</w:t>
      </w:r>
      <w:r>
        <w:rPr>
          <w:rFonts w:hint="eastAsia" w:ascii="宋体" w:hAnsi="宋体" w:cs="宋体"/>
          <w:color w:val="000000"/>
          <w:kern w:val="0"/>
          <w:szCs w:val="21"/>
        </w:rPr>
        <w:tab/>
      </w:r>
      <w:r>
        <w:rPr>
          <w:rFonts w:hint="eastAsia" w:ascii="宋体" w:hAnsi="宋体" w:cs="宋体"/>
          <w:color w:val="000000"/>
          <w:kern w:val="0"/>
          <w:szCs w:val="21"/>
        </w:rPr>
        <w:t>帐　　号：</w:t>
      </w:r>
    </w:p>
    <w:p>
      <w:pPr>
        <w:tabs>
          <w:tab w:val="left" w:pos="4615"/>
        </w:tabs>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税　　号：</w:t>
      </w:r>
      <w:r>
        <w:rPr>
          <w:rFonts w:hint="eastAsia" w:ascii="宋体" w:hAnsi="宋体" w:cs="宋体"/>
          <w:color w:val="000000"/>
          <w:kern w:val="0"/>
          <w:szCs w:val="21"/>
        </w:rPr>
        <w:tab/>
      </w:r>
      <w:r>
        <w:rPr>
          <w:rFonts w:hint="eastAsia" w:ascii="宋体" w:hAnsi="宋体" w:cs="宋体"/>
          <w:color w:val="000000"/>
          <w:kern w:val="0"/>
          <w:szCs w:val="21"/>
        </w:rPr>
        <w:t>税　　号：</w:t>
      </w:r>
    </w:p>
    <w:p>
      <w:pPr>
        <w:spacing w:line="360" w:lineRule="auto"/>
        <w:rPr>
          <w:rFonts w:ascii="宋体" w:hAnsi="宋体" w:cs="宋体"/>
          <w:color w:val="000000"/>
          <w:szCs w:val="28"/>
        </w:rPr>
      </w:pPr>
      <w:r>
        <w:rPr>
          <w:rFonts w:hint="eastAsia" w:ascii="宋体" w:hAnsi="宋体" w:cs="宋体"/>
          <w:color w:val="000000"/>
          <w:szCs w:val="21"/>
        </w:rPr>
        <w:t>合同签订地址：___________________</w:t>
      </w:r>
    </w:p>
    <w:p>
      <w:pPr>
        <w:spacing w:line="360" w:lineRule="auto"/>
        <w:rPr>
          <w:rFonts w:ascii="宋体" w:hAnsi="宋体" w:cs="宋体"/>
          <w:bCs/>
          <w:color w:val="000000"/>
          <w:kern w:val="44"/>
          <w:szCs w:val="21"/>
        </w:rPr>
      </w:pPr>
      <w:r>
        <w:rPr>
          <w:rFonts w:hint="eastAsia" w:ascii="宋体" w:hAnsi="宋体" w:cs="宋体"/>
          <w:color w:val="000000"/>
          <w:szCs w:val="28"/>
        </w:rPr>
        <w:br w:type="page"/>
      </w:r>
    </w:p>
    <w:p>
      <w:pPr>
        <w:pStyle w:val="4"/>
        <w:jc w:val="center"/>
        <w:rPr>
          <w:rFonts w:ascii="宋体" w:hAnsi="宋体" w:cs="宋体"/>
          <w:color w:val="000000"/>
          <w:sz w:val="36"/>
          <w:szCs w:val="36"/>
        </w:rPr>
      </w:pPr>
      <w:bookmarkStart w:id="283" w:name="_Toc11021"/>
      <w:bookmarkStart w:id="284" w:name="_Toc10130"/>
      <w:bookmarkStart w:id="285" w:name="_Toc2351"/>
      <w:r>
        <w:rPr>
          <w:rFonts w:hint="eastAsia" w:ascii="宋体" w:hAnsi="宋体" w:cs="宋体"/>
          <w:color w:val="000000"/>
          <w:sz w:val="36"/>
          <w:szCs w:val="36"/>
        </w:rPr>
        <w:t>第六章 竞争性磋商响应文件格式</w:t>
      </w:r>
      <w:bookmarkEnd w:id="283"/>
      <w:bookmarkEnd w:id="284"/>
      <w:bookmarkEnd w:id="285"/>
    </w:p>
    <w:p>
      <w:pPr>
        <w:autoSpaceDE w:val="0"/>
        <w:autoSpaceDN w:val="0"/>
        <w:adjustRightInd w:val="0"/>
        <w:rPr>
          <w:rFonts w:ascii="宋体" w:hAnsi="宋体" w:cs="宋体"/>
          <w:color w:val="000000"/>
        </w:rPr>
      </w:pPr>
      <w:r>
        <w:rPr>
          <w:rFonts w:hint="eastAsia" w:ascii="宋体" w:hAnsi="宋体" w:cs="宋体"/>
          <w:color w:val="000000"/>
        </w:rPr>
        <w:t>封面：</w:t>
      </w:r>
    </w:p>
    <w:p>
      <w:pPr>
        <w:autoSpaceDE w:val="0"/>
        <w:autoSpaceDN w:val="0"/>
        <w:adjustRightInd w:val="0"/>
        <w:rPr>
          <w:rFonts w:ascii="宋体" w:hAnsi="宋体" w:cs="宋体"/>
          <w:color w:val="000000"/>
        </w:rPr>
      </w:pPr>
    </w:p>
    <w:p>
      <w:pPr>
        <w:autoSpaceDE w:val="0"/>
        <w:autoSpaceDN w:val="0"/>
        <w:adjustRightInd w:val="0"/>
        <w:rPr>
          <w:rFonts w:ascii="宋体" w:hAnsi="宋体" w:cs="宋体"/>
          <w:color w:val="000000"/>
        </w:rPr>
      </w:pPr>
    </w:p>
    <w:p>
      <w:pPr>
        <w:autoSpaceDE w:val="0"/>
        <w:autoSpaceDN w:val="0"/>
        <w:adjustRightInd w:val="0"/>
        <w:jc w:val="center"/>
        <w:rPr>
          <w:rFonts w:ascii="宋体" w:hAnsi="宋体" w:cs="宋体"/>
          <w:color w:val="000000"/>
        </w:rPr>
      </w:pPr>
    </w:p>
    <w:p>
      <w:pPr>
        <w:autoSpaceDE w:val="0"/>
        <w:autoSpaceDN w:val="0"/>
        <w:adjustRightInd w:val="0"/>
        <w:jc w:val="center"/>
        <w:rPr>
          <w:rFonts w:ascii="宋体" w:hAnsi="宋体" w:cs="宋体"/>
          <w:b w:val="0"/>
          <w:color w:val="000000"/>
          <w:sz w:val="84"/>
          <w:szCs w:val="84"/>
        </w:rPr>
      </w:pPr>
      <w:r>
        <w:rPr>
          <w:rFonts w:hint="eastAsia" w:ascii="宋体" w:hAnsi="宋体" w:cs="宋体"/>
          <w:b w:val="0"/>
          <w:color w:val="000000"/>
          <w:sz w:val="84"/>
          <w:szCs w:val="84"/>
        </w:rPr>
        <w:t>响 应 文 件</w:t>
      </w:r>
    </w:p>
    <w:p>
      <w:pPr>
        <w:autoSpaceDE w:val="0"/>
        <w:autoSpaceDN w:val="0"/>
        <w:adjustRightInd w:val="0"/>
        <w:rPr>
          <w:rFonts w:ascii="宋体" w:hAnsi="宋体" w:cs="宋体"/>
          <w:color w:val="000000"/>
          <w:szCs w:val="21"/>
        </w:rPr>
      </w:pPr>
    </w:p>
    <w:p>
      <w:pPr>
        <w:autoSpaceDE w:val="0"/>
        <w:autoSpaceDN w:val="0"/>
        <w:adjustRightInd w:val="0"/>
        <w:rPr>
          <w:rFonts w:ascii="宋体" w:hAnsi="宋体" w:cs="宋体"/>
          <w:color w:val="000000"/>
          <w:szCs w:val="21"/>
        </w:rPr>
      </w:pPr>
    </w:p>
    <w:p>
      <w:pPr>
        <w:autoSpaceDE w:val="0"/>
        <w:autoSpaceDN w:val="0"/>
        <w:adjustRightInd w:val="0"/>
        <w:jc w:val="center"/>
        <w:rPr>
          <w:rFonts w:ascii="宋体" w:hAnsi="宋体" w:cs="宋体"/>
          <w:color w:val="000000"/>
          <w:szCs w:val="21"/>
        </w:rPr>
      </w:pPr>
      <w:r>
        <w:rPr>
          <w:rFonts w:hint="eastAsia" w:ascii="宋体" w:hAnsi="宋体" w:cs="宋体"/>
          <w:color w:val="000000"/>
          <w:szCs w:val="21"/>
        </w:rPr>
        <w:t>（正本/副本）</w:t>
      </w:r>
    </w:p>
    <w:p>
      <w:pPr>
        <w:autoSpaceDE w:val="0"/>
        <w:autoSpaceDN w:val="0"/>
        <w:adjustRightInd w:val="0"/>
        <w:rPr>
          <w:rFonts w:ascii="宋体" w:hAnsi="宋体" w:cs="宋体"/>
          <w:color w:val="000000"/>
          <w:szCs w:val="21"/>
        </w:rPr>
      </w:pPr>
    </w:p>
    <w:p>
      <w:pPr>
        <w:autoSpaceDE w:val="0"/>
        <w:autoSpaceDN w:val="0"/>
        <w:adjustRightInd w:val="0"/>
        <w:rPr>
          <w:rFonts w:ascii="宋体" w:hAnsi="宋体" w:cs="宋体"/>
          <w:color w:val="000000"/>
          <w:szCs w:val="21"/>
        </w:rPr>
      </w:pPr>
    </w:p>
    <w:p>
      <w:pPr>
        <w:autoSpaceDE w:val="0"/>
        <w:autoSpaceDN w:val="0"/>
        <w:adjustRightInd w:val="0"/>
        <w:rPr>
          <w:rFonts w:ascii="宋体" w:hAnsi="宋体" w:cs="宋体"/>
          <w:color w:val="000000"/>
          <w:szCs w:val="21"/>
        </w:rPr>
      </w:pPr>
    </w:p>
    <w:p>
      <w:pPr>
        <w:autoSpaceDE w:val="0"/>
        <w:autoSpaceDN w:val="0"/>
        <w:adjustRightInd w:val="0"/>
        <w:rPr>
          <w:rFonts w:ascii="宋体" w:hAnsi="宋体" w:cs="宋体"/>
          <w:color w:val="000000"/>
          <w:szCs w:val="21"/>
        </w:rPr>
      </w:pPr>
    </w:p>
    <w:p>
      <w:pPr>
        <w:autoSpaceDE w:val="0"/>
        <w:autoSpaceDN w:val="0"/>
        <w:adjustRightInd w:val="0"/>
        <w:rPr>
          <w:rFonts w:ascii="宋体" w:hAnsi="宋体" w:cs="宋体"/>
          <w:color w:val="000000"/>
          <w:szCs w:val="21"/>
        </w:rPr>
      </w:pPr>
    </w:p>
    <w:p>
      <w:pPr>
        <w:autoSpaceDE w:val="0"/>
        <w:autoSpaceDN w:val="0"/>
        <w:adjustRightInd w:val="0"/>
        <w:ind w:firstLine="2090" w:firstLineChars="694"/>
        <w:rPr>
          <w:rFonts w:ascii="宋体" w:hAnsi="宋体" w:cs="宋体"/>
          <w:color w:val="000000"/>
          <w:sz w:val="30"/>
          <w:szCs w:val="30"/>
          <w:u w:val="single"/>
        </w:rPr>
      </w:pPr>
      <w:r>
        <w:rPr>
          <w:rFonts w:hint="eastAsia" w:ascii="宋体" w:hAnsi="宋体" w:cs="宋体"/>
          <w:color w:val="000000"/>
          <w:sz w:val="30"/>
          <w:szCs w:val="30"/>
        </w:rPr>
        <w:t>项目编号：</w:t>
      </w:r>
    </w:p>
    <w:p>
      <w:pPr>
        <w:autoSpaceDE w:val="0"/>
        <w:autoSpaceDN w:val="0"/>
        <w:adjustRightInd w:val="0"/>
        <w:ind w:firstLine="2090" w:firstLineChars="694"/>
        <w:rPr>
          <w:rFonts w:ascii="宋体" w:hAnsi="宋体" w:cs="宋体"/>
          <w:color w:val="000000"/>
          <w:szCs w:val="21"/>
        </w:rPr>
      </w:pPr>
      <w:r>
        <w:rPr>
          <w:rFonts w:hint="eastAsia" w:ascii="宋体" w:hAnsi="宋体" w:cs="宋体"/>
          <w:color w:val="000000"/>
          <w:sz w:val="30"/>
          <w:szCs w:val="30"/>
        </w:rPr>
        <w:t>项目名称：</w:t>
      </w:r>
    </w:p>
    <w:p>
      <w:pPr>
        <w:autoSpaceDE w:val="0"/>
        <w:autoSpaceDN w:val="0"/>
        <w:adjustRightInd w:val="0"/>
        <w:spacing w:line="360" w:lineRule="auto"/>
        <w:ind w:firstLine="1405" w:firstLineChars="500"/>
        <w:rPr>
          <w:rFonts w:ascii="宋体" w:hAnsi="宋体" w:cs="宋体"/>
          <w:bCs/>
          <w:color w:val="000000"/>
          <w:sz w:val="28"/>
          <w:szCs w:val="28"/>
        </w:rPr>
      </w:pPr>
    </w:p>
    <w:p>
      <w:pPr>
        <w:autoSpaceDE w:val="0"/>
        <w:autoSpaceDN w:val="0"/>
        <w:adjustRightInd w:val="0"/>
        <w:spacing w:line="360" w:lineRule="auto"/>
        <w:ind w:firstLine="1405" w:firstLineChars="500"/>
        <w:rPr>
          <w:rFonts w:ascii="宋体" w:hAnsi="宋体" w:cs="宋体"/>
          <w:bCs/>
          <w:color w:val="000000"/>
          <w:sz w:val="28"/>
          <w:szCs w:val="28"/>
        </w:rPr>
      </w:pPr>
    </w:p>
    <w:p>
      <w:pPr>
        <w:autoSpaceDE w:val="0"/>
        <w:autoSpaceDN w:val="0"/>
        <w:adjustRightInd w:val="0"/>
        <w:spacing w:line="360" w:lineRule="auto"/>
        <w:ind w:firstLine="1405" w:firstLineChars="500"/>
        <w:rPr>
          <w:rFonts w:ascii="宋体" w:hAnsi="宋体" w:cs="宋体"/>
          <w:bCs/>
          <w:color w:val="000000"/>
          <w:sz w:val="28"/>
          <w:szCs w:val="28"/>
          <w:u w:val="single"/>
        </w:rPr>
      </w:pPr>
      <w:r>
        <w:rPr>
          <w:rFonts w:hint="eastAsia" w:ascii="宋体" w:hAnsi="宋体" w:cs="宋体"/>
          <w:bCs/>
          <w:color w:val="000000"/>
          <w:sz w:val="28"/>
          <w:szCs w:val="28"/>
        </w:rPr>
        <w:t>供应商名称：</w:t>
      </w:r>
    </w:p>
    <w:p>
      <w:pPr>
        <w:autoSpaceDE w:val="0"/>
        <w:autoSpaceDN w:val="0"/>
        <w:adjustRightInd w:val="0"/>
        <w:spacing w:line="360" w:lineRule="auto"/>
        <w:ind w:firstLine="1405" w:firstLineChars="500"/>
        <w:rPr>
          <w:rFonts w:ascii="宋体" w:hAnsi="宋体" w:cs="宋体"/>
          <w:bCs/>
          <w:color w:val="000000"/>
          <w:sz w:val="28"/>
          <w:szCs w:val="28"/>
          <w:u w:val="single"/>
        </w:rPr>
      </w:pPr>
      <w:r>
        <w:rPr>
          <w:rFonts w:hint="eastAsia" w:ascii="宋体" w:hAnsi="宋体" w:cs="宋体"/>
          <w:bCs/>
          <w:color w:val="000000"/>
          <w:sz w:val="28"/>
          <w:szCs w:val="28"/>
        </w:rPr>
        <w:t>地址：</w:t>
      </w:r>
    </w:p>
    <w:p>
      <w:pPr>
        <w:autoSpaceDE w:val="0"/>
        <w:autoSpaceDN w:val="0"/>
        <w:adjustRightInd w:val="0"/>
        <w:spacing w:line="360" w:lineRule="auto"/>
        <w:ind w:firstLine="1405" w:firstLineChars="500"/>
        <w:rPr>
          <w:rFonts w:ascii="宋体" w:hAnsi="宋体" w:cs="宋体"/>
          <w:bCs/>
          <w:color w:val="000000"/>
          <w:sz w:val="28"/>
          <w:szCs w:val="28"/>
        </w:rPr>
      </w:pPr>
      <w:r>
        <w:rPr>
          <w:rFonts w:hint="eastAsia" w:ascii="宋体" w:hAnsi="宋体" w:cs="宋体"/>
          <w:bCs/>
          <w:color w:val="000000"/>
          <w:sz w:val="28"/>
          <w:szCs w:val="28"/>
        </w:rPr>
        <w:t>电话：</w:t>
      </w:r>
      <w:bookmarkStart w:id="286" w:name="_Toc5751"/>
      <w:bookmarkStart w:id="287" w:name="_Toc23858"/>
    </w:p>
    <w:p>
      <w:pPr>
        <w:autoSpaceDE w:val="0"/>
        <w:autoSpaceDN w:val="0"/>
        <w:adjustRightInd w:val="0"/>
        <w:spacing w:line="360" w:lineRule="auto"/>
        <w:ind w:firstLine="1405" w:firstLineChars="500"/>
        <w:jc w:val="both"/>
        <w:rPr>
          <w:rFonts w:ascii="宋体" w:hAnsi="宋体" w:cs="宋体"/>
          <w:b w:val="0"/>
          <w:color w:val="000000"/>
          <w:sz w:val="44"/>
          <w:szCs w:val="44"/>
        </w:rPr>
      </w:pPr>
      <w:r>
        <w:rPr>
          <w:rFonts w:hint="eastAsia" w:ascii="宋体" w:hAnsi="宋体" w:cs="宋体"/>
          <w:bCs/>
          <w:color w:val="000000"/>
          <w:sz w:val="28"/>
          <w:szCs w:val="28"/>
        </w:rPr>
        <w:t>日 期：</w:t>
      </w:r>
      <w:bookmarkEnd w:id="286"/>
      <w:bookmarkEnd w:id="287"/>
      <w:bookmarkStart w:id="288" w:name="_Toc264644272"/>
      <w:bookmarkStart w:id="289" w:name="_Toc360174584"/>
    </w:p>
    <w:p>
      <w:pPr>
        <w:autoSpaceDE w:val="0"/>
        <w:autoSpaceDN w:val="0"/>
        <w:adjustRightInd w:val="0"/>
        <w:spacing w:line="360" w:lineRule="auto"/>
        <w:jc w:val="center"/>
        <w:rPr>
          <w:rFonts w:ascii="宋体" w:hAnsi="宋体" w:cs="宋体"/>
          <w:b w:val="0"/>
          <w:color w:val="000000"/>
          <w:sz w:val="44"/>
          <w:szCs w:val="44"/>
        </w:rPr>
      </w:pPr>
    </w:p>
    <w:p>
      <w:pPr>
        <w:autoSpaceDE w:val="0"/>
        <w:autoSpaceDN w:val="0"/>
        <w:adjustRightInd w:val="0"/>
        <w:spacing w:line="360" w:lineRule="auto"/>
        <w:jc w:val="center"/>
        <w:rPr>
          <w:rFonts w:ascii="宋体" w:hAnsi="宋体" w:cs="宋体"/>
          <w:b w:val="0"/>
          <w:color w:val="000000"/>
          <w:sz w:val="44"/>
          <w:szCs w:val="44"/>
        </w:rPr>
      </w:pPr>
    </w:p>
    <w:p>
      <w:pPr>
        <w:autoSpaceDE w:val="0"/>
        <w:autoSpaceDN w:val="0"/>
        <w:adjustRightInd w:val="0"/>
        <w:spacing w:line="360" w:lineRule="auto"/>
        <w:jc w:val="center"/>
        <w:rPr>
          <w:rFonts w:ascii="宋体" w:hAnsi="宋体" w:cs="宋体"/>
          <w:b w:val="0"/>
          <w:color w:val="000000"/>
          <w:sz w:val="44"/>
          <w:szCs w:val="44"/>
        </w:rPr>
      </w:pPr>
    </w:p>
    <w:p>
      <w:pPr>
        <w:autoSpaceDE w:val="0"/>
        <w:autoSpaceDN w:val="0"/>
        <w:adjustRightInd w:val="0"/>
        <w:spacing w:line="360" w:lineRule="auto"/>
        <w:jc w:val="center"/>
        <w:rPr>
          <w:rFonts w:hint="eastAsia" w:ascii="宋体" w:hAnsi="宋体" w:cs="宋体"/>
          <w:color w:val="000000"/>
          <w:sz w:val="36"/>
          <w:szCs w:val="36"/>
        </w:rPr>
      </w:pPr>
    </w:p>
    <w:p>
      <w:pPr>
        <w:autoSpaceDE w:val="0"/>
        <w:autoSpaceDN w:val="0"/>
        <w:adjustRightInd w:val="0"/>
        <w:spacing w:line="360" w:lineRule="auto"/>
        <w:jc w:val="center"/>
        <w:rPr>
          <w:rFonts w:hint="eastAsia" w:ascii="宋体" w:hAnsi="宋体" w:cs="宋体"/>
          <w:color w:val="000000"/>
          <w:sz w:val="36"/>
          <w:szCs w:val="36"/>
        </w:rPr>
      </w:pPr>
    </w:p>
    <w:p>
      <w:pPr>
        <w:autoSpaceDE w:val="0"/>
        <w:autoSpaceDN w:val="0"/>
        <w:adjustRightInd w:val="0"/>
        <w:spacing w:line="360" w:lineRule="auto"/>
        <w:jc w:val="center"/>
        <w:rPr>
          <w:rFonts w:ascii="宋体" w:hAnsi="宋体" w:cs="宋体"/>
          <w:color w:val="000000"/>
        </w:rPr>
      </w:pPr>
      <w:r>
        <w:rPr>
          <w:rFonts w:hint="eastAsia" w:ascii="宋体" w:hAnsi="宋体" w:cs="宋体"/>
          <w:color w:val="000000"/>
          <w:sz w:val="36"/>
          <w:szCs w:val="36"/>
        </w:rPr>
        <w:t>响应文件目录</w:t>
      </w:r>
      <w:bookmarkEnd w:id="288"/>
      <w:bookmarkEnd w:id="289"/>
    </w:p>
    <w:p>
      <w:pPr>
        <w:autoSpaceDE w:val="0"/>
        <w:autoSpaceDN w:val="0"/>
        <w:adjustRightInd w:val="0"/>
        <w:rPr>
          <w:rFonts w:ascii="宋体" w:hAnsi="宋体" w:cs="宋体"/>
          <w:b w:val="0"/>
          <w:bCs/>
          <w:color w:val="000000"/>
          <w:szCs w:val="21"/>
        </w:rPr>
      </w:pPr>
    </w:p>
    <w:p>
      <w:pPr>
        <w:numPr>
          <w:ilvl w:val="2"/>
          <w:numId w:val="32"/>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磋商</w:t>
      </w:r>
      <w:r>
        <w:rPr>
          <w:rFonts w:hint="eastAsia" w:ascii="宋体" w:hAnsi="宋体" w:cs="宋体"/>
          <w:snapToGrid w:val="0"/>
          <w:color w:val="000000"/>
          <w:szCs w:val="21"/>
          <w:lang w:val="zh-CN"/>
        </w:rPr>
        <w:t xml:space="preserve">书； </w:t>
      </w:r>
    </w:p>
    <w:p>
      <w:pPr>
        <w:numPr>
          <w:ilvl w:val="2"/>
          <w:numId w:val="32"/>
        </w:numPr>
        <w:tabs>
          <w:tab w:val="left" w:pos="360"/>
        </w:tabs>
        <w:autoSpaceDE w:val="0"/>
        <w:autoSpaceDN w:val="0"/>
        <w:adjustRightInd w:val="0"/>
        <w:spacing w:line="360" w:lineRule="auto"/>
        <w:ind w:left="360" w:hanging="360"/>
        <w:rPr>
          <w:rFonts w:ascii="宋体" w:hAnsi="宋体" w:cs="宋体"/>
          <w:snapToGrid w:val="0"/>
          <w:color w:val="000000"/>
          <w:szCs w:val="21"/>
          <w:lang w:val="zh-CN"/>
        </w:rPr>
      </w:pPr>
      <w:r>
        <w:rPr>
          <w:rFonts w:hint="eastAsia" w:ascii="宋体" w:hAnsi="宋体" w:cs="宋体"/>
          <w:snapToGrid w:val="0"/>
          <w:color w:val="000000"/>
          <w:szCs w:val="21"/>
          <w:lang w:val="zh-CN"/>
        </w:rPr>
        <w:t xml:space="preserve">报价一览表； </w:t>
      </w:r>
    </w:p>
    <w:p>
      <w:pPr>
        <w:numPr>
          <w:ilvl w:val="2"/>
          <w:numId w:val="32"/>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lang w:val="zh-CN"/>
        </w:rPr>
        <w:t xml:space="preserve">法定代表人授权书； </w:t>
      </w:r>
    </w:p>
    <w:p>
      <w:pPr>
        <w:numPr>
          <w:ilvl w:val="2"/>
          <w:numId w:val="32"/>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供应商的资格</w:t>
      </w:r>
      <w:r>
        <w:rPr>
          <w:rFonts w:hint="eastAsia" w:ascii="宋体" w:hAnsi="宋体" w:cs="宋体"/>
          <w:color w:val="000000"/>
        </w:rPr>
        <w:t>；</w:t>
      </w:r>
    </w:p>
    <w:p>
      <w:pPr>
        <w:numPr>
          <w:ilvl w:val="2"/>
          <w:numId w:val="32"/>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color w:val="000000"/>
        </w:rPr>
        <w:t>中小企业声明函；</w:t>
      </w:r>
    </w:p>
    <w:p>
      <w:pPr>
        <w:numPr>
          <w:ilvl w:val="2"/>
          <w:numId w:val="32"/>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残疾人福利性单位声明函；</w:t>
      </w:r>
    </w:p>
    <w:p>
      <w:pPr>
        <w:numPr>
          <w:ilvl w:val="2"/>
          <w:numId w:val="32"/>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无重大违法记录声明；</w:t>
      </w:r>
    </w:p>
    <w:p>
      <w:pPr>
        <w:tabs>
          <w:tab w:val="left" w:pos="360"/>
        </w:tabs>
        <w:autoSpaceDE w:val="0"/>
        <w:autoSpaceDN w:val="0"/>
        <w:adjustRightInd w:val="0"/>
        <w:spacing w:line="360" w:lineRule="auto"/>
        <w:rPr>
          <w:rFonts w:ascii="宋体" w:hAnsi="宋体" w:cs="宋体"/>
          <w:snapToGrid w:val="0"/>
          <w:color w:val="000000"/>
          <w:szCs w:val="21"/>
          <w:lang w:val="zh-CN"/>
        </w:rPr>
      </w:pPr>
      <w:r>
        <w:rPr>
          <w:rFonts w:hint="eastAsia" w:ascii="宋体" w:hAnsi="宋体" w:cs="宋体"/>
          <w:snapToGrid w:val="0"/>
          <w:color w:val="000000"/>
          <w:szCs w:val="21"/>
          <w:lang w:val="en-US" w:eastAsia="zh-CN"/>
        </w:rPr>
        <w:t>8</w:t>
      </w:r>
      <w:r>
        <w:rPr>
          <w:rFonts w:hint="eastAsia" w:ascii="宋体" w:hAnsi="宋体" w:cs="宋体"/>
          <w:snapToGrid w:val="0"/>
          <w:color w:val="000000"/>
          <w:szCs w:val="21"/>
        </w:rPr>
        <w:t>）</w:t>
      </w:r>
      <w:r>
        <w:rPr>
          <w:rFonts w:hint="eastAsia" w:ascii="宋体" w:hAnsi="宋体" w:cs="宋体"/>
          <w:snapToGrid w:val="0"/>
          <w:color w:val="000000"/>
          <w:szCs w:val="21"/>
          <w:lang w:val="zh-CN"/>
        </w:rPr>
        <w:t>需求响应表；</w:t>
      </w:r>
    </w:p>
    <w:p>
      <w:pPr>
        <w:tabs>
          <w:tab w:val="left" w:pos="360"/>
        </w:tabs>
        <w:autoSpaceDE w:val="0"/>
        <w:autoSpaceDN w:val="0"/>
        <w:adjustRightInd w:val="0"/>
        <w:spacing w:line="360" w:lineRule="auto"/>
        <w:rPr>
          <w:rFonts w:ascii="宋体" w:hAnsi="宋体" w:cs="宋体"/>
          <w:color w:val="000000"/>
        </w:rPr>
      </w:pPr>
      <w:r>
        <w:rPr>
          <w:rFonts w:hint="eastAsia" w:ascii="宋体" w:hAnsi="宋体" w:cs="宋体"/>
          <w:snapToGrid w:val="0"/>
          <w:color w:val="000000"/>
          <w:szCs w:val="21"/>
          <w:lang w:val="en-US" w:eastAsia="zh-CN"/>
        </w:rPr>
        <w:t>9</w:t>
      </w:r>
      <w:r>
        <w:rPr>
          <w:rFonts w:hint="eastAsia" w:ascii="宋体" w:hAnsi="宋体" w:cs="宋体"/>
          <w:snapToGrid w:val="0"/>
          <w:color w:val="000000"/>
          <w:szCs w:val="21"/>
        </w:rPr>
        <w:t>）其他材料</w:t>
      </w:r>
      <w:r>
        <w:rPr>
          <w:rFonts w:hint="eastAsia" w:ascii="宋体" w:hAnsi="宋体" w:cs="宋体"/>
          <w:color w:val="000000"/>
        </w:rPr>
        <w:t>；</w:t>
      </w:r>
    </w:p>
    <w:p>
      <w:pPr>
        <w:pStyle w:val="8"/>
        <w:ind w:firstLine="0"/>
        <w:rPr>
          <w:rFonts w:ascii="宋体" w:hAnsi="宋体" w:cs="宋体"/>
          <w:color w:val="000000"/>
        </w:rPr>
      </w:pPr>
      <w:r>
        <w:rPr>
          <w:rFonts w:hint="eastAsia" w:ascii="宋体" w:hAnsi="宋体" w:cs="宋体"/>
          <w:color w:val="000000"/>
        </w:rPr>
        <w:t>1</w:t>
      </w:r>
      <w:r>
        <w:rPr>
          <w:rFonts w:hint="eastAsia" w:ascii="宋体" w:hAnsi="宋体" w:cs="宋体"/>
          <w:color w:val="000000"/>
          <w:lang w:val="en-US" w:eastAsia="zh-CN"/>
        </w:rPr>
        <w:t>0</w:t>
      </w:r>
      <w:r>
        <w:rPr>
          <w:rFonts w:hint="eastAsia" w:ascii="宋体" w:hAnsi="宋体" w:cs="宋体"/>
          <w:color w:val="000000"/>
        </w:rPr>
        <w:t>）认为对投标有利的其他证明材料</w:t>
      </w:r>
    </w:p>
    <w:p>
      <w:pPr>
        <w:pStyle w:val="8"/>
        <w:rPr>
          <w:color w:val="000000"/>
        </w:rPr>
      </w:pPr>
    </w:p>
    <w:p>
      <w:pPr>
        <w:autoSpaceDE w:val="0"/>
        <w:autoSpaceDN w:val="0"/>
        <w:adjustRightInd w:val="0"/>
        <w:rPr>
          <w:rFonts w:ascii="宋体" w:hAnsi="宋体" w:cs="宋体"/>
          <w:b w:val="0"/>
          <w:bCs/>
          <w:color w:val="000000"/>
          <w:szCs w:val="21"/>
        </w:rPr>
      </w:pPr>
      <w:r>
        <w:rPr>
          <w:rFonts w:hint="eastAsia" w:ascii="宋体" w:hAnsi="宋体" w:cs="宋体"/>
          <w:b w:val="0"/>
          <w:bCs/>
          <w:color w:val="000000"/>
          <w:szCs w:val="21"/>
        </w:rPr>
        <w:t>注：竞争性磋商响应文件目录之后内容每页须按顺序编写页码。</w:t>
      </w:r>
    </w:p>
    <w:p>
      <w:pPr>
        <w:pStyle w:val="5"/>
        <w:rPr>
          <w:color w:val="000000"/>
        </w:rPr>
      </w:pPr>
      <w:r>
        <w:rPr>
          <w:rFonts w:hint="eastAsia"/>
          <w:color w:val="000000"/>
        </w:rPr>
        <w:br w:type="page"/>
      </w:r>
      <w:r>
        <w:rPr>
          <w:rFonts w:hint="eastAsia"/>
          <w:bCs w:val="0"/>
          <w:color w:val="000000"/>
        </w:rPr>
        <w:t>一、磋商书</w:t>
      </w:r>
    </w:p>
    <w:p>
      <w:pPr>
        <w:rPr>
          <w:bCs/>
          <w:color w:val="000000"/>
          <w:u w:val="single"/>
        </w:rPr>
      </w:pPr>
      <w:r>
        <w:rPr>
          <w:rFonts w:hint="eastAsia"/>
          <w:bCs/>
          <w:color w:val="000000"/>
          <w:u w:val="single"/>
        </w:rPr>
        <w:t>（采购人）</w:t>
      </w:r>
      <w:r>
        <w:rPr>
          <w:rFonts w:hint="eastAsia"/>
          <w:bCs/>
          <w:color w:val="000000"/>
        </w:rPr>
        <w:t>：</w:t>
      </w:r>
    </w:p>
    <w:p>
      <w:pPr>
        <w:autoSpaceDE w:val="0"/>
        <w:autoSpaceDN w:val="0"/>
        <w:adjustRightInd w:val="0"/>
        <w:spacing w:line="400" w:lineRule="exact"/>
        <w:ind w:left="2" w:firstLine="528" w:firstLineChars="220"/>
        <w:rPr>
          <w:rFonts w:ascii="宋体" w:hAnsi="宋体" w:cs="宋体"/>
          <w:b w:val="0"/>
          <w:bCs/>
          <w:color w:val="000000"/>
          <w:kern w:val="0"/>
          <w:szCs w:val="21"/>
        </w:rPr>
      </w:pPr>
      <w:r>
        <w:rPr>
          <w:rFonts w:hint="eastAsia" w:ascii="宋体" w:hAnsi="宋体" w:cs="宋体"/>
          <w:b w:val="0"/>
          <w:bCs/>
          <w:color w:val="000000"/>
          <w:kern w:val="0"/>
          <w:szCs w:val="21"/>
        </w:rPr>
        <w:t>依据贵方</w:t>
      </w:r>
      <w:r>
        <w:rPr>
          <w:rFonts w:hint="eastAsia" w:ascii="宋体" w:hAnsi="宋体" w:cs="宋体"/>
          <w:b w:val="0"/>
          <w:bCs/>
          <w:color w:val="000000"/>
          <w:kern w:val="0"/>
          <w:szCs w:val="21"/>
          <w:u w:val="single"/>
        </w:rPr>
        <w:t>（项目名称/项目编号）</w:t>
      </w:r>
      <w:r>
        <w:rPr>
          <w:rFonts w:hint="eastAsia" w:ascii="宋体" w:hAnsi="宋体" w:cs="宋体"/>
          <w:b w:val="0"/>
          <w:bCs/>
          <w:color w:val="000000"/>
          <w:kern w:val="0"/>
          <w:szCs w:val="21"/>
        </w:rPr>
        <w:t>项目采购货物的磋商邀请，我方代表</w:t>
      </w:r>
      <w:r>
        <w:rPr>
          <w:rFonts w:hint="eastAsia" w:ascii="宋体" w:hAnsi="宋体" w:cs="宋体"/>
          <w:b w:val="0"/>
          <w:bCs/>
          <w:color w:val="000000"/>
          <w:kern w:val="0"/>
          <w:szCs w:val="21"/>
          <w:u w:val="single"/>
        </w:rPr>
        <w:t>（姓名、职务）</w:t>
      </w:r>
      <w:r>
        <w:rPr>
          <w:rFonts w:hint="eastAsia" w:ascii="宋体" w:hAnsi="宋体" w:cs="宋体"/>
          <w:b w:val="0"/>
          <w:bCs/>
          <w:color w:val="000000"/>
          <w:kern w:val="0"/>
          <w:szCs w:val="21"/>
        </w:rPr>
        <w:t>经正式授权并代表供应商</w:t>
      </w:r>
      <w:r>
        <w:rPr>
          <w:rFonts w:hint="eastAsia" w:ascii="宋体" w:hAnsi="宋体" w:cs="宋体"/>
          <w:b w:val="0"/>
          <w:bCs/>
          <w:color w:val="000000"/>
          <w:kern w:val="0"/>
          <w:szCs w:val="21"/>
          <w:u w:val="single"/>
        </w:rPr>
        <w:t>（供应商的名称）</w:t>
      </w:r>
      <w:r>
        <w:rPr>
          <w:rFonts w:hint="eastAsia" w:ascii="宋体" w:hAnsi="宋体" w:cs="宋体"/>
          <w:b w:val="0"/>
          <w:bCs/>
          <w:color w:val="000000"/>
          <w:kern w:val="0"/>
          <w:szCs w:val="21"/>
        </w:rPr>
        <w:t>提交下述文件正本一包，副本两包。</w:t>
      </w:r>
    </w:p>
    <w:p>
      <w:pPr>
        <w:numPr>
          <w:ilvl w:val="1"/>
          <w:numId w:val="33"/>
        </w:numPr>
        <w:tabs>
          <w:tab w:val="left" w:pos="840"/>
          <w:tab w:val="clear" w:pos="360"/>
        </w:tabs>
        <w:autoSpaceDE w:val="0"/>
        <w:autoSpaceDN w:val="0"/>
        <w:adjustRightInd w:val="0"/>
        <w:spacing w:line="440" w:lineRule="exact"/>
        <w:ind w:left="840" w:hanging="420"/>
        <w:rPr>
          <w:rFonts w:ascii="宋体" w:hAnsi="宋体" w:cs="宋体"/>
          <w:b w:val="0"/>
          <w:bCs/>
          <w:color w:val="000000"/>
          <w:kern w:val="0"/>
          <w:szCs w:val="21"/>
        </w:rPr>
      </w:pPr>
      <w:r>
        <w:rPr>
          <w:rFonts w:hint="eastAsia" w:ascii="宋体" w:hAnsi="宋体" w:cs="宋体"/>
          <w:b w:val="0"/>
          <w:bCs/>
          <w:color w:val="000000"/>
          <w:kern w:val="0"/>
          <w:szCs w:val="21"/>
        </w:rPr>
        <w:t>竞争性磋商响应文件；</w:t>
      </w:r>
    </w:p>
    <w:p>
      <w:pPr>
        <w:numPr>
          <w:ilvl w:val="1"/>
          <w:numId w:val="33"/>
        </w:numPr>
        <w:tabs>
          <w:tab w:val="left" w:pos="840"/>
          <w:tab w:val="clear" w:pos="360"/>
        </w:tabs>
        <w:autoSpaceDE w:val="0"/>
        <w:autoSpaceDN w:val="0"/>
        <w:adjustRightInd w:val="0"/>
        <w:spacing w:line="440" w:lineRule="exact"/>
        <w:ind w:left="840" w:hanging="420"/>
        <w:rPr>
          <w:rFonts w:ascii="宋体" w:hAnsi="宋体" w:cs="宋体"/>
          <w:b w:val="0"/>
          <w:bCs/>
          <w:color w:val="000000"/>
          <w:kern w:val="0"/>
          <w:szCs w:val="21"/>
        </w:rPr>
      </w:pPr>
      <w:r>
        <w:rPr>
          <w:rFonts w:hint="eastAsia" w:ascii="宋体" w:hAnsi="宋体" w:cs="宋体"/>
          <w:b w:val="0"/>
          <w:bCs/>
          <w:color w:val="000000"/>
          <w:kern w:val="0"/>
          <w:szCs w:val="21"/>
        </w:rPr>
        <w:t>资格证明文件；</w:t>
      </w:r>
    </w:p>
    <w:p>
      <w:pPr>
        <w:autoSpaceDE w:val="0"/>
        <w:autoSpaceDN w:val="0"/>
        <w:adjustRightInd w:val="0"/>
        <w:spacing w:line="440" w:lineRule="exact"/>
        <w:rPr>
          <w:rFonts w:ascii="宋体" w:hAnsi="宋体" w:cs="宋体"/>
          <w:color w:val="000000"/>
          <w:kern w:val="0"/>
          <w:szCs w:val="21"/>
        </w:rPr>
      </w:pPr>
      <w:r>
        <w:rPr>
          <w:rFonts w:hint="eastAsia" w:ascii="宋体" w:hAnsi="宋体" w:cs="宋体"/>
          <w:color w:val="000000"/>
          <w:kern w:val="0"/>
          <w:szCs w:val="21"/>
        </w:rPr>
        <w:t>并进行如下承诺声明：</w:t>
      </w:r>
    </w:p>
    <w:p>
      <w:pPr>
        <w:numPr>
          <w:ilvl w:val="0"/>
          <w:numId w:val="34"/>
        </w:numPr>
        <w:tabs>
          <w:tab w:val="left" w:pos="840"/>
        </w:tabs>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lang w:val="zh-CN"/>
        </w:rPr>
        <w:t>我公司在参加本次政府采购活动近</w:t>
      </w:r>
      <w:r>
        <w:rPr>
          <w:rFonts w:hint="eastAsia" w:ascii="宋体" w:hAnsi="宋体" w:cs="宋体"/>
          <w:b w:val="0"/>
          <w:bCs/>
          <w:color w:val="000000"/>
          <w:kern w:val="0"/>
          <w:szCs w:val="21"/>
        </w:rPr>
        <w:t>3年内在经营活动中没有重大违法记录；</w:t>
      </w:r>
    </w:p>
    <w:p>
      <w:pPr>
        <w:numPr>
          <w:ilvl w:val="0"/>
          <w:numId w:val="34"/>
        </w:numPr>
        <w:tabs>
          <w:tab w:val="left" w:pos="840"/>
        </w:tabs>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我公司在本响应文件中所提供的全部资格证明文件均真实有效，我方承诺对其真实性负责并承担相应后果；</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我公司在本响应文件中所响应的内容均将成为签订合同的依据，并承诺按响应内容提供相应服务；（其它承诺：如有的话，可自行填写）</w:t>
      </w:r>
    </w:p>
    <w:p>
      <w:pPr>
        <w:numPr>
          <w:ilvl w:val="0"/>
          <w:numId w:val="34"/>
        </w:num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磋商有效期：日历天。</w:t>
      </w:r>
    </w:p>
    <w:p>
      <w:pPr>
        <w:tabs>
          <w:tab w:val="left" w:pos="840"/>
        </w:tabs>
        <w:autoSpaceDE w:val="0"/>
        <w:autoSpaceDN w:val="0"/>
        <w:adjustRightInd w:val="0"/>
        <w:spacing w:line="360" w:lineRule="auto"/>
        <w:ind w:left="480" w:leftChars="200"/>
        <w:rPr>
          <w:rFonts w:ascii="宋体" w:hAnsi="宋体" w:cs="宋体"/>
          <w:bCs/>
          <w:color w:val="000000"/>
          <w:kern w:val="0"/>
          <w:szCs w:val="21"/>
        </w:rPr>
      </w:pP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供 应 商：（公章）</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地    址：</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电    话：</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 xml:space="preserve">法人或授权代表签字：                            </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日    期：</w:t>
      </w:r>
    </w:p>
    <w:p>
      <w:pPr>
        <w:pStyle w:val="5"/>
        <w:rPr>
          <w:bCs w:val="0"/>
          <w:color w:val="000000"/>
        </w:rPr>
      </w:pPr>
      <w:bookmarkStart w:id="290" w:name="_Toc528764792"/>
      <w:bookmarkStart w:id="291" w:name="_Toc422466732"/>
      <w:bookmarkStart w:id="292" w:name="_Toc18692"/>
      <w:bookmarkStart w:id="293" w:name="_Toc432149006"/>
      <w:bookmarkStart w:id="294" w:name="_Toc15430"/>
      <w:bookmarkStart w:id="295" w:name="_Toc449975566"/>
      <w:bookmarkStart w:id="296" w:name="_Toc29840"/>
      <w:bookmarkStart w:id="297" w:name="_Toc11926"/>
      <w:r>
        <w:rPr>
          <w:rFonts w:hint="eastAsia"/>
          <w:bCs w:val="0"/>
          <w:color w:val="000000"/>
        </w:rPr>
        <w:br w:type="page"/>
      </w:r>
      <w:r>
        <w:rPr>
          <w:rFonts w:hint="eastAsia"/>
          <w:bCs w:val="0"/>
          <w:color w:val="000000"/>
        </w:rPr>
        <w:t>二、报价一览表</w:t>
      </w:r>
      <w:bookmarkEnd w:id="290"/>
      <w:bookmarkEnd w:id="291"/>
      <w:bookmarkEnd w:id="292"/>
      <w:bookmarkEnd w:id="293"/>
      <w:bookmarkEnd w:id="294"/>
      <w:bookmarkEnd w:id="295"/>
      <w:bookmarkEnd w:id="296"/>
      <w:bookmarkEnd w:id="297"/>
    </w:p>
    <w:p>
      <w:pPr>
        <w:adjustRightInd w:val="0"/>
        <w:snapToGrid w:val="0"/>
        <w:spacing w:line="600" w:lineRule="exact"/>
        <w:rPr>
          <w:rFonts w:ascii="宋体" w:hAnsi="宋体" w:cs="宋体"/>
          <w:color w:val="000000"/>
          <w:szCs w:val="21"/>
        </w:rPr>
      </w:pPr>
      <w:r>
        <w:rPr>
          <w:rFonts w:hint="eastAsia" w:ascii="宋体" w:hAnsi="宋体" w:cs="宋体"/>
          <w:color w:val="000000"/>
          <w:szCs w:val="21"/>
        </w:rPr>
        <w:t>项目名称：</w:t>
      </w:r>
    </w:p>
    <w:p>
      <w:pPr>
        <w:adjustRightInd w:val="0"/>
        <w:snapToGrid w:val="0"/>
        <w:spacing w:line="600" w:lineRule="exact"/>
        <w:rPr>
          <w:rFonts w:ascii="宋体" w:hAnsi="宋体" w:cs="宋体"/>
          <w:color w:val="000000"/>
          <w:szCs w:val="21"/>
        </w:rPr>
      </w:pPr>
      <w:r>
        <w:rPr>
          <w:rFonts w:hint="eastAsia" w:ascii="宋体" w:hAnsi="宋体" w:cs="宋体"/>
          <w:color w:val="000000"/>
          <w:szCs w:val="21"/>
        </w:rPr>
        <w:t>项目编号：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5" w:type="dxa"/>
            <w:vAlign w:val="center"/>
          </w:tcPr>
          <w:p>
            <w:pPr>
              <w:spacing w:line="600" w:lineRule="exact"/>
              <w:rPr>
                <w:rFonts w:ascii="宋体" w:hAnsi="宋体" w:cs="宋体"/>
                <w:color w:val="000000"/>
                <w:szCs w:val="21"/>
              </w:rPr>
            </w:pPr>
            <w:r>
              <w:rPr>
                <w:rFonts w:hint="eastAsia" w:ascii="宋体" w:hAnsi="宋体" w:cs="宋体"/>
                <w:color w:val="000000"/>
                <w:szCs w:val="21"/>
              </w:rPr>
              <w:t>总报价（元）</w:t>
            </w:r>
          </w:p>
        </w:tc>
        <w:tc>
          <w:tcPr>
            <w:tcW w:w="6804" w:type="dxa"/>
            <w:vAlign w:val="center"/>
          </w:tcPr>
          <w:p>
            <w:pPr>
              <w:spacing w:line="6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5" w:type="dxa"/>
            <w:vAlign w:val="center"/>
          </w:tcPr>
          <w:p>
            <w:pPr>
              <w:rPr>
                <w:rFonts w:ascii="宋体" w:hAnsi="宋体" w:cs="宋体"/>
                <w:color w:val="000000"/>
                <w:szCs w:val="21"/>
              </w:rPr>
            </w:pPr>
            <w:r>
              <w:rPr>
                <w:rFonts w:hint="eastAsia" w:ascii="宋体" w:hAnsi="宋体" w:cs="宋体"/>
                <w:color w:val="000000"/>
                <w:szCs w:val="21"/>
                <w:lang w:val="en-US" w:eastAsia="zh-CN"/>
              </w:rPr>
              <w:t>供货</w:t>
            </w:r>
            <w:r>
              <w:rPr>
                <w:rFonts w:hint="eastAsia" w:ascii="宋体" w:hAnsi="宋体" w:cs="宋体"/>
                <w:color w:val="000000"/>
                <w:szCs w:val="21"/>
              </w:rPr>
              <w:t>期</w:t>
            </w:r>
          </w:p>
        </w:tc>
        <w:tc>
          <w:tcPr>
            <w:tcW w:w="680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5" w:type="dxa"/>
            <w:vAlign w:val="center"/>
          </w:tcPr>
          <w:p>
            <w:pPr>
              <w:rPr>
                <w:rFonts w:ascii="宋体" w:hAnsi="宋体" w:cs="宋体"/>
                <w:color w:val="000000"/>
                <w:szCs w:val="21"/>
              </w:rPr>
            </w:pPr>
            <w:r>
              <w:rPr>
                <w:rFonts w:hint="eastAsia" w:ascii="宋体" w:hAnsi="宋体" w:cs="宋体"/>
                <w:color w:val="000000"/>
                <w:szCs w:val="21"/>
              </w:rPr>
              <w:t>备注</w:t>
            </w:r>
          </w:p>
        </w:tc>
        <w:tc>
          <w:tcPr>
            <w:tcW w:w="6804" w:type="dxa"/>
            <w:vAlign w:val="center"/>
          </w:tcPr>
          <w:p>
            <w:pPr>
              <w:jc w:val="center"/>
              <w:rPr>
                <w:rFonts w:ascii="宋体" w:hAnsi="宋体" w:cs="宋体"/>
                <w:color w:val="000000"/>
                <w:szCs w:val="21"/>
              </w:rPr>
            </w:pPr>
          </w:p>
        </w:tc>
      </w:tr>
    </w:tbl>
    <w:p>
      <w:pPr>
        <w:spacing w:line="360" w:lineRule="auto"/>
        <w:rPr>
          <w:rFonts w:ascii="宋体" w:hAnsi="宋体" w:cs="宋体"/>
          <w:color w:val="000000"/>
        </w:rPr>
      </w:pPr>
      <w:r>
        <w:rPr>
          <w:rFonts w:hint="eastAsia" w:ascii="宋体" w:hAnsi="宋体" w:cs="宋体"/>
          <w:color w:val="000000"/>
          <w:szCs w:val="21"/>
        </w:rPr>
        <w:t>说明</w:t>
      </w:r>
      <w:r>
        <w:rPr>
          <w:rFonts w:hint="eastAsia" w:ascii="宋体" w:hAnsi="宋体" w:cs="宋体"/>
          <w:bCs/>
          <w:color w:val="000000"/>
          <w:szCs w:val="21"/>
        </w:rPr>
        <w:t>：</w:t>
      </w:r>
      <w:r>
        <w:rPr>
          <w:rFonts w:hint="eastAsia" w:ascii="宋体" w:hAnsi="宋体" w:cs="宋体"/>
          <w:color w:val="000000"/>
          <w:szCs w:val="21"/>
        </w:rPr>
        <w:t>（1）</w:t>
      </w:r>
      <w:r>
        <w:rPr>
          <w:rFonts w:hint="eastAsia" w:ascii="宋体" w:hAnsi="宋体" w:cs="宋体"/>
          <w:color w:val="000000"/>
        </w:rPr>
        <w:t>人民币报价。</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（2）价格应按照“供应商须知” 的要求报价。</w:t>
      </w:r>
    </w:p>
    <w:p>
      <w:pPr>
        <w:adjustRightInd w:val="0"/>
        <w:snapToGrid w:val="0"/>
        <w:spacing w:line="360" w:lineRule="auto"/>
        <w:ind w:left="-101" w:leftChars="-42"/>
        <w:rPr>
          <w:rFonts w:ascii="宋体" w:hAnsi="宋体" w:cs="宋体"/>
          <w:color w:val="000000"/>
          <w:szCs w:val="21"/>
        </w:rPr>
      </w:pPr>
    </w:p>
    <w:p>
      <w:pPr>
        <w:spacing w:line="600" w:lineRule="exact"/>
        <w:rPr>
          <w:rFonts w:ascii="宋体" w:hAnsi="宋体" w:cs="宋体"/>
          <w:color w:val="000000"/>
          <w:szCs w:val="21"/>
        </w:rPr>
      </w:pPr>
      <w:r>
        <w:rPr>
          <w:rFonts w:hint="eastAsia" w:ascii="宋体" w:hAnsi="宋体" w:cs="宋体"/>
          <w:color w:val="000000"/>
          <w:szCs w:val="21"/>
        </w:rPr>
        <w:t>法定代表人或授权代表签字：</w:t>
      </w:r>
    </w:p>
    <w:p>
      <w:pPr>
        <w:spacing w:line="600" w:lineRule="exact"/>
        <w:rPr>
          <w:rFonts w:ascii="宋体" w:hAnsi="宋体" w:cs="宋体"/>
          <w:color w:val="000000"/>
          <w:szCs w:val="21"/>
          <w:u w:val="single"/>
        </w:rPr>
      </w:pPr>
      <w:r>
        <w:rPr>
          <w:rFonts w:hint="eastAsia" w:ascii="宋体" w:hAnsi="宋体" w:cs="宋体"/>
          <w:color w:val="000000"/>
          <w:szCs w:val="21"/>
        </w:rPr>
        <w:t>磋商供应商名称（盖章）：</w:t>
      </w:r>
    </w:p>
    <w:p>
      <w:pPr>
        <w:spacing w:line="600" w:lineRule="exact"/>
        <w:rPr>
          <w:rFonts w:ascii="宋体" w:hAnsi="宋体" w:cs="宋体"/>
          <w:color w:val="000000"/>
          <w:szCs w:val="21"/>
        </w:rPr>
      </w:pPr>
      <w:r>
        <w:rPr>
          <w:rFonts w:hint="eastAsia" w:ascii="宋体" w:hAnsi="宋体" w:cs="宋体"/>
          <w:color w:val="000000"/>
          <w:szCs w:val="21"/>
        </w:rPr>
        <w:t>时   间：年月日</w:t>
      </w:r>
    </w:p>
    <w:p>
      <w:pPr>
        <w:adjustRightInd w:val="0"/>
        <w:snapToGrid w:val="0"/>
        <w:spacing w:line="360" w:lineRule="auto"/>
        <w:rPr>
          <w:rFonts w:ascii="宋体" w:hAnsi="宋体" w:cs="宋体"/>
          <w:color w:val="000000"/>
          <w:szCs w:val="21"/>
        </w:rPr>
      </w:pPr>
    </w:p>
    <w:p>
      <w:pPr>
        <w:pStyle w:val="5"/>
        <w:rPr>
          <w:bCs w:val="0"/>
          <w:color w:val="000000"/>
        </w:rPr>
      </w:pPr>
      <w:r>
        <w:rPr>
          <w:rFonts w:hint="eastAsia" w:ascii="Arial" w:hAnsi="Arial" w:cs="Times New Roman"/>
          <w:color w:val="000000"/>
          <w:kern w:val="0"/>
          <w:sz w:val="32"/>
          <w:szCs w:val="32"/>
          <w:lang w:val="en-US" w:bidi="ar-SA"/>
        </w:rPr>
        <w:br w:type="page"/>
      </w:r>
      <w:bookmarkStart w:id="298" w:name="_Toc264644280"/>
      <w:bookmarkStart w:id="299" w:name="_Toc20909"/>
      <w:bookmarkStart w:id="300" w:name="_Toc897"/>
      <w:bookmarkStart w:id="301" w:name="_Toc360174588"/>
      <w:bookmarkStart w:id="302" w:name="_Toc528764797"/>
      <w:bookmarkStart w:id="303" w:name="_Toc17708"/>
      <w:bookmarkStart w:id="304" w:name="_Toc490428269"/>
      <w:bookmarkStart w:id="305" w:name="_Toc20730"/>
      <w:r>
        <w:rPr>
          <w:rFonts w:hint="eastAsia"/>
          <w:bCs w:val="0"/>
          <w:color w:val="000000"/>
        </w:rPr>
        <w:t>三、法定代表人授权书</w:t>
      </w:r>
      <w:bookmarkEnd w:id="298"/>
      <w:bookmarkEnd w:id="299"/>
      <w:bookmarkEnd w:id="300"/>
      <w:bookmarkEnd w:id="301"/>
      <w:bookmarkEnd w:id="302"/>
      <w:bookmarkEnd w:id="303"/>
      <w:bookmarkEnd w:id="304"/>
      <w:bookmarkEnd w:id="305"/>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本授权委托书声明：我（姓名）系（供应商）的法定代表人，现授权委托 （姓名）为我的代理人，以本单位的名义参加（采购人）的</w:t>
      </w:r>
      <w:r>
        <w:rPr>
          <w:rFonts w:hint="eastAsia" w:ascii="宋体" w:hAnsi="宋体" w:cs="宋体"/>
          <w:b w:val="0"/>
          <w:bCs/>
          <w:color w:val="000000"/>
          <w:szCs w:val="21"/>
          <w:u w:val="single"/>
        </w:rPr>
        <w:t xml:space="preserve">           (项目名称) </w:t>
      </w:r>
      <w:r>
        <w:rPr>
          <w:rFonts w:hint="eastAsia" w:ascii="宋体" w:hAnsi="宋体" w:cs="宋体"/>
          <w:b w:val="0"/>
          <w:bCs/>
          <w:color w:val="000000"/>
          <w:szCs w:val="21"/>
        </w:rPr>
        <w:t>的采购。授权委托人在采购过程中所签署的一切文件和处理与之有关的一切事务，我均予以承认。</w:t>
      </w:r>
    </w:p>
    <w:p>
      <w:pPr>
        <w:spacing w:line="360" w:lineRule="auto"/>
        <w:ind w:firstLine="720" w:firstLineChars="300"/>
        <w:rPr>
          <w:rFonts w:ascii="宋体" w:hAnsi="宋体" w:cs="宋体"/>
          <w:b w:val="0"/>
          <w:bCs/>
          <w:color w:val="000000"/>
          <w:szCs w:val="21"/>
        </w:rPr>
      </w:pP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代理人无转委托权，特此委托。</w:t>
      </w:r>
    </w:p>
    <w:p>
      <w:pPr>
        <w:spacing w:line="360" w:lineRule="auto"/>
        <w:ind w:firstLine="723" w:firstLineChars="300"/>
        <w:rPr>
          <w:rFonts w:ascii="宋体" w:hAnsi="宋体" w:cs="宋体"/>
          <w:color w:val="000000"/>
          <w:szCs w:val="21"/>
        </w:rPr>
      </w:pPr>
    </w:p>
    <w:p>
      <w:pPr>
        <w:spacing w:line="360" w:lineRule="auto"/>
        <w:ind w:firstLine="723" w:firstLineChars="300"/>
        <w:rPr>
          <w:rFonts w:ascii="宋体" w:hAnsi="宋体" w:cs="宋体"/>
          <w:color w:val="000000"/>
          <w:szCs w:val="21"/>
        </w:rPr>
      </w:pPr>
      <w:r>
        <w:rPr>
          <w:rFonts w:hint="eastAsia" w:ascii="宋体" w:hAnsi="宋体" w:cs="宋体"/>
          <w:color w:val="000000"/>
          <w:szCs w:val="21"/>
        </w:rPr>
        <w:t>供应商（盖章）：</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法定代表人（签字）：</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代理人（签字）：           性别：          年龄：</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身份证号码：               职务：</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联系电话：</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授权委托日期：       年      月     日</w:t>
      </w:r>
    </w:p>
    <w:p>
      <w:pPr>
        <w:autoSpaceDE w:val="0"/>
        <w:autoSpaceDN w:val="0"/>
        <w:adjustRightInd w:val="0"/>
        <w:spacing w:line="360" w:lineRule="auto"/>
        <w:rPr>
          <w:rFonts w:ascii="宋体" w:hAnsi="宋体" w:cs="宋体"/>
          <w:color w:val="000000"/>
          <w:szCs w:val="21"/>
        </w:rPr>
      </w:pPr>
    </w:p>
    <w:p>
      <w:pPr>
        <w:autoSpaceDE w:val="0"/>
        <w:autoSpaceDN w:val="0"/>
        <w:adjustRightInd w:val="0"/>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法定代表人身份证（复印件）：</w:t>
      </w: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被授权人身份证（复印件）：</w:t>
      </w:r>
    </w:p>
    <w:p>
      <w:pPr>
        <w:autoSpaceDE w:val="0"/>
        <w:autoSpaceDN w:val="0"/>
        <w:adjustRightInd w:val="0"/>
        <w:spacing w:line="360" w:lineRule="auto"/>
        <w:rPr>
          <w:rFonts w:ascii="宋体" w:hAnsi="宋体" w:cs="宋体"/>
          <w:color w:val="000000"/>
          <w:szCs w:val="21"/>
        </w:rPr>
      </w:pPr>
    </w:p>
    <w:p>
      <w:pPr>
        <w:pStyle w:val="6"/>
        <w:rPr>
          <w:rFonts w:ascii="宋体" w:hAnsi="宋体" w:cs="宋体"/>
          <w:color w:val="000000"/>
        </w:rPr>
      </w:pPr>
      <w:r>
        <w:rPr>
          <w:rFonts w:hint="eastAsia" w:ascii="宋体" w:hAnsi="宋体" w:cs="宋体"/>
          <w:color w:val="000000"/>
        </w:rPr>
        <w:br w:type="page"/>
      </w:r>
      <w:bookmarkStart w:id="306" w:name="_Toc22626"/>
      <w:bookmarkStart w:id="307" w:name="_Toc14670"/>
      <w:bookmarkStart w:id="308" w:name="_Toc490428270"/>
      <w:bookmarkStart w:id="309" w:name="_Toc528764798"/>
      <w:bookmarkStart w:id="310" w:name="_Toc16980"/>
      <w:bookmarkStart w:id="311" w:name="_Toc360174589"/>
      <w:bookmarkStart w:id="312" w:name="_Toc28530"/>
      <w:r>
        <w:rPr>
          <w:rFonts w:hint="eastAsia" w:ascii="宋体" w:hAnsi="宋体" w:cs="宋体"/>
          <w:color w:val="000000"/>
          <w:szCs w:val="21"/>
        </w:rPr>
        <w:t>法定代表人身份证明书</w:t>
      </w:r>
      <w:bookmarkEnd w:id="306"/>
      <w:bookmarkEnd w:id="307"/>
      <w:bookmarkEnd w:id="308"/>
      <w:bookmarkEnd w:id="309"/>
      <w:bookmarkEnd w:id="310"/>
      <w:bookmarkEnd w:id="311"/>
      <w:bookmarkEnd w:id="312"/>
    </w:p>
    <w:p>
      <w:pPr>
        <w:jc w:val="center"/>
        <w:rPr>
          <w:rFonts w:ascii="宋体" w:hAnsi="宋体" w:cs="宋体"/>
          <w:b w:val="0"/>
          <w:color w:val="000000"/>
        </w:rPr>
      </w:pP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兹证明（姓名）在我单位任职务，系（供应商）的法定代表人。</w:t>
      </w:r>
    </w:p>
    <w:p>
      <w:pPr>
        <w:spacing w:line="360" w:lineRule="auto"/>
        <w:ind w:firstLine="720" w:firstLineChars="300"/>
        <w:rPr>
          <w:rFonts w:ascii="宋体" w:hAnsi="宋体" w:cs="宋体"/>
          <w:b w:val="0"/>
          <w:bCs/>
          <w:color w:val="000000"/>
          <w:szCs w:val="21"/>
        </w:rPr>
      </w:pP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供应商（盖章）：</w:t>
      </w: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法定代表人（签字）：</w:t>
      </w: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性别：                  年龄：</w:t>
      </w: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身份证号码：</w:t>
      </w:r>
    </w:p>
    <w:p>
      <w:pPr>
        <w:spacing w:line="360" w:lineRule="auto"/>
        <w:ind w:firstLine="6840" w:firstLineChars="2850"/>
        <w:rPr>
          <w:rFonts w:ascii="宋体" w:hAnsi="宋体" w:cs="宋体"/>
          <w:b w:val="0"/>
          <w:bCs/>
          <w:color w:val="000000"/>
          <w:szCs w:val="21"/>
        </w:rPr>
      </w:pPr>
      <w:r>
        <w:rPr>
          <w:rFonts w:hint="eastAsia" w:ascii="宋体" w:hAnsi="宋体" w:cs="宋体"/>
          <w:b w:val="0"/>
          <w:bCs/>
          <w:color w:val="000000"/>
          <w:szCs w:val="21"/>
        </w:rPr>
        <w:t>年     月    日</w:t>
      </w:r>
    </w:p>
    <w:p>
      <w:pPr>
        <w:autoSpaceDE w:val="0"/>
        <w:autoSpaceDN w:val="0"/>
        <w:adjustRightInd w:val="0"/>
        <w:spacing w:line="360" w:lineRule="auto"/>
        <w:rPr>
          <w:rFonts w:ascii="宋体" w:hAnsi="宋体" w:cs="宋体"/>
          <w:b w:val="0"/>
          <w:bCs/>
          <w:color w:val="000000"/>
          <w:szCs w:val="21"/>
        </w:rPr>
      </w:pPr>
    </w:p>
    <w:p>
      <w:pPr>
        <w:autoSpaceDE w:val="0"/>
        <w:autoSpaceDN w:val="0"/>
        <w:adjustRightInd w:val="0"/>
        <w:spacing w:line="360" w:lineRule="auto"/>
        <w:rPr>
          <w:rFonts w:ascii="宋体" w:hAnsi="宋体" w:cs="宋体"/>
          <w:color w:val="000000"/>
          <w:szCs w:val="21"/>
        </w:rPr>
      </w:pPr>
    </w:p>
    <w:p>
      <w:pPr>
        <w:autoSpaceDE w:val="0"/>
        <w:autoSpaceDN w:val="0"/>
        <w:adjustRightInd w:val="0"/>
        <w:spacing w:line="360" w:lineRule="auto"/>
        <w:rPr>
          <w:rFonts w:ascii="宋体" w:hAnsi="宋体" w:cs="宋体"/>
          <w:color w:val="000000"/>
          <w:szCs w:val="21"/>
        </w:rPr>
      </w:pPr>
    </w:p>
    <w:p>
      <w:pPr>
        <w:spacing w:line="360" w:lineRule="auto"/>
        <w:ind w:firstLine="482" w:firstLineChars="200"/>
        <w:rPr>
          <w:rFonts w:ascii="宋体" w:hAnsi="宋体" w:cs="宋体"/>
          <w:color w:val="000000"/>
          <w:szCs w:val="21"/>
        </w:rPr>
      </w:pPr>
      <w:r>
        <w:rPr>
          <w:rFonts w:hint="eastAsia" w:ascii="宋体" w:hAnsi="宋体" w:cs="宋体"/>
          <w:color w:val="000000"/>
          <w:szCs w:val="21"/>
        </w:rPr>
        <w:t>法定代表人身份证（复印件）：</w:t>
      </w:r>
    </w:p>
    <w:p>
      <w:pPr>
        <w:jc w:val="center"/>
        <w:rPr>
          <w:color w:val="000000"/>
        </w:rPr>
      </w:pPr>
      <w:r>
        <w:rPr>
          <w:rFonts w:hint="eastAsia"/>
          <w:color w:val="000000"/>
        </w:rPr>
        <w:br w:type="page"/>
      </w:r>
      <w:bookmarkStart w:id="313" w:name="_Toc28188"/>
      <w:bookmarkStart w:id="314" w:name="_Toc264644281"/>
      <w:bookmarkStart w:id="315" w:name="_Toc4995"/>
      <w:bookmarkStart w:id="316" w:name="_Toc32657"/>
      <w:bookmarkStart w:id="317" w:name="_Toc490428271"/>
      <w:bookmarkStart w:id="318" w:name="_Toc18301"/>
      <w:bookmarkStart w:id="319" w:name="_Toc360174590"/>
      <w:bookmarkStart w:id="320" w:name="_Toc528764799"/>
    </w:p>
    <w:p>
      <w:pPr>
        <w:pStyle w:val="5"/>
        <w:jc w:val="center"/>
        <w:rPr>
          <w:bCs w:val="0"/>
          <w:color w:val="000000"/>
          <w:szCs w:val="21"/>
        </w:rPr>
      </w:pPr>
      <w:r>
        <w:rPr>
          <w:rFonts w:hint="eastAsia"/>
          <w:bCs w:val="0"/>
          <w:color w:val="000000"/>
          <w:szCs w:val="21"/>
          <w:lang w:val="en-US" w:eastAsia="zh-CN"/>
        </w:rPr>
        <w:t>四</w:t>
      </w:r>
      <w:r>
        <w:rPr>
          <w:rFonts w:hint="eastAsia"/>
          <w:bCs w:val="0"/>
          <w:color w:val="000000"/>
          <w:szCs w:val="21"/>
        </w:rPr>
        <w:t>、供应商的资格</w:t>
      </w:r>
      <w:bookmarkEnd w:id="313"/>
      <w:bookmarkEnd w:id="314"/>
      <w:bookmarkEnd w:id="315"/>
      <w:bookmarkEnd w:id="316"/>
      <w:bookmarkEnd w:id="317"/>
      <w:bookmarkEnd w:id="318"/>
      <w:bookmarkEnd w:id="319"/>
      <w:bookmarkEnd w:id="320"/>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8"/>
        <w:gridCol w:w="981"/>
        <w:gridCol w:w="1039"/>
        <w:gridCol w:w="918"/>
        <w:gridCol w:w="458"/>
        <w:gridCol w:w="340"/>
        <w:gridCol w:w="1291"/>
        <w:gridCol w:w="422"/>
        <w:gridCol w:w="940"/>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供应商名称</w:t>
            </w:r>
          </w:p>
        </w:tc>
        <w:tc>
          <w:tcPr>
            <w:tcW w:w="747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注册地址</w:t>
            </w:r>
          </w:p>
        </w:tc>
        <w:tc>
          <w:tcPr>
            <w:tcW w:w="3736"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邮政编码</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188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联系方式</w:t>
            </w:r>
          </w:p>
        </w:tc>
        <w:tc>
          <w:tcPr>
            <w:tcW w:w="9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联系人</w:t>
            </w:r>
          </w:p>
        </w:tc>
        <w:tc>
          <w:tcPr>
            <w:tcW w:w="275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 话</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trPr>
        <w:tc>
          <w:tcPr>
            <w:tcW w:w="188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传  真</w:t>
            </w:r>
          </w:p>
        </w:tc>
        <w:tc>
          <w:tcPr>
            <w:tcW w:w="275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网 址</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法定代表人</w:t>
            </w:r>
          </w:p>
        </w:tc>
        <w:tc>
          <w:tcPr>
            <w:tcW w:w="9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姓名</w:t>
            </w:r>
          </w:p>
        </w:tc>
        <w:tc>
          <w:tcPr>
            <w:tcW w:w="103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37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技术职称</w:t>
            </w:r>
          </w:p>
        </w:tc>
        <w:tc>
          <w:tcPr>
            <w:tcW w:w="20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电话</w:t>
            </w:r>
          </w:p>
        </w:tc>
        <w:tc>
          <w:tcPr>
            <w:tcW w:w="108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技术负责人</w:t>
            </w:r>
          </w:p>
        </w:tc>
        <w:tc>
          <w:tcPr>
            <w:tcW w:w="9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姓名</w:t>
            </w:r>
          </w:p>
        </w:tc>
        <w:tc>
          <w:tcPr>
            <w:tcW w:w="103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37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技术职称</w:t>
            </w:r>
          </w:p>
        </w:tc>
        <w:tc>
          <w:tcPr>
            <w:tcW w:w="20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电话</w:t>
            </w:r>
          </w:p>
        </w:tc>
        <w:tc>
          <w:tcPr>
            <w:tcW w:w="108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成立时间</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5452"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jc w:val="center"/>
              <w:rPr>
                <w:rFonts w:ascii="宋体" w:hAnsi="宋体" w:cs="宋体"/>
                <w:color w:val="000000"/>
                <w:szCs w:val="21"/>
              </w:rPr>
            </w:pPr>
            <w:r>
              <w:rPr>
                <w:rFonts w:hint="eastAsia" w:ascii="宋体" w:hAnsi="宋体" w:cs="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企业资质等级</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1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其中</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（比如）技术员</w:t>
            </w:r>
          </w:p>
        </w:tc>
        <w:tc>
          <w:tcPr>
            <w:tcW w:w="20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营业执照号</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w:t>
            </w:r>
          </w:p>
        </w:tc>
        <w:tc>
          <w:tcPr>
            <w:tcW w:w="20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注册资金</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w:t>
            </w:r>
          </w:p>
        </w:tc>
        <w:tc>
          <w:tcPr>
            <w:tcW w:w="20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开户银行</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w:t>
            </w:r>
          </w:p>
        </w:tc>
        <w:tc>
          <w:tcPr>
            <w:tcW w:w="20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账号</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rPr>
            </w:pPr>
          </w:p>
        </w:tc>
        <w:tc>
          <w:tcPr>
            <w:tcW w:w="20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6" w:hRule="atLeast"/>
        </w:trPr>
        <w:tc>
          <w:tcPr>
            <w:tcW w:w="1888" w:type="dxa"/>
            <w:tcBorders>
              <w:top w:val="single" w:color="auto" w:sz="4" w:space="0"/>
              <w:left w:val="single" w:color="auto" w:sz="4" w:space="0"/>
              <w:right w:val="single" w:color="auto" w:sz="4" w:space="0"/>
            </w:tcBorders>
            <w:vAlign w:val="center"/>
          </w:tcPr>
          <w:p>
            <w:pPr>
              <w:topLinePunct/>
              <w:spacing w:line="440" w:lineRule="exact"/>
              <w:ind w:firstLine="241" w:firstLineChars="100"/>
              <w:jc w:val="center"/>
              <w:rPr>
                <w:rFonts w:ascii="宋体" w:hAnsi="宋体" w:cs="宋体"/>
                <w:color w:val="000000"/>
                <w:szCs w:val="21"/>
              </w:rPr>
            </w:pPr>
            <w:r>
              <w:rPr>
                <w:rFonts w:hint="eastAsia" w:ascii="宋体" w:hAnsi="宋体" w:cs="宋体"/>
                <w:color w:val="000000"/>
                <w:szCs w:val="21"/>
              </w:rPr>
              <w:t>经营范围</w:t>
            </w:r>
          </w:p>
        </w:tc>
        <w:tc>
          <w:tcPr>
            <w:tcW w:w="7472"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000000"/>
                <w:szCs w:val="21"/>
              </w:rPr>
            </w:pPr>
          </w:p>
          <w:p>
            <w:pPr>
              <w:topLinePunct/>
              <w:spacing w:line="440" w:lineRule="exact"/>
              <w:jc w:val="center"/>
              <w:rPr>
                <w:rFonts w:ascii="宋体" w:hAnsi="宋体" w:cs="宋体"/>
                <w:color w:val="000000"/>
                <w:szCs w:val="21"/>
              </w:rPr>
            </w:pPr>
          </w:p>
          <w:p>
            <w:pPr>
              <w:topLinePunct/>
              <w:spacing w:line="440" w:lineRule="exact"/>
              <w:jc w:val="center"/>
              <w:rPr>
                <w:rFonts w:ascii="宋体" w:hAnsi="宋体" w:cs="宋体"/>
                <w:color w:val="000000"/>
                <w:szCs w:val="21"/>
              </w:rPr>
            </w:pPr>
          </w:p>
          <w:p>
            <w:pPr>
              <w:topLinePunct/>
              <w:spacing w:line="440" w:lineRule="exact"/>
              <w:jc w:val="center"/>
              <w:rPr>
                <w:rFonts w:ascii="宋体" w:hAnsi="宋体" w:cs="宋体"/>
                <w:color w:val="000000"/>
                <w:szCs w:val="21"/>
              </w:rPr>
            </w:pPr>
          </w:p>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88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备注</w:t>
            </w:r>
          </w:p>
        </w:tc>
        <w:tc>
          <w:tcPr>
            <w:tcW w:w="747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bl>
    <w:p>
      <w:pPr>
        <w:topLinePunct/>
        <w:spacing w:line="440" w:lineRule="exact"/>
        <w:rPr>
          <w:rFonts w:ascii="宋体" w:hAnsi="宋体" w:cs="宋体"/>
          <w:color w:val="000000"/>
        </w:rPr>
      </w:pPr>
      <w:r>
        <w:rPr>
          <w:rFonts w:hint="eastAsia" w:ascii="宋体" w:hAnsi="宋体" w:cs="宋体"/>
          <w:color w:val="000000"/>
        </w:rPr>
        <w:t>注：本表后应附企业法人营业执照副本等材料的盖章复印件。</w:t>
      </w:r>
    </w:p>
    <w:p>
      <w:pPr>
        <w:spacing w:line="360" w:lineRule="auto"/>
        <w:ind w:firstLine="241" w:firstLineChars="100"/>
        <w:rPr>
          <w:rFonts w:ascii="宋体" w:hAnsi="宋体" w:cs="宋体"/>
          <w:color w:val="000000"/>
          <w:szCs w:val="21"/>
        </w:rPr>
      </w:pPr>
    </w:p>
    <w:p>
      <w:pPr>
        <w:pStyle w:val="5"/>
        <w:rPr>
          <w:color w:val="000000"/>
          <w:szCs w:val="21"/>
        </w:rPr>
      </w:pPr>
      <w:bookmarkStart w:id="321" w:name="_Toc528764800"/>
      <w:bookmarkStart w:id="322" w:name="_Toc14950"/>
      <w:bookmarkStart w:id="323" w:name="_Toc14659"/>
      <w:bookmarkStart w:id="324" w:name="_Toc1453"/>
      <w:bookmarkStart w:id="325" w:name="_Toc528764801"/>
      <w:bookmarkStart w:id="326" w:name="_Toc827"/>
      <w:bookmarkStart w:id="327" w:name="_Toc23648"/>
      <w:bookmarkStart w:id="328" w:name="_Toc595"/>
      <w:r>
        <w:rPr>
          <w:rFonts w:hint="eastAsia"/>
          <w:color w:val="000000"/>
          <w:szCs w:val="21"/>
        </w:rPr>
        <w:br w:type="page"/>
      </w:r>
      <w:r>
        <w:rPr>
          <w:rFonts w:hint="eastAsia"/>
          <w:color w:val="000000"/>
          <w:szCs w:val="21"/>
          <w:lang w:val="en-US" w:eastAsia="zh-CN"/>
        </w:rPr>
        <w:t>五</w:t>
      </w:r>
      <w:r>
        <w:rPr>
          <w:rFonts w:hint="eastAsia"/>
          <w:color w:val="000000"/>
          <w:szCs w:val="21"/>
        </w:rPr>
        <w:t>、中小企业声明函</w:t>
      </w:r>
      <w:bookmarkEnd w:id="321"/>
      <w:bookmarkEnd w:id="322"/>
      <w:bookmarkEnd w:id="323"/>
      <w:r>
        <w:rPr>
          <w:rFonts w:hint="eastAsia"/>
          <w:color w:val="000000"/>
          <w:szCs w:val="21"/>
        </w:rPr>
        <w:t>（如有）</w:t>
      </w:r>
      <w:bookmarkEnd w:id="324"/>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本公司郑重声明，根据《政府采购促进中小企业发展暂行办法》（</w:t>
      </w:r>
      <w:r>
        <w:rPr>
          <w:rFonts w:hint="eastAsia" w:ascii="宋体" w:hAnsi="宋体" w:cs="宋体"/>
          <w:b w:val="0"/>
          <w:color w:val="000000"/>
          <w:spacing w:val="6"/>
          <w:szCs w:val="21"/>
        </w:rPr>
        <w:t>财库〔2020〕46号</w:t>
      </w:r>
      <w:r>
        <w:rPr>
          <w:rFonts w:hint="eastAsia" w:ascii="宋体" w:hAnsi="宋体" w:cs="宋体"/>
          <w:b w:val="0"/>
          <w:bCs/>
          <w:color w:val="000000"/>
          <w:spacing w:val="6"/>
          <w:szCs w:val="21"/>
        </w:rPr>
        <w:t>）的规定，本公司为</w:t>
      </w:r>
      <w:bookmarkStart w:id="329" w:name="OLE_LINK5"/>
      <w:r>
        <w:rPr>
          <w:rFonts w:hint="eastAsia" w:ascii="宋体" w:hAnsi="宋体" w:cs="宋体"/>
          <w:b w:val="0"/>
          <w:bCs/>
          <w:color w:val="000000"/>
          <w:spacing w:val="6"/>
          <w:szCs w:val="21"/>
        </w:rPr>
        <w:t>（请填写：中型、小型、微型）企业</w:t>
      </w:r>
      <w:bookmarkEnd w:id="329"/>
      <w:r>
        <w:rPr>
          <w:rFonts w:hint="eastAsia" w:ascii="宋体" w:hAnsi="宋体" w:cs="宋体"/>
          <w:b w:val="0"/>
          <w:bCs/>
          <w:color w:val="000000"/>
          <w:spacing w:val="6"/>
          <w:szCs w:val="21"/>
        </w:rPr>
        <w:t xml:space="preserve">。即，本公司同时满足以下条件：                                                                                                                                                                                                                                                                                                                                                                                                                                                                                                                                                                                                                                                                                                                                                                                                                                                                                                                                                                                                                                                                                                                                                                                                                                                                                                                                                                                                                                                                                                                                                                                                                                                                                                                                                                                                                                                                                                                                                                                                                                                                                                                                                                                                                                                                                                                                                                                                                                                                                                                                                                                                                                                                                                                                                                                                                                                                                                                                                                                                                                                                                                                                                                                                                                                                                                                                                                                                                                                                                                                                                                                                                                                                                                                                                                                                                                                                                                       </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本公司对上述声明的真实性负责。如有虚假，将依法承担相应责任。</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 xml:space="preserve">附证明材料：供应商企业规模、年产值、员工数量及制造商企业规模、年产值、员工数量等数据资料（未提供证明材料或材料不全的不予折扣）。          </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备注：供应商非所投货物制造商的，还应当提供货物制造商中小企业声明函，否则在评审时不予考虑。</w:t>
      </w:r>
    </w:p>
    <w:p>
      <w:pPr>
        <w:jc w:val="center"/>
        <w:rPr>
          <w:rFonts w:ascii="宋体" w:hAnsi="宋体" w:cs="宋体"/>
          <w:b w:val="0"/>
          <w:bCs w:val="0"/>
          <w:color w:val="000000"/>
        </w:rPr>
      </w:pPr>
    </w:p>
    <w:p>
      <w:pPr>
        <w:spacing w:line="360" w:lineRule="auto"/>
        <w:ind w:firstLine="480" w:firstLineChars="200"/>
        <w:rPr>
          <w:rFonts w:ascii="宋体" w:hAnsi="宋体" w:cs="宋体"/>
          <w:b w:val="0"/>
          <w:bCs w:val="0"/>
          <w:color w:val="000000"/>
          <w:szCs w:val="21"/>
        </w:rPr>
      </w:pPr>
    </w:p>
    <w:p>
      <w:pPr>
        <w:adjustRightInd w:val="0"/>
        <w:snapToGrid w:val="0"/>
        <w:spacing w:line="480" w:lineRule="auto"/>
        <w:ind w:left="-101" w:leftChars="-42"/>
        <w:rPr>
          <w:rFonts w:ascii="宋体" w:hAnsi="宋体" w:cs="宋体"/>
          <w:b w:val="0"/>
          <w:bCs w:val="0"/>
          <w:color w:val="000000"/>
          <w:szCs w:val="21"/>
        </w:rPr>
      </w:pPr>
      <w:r>
        <w:rPr>
          <w:rFonts w:hint="eastAsia" w:ascii="宋体" w:hAnsi="宋体" w:cs="宋体"/>
          <w:b w:val="0"/>
          <w:bCs w:val="0"/>
          <w:color w:val="000000"/>
          <w:szCs w:val="21"/>
        </w:rPr>
        <w:t>供应商法定代表人或委托代理人签字：________________________</w:t>
      </w:r>
    </w:p>
    <w:p>
      <w:pPr>
        <w:adjustRightInd w:val="0"/>
        <w:snapToGrid w:val="0"/>
        <w:spacing w:line="480" w:lineRule="auto"/>
        <w:ind w:left="-101" w:leftChars="-42"/>
        <w:rPr>
          <w:rFonts w:ascii="宋体" w:hAnsi="宋体" w:cs="宋体"/>
          <w:b w:val="0"/>
          <w:bCs w:val="0"/>
          <w:color w:val="000000"/>
          <w:szCs w:val="21"/>
        </w:rPr>
      </w:pPr>
      <w:r>
        <w:rPr>
          <w:rFonts w:hint="eastAsia" w:ascii="宋体" w:hAnsi="宋体" w:cs="宋体"/>
          <w:b w:val="0"/>
          <w:bCs w:val="0"/>
          <w:color w:val="000000"/>
          <w:szCs w:val="21"/>
        </w:rPr>
        <w:t>供 应 商 名 称（盖章）：________________________</w:t>
      </w:r>
    </w:p>
    <w:p>
      <w:pPr>
        <w:adjustRightInd w:val="0"/>
        <w:snapToGrid w:val="0"/>
        <w:spacing w:line="480" w:lineRule="auto"/>
        <w:ind w:left="-101" w:leftChars="-42"/>
        <w:rPr>
          <w:rFonts w:ascii="宋体" w:hAnsi="宋体" w:cs="宋体"/>
          <w:b w:val="0"/>
          <w:bCs w:val="0"/>
          <w:color w:val="000000"/>
          <w:szCs w:val="21"/>
        </w:rPr>
      </w:pPr>
      <w:r>
        <w:rPr>
          <w:rFonts w:hint="eastAsia" w:ascii="宋体" w:hAnsi="宋体" w:cs="宋体"/>
          <w:b w:val="0"/>
          <w:bCs w:val="0"/>
          <w:color w:val="000000"/>
          <w:szCs w:val="21"/>
        </w:rPr>
        <w:t xml:space="preserve">时  间：_________年_________月_________日   </w:t>
      </w:r>
    </w:p>
    <w:p>
      <w:pPr>
        <w:spacing w:line="48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pStyle w:val="5"/>
        <w:rPr>
          <w:rFonts w:hint="eastAsia"/>
          <w:bCs w:val="0"/>
          <w:color w:val="000000"/>
        </w:rPr>
      </w:pPr>
    </w:p>
    <w:p>
      <w:pPr>
        <w:pStyle w:val="5"/>
        <w:rPr>
          <w:rFonts w:hint="eastAsia"/>
          <w:bCs w:val="0"/>
          <w:color w:val="000000"/>
        </w:rPr>
      </w:pPr>
    </w:p>
    <w:p>
      <w:pPr>
        <w:pStyle w:val="5"/>
        <w:rPr>
          <w:bCs w:val="0"/>
          <w:color w:val="000000"/>
        </w:rPr>
      </w:pPr>
      <w:r>
        <w:rPr>
          <w:rFonts w:hint="eastAsia"/>
          <w:bCs w:val="0"/>
          <w:color w:val="000000"/>
          <w:lang w:val="en-US" w:eastAsia="zh-CN"/>
        </w:rPr>
        <w:t>六</w:t>
      </w:r>
      <w:r>
        <w:rPr>
          <w:rFonts w:hint="eastAsia"/>
          <w:bCs w:val="0"/>
          <w:color w:val="000000"/>
        </w:rPr>
        <w:t>、残疾人福利性单位声明函</w:t>
      </w:r>
      <w:bookmarkEnd w:id="325"/>
      <w:bookmarkEnd w:id="326"/>
      <w:bookmarkEnd w:id="327"/>
      <w:r>
        <w:rPr>
          <w:rFonts w:hint="eastAsia"/>
          <w:bCs w:val="0"/>
          <w:color w:val="000000"/>
        </w:rPr>
        <w:t>（如有）</w:t>
      </w:r>
      <w:bookmarkEnd w:id="328"/>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本单位郑重声明，根据《财政部 民政部 中国残疾人联合会关于促进残疾人就业政府采购政策的通知》 （财库〔2017〕 141 号）的规定，本单位为符合条件的残疾人福利性单位，且本单位参加______单位的______项目采购活动提供本单位制造的货物（由本单位承担工程/提供服务） ，或者提供其他残疾人福利性单位制造的货物（不包括使用非残疾人福利性单位注册商标的货物） 。</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本单位对上述声明的真实性负责。如有虚假，将依法承担相应责任。</w:t>
      </w:r>
    </w:p>
    <w:p>
      <w:pPr>
        <w:adjustRightInd w:val="0"/>
        <w:snapToGrid w:val="0"/>
        <w:spacing w:line="360" w:lineRule="auto"/>
        <w:ind w:left="-101" w:leftChars="-42"/>
        <w:rPr>
          <w:rFonts w:ascii="宋体" w:hAnsi="宋体" w:cs="宋体"/>
          <w:b w:val="0"/>
          <w:bCs/>
          <w:color w:val="000000"/>
          <w:szCs w:val="21"/>
        </w:rPr>
      </w:pPr>
    </w:p>
    <w:p>
      <w:pPr>
        <w:adjustRightInd w:val="0"/>
        <w:snapToGrid w:val="0"/>
        <w:spacing w:line="360" w:lineRule="auto"/>
        <w:ind w:left="-101" w:leftChars="-42"/>
        <w:rPr>
          <w:rFonts w:ascii="宋体" w:hAnsi="宋体" w:cs="宋体"/>
          <w:b w:val="0"/>
          <w:bCs/>
          <w:color w:val="000000"/>
          <w:szCs w:val="21"/>
        </w:rPr>
      </w:pPr>
      <w:r>
        <w:rPr>
          <w:rFonts w:hint="eastAsia" w:ascii="宋体" w:hAnsi="宋体" w:cs="宋体"/>
          <w:b w:val="0"/>
          <w:bCs/>
          <w:color w:val="000000"/>
          <w:szCs w:val="21"/>
        </w:rPr>
        <w:t>供应商法定代表人或委托代理人签字：________________________</w:t>
      </w:r>
    </w:p>
    <w:p>
      <w:pPr>
        <w:adjustRightInd w:val="0"/>
        <w:snapToGrid w:val="0"/>
        <w:spacing w:line="360" w:lineRule="auto"/>
        <w:ind w:left="-101" w:leftChars="-42"/>
        <w:rPr>
          <w:rFonts w:ascii="宋体" w:hAnsi="宋体" w:cs="宋体"/>
          <w:b w:val="0"/>
          <w:bCs/>
          <w:color w:val="000000"/>
          <w:szCs w:val="21"/>
        </w:rPr>
      </w:pPr>
      <w:r>
        <w:rPr>
          <w:rFonts w:hint="eastAsia" w:ascii="宋体" w:hAnsi="宋体" w:cs="宋体"/>
          <w:b w:val="0"/>
          <w:bCs/>
          <w:color w:val="000000"/>
          <w:szCs w:val="21"/>
        </w:rPr>
        <w:t>供 应 商 名 称（盖章）：________________________</w:t>
      </w:r>
    </w:p>
    <w:p>
      <w:pPr>
        <w:adjustRightInd w:val="0"/>
        <w:snapToGrid w:val="0"/>
        <w:spacing w:line="360" w:lineRule="auto"/>
        <w:ind w:left="-101" w:leftChars="-42"/>
        <w:rPr>
          <w:rFonts w:ascii="宋体" w:hAnsi="宋体" w:cs="宋体"/>
          <w:b w:val="0"/>
          <w:bCs/>
          <w:color w:val="000000"/>
          <w:szCs w:val="21"/>
        </w:rPr>
      </w:pPr>
      <w:r>
        <w:rPr>
          <w:rFonts w:hint="eastAsia" w:ascii="宋体" w:hAnsi="宋体" w:cs="宋体"/>
          <w:b w:val="0"/>
          <w:bCs/>
          <w:color w:val="000000"/>
          <w:szCs w:val="21"/>
        </w:rPr>
        <w:t xml:space="preserve">时  间：_______年_______月_______日   </w:t>
      </w:r>
    </w:p>
    <w:p>
      <w:pPr>
        <w:tabs>
          <w:tab w:val="left" w:pos="4860"/>
        </w:tabs>
        <w:spacing w:line="588" w:lineRule="exact"/>
        <w:ind w:right="1560"/>
        <w:rPr>
          <w:rFonts w:ascii="宋体" w:hAnsi="宋体" w:cs="宋体"/>
          <w:b w:val="0"/>
          <w:bCs/>
          <w:color w:val="000000"/>
          <w:spacing w:val="6"/>
          <w:szCs w:val="21"/>
        </w:rPr>
      </w:pPr>
    </w:p>
    <w:p>
      <w:pPr>
        <w:spacing w:line="360" w:lineRule="auto"/>
        <w:ind w:firstLine="482" w:firstLineChars="200"/>
        <w:rPr>
          <w:rFonts w:ascii="宋体" w:hAnsi="宋体" w:cs="宋体"/>
          <w:color w:val="000000"/>
          <w:szCs w:val="21"/>
        </w:rPr>
      </w:pP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备注：享受政府采购支持政策的残疾人福利性单位应当同时满足以下条件：</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（1）安置的残疾人占本单位在职职工人数的比例不低于25%（含25%），并且安置的残疾人人数不少于10人（含10人）；</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（2）依法与安置的每位残疾人签订了一年以上（含一年）的劳动合同或服务协议；</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（3）为安置的每位残疾人按月足额缴纳了基本养老保险、基本医疗保险、失业保险、工伤保险和生育保险等社会保险费；</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（4）通过银行等金融机构向安置的每位残疾人，按月支付了不低于单位所在区县适用的经省级人民政府批准的月最低工资标准的工资；</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（5）提供本单位制造的货物、承担的工程或者服务（以下简称产品），或者提供其他残疾人福利性单位制造的货物（不包括使用非残疾人福利性单位注册商标的货物）。</w:t>
      </w:r>
    </w:p>
    <w:p>
      <w:pPr>
        <w:spacing w:line="360" w:lineRule="auto"/>
        <w:ind w:firstLine="240" w:firstLineChars="100"/>
        <w:rPr>
          <w:rFonts w:ascii="宋体" w:hAnsi="宋体" w:cs="宋体"/>
          <w:b w:val="0"/>
          <w:bCs/>
          <w:color w:val="000000"/>
          <w:szCs w:val="21"/>
        </w:rPr>
      </w:pPr>
      <w:r>
        <w:rPr>
          <w:rFonts w:hint="eastAsia" w:ascii="宋体" w:hAnsi="宋体" w:cs="宋体"/>
          <w:b w:val="0"/>
          <w:bCs/>
          <w:color w:val="00000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5"/>
        <w:rPr>
          <w:rFonts w:hint="eastAsia"/>
          <w:bCs w:val="0"/>
          <w:color w:val="000000"/>
        </w:rPr>
      </w:pPr>
      <w:bookmarkStart w:id="330" w:name="_Toc528764802"/>
      <w:bookmarkStart w:id="331" w:name="_Toc23195"/>
      <w:bookmarkStart w:id="332" w:name="_Toc5696"/>
      <w:bookmarkStart w:id="333" w:name="_Toc10396"/>
    </w:p>
    <w:p>
      <w:pPr>
        <w:pStyle w:val="5"/>
        <w:jc w:val="center"/>
        <w:rPr>
          <w:bCs w:val="0"/>
          <w:color w:val="000000"/>
        </w:rPr>
      </w:pPr>
      <w:r>
        <w:rPr>
          <w:rFonts w:hint="eastAsia"/>
          <w:bCs w:val="0"/>
          <w:color w:val="000000"/>
          <w:lang w:val="en-US" w:eastAsia="zh-CN"/>
        </w:rPr>
        <w:t>七</w:t>
      </w:r>
      <w:r>
        <w:rPr>
          <w:rFonts w:hint="eastAsia"/>
          <w:bCs w:val="0"/>
          <w:color w:val="000000"/>
        </w:rPr>
        <w:t>、无重大违法记录声明</w:t>
      </w:r>
      <w:bookmarkEnd w:id="330"/>
      <w:bookmarkEnd w:id="331"/>
      <w:bookmarkEnd w:id="332"/>
      <w:bookmarkEnd w:id="333"/>
    </w:p>
    <w:p>
      <w:pPr>
        <w:spacing w:line="480" w:lineRule="auto"/>
        <w:rPr>
          <w:rFonts w:ascii="宋体" w:hAnsi="宋体" w:cs="宋体"/>
          <w:color w:val="000000"/>
          <w:szCs w:val="21"/>
        </w:rPr>
      </w:pPr>
      <w:r>
        <w:rPr>
          <w:rFonts w:hint="eastAsia" w:ascii="宋体" w:hAnsi="宋体" w:cs="宋体"/>
          <w:color w:val="000000"/>
          <w:szCs w:val="21"/>
        </w:rPr>
        <w:t>（采购人：）</w:t>
      </w:r>
    </w:p>
    <w:p>
      <w:pPr>
        <w:spacing w:line="480" w:lineRule="auto"/>
        <w:ind w:firstLine="480" w:firstLineChars="200"/>
        <w:rPr>
          <w:rFonts w:ascii="宋体" w:hAnsi="宋体" w:cs="宋体"/>
          <w:b w:val="0"/>
          <w:bCs/>
          <w:color w:val="000000"/>
          <w:szCs w:val="21"/>
        </w:rPr>
      </w:pPr>
      <w:r>
        <w:rPr>
          <w:rFonts w:hint="eastAsia" w:ascii="宋体" w:hAnsi="宋体" w:cs="宋体"/>
          <w:b w:val="0"/>
          <w:bCs/>
          <w:color w:val="000000"/>
          <w:szCs w:val="21"/>
        </w:rPr>
        <w:t>我方在此声明，我方在参加本</w:t>
      </w:r>
      <w:r>
        <w:rPr>
          <w:rFonts w:hint="eastAsia" w:ascii="宋体" w:hAnsi="宋体" w:cs="宋体"/>
          <w:b w:val="0"/>
          <w:bCs/>
          <w:color w:val="000000"/>
          <w:szCs w:val="21"/>
          <w:shd w:val="clear" w:color="auto" w:fill="FFFFFF"/>
        </w:rPr>
        <w:t>次政府采购活动近三年内，在项目所在地经营活动中没有以下重大违法记录：</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1.我方因违法经营被追究过刑事责任；</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2.我方因违法经营被责令停产停业、吊销许可证或者执照；</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3.我方因违法经营被处以较大数额罚款等行政处罚。</w:t>
      </w:r>
    </w:p>
    <w:p>
      <w:pPr>
        <w:spacing w:line="480" w:lineRule="auto"/>
        <w:ind w:firstLine="480" w:firstLineChars="200"/>
        <w:rPr>
          <w:rFonts w:ascii="宋体" w:hAnsi="宋体" w:cs="宋体"/>
          <w:b w:val="0"/>
          <w:bCs/>
          <w:color w:val="000000"/>
          <w:szCs w:val="21"/>
        </w:rPr>
      </w:pPr>
      <w:r>
        <w:rPr>
          <w:rFonts w:hint="eastAsia" w:ascii="宋体" w:hAnsi="宋体" w:cs="宋体"/>
          <w:b w:val="0"/>
          <w:bCs/>
          <w:color w:val="000000"/>
          <w:szCs w:val="21"/>
          <w:shd w:val="clear" w:color="auto" w:fill="FFFFFF"/>
        </w:rPr>
        <w:t>随本声明附上我方参加本次政府采购活动近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b w:val="0"/>
          <w:bCs/>
          <w:color w:val="000000"/>
          <w:szCs w:val="21"/>
        </w:rPr>
      </w:pPr>
      <w:r>
        <w:rPr>
          <w:rFonts w:hint="eastAsia" w:ascii="宋体" w:hAnsi="宋体" w:cs="宋体"/>
          <w:b w:val="0"/>
          <w:bCs/>
          <w:color w:val="000000"/>
          <w:szCs w:val="21"/>
          <w:shd w:val="clear" w:color="auto" w:fill="FFFFFF"/>
        </w:rPr>
        <w:t>特此声明！</w:t>
      </w:r>
    </w:p>
    <w:p>
      <w:pPr>
        <w:spacing w:line="480" w:lineRule="auto"/>
        <w:rPr>
          <w:rFonts w:ascii="宋体" w:hAnsi="宋体" w:cs="宋体"/>
          <w:color w:val="000000"/>
          <w:szCs w:val="21"/>
        </w:rPr>
      </w:pPr>
    </w:p>
    <w:p>
      <w:pPr>
        <w:spacing w:line="480" w:lineRule="auto"/>
        <w:rPr>
          <w:rFonts w:ascii="宋体" w:hAnsi="宋体" w:cs="宋体"/>
          <w:color w:val="000000"/>
          <w:szCs w:val="21"/>
        </w:rPr>
      </w:pPr>
    </w:p>
    <w:p>
      <w:pPr>
        <w:spacing w:line="480" w:lineRule="auto"/>
        <w:rPr>
          <w:rFonts w:ascii="宋体" w:hAnsi="宋体" w:cs="宋体"/>
          <w:color w:val="000000"/>
          <w:szCs w:val="21"/>
        </w:rPr>
      </w:pPr>
    </w:p>
    <w:p>
      <w:pPr>
        <w:spacing w:line="480" w:lineRule="auto"/>
        <w:ind w:right="420"/>
        <w:jc w:val="center"/>
        <w:rPr>
          <w:rFonts w:ascii="宋体" w:hAnsi="宋体" w:cs="宋体"/>
          <w:color w:val="000000"/>
          <w:szCs w:val="21"/>
        </w:rPr>
      </w:pPr>
      <w:r>
        <w:rPr>
          <w:rFonts w:hint="eastAsia" w:ascii="宋体" w:hAnsi="宋体" w:cs="宋体"/>
          <w:color w:val="000000"/>
          <w:szCs w:val="21"/>
          <w:shd w:val="clear" w:color="auto" w:fill="FFFFFF"/>
          <w:lang w:val="en-US" w:eastAsia="zh-CN"/>
        </w:rPr>
        <w:t xml:space="preserve">     </w:t>
      </w:r>
      <w:r>
        <w:rPr>
          <w:rFonts w:hint="eastAsia" w:ascii="宋体" w:hAnsi="宋体" w:cs="宋体"/>
          <w:color w:val="000000"/>
          <w:szCs w:val="21"/>
          <w:shd w:val="clear" w:color="auto" w:fill="FFFFFF"/>
        </w:rPr>
        <w:t>供应商 ：（盖单位章）</w:t>
      </w:r>
    </w:p>
    <w:p>
      <w:pPr>
        <w:spacing w:line="480" w:lineRule="auto"/>
        <w:jc w:val="center"/>
        <w:rPr>
          <w:rFonts w:hint="eastAsia" w:ascii="宋体" w:hAnsi="宋体" w:cs="宋体"/>
          <w:color w:val="000000"/>
          <w:szCs w:val="21"/>
          <w:shd w:val="clear" w:color="auto" w:fill="FFFFFF"/>
          <w:lang w:val="en-US" w:eastAsia="zh-CN"/>
        </w:rPr>
      </w:pPr>
      <w:r>
        <w:rPr>
          <w:rFonts w:hint="eastAsia" w:ascii="宋体" w:hAnsi="宋体" w:cs="宋体"/>
          <w:color w:val="000000"/>
          <w:szCs w:val="21"/>
          <w:shd w:val="clear" w:color="auto" w:fill="FFFFFF"/>
          <w:lang w:val="en-US" w:eastAsia="zh-CN"/>
        </w:rPr>
        <w:t xml:space="preserve">                      </w:t>
      </w:r>
    </w:p>
    <w:p>
      <w:pPr>
        <w:spacing w:line="480" w:lineRule="auto"/>
        <w:jc w:val="center"/>
        <w:rPr>
          <w:rFonts w:ascii="宋体" w:hAnsi="宋体" w:cs="宋体"/>
          <w:color w:val="000000"/>
          <w:szCs w:val="21"/>
        </w:rPr>
      </w:pPr>
      <w:r>
        <w:rPr>
          <w:rFonts w:hint="eastAsia" w:ascii="宋体" w:hAnsi="宋体" w:cs="宋体"/>
          <w:color w:val="000000"/>
          <w:szCs w:val="21"/>
          <w:shd w:val="clear" w:color="auto" w:fill="FFFFFF"/>
          <w:lang w:val="en-US" w:eastAsia="zh-CN"/>
        </w:rPr>
        <w:t xml:space="preserve">              </w:t>
      </w:r>
      <w:r>
        <w:rPr>
          <w:rFonts w:hint="eastAsia" w:ascii="宋体" w:hAnsi="宋体" w:cs="宋体"/>
          <w:color w:val="000000"/>
          <w:szCs w:val="21"/>
          <w:shd w:val="clear" w:color="auto" w:fill="FFFFFF"/>
        </w:rPr>
        <w:t>法定代表人或其委托代理人：（签字）</w:t>
      </w:r>
    </w:p>
    <w:p>
      <w:pPr>
        <w:spacing w:line="480" w:lineRule="auto"/>
        <w:ind w:firstLine="1928" w:firstLineChars="800"/>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 xml:space="preserve">  </w:t>
      </w:r>
    </w:p>
    <w:p>
      <w:pPr>
        <w:spacing w:line="480" w:lineRule="auto"/>
        <w:ind w:firstLine="1928" w:firstLineChars="800"/>
        <w:jc w:val="right"/>
        <w:rPr>
          <w:rFonts w:ascii="宋体" w:hAnsi="宋体" w:cs="宋体"/>
          <w:color w:val="000000"/>
          <w:szCs w:val="21"/>
          <w:shd w:val="clear" w:color="auto" w:fill="FFFFFF"/>
        </w:rPr>
      </w:pPr>
      <w:r>
        <w:rPr>
          <w:rFonts w:hint="eastAsia" w:ascii="宋体" w:hAnsi="宋体" w:cs="宋体"/>
          <w:color w:val="000000"/>
          <w:szCs w:val="21"/>
        </w:rPr>
        <w:t>_________</w:t>
      </w:r>
      <w:r>
        <w:rPr>
          <w:rFonts w:hint="eastAsia" w:ascii="宋体" w:hAnsi="宋体" w:cs="宋体"/>
          <w:color w:val="000000"/>
          <w:szCs w:val="21"/>
          <w:shd w:val="clear" w:color="auto" w:fill="FFFFFF"/>
        </w:rPr>
        <w:t>年</w:t>
      </w:r>
      <w:r>
        <w:rPr>
          <w:rFonts w:hint="eastAsia" w:ascii="宋体" w:hAnsi="宋体" w:cs="宋体"/>
          <w:color w:val="000000"/>
          <w:szCs w:val="21"/>
        </w:rPr>
        <w:t>_________</w:t>
      </w:r>
      <w:r>
        <w:rPr>
          <w:rFonts w:hint="eastAsia" w:ascii="宋体" w:hAnsi="宋体" w:cs="宋体"/>
          <w:color w:val="000000"/>
          <w:szCs w:val="21"/>
          <w:shd w:val="clear" w:color="auto" w:fill="FFFFFF"/>
        </w:rPr>
        <w:t>月</w:t>
      </w:r>
      <w:r>
        <w:rPr>
          <w:rFonts w:hint="eastAsia" w:ascii="宋体" w:hAnsi="宋体" w:cs="宋体"/>
          <w:color w:val="000000"/>
          <w:szCs w:val="21"/>
        </w:rPr>
        <w:t>_________</w:t>
      </w:r>
      <w:r>
        <w:rPr>
          <w:rFonts w:hint="eastAsia" w:ascii="宋体" w:hAnsi="宋体" w:cs="宋体"/>
          <w:color w:val="000000"/>
          <w:szCs w:val="21"/>
          <w:shd w:val="clear" w:color="auto" w:fill="FFFFFF"/>
        </w:rPr>
        <w:t>日</w:t>
      </w:r>
      <w:bookmarkStart w:id="334" w:name="_Toc27204"/>
      <w:bookmarkEnd w:id="334"/>
      <w:bookmarkStart w:id="335" w:name="_Toc25994"/>
      <w:bookmarkEnd w:id="335"/>
    </w:p>
    <w:p>
      <w:pPr>
        <w:pStyle w:val="8"/>
        <w:rPr>
          <w:rFonts w:ascii="宋体" w:hAnsi="宋体" w:cs="宋体"/>
          <w:color w:val="000000"/>
          <w:szCs w:val="21"/>
          <w:shd w:val="clear" w:color="auto" w:fill="FFFFFF"/>
        </w:rPr>
      </w:pPr>
    </w:p>
    <w:p>
      <w:pPr>
        <w:pStyle w:val="8"/>
        <w:rPr>
          <w:rFonts w:ascii="宋体" w:hAnsi="宋体" w:cs="宋体"/>
          <w:color w:val="000000"/>
          <w:szCs w:val="21"/>
          <w:shd w:val="clear" w:color="auto" w:fill="FFFFFF"/>
        </w:rPr>
      </w:pPr>
    </w:p>
    <w:p>
      <w:pPr>
        <w:pStyle w:val="8"/>
        <w:rPr>
          <w:rFonts w:ascii="宋体" w:hAnsi="宋体" w:cs="宋体"/>
          <w:color w:val="000000"/>
          <w:szCs w:val="21"/>
          <w:shd w:val="clear" w:color="auto" w:fill="FFFFFF"/>
        </w:rPr>
      </w:pPr>
    </w:p>
    <w:p>
      <w:pPr>
        <w:pStyle w:val="8"/>
        <w:rPr>
          <w:rFonts w:ascii="宋体" w:hAnsi="宋体" w:cs="宋体"/>
          <w:color w:val="000000"/>
          <w:szCs w:val="21"/>
          <w:shd w:val="clear" w:color="auto" w:fill="FFFFFF"/>
        </w:rPr>
      </w:pPr>
    </w:p>
    <w:p>
      <w:pPr>
        <w:pStyle w:val="8"/>
        <w:rPr>
          <w:rFonts w:ascii="宋体" w:hAnsi="宋体" w:cs="宋体"/>
          <w:color w:val="000000"/>
          <w:szCs w:val="21"/>
          <w:shd w:val="clear" w:color="auto" w:fill="FFFFFF"/>
        </w:rPr>
      </w:pPr>
    </w:p>
    <w:p>
      <w:pPr>
        <w:pStyle w:val="8"/>
        <w:rPr>
          <w:rFonts w:ascii="宋体" w:hAnsi="宋体" w:cs="宋体"/>
          <w:color w:val="000000"/>
          <w:szCs w:val="21"/>
          <w:shd w:val="clear" w:color="auto" w:fill="FFFFFF"/>
        </w:rPr>
      </w:pPr>
    </w:p>
    <w:p>
      <w:pPr>
        <w:adjustRightInd w:val="0"/>
        <w:snapToGrid w:val="0"/>
        <w:spacing w:line="480" w:lineRule="auto"/>
        <w:jc w:val="center"/>
        <w:rPr>
          <w:rFonts w:hint="eastAsia" w:ascii="宋体" w:hAnsi="宋体" w:eastAsia="宋体" w:cs="宋体"/>
          <w:b/>
          <w:bCs w:val="0"/>
          <w:color w:val="000000"/>
          <w:kern w:val="2"/>
          <w:sz w:val="28"/>
          <w:szCs w:val="44"/>
          <w:lang w:val="zh-CN" w:eastAsia="zh-CN" w:bidi="zh-CN"/>
        </w:rPr>
      </w:pPr>
      <w:bookmarkStart w:id="336" w:name="_Toc13140"/>
      <w:bookmarkStart w:id="337" w:name="_Toc15630"/>
      <w:bookmarkStart w:id="338" w:name="_Toc7027"/>
      <w:bookmarkStart w:id="339" w:name="_Toc528764805"/>
      <w:bookmarkStart w:id="340" w:name="_Toc329591983"/>
      <w:bookmarkStart w:id="341" w:name="_Toc16782"/>
      <w:bookmarkStart w:id="342" w:name="_Toc490428274"/>
      <w:bookmarkStart w:id="343" w:name="_Toc264644278"/>
      <w:bookmarkStart w:id="344" w:name="_Toc360174593"/>
      <w:r>
        <w:rPr>
          <w:bCs/>
          <w:color w:val="000000"/>
        </w:rPr>
        <w:br w:type="page"/>
      </w:r>
      <w:r>
        <w:rPr>
          <w:rFonts w:hint="eastAsia"/>
          <w:bCs/>
          <w:color w:val="000000"/>
          <w:lang w:val="en-US" w:eastAsia="zh-CN"/>
        </w:rPr>
        <w:t>八</w:t>
      </w:r>
      <w:r>
        <w:rPr>
          <w:rFonts w:hint="eastAsia" w:ascii="宋体" w:hAnsi="宋体" w:eastAsia="宋体" w:cs="宋体"/>
          <w:b/>
          <w:bCs w:val="0"/>
          <w:color w:val="000000"/>
          <w:kern w:val="2"/>
          <w:sz w:val="28"/>
          <w:szCs w:val="44"/>
          <w:lang w:val="zh-CN" w:eastAsia="zh-CN" w:bidi="zh-CN"/>
        </w:rPr>
        <w:t>、需求响应表</w:t>
      </w:r>
      <w:bookmarkEnd w:id="336"/>
      <w:bookmarkEnd w:id="337"/>
      <w:bookmarkEnd w:id="338"/>
      <w:bookmarkEnd w:id="339"/>
      <w:bookmarkEnd w:id="340"/>
      <w:bookmarkEnd w:id="341"/>
      <w:bookmarkEnd w:id="342"/>
      <w:bookmarkEnd w:id="343"/>
      <w:bookmarkEnd w:id="344"/>
    </w:p>
    <w:p>
      <w:pPr>
        <w:pStyle w:val="6"/>
        <w:rPr>
          <w:color w:val="000000"/>
        </w:rPr>
      </w:pPr>
      <w:r>
        <w:rPr>
          <w:rFonts w:hint="eastAsia" w:ascii="宋体" w:hAnsi="宋体" w:eastAsia="宋体" w:cs="宋体"/>
          <w:b w:val="0"/>
          <w:bCs/>
          <w:color w:val="000000"/>
          <w:kern w:val="2"/>
          <w:sz w:val="24"/>
          <w:szCs w:val="24"/>
          <w:lang w:val="en-US" w:eastAsia="zh-CN" w:bidi="ar-SA"/>
        </w:rPr>
        <w:t>（格式自拟）</w:t>
      </w:r>
      <w:r>
        <w:rPr>
          <w:rFonts w:hint="eastAsia" w:ascii="宋体" w:hAnsi="宋体" w:eastAsia="宋体" w:cs="宋体"/>
          <w:b w:val="0"/>
          <w:bCs/>
          <w:color w:val="000000"/>
          <w:kern w:val="2"/>
          <w:sz w:val="24"/>
          <w:szCs w:val="24"/>
          <w:lang w:val="en-US" w:eastAsia="zh-CN" w:bidi="ar-SA"/>
        </w:rPr>
        <w:br w:type="page"/>
      </w:r>
      <w:r>
        <w:rPr>
          <w:rFonts w:hint="eastAsia"/>
          <w:color w:val="000000"/>
          <w:lang w:val="en-US" w:eastAsia="zh-CN"/>
        </w:rPr>
        <w:t>九</w:t>
      </w:r>
      <w:r>
        <w:rPr>
          <w:rFonts w:hint="eastAsia"/>
          <w:color w:val="000000"/>
        </w:rPr>
        <w:t>、其他材料</w:t>
      </w:r>
    </w:p>
    <w:p>
      <w:pPr>
        <w:pStyle w:val="6"/>
        <w:rPr>
          <w:color w:val="000000"/>
          <w:lang w:val="zh-CN"/>
        </w:rPr>
      </w:pPr>
      <w:r>
        <w:rPr>
          <w:rFonts w:hint="eastAsia"/>
          <w:color w:val="000000"/>
        </w:rPr>
        <w:t>（供应商资格要求中的资料）</w:t>
      </w:r>
    </w:p>
    <w:p>
      <w:pPr>
        <w:numPr>
          <w:ilvl w:val="0"/>
          <w:numId w:val="0"/>
        </w:numPr>
        <w:tabs>
          <w:tab w:val="left" w:pos="280"/>
        </w:tabs>
        <w:spacing w:line="360" w:lineRule="auto"/>
        <w:rPr>
          <w:rFonts w:ascii="宋体" w:hAnsi="宋体" w:cs="宋体"/>
          <w:b w:val="0"/>
          <w:bCs/>
          <w:color w:val="000000"/>
        </w:rPr>
      </w:pPr>
      <w:bookmarkStart w:id="345" w:name="_Toc490428277"/>
      <w:bookmarkStart w:id="346" w:name="_Toc360174596"/>
      <w:bookmarkStart w:id="347" w:name="_Toc27391"/>
      <w:r>
        <w:rPr>
          <w:rFonts w:hint="eastAsia" w:ascii="宋体" w:hAnsi="宋体" w:cs="宋体"/>
          <w:b w:val="0"/>
          <w:bCs/>
          <w:color w:val="000000"/>
          <w:lang w:val="en-US" w:eastAsia="zh-CN"/>
        </w:rPr>
        <w:t>1.</w:t>
      </w:r>
      <w:r>
        <w:rPr>
          <w:rFonts w:hint="eastAsia" w:ascii="宋体" w:hAnsi="宋体" w:cs="宋体"/>
          <w:b w:val="0"/>
          <w:bCs/>
          <w:color w:val="000000"/>
        </w:rPr>
        <w:t>在中华人民共和国注册的、具有独立承担民事责任能力的法人（需提供营业执照、组织机构代码证、税务登记证有效证件（或三证合一营业执照）；（复印件加盖公章）。</w:t>
      </w:r>
    </w:p>
    <w:p>
      <w:pPr>
        <w:numPr>
          <w:ilvl w:val="0"/>
          <w:numId w:val="0"/>
        </w:numPr>
        <w:tabs>
          <w:tab w:val="left" w:pos="280"/>
        </w:tabs>
        <w:spacing w:line="360" w:lineRule="auto"/>
        <w:rPr>
          <w:rFonts w:ascii="宋体" w:hAnsi="宋体" w:cs="宋体"/>
          <w:b w:val="0"/>
          <w:bCs/>
          <w:color w:val="000000"/>
        </w:rPr>
      </w:pPr>
      <w:r>
        <w:rPr>
          <w:rFonts w:hint="eastAsia" w:ascii="宋体" w:hAnsi="宋体" w:cs="宋体"/>
          <w:b w:val="0"/>
          <w:bCs/>
          <w:color w:val="000000"/>
          <w:lang w:val="en-US" w:eastAsia="zh-CN"/>
        </w:rPr>
        <w:t>2.</w:t>
      </w:r>
      <w:r>
        <w:rPr>
          <w:rFonts w:hint="eastAsia" w:ascii="宋体" w:hAnsi="宋体" w:cs="宋体"/>
          <w:b w:val="0"/>
          <w:bCs/>
          <w:color w:val="000000"/>
        </w:rPr>
        <w:t>须具有良好的信誉要求和健全的财务会计制度；（提供202</w:t>
      </w:r>
      <w:r>
        <w:rPr>
          <w:rFonts w:hint="eastAsia" w:ascii="宋体" w:hAnsi="宋体" w:cs="宋体"/>
          <w:b w:val="0"/>
          <w:bCs/>
          <w:color w:val="000000"/>
          <w:lang w:val="en-US" w:eastAsia="zh-CN"/>
        </w:rPr>
        <w:t>2</w:t>
      </w:r>
      <w:r>
        <w:rPr>
          <w:rFonts w:hint="eastAsia" w:ascii="宋体" w:hAnsi="宋体" w:cs="宋体"/>
          <w:b w:val="0"/>
          <w:bCs/>
          <w:color w:val="000000"/>
        </w:rPr>
        <w:t>年度经会计师事务所出具的财务审计报告复印件或202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任意1个月健全的财务报表，复印件加盖公章，成立时间未满足要求的按成立时间至投标截止时间提供。）</w:t>
      </w:r>
    </w:p>
    <w:p>
      <w:pPr>
        <w:numPr>
          <w:ilvl w:val="0"/>
          <w:numId w:val="0"/>
        </w:numPr>
        <w:tabs>
          <w:tab w:val="left" w:pos="280"/>
        </w:tabs>
        <w:spacing w:line="360" w:lineRule="auto"/>
        <w:rPr>
          <w:rFonts w:ascii="宋体" w:hAnsi="宋体" w:cs="宋体"/>
          <w:b w:val="0"/>
          <w:bCs/>
          <w:color w:val="000000"/>
        </w:rPr>
      </w:pPr>
      <w:r>
        <w:rPr>
          <w:rFonts w:hint="eastAsia" w:ascii="宋体" w:hAnsi="宋体" w:cs="宋体"/>
          <w:b w:val="0"/>
          <w:bCs/>
          <w:color w:val="000000"/>
          <w:lang w:val="en-US" w:eastAsia="zh-CN"/>
        </w:rPr>
        <w:t>3.</w:t>
      </w:r>
      <w:r>
        <w:rPr>
          <w:rFonts w:hint="eastAsia" w:ascii="宋体" w:hAnsi="宋体" w:cs="宋体"/>
          <w:b w:val="0"/>
          <w:bCs/>
          <w:color w:val="000000"/>
        </w:rPr>
        <w:t>须具有良好的纳税记录；（供应商需提供202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任意1个月的纳税证明，复印件加盖公章，成立时间未满足要求的按成立时间至投标截止时间提供。）</w:t>
      </w:r>
    </w:p>
    <w:p>
      <w:pPr>
        <w:numPr>
          <w:ilvl w:val="0"/>
          <w:numId w:val="0"/>
        </w:numPr>
        <w:tabs>
          <w:tab w:val="left" w:pos="280"/>
        </w:tabs>
        <w:spacing w:line="360" w:lineRule="auto"/>
        <w:rPr>
          <w:rFonts w:ascii="宋体" w:hAnsi="宋体" w:cs="宋体"/>
          <w:b w:val="0"/>
          <w:bCs/>
          <w:color w:val="000000"/>
        </w:rPr>
      </w:pPr>
      <w:r>
        <w:rPr>
          <w:rFonts w:hint="eastAsia" w:ascii="宋体" w:hAnsi="宋体" w:cs="宋体"/>
          <w:b w:val="0"/>
          <w:bCs/>
          <w:color w:val="000000"/>
          <w:lang w:val="en-US" w:eastAsia="zh-CN"/>
        </w:rPr>
        <w:t>4.</w:t>
      </w:r>
      <w:r>
        <w:rPr>
          <w:rFonts w:hint="eastAsia" w:ascii="宋体" w:hAnsi="宋体" w:cs="宋体"/>
          <w:b w:val="0"/>
          <w:bCs/>
          <w:color w:val="000000"/>
        </w:rPr>
        <w:t>须有依法缴纳社会保障资金的良好记录；（需提供202</w:t>
      </w:r>
      <w:r>
        <w:rPr>
          <w:rFonts w:hint="eastAsia" w:ascii="宋体" w:hAnsi="宋体" w:cs="宋体"/>
          <w:b w:val="0"/>
          <w:bCs/>
          <w:color w:val="000000"/>
          <w:lang w:val="en-US" w:eastAsia="zh-CN"/>
        </w:rPr>
        <w:t>2</w:t>
      </w:r>
      <w:r>
        <w:rPr>
          <w:rFonts w:hint="eastAsia" w:ascii="宋体" w:hAnsi="宋体" w:cs="宋体"/>
          <w:b w:val="0"/>
          <w:bCs/>
          <w:color w:val="000000"/>
        </w:rPr>
        <w:t>年</w:t>
      </w:r>
      <w:r>
        <w:rPr>
          <w:rFonts w:hint="eastAsia" w:ascii="宋体" w:hAnsi="宋体" w:cs="宋体"/>
          <w:b w:val="0"/>
          <w:bCs/>
          <w:color w:val="000000"/>
          <w:lang w:val="en-US" w:eastAsia="zh-CN"/>
        </w:rPr>
        <w:t>至今</w:t>
      </w:r>
      <w:r>
        <w:rPr>
          <w:rFonts w:hint="eastAsia" w:ascii="宋体" w:hAnsi="宋体" w:cs="宋体"/>
          <w:b w:val="0"/>
          <w:bCs/>
          <w:color w:val="000000"/>
        </w:rPr>
        <w:t>任意1个月的企业社保缴费记录,复印件加盖公章，成立时间未满足要求的按成立时间至投标截止时间提供。）</w:t>
      </w:r>
    </w:p>
    <w:p>
      <w:pPr>
        <w:numPr>
          <w:ilvl w:val="0"/>
          <w:numId w:val="0"/>
        </w:numPr>
        <w:tabs>
          <w:tab w:val="left" w:pos="280"/>
        </w:tabs>
        <w:spacing w:line="360" w:lineRule="auto"/>
        <w:rPr>
          <w:rFonts w:ascii="宋体" w:hAnsi="宋体" w:cs="宋体"/>
          <w:b w:val="0"/>
          <w:bCs/>
          <w:color w:val="000000"/>
        </w:rPr>
      </w:pPr>
      <w:r>
        <w:rPr>
          <w:rFonts w:hint="eastAsia" w:ascii="宋体" w:hAnsi="宋体" w:cs="宋体"/>
          <w:b w:val="0"/>
          <w:bCs/>
          <w:color w:val="000000"/>
          <w:lang w:val="en-US" w:eastAsia="zh-CN"/>
        </w:rPr>
        <w:t>5.</w:t>
      </w:r>
      <w:r>
        <w:rPr>
          <w:rFonts w:hint="eastAsia" w:ascii="宋体" w:hAnsi="宋体" w:cs="宋体"/>
          <w:b w:val="0"/>
          <w:bCs/>
          <w:color w:val="000000"/>
        </w:rPr>
        <w:t>供应商必须为未被列入“信用中国”网站(www.creditchina.gov.cn)政府采购严重违法失信名单、重大税收违法案件当事人名单和中国执行信息公开网（http://zxgk.court.gov.cn/shixin/）失信被执行人及中国政府采购网( www.ccgp.gov.cn ) 的“政府采购严重违法失信行为记录名单”的供应商（提供查询结果的网页截图加盖公章）</w:t>
      </w:r>
      <w:r>
        <w:rPr>
          <w:rFonts w:hint="eastAsia" w:ascii="宋体" w:hAnsi="宋体" w:cs="宋体"/>
          <w:b w:val="0"/>
          <w:bCs/>
          <w:color w:val="000000"/>
          <w:lang w:eastAsia="zh-CN"/>
        </w:rPr>
        <w:t>。</w:t>
      </w:r>
    </w:p>
    <w:p>
      <w:pPr>
        <w:numPr>
          <w:ilvl w:val="0"/>
          <w:numId w:val="0"/>
        </w:numPr>
        <w:tabs>
          <w:tab w:val="left" w:pos="280"/>
        </w:tabs>
        <w:spacing w:line="360" w:lineRule="auto"/>
        <w:rPr>
          <w:rFonts w:ascii="宋体" w:hAnsi="宋体" w:cs="宋体"/>
          <w:b w:val="0"/>
          <w:bCs/>
          <w:color w:val="000000"/>
        </w:rPr>
      </w:pPr>
      <w:r>
        <w:rPr>
          <w:rFonts w:hint="eastAsia" w:ascii="宋体" w:hAnsi="宋体" w:cs="宋体"/>
          <w:b w:val="0"/>
          <w:bCs/>
          <w:color w:val="000000"/>
          <w:lang w:val="en-US" w:eastAsia="zh-CN"/>
        </w:rPr>
        <w:t>6.</w:t>
      </w:r>
      <w:r>
        <w:rPr>
          <w:rFonts w:hint="eastAsia" w:ascii="宋体" w:hAnsi="宋体" w:cs="宋体"/>
          <w:b w:val="0"/>
          <w:bCs/>
          <w:color w:val="000000"/>
        </w:rPr>
        <w:t>参加本次政府采购活动近三年内（成立时间不足三年的从成立之日起算），在项目所在地经营活动中没有重大违法记录的书面声明函</w:t>
      </w:r>
      <w:r>
        <w:rPr>
          <w:rFonts w:hint="eastAsia" w:ascii="宋体" w:hAnsi="宋体" w:cs="宋体"/>
          <w:b w:val="0"/>
          <w:bCs/>
          <w:color w:val="000000"/>
          <w:lang w:eastAsia="zh-CN"/>
        </w:rPr>
        <w:t>。</w:t>
      </w:r>
    </w:p>
    <w:p>
      <w:pPr>
        <w:pStyle w:val="5"/>
        <w:jc w:val="both"/>
      </w:pPr>
      <w:r>
        <w:rPr>
          <w:rFonts w:hint="eastAsia" w:cs="宋体"/>
          <w:b w:val="0"/>
          <w:bCs/>
          <w:color w:val="000000"/>
          <w:kern w:val="2"/>
          <w:sz w:val="24"/>
          <w:szCs w:val="24"/>
          <w:lang w:val="en-US" w:eastAsia="zh-CN" w:bidi="ar-SA"/>
        </w:rPr>
        <w:t>7.供应商</w:t>
      </w:r>
      <w:r>
        <w:rPr>
          <w:rFonts w:hint="eastAsia" w:ascii="宋体" w:hAnsi="宋体" w:eastAsia="宋体" w:cs="宋体"/>
          <w:b w:val="0"/>
          <w:bCs/>
          <w:color w:val="000000"/>
          <w:kern w:val="2"/>
          <w:sz w:val="24"/>
          <w:szCs w:val="24"/>
          <w:lang w:val="en-US" w:eastAsia="zh-CN" w:bidi="ar-SA"/>
        </w:rPr>
        <w:t>为生产商的，需提供有效的医疗器械生产许可证，所投报的设备需具有医疗器械注册证有效证件；</w:t>
      </w:r>
      <w:r>
        <w:rPr>
          <w:rFonts w:hint="eastAsia" w:cs="宋体"/>
          <w:b w:val="0"/>
          <w:bCs/>
          <w:color w:val="000000"/>
          <w:kern w:val="2"/>
          <w:sz w:val="24"/>
          <w:szCs w:val="24"/>
          <w:lang w:val="en-US" w:eastAsia="zh-CN" w:bidi="ar-SA"/>
        </w:rPr>
        <w:t>供应商</w:t>
      </w:r>
      <w:r>
        <w:rPr>
          <w:rFonts w:hint="eastAsia" w:ascii="宋体" w:hAnsi="宋体" w:eastAsia="宋体" w:cs="宋体"/>
          <w:b w:val="0"/>
          <w:bCs/>
          <w:color w:val="000000"/>
          <w:kern w:val="2"/>
          <w:sz w:val="24"/>
          <w:szCs w:val="24"/>
          <w:lang w:val="en-US" w:eastAsia="zh-CN" w:bidi="ar-SA"/>
        </w:rPr>
        <w:t>为代理商的，需提供有效的医疗器械经营备案凭证或医疗器械经营许可证（三类产品需提供经营许可证，其他产品提供备案凭证），所投报的设备需具有医疗器械注册证有效证件</w:t>
      </w:r>
      <w:r>
        <w:rPr>
          <w:rFonts w:hint="eastAsia"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（复印件加盖公章）。</w:t>
      </w:r>
    </w:p>
    <w:p>
      <w:pPr>
        <w:numPr>
          <w:ilvl w:val="0"/>
          <w:numId w:val="0"/>
        </w:numPr>
        <w:tabs>
          <w:tab w:val="left" w:pos="280"/>
        </w:tabs>
        <w:spacing w:line="360" w:lineRule="auto"/>
        <w:rPr>
          <w:rFonts w:ascii="宋体" w:hAnsi="宋体" w:cs="宋体"/>
          <w:b w:val="0"/>
          <w:bCs/>
          <w:color w:val="000000"/>
        </w:rPr>
      </w:pPr>
      <w:r>
        <w:rPr>
          <w:rFonts w:hint="eastAsia" w:ascii="宋体" w:hAnsi="宋体" w:cs="宋体"/>
          <w:b w:val="0"/>
          <w:bCs/>
          <w:color w:val="000000"/>
          <w:lang w:val="en-US" w:eastAsia="zh-CN"/>
        </w:rPr>
        <w:t>8.</w:t>
      </w:r>
      <w:r>
        <w:rPr>
          <w:rFonts w:hint="eastAsia" w:ascii="宋体" w:hAnsi="宋体" w:cs="宋体"/>
          <w:b w:val="0"/>
          <w:bCs/>
          <w:color w:val="000000"/>
        </w:rPr>
        <w:t>本项目不接受联合体投标。</w:t>
      </w:r>
    </w:p>
    <w:p>
      <w:pPr>
        <w:pStyle w:val="6"/>
        <w:rPr>
          <w:color w:val="000000"/>
        </w:rPr>
      </w:pPr>
      <w:r>
        <w:rPr>
          <w:rFonts w:hint="eastAsia"/>
          <w:color w:val="000000"/>
        </w:rPr>
        <w:br w:type="page"/>
      </w:r>
      <w:r>
        <w:rPr>
          <w:rFonts w:hint="eastAsia"/>
          <w:color w:val="000000"/>
        </w:rPr>
        <w:t>十、认为对投标有利的其他证明材料</w:t>
      </w:r>
    </w:p>
    <w:p>
      <w:pPr>
        <w:jc w:val="center"/>
        <w:rPr>
          <w:rFonts w:ascii="宋体" w:hAnsi="宋体" w:cs="宋体"/>
          <w:b w:val="0"/>
          <w:bCs/>
          <w:color w:val="000000"/>
        </w:rPr>
      </w:pPr>
    </w:p>
    <w:p>
      <w:pPr>
        <w:jc w:val="center"/>
        <w:rPr>
          <w:rFonts w:ascii="宋体" w:hAnsi="宋体" w:cs="宋体"/>
          <w:b w:val="0"/>
          <w:bCs/>
          <w:color w:val="000000"/>
        </w:rPr>
      </w:pPr>
      <w:r>
        <w:rPr>
          <w:rFonts w:hint="eastAsia" w:ascii="宋体" w:hAnsi="宋体" w:cs="宋体"/>
          <w:b w:val="0"/>
          <w:bCs/>
          <w:color w:val="000000"/>
        </w:rPr>
        <w:t>（格式自拟）</w:t>
      </w:r>
    </w:p>
    <w:p>
      <w:pPr>
        <w:pStyle w:val="8"/>
        <w:ind w:firstLine="0"/>
        <w:rPr>
          <w:rFonts w:ascii="宋体" w:hAnsi="宋体" w:cs="宋体"/>
          <w:b w:val="0"/>
          <w:bCs/>
          <w:color w:val="000000"/>
          <w:szCs w:val="24"/>
        </w:rPr>
      </w:pPr>
    </w:p>
    <w:p>
      <w:pPr>
        <w:adjustRightInd w:val="0"/>
        <w:snapToGrid w:val="0"/>
        <w:rPr>
          <w:rFonts w:ascii="宋体" w:hAnsi="宋体" w:cs="宋体"/>
          <w:b w:val="0"/>
          <w:color w:val="000000"/>
          <w:sz w:val="22"/>
          <w:szCs w:val="22"/>
        </w:rPr>
      </w:pPr>
      <w:bookmarkStart w:id="348" w:name="_Toc20749"/>
      <w:bookmarkStart w:id="349" w:name="_Toc20372"/>
      <w:bookmarkStart w:id="350" w:name="_Toc528764807"/>
      <w:bookmarkStart w:id="351" w:name="_Toc5296"/>
      <w:r>
        <w:rPr>
          <w:rFonts w:hint="eastAsia"/>
          <w:b w:val="0"/>
          <w:bCs/>
          <w:color w:val="000000"/>
        </w:rPr>
        <w:br w:type="page"/>
      </w:r>
      <w:bookmarkEnd w:id="345"/>
      <w:bookmarkEnd w:id="346"/>
      <w:bookmarkEnd w:id="347"/>
      <w:bookmarkEnd w:id="348"/>
      <w:bookmarkEnd w:id="349"/>
      <w:bookmarkEnd w:id="350"/>
      <w:bookmarkEnd w:id="351"/>
      <w:r>
        <w:rPr>
          <w:rFonts w:hint="eastAsia" w:ascii="宋体" w:hAnsi="宋体" w:cs="宋体"/>
          <w:b w:val="0"/>
          <w:color w:val="000000"/>
          <w:sz w:val="22"/>
          <w:szCs w:val="22"/>
        </w:rPr>
        <w:t>附表（供应商最后报价时填写提交）</w:t>
      </w:r>
    </w:p>
    <w:p>
      <w:pPr>
        <w:pStyle w:val="5"/>
        <w:rPr>
          <w:color w:val="000000"/>
        </w:rPr>
      </w:pPr>
    </w:p>
    <w:p>
      <w:pPr>
        <w:adjustRightInd w:val="0"/>
        <w:snapToGrid w:val="0"/>
        <w:jc w:val="center"/>
        <w:rPr>
          <w:rFonts w:ascii="黑体" w:hAnsi="宋体" w:eastAsia="黑体"/>
          <w:color w:val="000000"/>
          <w:sz w:val="28"/>
          <w:szCs w:val="28"/>
        </w:rPr>
      </w:pPr>
      <w:r>
        <w:rPr>
          <w:rFonts w:hint="eastAsia" w:ascii="黑体" w:hAnsi="宋体" w:eastAsia="黑体"/>
          <w:bCs/>
          <w:color w:val="000000"/>
          <w:sz w:val="28"/>
          <w:szCs w:val="28"/>
        </w:rPr>
        <w:t>最后报价一览表</w:t>
      </w:r>
    </w:p>
    <w:p>
      <w:pPr>
        <w:adjustRightInd w:val="0"/>
        <w:snapToGrid w:val="0"/>
        <w:rPr>
          <w:rFonts w:ascii="黑体" w:hAnsi="宋体" w:eastAsia="黑体"/>
          <w:color w:val="000000"/>
        </w:rPr>
      </w:pPr>
    </w:p>
    <w:tbl>
      <w:tblPr>
        <w:tblStyle w:val="20"/>
        <w:tblpPr w:leftFromText="180" w:rightFromText="180" w:vertAnchor="text" w:horzAnchor="page" w:tblpX="1583" w:tblpY="3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432" w:type="dxa"/>
            <w:vAlign w:val="center"/>
          </w:tcPr>
          <w:p>
            <w:pPr>
              <w:spacing w:line="500" w:lineRule="exact"/>
              <w:jc w:val="center"/>
              <w:rPr>
                <w:rFonts w:ascii="宋体" w:hAnsi="宋体" w:cs="宋体"/>
                <w:color w:val="000000"/>
              </w:rPr>
            </w:pPr>
            <w:r>
              <w:rPr>
                <w:rFonts w:hint="eastAsia" w:ascii="宋体" w:hAnsi="宋体" w:cs="宋体"/>
                <w:color w:val="000000"/>
              </w:rPr>
              <w:t>项目名称</w:t>
            </w:r>
          </w:p>
        </w:tc>
        <w:tc>
          <w:tcPr>
            <w:tcW w:w="6622" w:type="dxa"/>
            <w:vAlign w:val="center"/>
          </w:tcPr>
          <w:p>
            <w:pPr>
              <w:spacing w:line="500" w:lineRule="exact"/>
              <w:jc w:val="center"/>
              <w:rPr>
                <w:rFonts w:ascii="宋体" w:hAnsi="宋体" w:cs="宋体"/>
                <w:color w:val="000000"/>
              </w:rPr>
            </w:pPr>
            <w:r>
              <w:rPr>
                <w:rFonts w:hint="eastAsia" w:ascii="宋体" w:hAnsi="宋体" w:cs="宋体"/>
                <w:b/>
                <w:bCs w:val="0"/>
                <w:color w:val="000000"/>
              </w:rPr>
              <w:t>海南省第二卫生学校护理专业实训教学设备购置项目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32" w:type="dxa"/>
            <w:tcBorders>
              <w:bottom w:val="single" w:color="auto" w:sz="4" w:space="0"/>
            </w:tcBorders>
            <w:vAlign w:val="center"/>
          </w:tcPr>
          <w:p>
            <w:pPr>
              <w:spacing w:line="500" w:lineRule="exact"/>
              <w:jc w:val="center"/>
              <w:rPr>
                <w:rFonts w:ascii="宋体" w:hAnsi="宋体" w:cs="宋体"/>
                <w:b w:val="0"/>
                <w:bCs/>
                <w:color w:val="000000"/>
                <w:sz w:val="22"/>
                <w:szCs w:val="22"/>
              </w:rPr>
            </w:pPr>
            <w:r>
              <w:rPr>
                <w:rFonts w:hint="eastAsia" w:ascii="宋体" w:hAnsi="宋体" w:cs="宋体"/>
                <w:color w:val="000000"/>
              </w:rPr>
              <w:t>项目编号</w:t>
            </w:r>
          </w:p>
        </w:tc>
        <w:tc>
          <w:tcPr>
            <w:tcW w:w="6622" w:type="dxa"/>
            <w:tcBorders>
              <w:bottom w:val="single" w:color="auto" w:sz="4" w:space="0"/>
            </w:tcBorders>
            <w:vAlign w:val="center"/>
          </w:tcPr>
          <w:p>
            <w:pPr>
              <w:spacing w:line="500" w:lineRule="exact"/>
              <w:jc w:val="center"/>
              <w:rPr>
                <w:rFonts w:hint="eastAsia" w:ascii="宋体" w:hAnsi="宋体" w:eastAsia="宋体" w:cs="宋体"/>
                <w:color w:val="000000"/>
                <w:lang w:val="en-US" w:eastAsia="zh-CN"/>
              </w:rPr>
            </w:pPr>
            <w:r>
              <w:rPr>
                <w:rFonts w:hint="eastAsia" w:ascii="宋体" w:hAnsi="宋体" w:cs="宋体"/>
                <w:color w:val="000000"/>
              </w:rPr>
              <w:t>HNZB-CG-202</w:t>
            </w:r>
            <w:r>
              <w:rPr>
                <w:rFonts w:hint="eastAsia" w:ascii="宋体" w:hAnsi="宋体" w:cs="宋体"/>
                <w:color w:val="000000"/>
                <w:lang w:val="en-US" w:eastAsia="zh-CN"/>
              </w:rPr>
              <w:t>3</w:t>
            </w:r>
            <w:r>
              <w:rPr>
                <w:rFonts w:hint="eastAsia" w:ascii="宋体" w:hAnsi="宋体" w:cs="宋体"/>
                <w:color w:val="000000"/>
              </w:rPr>
              <w:t>00</w:t>
            </w:r>
            <w:r>
              <w:rPr>
                <w:rFonts w:hint="eastAsia" w:ascii="宋体" w:hAnsi="宋体" w:cs="宋体"/>
                <w:color w:val="00000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32" w:type="dxa"/>
            <w:tcBorders>
              <w:bottom w:val="single" w:color="auto" w:sz="4" w:space="0"/>
            </w:tcBorders>
            <w:vAlign w:val="center"/>
          </w:tcPr>
          <w:p>
            <w:pPr>
              <w:spacing w:line="500" w:lineRule="exact"/>
              <w:jc w:val="center"/>
              <w:rPr>
                <w:rFonts w:ascii="宋体" w:hAnsi="宋体" w:cs="宋体"/>
                <w:color w:val="000000"/>
              </w:rPr>
            </w:pPr>
            <w:r>
              <w:rPr>
                <w:rFonts w:hint="eastAsia" w:ascii="宋体" w:hAnsi="宋体" w:cs="宋体"/>
                <w:color w:val="000000"/>
              </w:rPr>
              <w:t>供货期</w:t>
            </w:r>
          </w:p>
        </w:tc>
        <w:tc>
          <w:tcPr>
            <w:tcW w:w="6622" w:type="dxa"/>
            <w:tcBorders>
              <w:bottom w:val="single" w:color="auto" w:sz="4" w:space="0"/>
            </w:tcBorders>
            <w:vAlign w:val="center"/>
          </w:tcPr>
          <w:p>
            <w:pPr>
              <w:spacing w:line="5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atLeast"/>
        </w:trPr>
        <w:tc>
          <w:tcPr>
            <w:tcW w:w="2432" w:type="dxa"/>
            <w:tcBorders>
              <w:bottom w:val="single" w:color="auto" w:sz="4" w:space="0"/>
            </w:tcBorders>
            <w:vAlign w:val="center"/>
          </w:tcPr>
          <w:p>
            <w:pPr>
              <w:spacing w:line="500" w:lineRule="exact"/>
              <w:jc w:val="center"/>
              <w:rPr>
                <w:rFonts w:ascii="宋体" w:hAnsi="宋体" w:cs="宋体"/>
                <w:color w:val="000000"/>
              </w:rPr>
            </w:pPr>
            <w:r>
              <w:rPr>
                <w:rFonts w:hint="eastAsia" w:ascii="宋体" w:hAnsi="宋体" w:cs="宋体"/>
                <w:color w:val="000000"/>
              </w:rPr>
              <w:t>最后报价：</w:t>
            </w:r>
          </w:p>
        </w:tc>
        <w:tc>
          <w:tcPr>
            <w:tcW w:w="6622" w:type="dxa"/>
            <w:tcBorders>
              <w:bottom w:val="single" w:color="auto" w:sz="4" w:space="0"/>
            </w:tcBorders>
            <w:vAlign w:val="center"/>
          </w:tcPr>
          <w:p>
            <w:pPr>
              <w:spacing w:line="500" w:lineRule="exact"/>
              <w:jc w:val="both"/>
              <w:rPr>
                <w:color w:val="000000"/>
              </w:rPr>
            </w:pPr>
          </w:p>
          <w:p>
            <w:pPr>
              <w:spacing w:line="500" w:lineRule="exact"/>
              <w:jc w:val="both"/>
              <w:rPr>
                <w:color w:val="000000"/>
              </w:rPr>
            </w:pPr>
            <w:r>
              <w:rPr>
                <w:rFonts w:hint="eastAsia"/>
                <w:color w:val="000000"/>
              </w:rPr>
              <w:t>（小写）¥：</w:t>
            </w:r>
          </w:p>
          <w:p>
            <w:pPr>
              <w:spacing w:line="500" w:lineRule="exact"/>
              <w:jc w:val="both"/>
              <w:rPr>
                <w:color w:val="000000"/>
              </w:rPr>
            </w:pPr>
          </w:p>
          <w:p>
            <w:pPr>
              <w:pStyle w:val="5"/>
              <w:jc w:val="both"/>
              <w:rPr>
                <w:b w:val="0"/>
                <w:color w:val="000000"/>
              </w:rPr>
            </w:pPr>
            <w:r>
              <w:rPr>
                <w:rFonts w:hint="eastAsia" w:ascii="Times New Roman" w:hAnsi="Times New Roman"/>
                <w:bCs w:val="0"/>
                <w:color w:val="00000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2432" w:type="dxa"/>
            <w:vAlign w:val="center"/>
          </w:tcPr>
          <w:p>
            <w:pPr>
              <w:spacing w:line="500" w:lineRule="exact"/>
              <w:jc w:val="center"/>
              <w:rPr>
                <w:rFonts w:ascii="宋体" w:hAnsi="宋体" w:cs="宋体"/>
                <w:color w:val="000000"/>
              </w:rPr>
            </w:pPr>
            <w:r>
              <w:rPr>
                <w:rFonts w:hint="eastAsia" w:ascii="宋体" w:hAnsi="宋体" w:cs="宋体"/>
                <w:color w:val="000000"/>
              </w:rPr>
              <w:t>备注：</w:t>
            </w:r>
          </w:p>
        </w:tc>
        <w:tc>
          <w:tcPr>
            <w:tcW w:w="6622" w:type="dxa"/>
            <w:vAlign w:val="center"/>
          </w:tcPr>
          <w:p>
            <w:pPr>
              <w:spacing w:line="500" w:lineRule="exact"/>
              <w:jc w:val="center"/>
              <w:rPr>
                <w:rFonts w:ascii="宋体" w:hAnsi="宋体" w:cs="宋体"/>
                <w:color w:val="000000"/>
              </w:rPr>
            </w:pPr>
          </w:p>
        </w:tc>
      </w:tr>
    </w:tbl>
    <w:p>
      <w:pPr>
        <w:adjustRightInd w:val="0"/>
        <w:snapToGrid w:val="0"/>
        <w:spacing w:line="360" w:lineRule="auto"/>
        <w:ind w:left="-101" w:leftChars="-42"/>
        <w:rPr>
          <w:rFonts w:ascii="宋体"/>
          <w:color w:val="000000"/>
          <w:szCs w:val="21"/>
        </w:rPr>
      </w:pPr>
    </w:p>
    <w:p>
      <w:pPr>
        <w:adjustRightInd w:val="0"/>
        <w:snapToGrid w:val="0"/>
        <w:spacing w:line="360" w:lineRule="auto"/>
        <w:rPr>
          <w:rFonts w:ascii="宋体"/>
          <w:color w:val="000000"/>
          <w:szCs w:val="21"/>
        </w:rPr>
      </w:pPr>
    </w:p>
    <w:p>
      <w:pPr>
        <w:spacing w:line="500" w:lineRule="exact"/>
        <w:ind w:firstLine="2650" w:firstLineChars="1100"/>
        <w:jc w:val="right"/>
        <w:rPr>
          <w:rFonts w:ascii="宋体" w:hAnsi="宋体" w:cs="宋体"/>
          <w:color w:val="000000"/>
        </w:rPr>
      </w:pPr>
      <w:r>
        <w:rPr>
          <w:rFonts w:hint="eastAsia" w:ascii="宋体" w:hAnsi="宋体" w:cs="宋体"/>
          <w:color w:val="000000"/>
        </w:rPr>
        <w:t xml:space="preserve"> 供应商名称：        （公章）</w:t>
      </w:r>
    </w:p>
    <w:p>
      <w:pPr>
        <w:spacing w:line="500" w:lineRule="exact"/>
        <w:jc w:val="right"/>
        <w:rPr>
          <w:rFonts w:ascii="宋体" w:hAnsi="宋体" w:cs="宋体"/>
          <w:color w:val="000000"/>
        </w:rPr>
      </w:pPr>
    </w:p>
    <w:p>
      <w:pPr>
        <w:spacing w:line="500" w:lineRule="exact"/>
        <w:jc w:val="right"/>
        <w:rPr>
          <w:rFonts w:ascii="宋体" w:hAnsi="宋体" w:cs="宋体"/>
          <w:color w:val="000000"/>
        </w:rPr>
      </w:pPr>
      <w:r>
        <w:rPr>
          <w:rFonts w:hint="eastAsia" w:ascii="宋体" w:hAnsi="宋体" w:cs="宋体"/>
          <w:color w:val="000000"/>
        </w:rPr>
        <w:t>法定代表人或授权代表：（签字）</w:t>
      </w:r>
    </w:p>
    <w:p>
      <w:pPr>
        <w:spacing w:line="500" w:lineRule="exact"/>
        <w:jc w:val="right"/>
        <w:rPr>
          <w:rFonts w:ascii="宋体" w:hAnsi="宋体" w:cs="宋体"/>
          <w:color w:val="000000"/>
        </w:rPr>
      </w:pPr>
    </w:p>
    <w:p>
      <w:pPr>
        <w:spacing w:line="500" w:lineRule="exact"/>
        <w:ind w:firstLine="2650" w:firstLineChars="1100"/>
        <w:jc w:val="right"/>
        <w:rPr>
          <w:rFonts w:ascii="宋体" w:hAnsi="宋体" w:cs="宋体"/>
          <w:color w:val="000000"/>
        </w:rPr>
      </w:pPr>
      <w:r>
        <w:rPr>
          <w:rFonts w:hint="eastAsia" w:ascii="宋体" w:hAnsi="宋体" w:cs="宋体"/>
          <w:color w:val="000000"/>
        </w:rPr>
        <w:t xml:space="preserve"> 日 期：    年     月     日</w:t>
      </w:r>
    </w:p>
    <w:p>
      <w:pPr>
        <w:pStyle w:val="8"/>
        <w:ind w:firstLine="0"/>
        <w:rPr>
          <w:color w:val="000000"/>
        </w:rPr>
      </w:pPr>
    </w:p>
    <w:p>
      <w:pPr>
        <w:spacing w:line="480" w:lineRule="auto"/>
        <w:jc w:val="both"/>
      </w:pPr>
    </w:p>
    <w:sectPr>
      <w:footerReference r:id="rId10"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fldChar w:fldCharType="begin"/>
    </w:r>
    <w:r>
      <w:rPr>
        <w:rStyle w:val="23"/>
      </w:rPr>
      <w:instrText xml:space="preserve">PAGE  </w:instrText>
    </w:r>
    <w:r>
      <w:fldChar w:fldCharType="end"/>
    </w:r>
  </w:p>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w:r>
    <w:r>
      <w:rPr>
        <w:rFonts w:hint="eastAsia"/>
        <w:color w:val="FFFFFF"/>
        <w:u w:val="single"/>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right" w:pos="8730"/>
        <w:tab w:val="clear" w:pos="4153"/>
        <w:tab w:val="clear" w:pos="8306"/>
      </w:tabs>
      <w:rPr>
        <w:rFonts w:ascii="宋体" w:hAnsi="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32" type="#_x0000_t32" style="position:absolute;left:0pt;flip:x y;margin-left:306.4pt;margin-top:323.05pt;height:0.2pt;width:43.7pt;z-index:251659264;mso-width-relative:page;mso-height-relative:page;" filled="f" coordsize="21600,21600" o:gfxdata="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vmIWdoA&#10;AAALAQAADwAAAAAAAAABACAAAAAiAAAAZHJzL2Rvd25yZXYueG1sUEsBAhQAFAAAAAgAh07iQFFP&#10;QNsdAgAAFwQAAA4AAAAAAAAAAQAgAAAAKQEAAGRycy9lMm9Eb2MueG1sUEsFBgAAAAAGAAYAWQEA&#10;ALgFAAAAAA==&#10;">
          <v:path arrowok="t"/>
          <v:fill on="f" focussize="0,0"/>
          <v:stroke weight="1.25pt" dashstyle="1 1" endcap="round" endarrow="block"/>
          <v:imagedata o:title=""/>
          <o:lock v:ext="edi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BEB79"/>
    <w:multiLevelType w:val="singleLevel"/>
    <w:tmpl w:val="AC6BEB79"/>
    <w:lvl w:ilvl="0" w:tentative="0">
      <w:start w:val="7"/>
      <w:numFmt w:val="decimal"/>
      <w:lvlText w:val="%1."/>
      <w:lvlJc w:val="left"/>
      <w:pPr>
        <w:tabs>
          <w:tab w:val="left" w:pos="312"/>
        </w:tabs>
      </w:pPr>
    </w:lvl>
  </w:abstractNum>
  <w:abstractNum w:abstractNumId="1">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0A981144"/>
    <w:multiLevelType w:val="multilevel"/>
    <w:tmpl w:val="0A981144"/>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6">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41703A72"/>
    <w:multiLevelType w:val="multilevel"/>
    <w:tmpl w:val="41703A72"/>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1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4B331C36"/>
    <w:multiLevelType w:val="multilevel"/>
    <w:tmpl w:val="4B331C36"/>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0">
    <w:nsid w:val="552E2DCC"/>
    <w:multiLevelType w:val="singleLevel"/>
    <w:tmpl w:val="552E2DCC"/>
    <w:lvl w:ilvl="0" w:tentative="0">
      <w:start w:val="1"/>
      <w:numFmt w:val="decimal"/>
      <w:lvlText w:val="%1)"/>
      <w:lvlJc w:val="left"/>
      <w:pPr>
        <w:tabs>
          <w:tab w:val="left" w:pos="425"/>
        </w:tabs>
        <w:ind w:left="425" w:hanging="425"/>
      </w:pPr>
      <w:rPr>
        <w:rFonts w:hint="default"/>
      </w:rPr>
    </w:lvl>
  </w:abstractNum>
  <w:abstractNum w:abstractNumId="21">
    <w:nsid w:val="57DE090C"/>
    <w:multiLevelType w:val="multilevel"/>
    <w:tmpl w:val="57DE090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5"/>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27">
    <w:nsid w:val="7088B5C6"/>
    <w:multiLevelType w:val="singleLevel"/>
    <w:tmpl w:val="7088B5C6"/>
    <w:lvl w:ilvl="0" w:tentative="0">
      <w:start w:val="2"/>
      <w:numFmt w:val="chineseCounting"/>
      <w:suff w:val="nothing"/>
      <w:lvlText w:val="%1、"/>
      <w:lvlJc w:val="left"/>
      <w:rPr>
        <w:rFonts w:hint="eastAsia"/>
      </w:rPr>
    </w:lvl>
  </w:abstractNum>
  <w:abstractNum w:abstractNumId="2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7989F886"/>
    <w:multiLevelType w:val="singleLevel"/>
    <w:tmpl w:val="7989F886"/>
    <w:lvl w:ilvl="0" w:tentative="0">
      <w:start w:val="19"/>
      <w:numFmt w:val="decimal"/>
      <w:lvlText w:val="%1."/>
      <w:lvlJc w:val="left"/>
      <w:pPr>
        <w:tabs>
          <w:tab w:val="left" w:pos="312"/>
        </w:tabs>
      </w:pPr>
    </w:lvl>
  </w:abstractNum>
  <w:abstractNum w:abstractNumId="3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16"/>
  </w:num>
  <w:num w:numId="2">
    <w:abstractNumId w:val="21"/>
  </w:num>
  <w:num w:numId="3">
    <w:abstractNumId w:val="20"/>
  </w:num>
  <w:num w:numId="4">
    <w:abstractNumId w:val="23"/>
  </w:num>
  <w:num w:numId="5">
    <w:abstractNumId w:val="32"/>
  </w:num>
  <w:num w:numId="6">
    <w:abstractNumId w:val="7"/>
  </w:num>
  <w:num w:numId="7">
    <w:abstractNumId w:val="3"/>
  </w:num>
  <w:num w:numId="8">
    <w:abstractNumId w:val="33"/>
  </w:num>
  <w:num w:numId="9">
    <w:abstractNumId w:val="15"/>
  </w:num>
  <w:num w:numId="10">
    <w:abstractNumId w:val="18"/>
  </w:num>
  <w:num w:numId="11">
    <w:abstractNumId w:val="22"/>
  </w:num>
  <w:num w:numId="12">
    <w:abstractNumId w:val="24"/>
  </w:num>
  <w:num w:numId="13">
    <w:abstractNumId w:val="1"/>
  </w:num>
  <w:num w:numId="14">
    <w:abstractNumId w:val="25"/>
  </w:num>
  <w:num w:numId="15">
    <w:abstractNumId w:val="2"/>
  </w:num>
  <w:num w:numId="16">
    <w:abstractNumId w:val="14"/>
  </w:num>
  <w:num w:numId="17">
    <w:abstractNumId w:val="10"/>
  </w:num>
  <w:num w:numId="18">
    <w:abstractNumId w:val="28"/>
  </w:num>
  <w:num w:numId="19">
    <w:abstractNumId w:val="6"/>
  </w:num>
  <w:num w:numId="20">
    <w:abstractNumId w:val="4"/>
  </w:num>
  <w:num w:numId="21">
    <w:abstractNumId w:val="26"/>
  </w:num>
  <w:num w:numId="22">
    <w:abstractNumId w:val="31"/>
  </w:num>
  <w:num w:numId="23">
    <w:abstractNumId w:val="17"/>
  </w:num>
  <w:num w:numId="24">
    <w:abstractNumId w:val="11"/>
  </w:num>
  <w:num w:numId="25">
    <w:abstractNumId w:val="5"/>
  </w:num>
  <w:num w:numId="26">
    <w:abstractNumId w:val="9"/>
  </w:num>
  <w:num w:numId="27">
    <w:abstractNumId w:val="29"/>
  </w:num>
  <w:num w:numId="28">
    <w:abstractNumId w:val="13"/>
  </w:num>
  <w:num w:numId="29">
    <w:abstractNumId w:val="27"/>
  </w:num>
  <w:num w:numId="30">
    <w:abstractNumId w:val="30"/>
  </w:num>
  <w:num w:numId="31">
    <w:abstractNumId w:val="0"/>
  </w:num>
  <w:num w:numId="32">
    <w:abstractNumId w:val="12"/>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rules v:ext="edit">
        <o:r id="V:Rule1" type="connector" idref="#_x0000_s1026"/>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I0MTIwZDA0N2MxNTUwNzJjOWY3ZjI1ZmQxNzYyMzUifQ=="/>
  </w:docVars>
  <w:rsids>
    <w:rsidRoot w:val="680E0CC7"/>
    <w:rsid w:val="00056E5F"/>
    <w:rsid w:val="0009627D"/>
    <w:rsid w:val="000B6B9D"/>
    <w:rsid w:val="00214F8E"/>
    <w:rsid w:val="003910E0"/>
    <w:rsid w:val="003C280A"/>
    <w:rsid w:val="003F6899"/>
    <w:rsid w:val="00550E09"/>
    <w:rsid w:val="008223EB"/>
    <w:rsid w:val="008547A6"/>
    <w:rsid w:val="00896DFF"/>
    <w:rsid w:val="009A022A"/>
    <w:rsid w:val="00AF1302"/>
    <w:rsid w:val="00B100DB"/>
    <w:rsid w:val="00B45DF1"/>
    <w:rsid w:val="00E33D55"/>
    <w:rsid w:val="00E5332E"/>
    <w:rsid w:val="011542FB"/>
    <w:rsid w:val="018A1427"/>
    <w:rsid w:val="01AC75F0"/>
    <w:rsid w:val="03E70DB3"/>
    <w:rsid w:val="05582411"/>
    <w:rsid w:val="06093262"/>
    <w:rsid w:val="065C65D1"/>
    <w:rsid w:val="06F061D0"/>
    <w:rsid w:val="078E16E3"/>
    <w:rsid w:val="086E3851"/>
    <w:rsid w:val="087A5929"/>
    <w:rsid w:val="08B1373D"/>
    <w:rsid w:val="08EC1901"/>
    <w:rsid w:val="09C15642"/>
    <w:rsid w:val="09CF6562"/>
    <w:rsid w:val="0A634F0B"/>
    <w:rsid w:val="0A9B6453"/>
    <w:rsid w:val="0AFC6656"/>
    <w:rsid w:val="0B922CE5"/>
    <w:rsid w:val="0BEB340A"/>
    <w:rsid w:val="0C6F5DE9"/>
    <w:rsid w:val="0CA06B40"/>
    <w:rsid w:val="0D3A235E"/>
    <w:rsid w:val="0D646FD0"/>
    <w:rsid w:val="0E223A94"/>
    <w:rsid w:val="0E536F4C"/>
    <w:rsid w:val="0F41769F"/>
    <w:rsid w:val="0F7C2D73"/>
    <w:rsid w:val="106D43EE"/>
    <w:rsid w:val="10C304B2"/>
    <w:rsid w:val="10D66E04"/>
    <w:rsid w:val="112A6783"/>
    <w:rsid w:val="11B12A00"/>
    <w:rsid w:val="11D230A2"/>
    <w:rsid w:val="124473D0"/>
    <w:rsid w:val="12C81DAF"/>
    <w:rsid w:val="12E22335"/>
    <w:rsid w:val="13912AE9"/>
    <w:rsid w:val="13A767F2"/>
    <w:rsid w:val="14CE53FD"/>
    <w:rsid w:val="15744470"/>
    <w:rsid w:val="16AB5C70"/>
    <w:rsid w:val="183F0D66"/>
    <w:rsid w:val="19752F2A"/>
    <w:rsid w:val="1B1B527C"/>
    <w:rsid w:val="1B21275F"/>
    <w:rsid w:val="1B247183"/>
    <w:rsid w:val="1B8F790E"/>
    <w:rsid w:val="1C184EA0"/>
    <w:rsid w:val="1CAC6A98"/>
    <w:rsid w:val="1CFC0FD3"/>
    <w:rsid w:val="1D6628F1"/>
    <w:rsid w:val="1D7417D6"/>
    <w:rsid w:val="1D8E2884"/>
    <w:rsid w:val="1F145256"/>
    <w:rsid w:val="1F25380A"/>
    <w:rsid w:val="200B3032"/>
    <w:rsid w:val="20651585"/>
    <w:rsid w:val="21182154"/>
    <w:rsid w:val="217C65AE"/>
    <w:rsid w:val="21ED75C5"/>
    <w:rsid w:val="223D3EC3"/>
    <w:rsid w:val="227D2BB6"/>
    <w:rsid w:val="22A9201B"/>
    <w:rsid w:val="22B3482A"/>
    <w:rsid w:val="22CE7098"/>
    <w:rsid w:val="23166B67"/>
    <w:rsid w:val="238B2AB5"/>
    <w:rsid w:val="24217571"/>
    <w:rsid w:val="245E2574"/>
    <w:rsid w:val="24696CFC"/>
    <w:rsid w:val="249A56DC"/>
    <w:rsid w:val="24D6035C"/>
    <w:rsid w:val="262B2929"/>
    <w:rsid w:val="2802590C"/>
    <w:rsid w:val="28397AD0"/>
    <w:rsid w:val="285B429E"/>
    <w:rsid w:val="2A2869B0"/>
    <w:rsid w:val="2A5E5E3F"/>
    <w:rsid w:val="2C0D75F8"/>
    <w:rsid w:val="2C1874AC"/>
    <w:rsid w:val="2C3342E6"/>
    <w:rsid w:val="2C421F8B"/>
    <w:rsid w:val="2D0307D6"/>
    <w:rsid w:val="2D684463"/>
    <w:rsid w:val="2D97103F"/>
    <w:rsid w:val="2DE470EB"/>
    <w:rsid w:val="2E3123A6"/>
    <w:rsid w:val="2E8E4A5D"/>
    <w:rsid w:val="2E942770"/>
    <w:rsid w:val="2EDD678B"/>
    <w:rsid w:val="2EF44200"/>
    <w:rsid w:val="2F527179"/>
    <w:rsid w:val="30A25A13"/>
    <w:rsid w:val="30BA4FD6"/>
    <w:rsid w:val="30E879E9"/>
    <w:rsid w:val="30FD381E"/>
    <w:rsid w:val="3148438F"/>
    <w:rsid w:val="317356ED"/>
    <w:rsid w:val="31C75BFC"/>
    <w:rsid w:val="326571C3"/>
    <w:rsid w:val="33182487"/>
    <w:rsid w:val="33B80621"/>
    <w:rsid w:val="33EA2226"/>
    <w:rsid w:val="34967B08"/>
    <w:rsid w:val="34DE2D73"/>
    <w:rsid w:val="34FC3E0F"/>
    <w:rsid w:val="34FF042E"/>
    <w:rsid w:val="35EB16C9"/>
    <w:rsid w:val="35F5260C"/>
    <w:rsid w:val="365978A1"/>
    <w:rsid w:val="37CB7AC8"/>
    <w:rsid w:val="37D53D9D"/>
    <w:rsid w:val="37EF1A09"/>
    <w:rsid w:val="397A17A6"/>
    <w:rsid w:val="3AD03F77"/>
    <w:rsid w:val="3B2F036E"/>
    <w:rsid w:val="3BA66882"/>
    <w:rsid w:val="3BF0174C"/>
    <w:rsid w:val="3C6D55F2"/>
    <w:rsid w:val="3CED2EF8"/>
    <w:rsid w:val="3D4E7229"/>
    <w:rsid w:val="4024246B"/>
    <w:rsid w:val="402B7575"/>
    <w:rsid w:val="402C30CE"/>
    <w:rsid w:val="40D774DE"/>
    <w:rsid w:val="413E755D"/>
    <w:rsid w:val="4163096E"/>
    <w:rsid w:val="41735459"/>
    <w:rsid w:val="4267663F"/>
    <w:rsid w:val="4293472F"/>
    <w:rsid w:val="429A4C67"/>
    <w:rsid w:val="433E55F2"/>
    <w:rsid w:val="43463043"/>
    <w:rsid w:val="4359067E"/>
    <w:rsid w:val="440D7F56"/>
    <w:rsid w:val="44EF6789"/>
    <w:rsid w:val="44FF33CA"/>
    <w:rsid w:val="472166AD"/>
    <w:rsid w:val="47482FB0"/>
    <w:rsid w:val="47FC782A"/>
    <w:rsid w:val="489E3443"/>
    <w:rsid w:val="48A1037D"/>
    <w:rsid w:val="4A600544"/>
    <w:rsid w:val="4A977C3A"/>
    <w:rsid w:val="4B457001"/>
    <w:rsid w:val="4BD525C4"/>
    <w:rsid w:val="4C1300B3"/>
    <w:rsid w:val="4C500670"/>
    <w:rsid w:val="4D783C92"/>
    <w:rsid w:val="4E3016D4"/>
    <w:rsid w:val="4EAC07C7"/>
    <w:rsid w:val="4ECA0682"/>
    <w:rsid w:val="4EE554BC"/>
    <w:rsid w:val="50265D8C"/>
    <w:rsid w:val="5160707C"/>
    <w:rsid w:val="517E1049"/>
    <w:rsid w:val="52482749"/>
    <w:rsid w:val="533B38FC"/>
    <w:rsid w:val="53591FD4"/>
    <w:rsid w:val="53AF7C03"/>
    <w:rsid w:val="54164C3C"/>
    <w:rsid w:val="547A0E0D"/>
    <w:rsid w:val="54F2448F"/>
    <w:rsid w:val="55E22755"/>
    <w:rsid w:val="56EF512A"/>
    <w:rsid w:val="573A62BB"/>
    <w:rsid w:val="574D3BFE"/>
    <w:rsid w:val="59A32397"/>
    <w:rsid w:val="59C83A10"/>
    <w:rsid w:val="5B067C7E"/>
    <w:rsid w:val="5BF44F90"/>
    <w:rsid w:val="5C076A71"/>
    <w:rsid w:val="5D150867"/>
    <w:rsid w:val="5D4B37DA"/>
    <w:rsid w:val="5E195A26"/>
    <w:rsid w:val="5E5B12F6"/>
    <w:rsid w:val="5E9B5B97"/>
    <w:rsid w:val="5ED23230"/>
    <w:rsid w:val="5F3202A9"/>
    <w:rsid w:val="5FA8056B"/>
    <w:rsid w:val="605A0BE0"/>
    <w:rsid w:val="60AE3044"/>
    <w:rsid w:val="610C7AD2"/>
    <w:rsid w:val="613D1187"/>
    <w:rsid w:val="61926DDD"/>
    <w:rsid w:val="61E9799B"/>
    <w:rsid w:val="62942B2E"/>
    <w:rsid w:val="64394375"/>
    <w:rsid w:val="64C179D9"/>
    <w:rsid w:val="65594215"/>
    <w:rsid w:val="658B6C11"/>
    <w:rsid w:val="658E4819"/>
    <w:rsid w:val="669A64ED"/>
    <w:rsid w:val="66A96E65"/>
    <w:rsid w:val="66AF3F7B"/>
    <w:rsid w:val="66B85DC0"/>
    <w:rsid w:val="673D39EC"/>
    <w:rsid w:val="680E0CC7"/>
    <w:rsid w:val="69CE6061"/>
    <w:rsid w:val="69EE301F"/>
    <w:rsid w:val="6A333890"/>
    <w:rsid w:val="6A3D4303"/>
    <w:rsid w:val="6B376C47"/>
    <w:rsid w:val="6B9D2F4E"/>
    <w:rsid w:val="6BD03C57"/>
    <w:rsid w:val="6C240F7A"/>
    <w:rsid w:val="6DB83CA9"/>
    <w:rsid w:val="6E0E588F"/>
    <w:rsid w:val="6E520327"/>
    <w:rsid w:val="6F1E7BF6"/>
    <w:rsid w:val="704973A4"/>
    <w:rsid w:val="704F058F"/>
    <w:rsid w:val="70855C88"/>
    <w:rsid w:val="70DA254F"/>
    <w:rsid w:val="71FD6CFE"/>
    <w:rsid w:val="72CD0E57"/>
    <w:rsid w:val="738A200A"/>
    <w:rsid w:val="73C1222C"/>
    <w:rsid w:val="73F238F7"/>
    <w:rsid w:val="740A314B"/>
    <w:rsid w:val="74353296"/>
    <w:rsid w:val="74542618"/>
    <w:rsid w:val="7455343A"/>
    <w:rsid w:val="74A470FC"/>
    <w:rsid w:val="75671ED7"/>
    <w:rsid w:val="758111EB"/>
    <w:rsid w:val="75CD61DE"/>
    <w:rsid w:val="767174B1"/>
    <w:rsid w:val="76831B93"/>
    <w:rsid w:val="79A15AC2"/>
    <w:rsid w:val="79DB2567"/>
    <w:rsid w:val="7AB23BF5"/>
    <w:rsid w:val="7B0F1047"/>
    <w:rsid w:val="7C460A98"/>
    <w:rsid w:val="7CD0080B"/>
    <w:rsid w:val="7DA14437"/>
    <w:rsid w:val="7DA86D07"/>
    <w:rsid w:val="7DEA3784"/>
    <w:rsid w:val="7DFF1E59"/>
    <w:rsid w:val="7EA41595"/>
    <w:rsid w:val="7F2256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b/>
      <w:kern w:val="2"/>
      <w:sz w:val="24"/>
      <w:szCs w:val="24"/>
      <w:lang w:val="en-US" w:eastAsia="zh-CN" w:bidi="ar-SA"/>
    </w:rPr>
  </w:style>
  <w:style w:type="paragraph" w:styleId="4">
    <w:name w:val="heading 1"/>
    <w:basedOn w:val="1"/>
    <w:next w:val="1"/>
    <w:link w:val="28"/>
    <w:qFormat/>
    <w:uiPriority w:val="0"/>
    <w:pPr>
      <w:keepNext/>
      <w:keepLines/>
      <w:spacing w:line="360" w:lineRule="auto"/>
      <w:outlineLvl w:val="0"/>
    </w:pPr>
    <w:rPr>
      <w:rFonts w:ascii="Calibri" w:hAnsi="Calibri"/>
      <w:kern w:val="44"/>
      <w:sz w:val="32"/>
    </w:rPr>
  </w:style>
  <w:style w:type="paragraph" w:styleId="5">
    <w:name w:val="heading 2"/>
    <w:basedOn w:val="1"/>
    <w:next w:val="1"/>
    <w:link w:val="31"/>
    <w:semiHidden/>
    <w:unhideWhenUsed/>
    <w:qFormat/>
    <w:uiPriority w:val="0"/>
    <w:pPr>
      <w:spacing w:line="360" w:lineRule="auto"/>
      <w:jc w:val="center"/>
      <w:outlineLvl w:val="1"/>
    </w:pPr>
    <w:rPr>
      <w:rFonts w:ascii="宋体" w:hAnsi="宋体" w:cs="宋体"/>
      <w:bCs/>
      <w:sz w:val="28"/>
      <w:szCs w:val="44"/>
      <w:lang w:val="zh-CN" w:bidi="zh-CN"/>
    </w:rPr>
  </w:style>
  <w:style w:type="paragraph" w:styleId="6">
    <w:name w:val="heading 3"/>
    <w:basedOn w:val="1"/>
    <w:next w:val="1"/>
    <w:link w:val="27"/>
    <w:semiHidden/>
    <w:unhideWhenUsed/>
    <w:qFormat/>
    <w:uiPriority w:val="0"/>
    <w:pPr>
      <w:keepNext/>
      <w:keepLines/>
      <w:spacing w:line="360" w:lineRule="auto"/>
      <w:jc w:val="center"/>
      <w:outlineLvl w:val="2"/>
    </w:pPr>
    <w:rPr>
      <w:rFonts w:ascii="Calibri" w:hAnsi="Calibri"/>
      <w:sz w:val="30"/>
    </w:rPr>
  </w:style>
  <w:style w:type="paragraph" w:styleId="7">
    <w:name w:val="heading 4"/>
    <w:basedOn w:val="1"/>
    <w:next w:val="1"/>
    <w:semiHidden/>
    <w:unhideWhenUsed/>
    <w:qFormat/>
    <w:uiPriority w:val="0"/>
    <w:pPr>
      <w:keepNext/>
      <w:keepLines/>
      <w:spacing w:before="280" w:after="290" w:line="372" w:lineRule="auto"/>
      <w:jc w:val="center"/>
      <w:outlineLvl w:val="3"/>
    </w:pPr>
    <w:rPr>
      <w:rFonts w:ascii="Arial" w:hAnsi="Aria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spacing w:before="100" w:beforeAutospacing="1"/>
      <w:ind w:firstLine="420" w:firstLineChars="352"/>
    </w:pPr>
    <w:rPr>
      <w:rFonts w:ascii="Times New Roman" w:hAnsi="Times New Roman" w:cs="Times New Roman"/>
    </w:rPr>
  </w:style>
  <w:style w:type="paragraph" w:styleId="3">
    <w:name w:val="Body Text Indent"/>
    <w:basedOn w:val="1"/>
    <w:next w:val="2"/>
    <w:semiHidden/>
    <w:unhideWhenUsed/>
    <w:qFormat/>
    <w:uiPriority w:val="99"/>
    <w:pPr>
      <w:spacing w:after="120"/>
      <w:ind w:left="420" w:leftChars="200"/>
    </w:pPr>
  </w:style>
  <w:style w:type="paragraph" w:styleId="8">
    <w:name w:val="Normal Indent"/>
    <w:basedOn w:val="1"/>
    <w:qFormat/>
    <w:uiPriority w:val="0"/>
    <w:pPr>
      <w:ind w:firstLine="420"/>
    </w:pPr>
    <w:rPr>
      <w:szCs w:val="20"/>
    </w:rPr>
  </w:style>
  <w:style w:type="paragraph" w:styleId="9">
    <w:name w:val="caption"/>
    <w:basedOn w:val="1"/>
    <w:next w:val="1"/>
    <w:qFormat/>
    <w:uiPriority w:val="0"/>
    <w:rPr>
      <w:rFonts w:ascii="Arial" w:hAnsi="Arial" w:eastAsia="黑体"/>
      <w:sz w:val="20"/>
    </w:rPr>
  </w:style>
  <w:style w:type="paragraph" w:styleId="10">
    <w:name w:val="annotation text"/>
    <w:basedOn w:val="1"/>
    <w:semiHidden/>
    <w:qFormat/>
    <w:uiPriority w:val="0"/>
    <w:rPr>
      <w:rFonts w:ascii="Tahoma" w:hAnsi="Tahoma"/>
      <w:b w:val="0"/>
      <w:sz w:val="21"/>
    </w:rPr>
  </w:style>
  <w:style w:type="paragraph" w:styleId="11">
    <w:name w:val="Body Text"/>
    <w:basedOn w:val="1"/>
    <w:next w:val="12"/>
    <w:qFormat/>
    <w:uiPriority w:val="0"/>
    <w:pPr>
      <w:spacing w:after="120"/>
    </w:pPr>
  </w:style>
  <w:style w:type="paragraph" w:styleId="12">
    <w:name w:val="Date"/>
    <w:basedOn w:val="1"/>
    <w:next w:val="1"/>
    <w:qFormat/>
    <w:uiPriority w:val="0"/>
    <w:pPr>
      <w:widowControl w:val="0"/>
      <w:jc w:val="both"/>
    </w:pPr>
    <w:rPr>
      <w:rFonts w:eastAsia="仿宋_GB2312"/>
      <w:kern w:val="2"/>
      <w:sz w:val="32"/>
    </w:rPr>
  </w:style>
  <w:style w:type="paragraph" w:styleId="13">
    <w:name w:val="Body Text Indent 2"/>
    <w:basedOn w:val="1"/>
    <w:qFormat/>
    <w:uiPriority w:val="0"/>
    <w:pPr>
      <w:autoSpaceDE w:val="0"/>
      <w:autoSpaceDN w:val="0"/>
      <w:adjustRightInd w:val="0"/>
      <w:spacing w:line="489" w:lineRule="atLeast"/>
      <w:ind w:firstLine="709"/>
    </w:pPr>
    <w:rPr>
      <w:rFonts w:ascii="华文仿宋" w:hAnsi="华文仿宋" w:eastAsia="华文仿宋"/>
      <w:color w:val="000000"/>
      <w:kern w:val="0"/>
      <w:sz w:val="32"/>
      <w:szCs w:val="32"/>
    </w:rPr>
  </w:style>
  <w:style w:type="paragraph" w:styleId="14">
    <w:name w:val="footer"/>
    <w:basedOn w:val="1"/>
    <w:qFormat/>
    <w:uiPriority w:val="99"/>
    <w:pPr>
      <w:tabs>
        <w:tab w:val="center" w:pos="4153"/>
        <w:tab w:val="right" w:pos="8306"/>
      </w:tabs>
      <w:snapToGrid w:val="0"/>
    </w:pPr>
    <w:rPr>
      <w:b w:val="0"/>
      <w:sz w:val="18"/>
      <w:szCs w:val="18"/>
    </w:rPr>
  </w:style>
  <w:style w:type="paragraph" w:styleId="15">
    <w:name w:val="header"/>
    <w:basedOn w:val="1"/>
    <w:next w:val="9"/>
    <w:qFormat/>
    <w:uiPriority w:val="99"/>
    <w:pPr>
      <w:pBdr>
        <w:bottom w:val="single" w:color="auto" w:sz="6" w:space="1"/>
      </w:pBdr>
      <w:tabs>
        <w:tab w:val="center" w:pos="4153"/>
        <w:tab w:val="right" w:pos="8306"/>
      </w:tabs>
      <w:snapToGrid w:val="0"/>
      <w:jc w:val="center"/>
    </w:pPr>
    <w:rPr>
      <w:b w:val="0"/>
      <w:sz w:val="18"/>
      <w:szCs w:val="18"/>
    </w:rPr>
  </w:style>
  <w:style w:type="paragraph" w:styleId="16">
    <w:name w:val="toc 1"/>
    <w:basedOn w:val="1"/>
    <w:next w:val="1"/>
    <w:qFormat/>
    <w:uiPriority w:val="39"/>
  </w:style>
  <w:style w:type="paragraph" w:styleId="17">
    <w:name w:val="Body Text Indent 3"/>
    <w:basedOn w:val="1"/>
    <w:qFormat/>
    <w:uiPriority w:val="0"/>
    <w:pPr>
      <w:ind w:left="359" w:leftChars="171" w:firstLine="554" w:firstLineChars="198"/>
    </w:pPr>
    <w:rPr>
      <w:sz w:val="28"/>
      <w:szCs w:val="20"/>
    </w:rPr>
  </w:style>
  <w:style w:type="paragraph" w:styleId="18">
    <w:name w:val="toc 2"/>
    <w:basedOn w:val="1"/>
    <w:next w:val="1"/>
    <w:qFormat/>
    <w:uiPriority w:val="39"/>
    <w:pPr>
      <w:ind w:left="420" w:leftChars="200"/>
    </w:pPr>
  </w:style>
  <w:style w:type="paragraph" w:styleId="19">
    <w:name w:val="Normal (Web)"/>
    <w:basedOn w:val="1"/>
    <w:qFormat/>
    <w:uiPriority w:val="99"/>
    <w:pPr>
      <w:widowControl/>
      <w:spacing w:before="100" w:beforeAutospacing="1" w:after="100" w:afterAutospacing="1"/>
    </w:pPr>
    <w:rPr>
      <w:rFonts w:hint="eastAsia" w:ascii="宋体" w:hAnsi="宋体"/>
      <w:kern w:val="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rPr>
      <w:rFonts w:ascii="Tahoma" w:hAnsi="Tahoma"/>
      <w:sz w:val="24"/>
    </w:rPr>
  </w:style>
  <w:style w:type="character" w:styleId="24">
    <w:name w:val="Hyperlink"/>
    <w:basedOn w:val="22"/>
    <w:semiHidden/>
    <w:unhideWhenUsed/>
    <w:qFormat/>
    <w:uiPriority w:val="99"/>
    <w:rPr>
      <w:color w:val="0000FF"/>
      <w:u w:val="single"/>
    </w:rPr>
  </w:style>
  <w:style w:type="character" w:styleId="25">
    <w:name w:val="annotation reference"/>
    <w:basedOn w:val="22"/>
    <w:qFormat/>
    <w:uiPriority w:val="0"/>
    <w:rPr>
      <w:sz w:val="21"/>
      <w:szCs w:val="21"/>
    </w:rPr>
  </w:style>
  <w:style w:type="character" w:customStyle="1" w:styleId="26">
    <w:name w:val="标题 2 Char"/>
    <w:qFormat/>
    <w:uiPriority w:val="0"/>
    <w:rPr>
      <w:rFonts w:ascii="宋体" w:hAnsi="宋体" w:eastAsia="宋体" w:cs="宋体"/>
      <w:sz w:val="28"/>
      <w:lang w:val="zh-CN" w:bidi="zh-CN"/>
    </w:rPr>
  </w:style>
  <w:style w:type="character" w:customStyle="1" w:styleId="27">
    <w:name w:val="标题 3 Char"/>
    <w:link w:val="6"/>
    <w:qFormat/>
    <w:uiPriority w:val="0"/>
    <w:rPr>
      <w:rFonts w:ascii="Calibri" w:hAnsi="Calibri" w:eastAsia="宋体" w:cs="Times New Roman"/>
      <w:sz w:val="30"/>
    </w:rPr>
  </w:style>
  <w:style w:type="character" w:customStyle="1" w:styleId="28">
    <w:name w:val="标题 1 Char"/>
    <w:link w:val="4"/>
    <w:qFormat/>
    <w:uiPriority w:val="0"/>
    <w:rPr>
      <w:rFonts w:ascii="Calibri" w:hAnsi="Calibri" w:eastAsia="宋体" w:cs="Times New Roman"/>
      <w:kern w:val="44"/>
      <w:sz w:val="32"/>
    </w:rPr>
  </w:style>
  <w:style w:type="paragraph" w:customStyle="1" w:styleId="29">
    <w:name w:val="00正文"/>
    <w:basedOn w:val="1"/>
    <w:qFormat/>
    <w:uiPriority w:val="0"/>
    <w:pPr>
      <w:spacing w:line="360" w:lineRule="auto"/>
      <w:ind w:firstLine="412" w:firstLineChars="196"/>
    </w:pPr>
    <w:rPr>
      <w:rFonts w:ascii="宋体" w:hAnsi="宋体" w:cs="宋体"/>
      <w:color w:val="000000"/>
      <w:szCs w:val="21"/>
    </w:rPr>
  </w:style>
  <w:style w:type="paragraph" w:customStyle="1" w:styleId="30">
    <w:name w:val="Table Paragraph"/>
    <w:basedOn w:val="1"/>
    <w:qFormat/>
    <w:uiPriority w:val="1"/>
    <w:rPr>
      <w:rFonts w:ascii="Calibri" w:hAnsi="Calibri"/>
      <w:kern w:val="0"/>
      <w:sz w:val="22"/>
      <w:szCs w:val="22"/>
      <w:lang w:eastAsia="en-US"/>
    </w:rPr>
  </w:style>
  <w:style w:type="character" w:customStyle="1" w:styleId="31">
    <w:name w:val="标题 2 Char1"/>
    <w:link w:val="5"/>
    <w:qFormat/>
    <w:uiPriority w:val="0"/>
    <w:rPr>
      <w:rFonts w:ascii="Arial" w:hAnsi="Arial" w:eastAsia="宋体"/>
      <w:b/>
      <w:bCs/>
      <w:sz w:val="32"/>
      <w:szCs w:val="32"/>
    </w:rPr>
  </w:style>
  <w:style w:type="character" w:customStyle="1" w:styleId="32">
    <w:name w:val="font41"/>
    <w:basedOn w:val="22"/>
    <w:qFormat/>
    <w:uiPriority w:val="0"/>
    <w:rPr>
      <w:rFonts w:hint="eastAsia" w:ascii="宋体" w:hAnsi="宋体" w:eastAsia="宋体" w:cs="宋体"/>
      <w:color w:val="000000"/>
      <w:sz w:val="20"/>
      <w:szCs w:val="20"/>
      <w:u w:val="none"/>
    </w:rPr>
  </w:style>
  <w:style w:type="character" w:customStyle="1" w:styleId="33">
    <w:name w:val="font21"/>
    <w:basedOn w:val="22"/>
    <w:qFormat/>
    <w:uiPriority w:val="0"/>
    <w:rPr>
      <w:rFonts w:hint="eastAsia" w:ascii="宋体" w:hAnsi="宋体" w:eastAsia="宋体" w:cs="宋体"/>
      <w:color w:val="000000"/>
      <w:sz w:val="20"/>
      <w:szCs w:val="20"/>
      <w:u w:val="none"/>
    </w:rPr>
  </w:style>
  <w:style w:type="character" w:customStyle="1" w:styleId="34">
    <w:name w:val="font31"/>
    <w:basedOn w:val="22"/>
    <w:qFormat/>
    <w:uiPriority w:val="0"/>
    <w:rPr>
      <w:rFonts w:hint="eastAsia" w:ascii="宋体" w:hAnsi="宋体" w:eastAsia="宋体" w:cs="宋体"/>
      <w:color w:val="000000"/>
      <w:sz w:val="24"/>
      <w:szCs w:val="24"/>
      <w:u w:val="none"/>
    </w:rPr>
  </w:style>
  <w:style w:type="character" w:customStyle="1" w:styleId="35">
    <w:name w:val="font11"/>
    <w:basedOn w:val="2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29853</Words>
  <Characters>31826</Characters>
  <Lines>180</Lines>
  <Paragraphs>50</Paragraphs>
  <TotalTime>32</TotalTime>
  <ScaleCrop>false</ScaleCrop>
  <LinksUpToDate>false</LinksUpToDate>
  <CharactersWithSpaces>36553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2023-02-20T03:13:00Z</dcterms:created>
  <dc:creator>微信用户</dc:creator>
  <cp:lastModifiedBy>Administrator</cp:lastModifiedBy>
  <cp:lastPrinted>2022-03-10T08:15:00Z</cp:lastPrinted>
  <dcterms:modified xsi:type="dcterms:W3CDTF">2023-03-27T07:10:00Z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CDDCA237F47541FFA569101EB21BDBC5</vt:lpwstr>
  </property>
</Properties>
</file>