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8E7C" w14:textId="77777777" w:rsidR="0009136B" w:rsidRDefault="0009136B" w:rsidP="0009136B">
      <w:pPr>
        <w:pStyle w:val="a3"/>
        <w:numPr>
          <w:ilvl w:val="0"/>
          <w:numId w:val="1"/>
        </w:numPr>
        <w:spacing w:before="0" w:after="0"/>
        <w:ind w:firstLineChars="0"/>
        <w:jc w:val="center"/>
      </w:pPr>
      <w:r>
        <w:rPr>
          <w:rFonts w:hint="eastAsia"/>
        </w:rPr>
        <w:t>用户需求书</w:t>
      </w:r>
    </w:p>
    <w:p w14:paraId="2AB3DCCD"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b/>
          <w:bCs/>
          <w:sz w:val="24"/>
        </w:rPr>
        <w:t>项目背景：</w:t>
      </w:r>
      <w:r w:rsidRPr="005827EE">
        <w:rPr>
          <w:rFonts w:ascii="宋体" w:hAnsi="宋体" w:hint="eastAsia"/>
          <w:sz w:val="24"/>
        </w:rPr>
        <w:t>海南省平山医院为了加强医疗服务能力，促进学科专业发展，满足日益增长的医疗市场需要，拟为采购医疗设备一批。</w:t>
      </w:r>
    </w:p>
    <w:p w14:paraId="512A6F53"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一、项目编号： YJYZC2023-G1-611</w:t>
      </w:r>
    </w:p>
    <w:p w14:paraId="63FDAE99"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二、项目名称：海南省平山医院电休克治疗仪采购项目</w:t>
      </w:r>
    </w:p>
    <w:p w14:paraId="16200F8E"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三、预算金额：项目总预算为￥60万元。投标报价不得超过预算金额，超过为无效投标。</w:t>
      </w:r>
    </w:p>
    <w:p w14:paraId="67018A9B"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四、采购清单及参数要求</w:t>
      </w:r>
    </w:p>
    <w:p w14:paraId="412F5C36"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1．采购清单</w:t>
      </w: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2596"/>
        <w:gridCol w:w="923"/>
        <w:gridCol w:w="751"/>
        <w:gridCol w:w="1201"/>
        <w:gridCol w:w="835"/>
      </w:tblGrid>
      <w:tr w:rsidR="0009136B" w:rsidRPr="005827EE" w14:paraId="4EE6E75A" w14:textId="77777777" w:rsidTr="00291194">
        <w:trPr>
          <w:trHeight w:val="802"/>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50F15FC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标包名称</w:t>
            </w:r>
          </w:p>
        </w:tc>
        <w:tc>
          <w:tcPr>
            <w:tcW w:w="2596" w:type="dxa"/>
            <w:tcBorders>
              <w:top w:val="single" w:sz="4" w:space="0" w:color="auto"/>
              <w:left w:val="single" w:sz="4" w:space="0" w:color="auto"/>
              <w:bottom w:val="single" w:sz="4" w:space="0" w:color="auto"/>
              <w:right w:val="single" w:sz="4" w:space="0" w:color="auto"/>
            </w:tcBorders>
            <w:vAlign w:val="center"/>
            <w:hideMark/>
          </w:tcPr>
          <w:p w14:paraId="56F43F2A"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采购品目</w:t>
            </w:r>
          </w:p>
        </w:tc>
        <w:tc>
          <w:tcPr>
            <w:tcW w:w="923" w:type="dxa"/>
            <w:tcBorders>
              <w:top w:val="single" w:sz="4" w:space="0" w:color="auto"/>
              <w:left w:val="single" w:sz="4" w:space="0" w:color="auto"/>
              <w:bottom w:val="single" w:sz="4" w:space="0" w:color="auto"/>
              <w:right w:val="single" w:sz="4" w:space="0" w:color="auto"/>
            </w:tcBorders>
            <w:vAlign w:val="center"/>
            <w:hideMark/>
          </w:tcPr>
          <w:p w14:paraId="73282158"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单位</w:t>
            </w:r>
          </w:p>
        </w:tc>
        <w:tc>
          <w:tcPr>
            <w:tcW w:w="751" w:type="dxa"/>
            <w:tcBorders>
              <w:top w:val="single" w:sz="4" w:space="0" w:color="auto"/>
              <w:left w:val="single" w:sz="4" w:space="0" w:color="auto"/>
              <w:bottom w:val="single" w:sz="4" w:space="0" w:color="auto"/>
              <w:right w:val="single" w:sz="4" w:space="0" w:color="auto"/>
            </w:tcBorders>
            <w:vAlign w:val="center"/>
            <w:hideMark/>
          </w:tcPr>
          <w:p w14:paraId="65942D2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数量</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095C2BC"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预算总价（万元）</w:t>
            </w:r>
          </w:p>
        </w:tc>
        <w:tc>
          <w:tcPr>
            <w:tcW w:w="835" w:type="dxa"/>
            <w:tcBorders>
              <w:top w:val="single" w:sz="4" w:space="0" w:color="auto"/>
              <w:left w:val="single" w:sz="4" w:space="0" w:color="auto"/>
              <w:bottom w:val="single" w:sz="4" w:space="0" w:color="auto"/>
              <w:right w:val="single" w:sz="4" w:space="0" w:color="auto"/>
            </w:tcBorders>
            <w:vAlign w:val="center"/>
            <w:hideMark/>
          </w:tcPr>
          <w:p w14:paraId="0C5C604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备注</w:t>
            </w:r>
          </w:p>
        </w:tc>
      </w:tr>
      <w:tr w:rsidR="0009136B" w:rsidRPr="005827EE" w14:paraId="4004789D" w14:textId="77777777" w:rsidTr="00291194">
        <w:trPr>
          <w:trHeight w:val="658"/>
          <w:jc w:val="center"/>
        </w:trPr>
        <w:tc>
          <w:tcPr>
            <w:tcW w:w="1733" w:type="dxa"/>
            <w:tcBorders>
              <w:top w:val="single" w:sz="4" w:space="0" w:color="auto"/>
              <w:left w:val="single" w:sz="4" w:space="0" w:color="auto"/>
              <w:bottom w:val="single" w:sz="4" w:space="0" w:color="auto"/>
              <w:right w:val="single" w:sz="4" w:space="0" w:color="auto"/>
            </w:tcBorders>
            <w:vAlign w:val="center"/>
            <w:hideMark/>
          </w:tcPr>
          <w:p w14:paraId="0B463F5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海南省平山医院电休克治疗仪采购项目</w:t>
            </w:r>
          </w:p>
        </w:tc>
        <w:tc>
          <w:tcPr>
            <w:tcW w:w="2596" w:type="dxa"/>
            <w:tcBorders>
              <w:top w:val="single" w:sz="4" w:space="0" w:color="auto"/>
              <w:left w:val="single" w:sz="4" w:space="0" w:color="auto"/>
              <w:bottom w:val="single" w:sz="4" w:space="0" w:color="auto"/>
              <w:right w:val="single" w:sz="4" w:space="0" w:color="auto"/>
            </w:tcBorders>
            <w:vAlign w:val="center"/>
            <w:hideMark/>
          </w:tcPr>
          <w:p w14:paraId="20F82A39" w14:textId="77777777" w:rsidR="0009136B" w:rsidRPr="005827EE" w:rsidRDefault="0009136B" w:rsidP="00291194">
            <w:pPr>
              <w:snapToGrid w:val="0"/>
              <w:spacing w:line="360" w:lineRule="auto"/>
              <w:rPr>
                <w:rFonts w:ascii="宋体" w:hAnsi="宋体"/>
                <w:sz w:val="24"/>
              </w:rPr>
            </w:pPr>
            <w:r w:rsidRPr="005827EE">
              <w:rPr>
                <w:rFonts w:ascii="宋体" w:hAnsi="宋体" w:hint="eastAsia"/>
                <w:sz w:val="24"/>
              </w:rPr>
              <w:t>电痉挛治疗仪</w:t>
            </w:r>
          </w:p>
        </w:tc>
        <w:tc>
          <w:tcPr>
            <w:tcW w:w="923" w:type="dxa"/>
            <w:tcBorders>
              <w:top w:val="single" w:sz="4" w:space="0" w:color="auto"/>
              <w:left w:val="single" w:sz="4" w:space="0" w:color="auto"/>
              <w:bottom w:val="single" w:sz="4" w:space="0" w:color="auto"/>
              <w:right w:val="single" w:sz="4" w:space="0" w:color="auto"/>
            </w:tcBorders>
            <w:vAlign w:val="center"/>
            <w:hideMark/>
          </w:tcPr>
          <w:p w14:paraId="6B7882BA" w14:textId="77777777" w:rsidR="0009136B" w:rsidRPr="005827EE" w:rsidRDefault="0009136B" w:rsidP="00291194">
            <w:pPr>
              <w:snapToGrid w:val="0"/>
              <w:spacing w:line="360" w:lineRule="auto"/>
              <w:rPr>
                <w:rFonts w:ascii="宋体" w:hAnsi="宋体"/>
                <w:sz w:val="24"/>
              </w:rPr>
            </w:pPr>
            <w:r w:rsidRPr="005827EE">
              <w:rPr>
                <w:rFonts w:ascii="宋体" w:hAnsi="宋体" w:hint="eastAsia"/>
                <w:sz w:val="24"/>
              </w:rPr>
              <w:t>台</w:t>
            </w:r>
          </w:p>
        </w:tc>
        <w:tc>
          <w:tcPr>
            <w:tcW w:w="751" w:type="dxa"/>
            <w:tcBorders>
              <w:top w:val="single" w:sz="4" w:space="0" w:color="auto"/>
              <w:left w:val="single" w:sz="4" w:space="0" w:color="auto"/>
              <w:bottom w:val="single" w:sz="4" w:space="0" w:color="auto"/>
              <w:right w:val="single" w:sz="4" w:space="0" w:color="auto"/>
            </w:tcBorders>
            <w:vAlign w:val="center"/>
            <w:hideMark/>
          </w:tcPr>
          <w:p w14:paraId="093C185A" w14:textId="77777777" w:rsidR="0009136B" w:rsidRPr="005827EE" w:rsidRDefault="0009136B" w:rsidP="00291194">
            <w:pPr>
              <w:snapToGrid w:val="0"/>
              <w:spacing w:line="360" w:lineRule="auto"/>
              <w:rPr>
                <w:rFonts w:ascii="宋体" w:hAnsi="宋体"/>
                <w:sz w:val="24"/>
              </w:rPr>
            </w:pPr>
            <w:r w:rsidRPr="005827EE">
              <w:rPr>
                <w:rFonts w:ascii="宋体" w:hAnsi="宋体"/>
                <w:sz w:val="24"/>
              </w:rPr>
              <w:t>1</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17EF50F" w14:textId="77777777" w:rsidR="0009136B" w:rsidRPr="005827EE" w:rsidRDefault="0009136B" w:rsidP="00291194">
            <w:pPr>
              <w:snapToGrid w:val="0"/>
              <w:spacing w:line="360" w:lineRule="auto"/>
              <w:rPr>
                <w:rFonts w:ascii="宋体" w:hAnsi="宋体"/>
                <w:sz w:val="24"/>
              </w:rPr>
            </w:pPr>
            <w:r w:rsidRPr="005827EE">
              <w:rPr>
                <w:rFonts w:ascii="宋体" w:hAnsi="宋体"/>
                <w:sz w:val="24"/>
              </w:rPr>
              <w:t>60</w:t>
            </w:r>
          </w:p>
        </w:tc>
        <w:tc>
          <w:tcPr>
            <w:tcW w:w="835" w:type="dxa"/>
            <w:tcBorders>
              <w:top w:val="single" w:sz="4" w:space="0" w:color="auto"/>
              <w:left w:val="single" w:sz="4" w:space="0" w:color="auto"/>
              <w:bottom w:val="single" w:sz="4" w:space="0" w:color="auto"/>
              <w:right w:val="single" w:sz="4" w:space="0" w:color="auto"/>
            </w:tcBorders>
            <w:vAlign w:val="center"/>
          </w:tcPr>
          <w:p w14:paraId="5E8C1B69" w14:textId="77777777" w:rsidR="0009136B" w:rsidRPr="005827EE" w:rsidRDefault="0009136B" w:rsidP="00291194">
            <w:pPr>
              <w:snapToGrid w:val="0"/>
              <w:spacing w:line="360" w:lineRule="auto"/>
              <w:rPr>
                <w:rFonts w:ascii="宋体" w:hAnsi="宋体"/>
                <w:sz w:val="24"/>
              </w:rPr>
            </w:pPr>
            <w:r>
              <w:rPr>
                <w:rFonts w:ascii="宋体" w:hAnsi="宋体" w:hint="eastAsia"/>
                <w:sz w:val="24"/>
              </w:rPr>
              <w:t>进口产品</w:t>
            </w:r>
          </w:p>
        </w:tc>
      </w:tr>
    </w:tbl>
    <w:p w14:paraId="06940757" w14:textId="77777777" w:rsidR="0009136B" w:rsidRPr="005827EE" w:rsidRDefault="0009136B" w:rsidP="0009136B">
      <w:pPr>
        <w:snapToGrid w:val="0"/>
        <w:spacing w:line="360" w:lineRule="auto"/>
        <w:rPr>
          <w:rFonts w:ascii="宋体" w:hAnsi="宋体"/>
          <w:sz w:val="24"/>
        </w:rPr>
      </w:pPr>
    </w:p>
    <w:p w14:paraId="77EA4215"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2.性能参数要求</w:t>
      </w:r>
    </w:p>
    <w:tbl>
      <w:tblPr>
        <w:tblW w:w="8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23"/>
        <w:gridCol w:w="2859"/>
        <w:gridCol w:w="3658"/>
        <w:gridCol w:w="1284"/>
      </w:tblGrid>
      <w:tr w:rsidR="0009136B" w:rsidRPr="005827EE" w14:paraId="138CBB9C" w14:textId="77777777" w:rsidTr="00291194">
        <w:trPr>
          <w:trHeight w:val="480"/>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70F629A5"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序号</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2EA88F4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技   术   参   数</w:t>
            </w:r>
          </w:p>
        </w:tc>
      </w:tr>
      <w:tr w:rsidR="0009136B" w:rsidRPr="005827EE" w14:paraId="054014E2" w14:textId="77777777" w:rsidTr="00291194">
        <w:trPr>
          <w:trHeight w:val="480"/>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190600FA"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16603E3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电刺激输出</w:t>
            </w:r>
          </w:p>
        </w:tc>
      </w:tr>
      <w:tr w:rsidR="0009136B" w:rsidRPr="005827EE" w14:paraId="087B32E7" w14:textId="77777777" w:rsidTr="00291194">
        <w:trPr>
          <w:trHeight w:val="480"/>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066DE57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4108C505"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电流：0.9安培及以上</w:t>
            </w:r>
          </w:p>
        </w:tc>
      </w:tr>
      <w:tr w:rsidR="0009136B" w:rsidRPr="005827EE" w14:paraId="2D2AC743" w14:textId="77777777" w:rsidTr="00291194">
        <w:trPr>
          <w:trHeight w:val="480"/>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795C727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1.2</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6AA092C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电压：最高达450 V，随阻抗自动调整且与市电独立</w:t>
            </w:r>
          </w:p>
        </w:tc>
      </w:tr>
      <w:tr w:rsidR="0009136B" w:rsidRPr="005827EE" w14:paraId="020193D9" w14:textId="77777777" w:rsidTr="00291194">
        <w:trPr>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5D2B245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1.3</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5B1CFC22"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波宽：0.35毫秒到 1.5 毫秒</w:t>
            </w:r>
          </w:p>
        </w:tc>
      </w:tr>
      <w:tr w:rsidR="0009136B" w:rsidRPr="005827EE" w14:paraId="12549C2A" w14:textId="77777777" w:rsidTr="00291194">
        <w:trPr>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1191AA1A"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1.4</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1C3758C1"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波形：双相短暂脉冲式矩形波</w:t>
            </w:r>
          </w:p>
        </w:tc>
      </w:tr>
      <w:tr w:rsidR="0009136B" w:rsidRPr="005827EE" w14:paraId="16E645EC" w14:textId="77777777" w:rsidTr="00291194">
        <w:trPr>
          <w:trHeight w:val="756"/>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52F7A5A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1.5</w:t>
            </w:r>
          </w:p>
        </w:tc>
        <w:tc>
          <w:tcPr>
            <w:tcW w:w="7796" w:type="dxa"/>
            <w:gridSpan w:val="3"/>
            <w:tcBorders>
              <w:top w:val="single" w:sz="4" w:space="0" w:color="000000"/>
              <w:left w:val="single" w:sz="4" w:space="0" w:color="000000"/>
              <w:bottom w:val="single" w:sz="4" w:space="0" w:color="000000"/>
              <w:right w:val="single" w:sz="4" w:space="0" w:color="000000"/>
            </w:tcBorders>
            <w:hideMark/>
          </w:tcPr>
          <w:p w14:paraId="019A48C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频率：15赫兹到 70 赫兹</w:t>
            </w:r>
          </w:p>
        </w:tc>
      </w:tr>
      <w:tr w:rsidR="0009136B" w:rsidRPr="005827EE" w14:paraId="1C5E8B91" w14:textId="77777777" w:rsidTr="00291194">
        <w:trPr>
          <w:trHeight w:val="480"/>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1B15237D"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2</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14FF2C98"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图表记录仪</w:t>
            </w:r>
          </w:p>
        </w:tc>
      </w:tr>
      <w:tr w:rsidR="0009136B" w:rsidRPr="005827EE" w14:paraId="33FBDD96" w14:textId="77777777" w:rsidTr="00291194">
        <w:trPr>
          <w:trHeight w:val="62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721CE851"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2.1</w:t>
            </w:r>
          </w:p>
        </w:tc>
        <w:tc>
          <w:tcPr>
            <w:tcW w:w="7796" w:type="dxa"/>
            <w:gridSpan w:val="3"/>
            <w:tcBorders>
              <w:top w:val="single" w:sz="4" w:space="0" w:color="000000"/>
              <w:left w:val="single" w:sz="4" w:space="0" w:color="000000"/>
              <w:bottom w:val="single" w:sz="4" w:space="0" w:color="000000"/>
              <w:right w:val="single" w:sz="4" w:space="0" w:color="000000"/>
            </w:tcBorders>
            <w:hideMark/>
          </w:tcPr>
          <w:p w14:paraId="5A095B2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四通道记录仪：实时监测和记录，能监测脑电图（EEG）、肌电图（EMG）及心电图（EKG）</w:t>
            </w:r>
          </w:p>
        </w:tc>
      </w:tr>
      <w:tr w:rsidR="0009136B" w:rsidRPr="005827EE" w14:paraId="5BB072BF" w14:textId="77777777" w:rsidTr="00291194">
        <w:trPr>
          <w:trHeight w:val="349"/>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60709038"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2.2</w:t>
            </w:r>
          </w:p>
        </w:tc>
        <w:tc>
          <w:tcPr>
            <w:tcW w:w="7796" w:type="dxa"/>
            <w:gridSpan w:val="3"/>
            <w:tcBorders>
              <w:top w:val="single" w:sz="4" w:space="0" w:color="000000"/>
              <w:left w:val="single" w:sz="4" w:space="0" w:color="000000"/>
              <w:bottom w:val="single" w:sz="4" w:space="0" w:color="000000"/>
              <w:right w:val="single" w:sz="4" w:space="0" w:color="000000"/>
            </w:tcBorders>
            <w:hideMark/>
          </w:tcPr>
          <w:p w14:paraId="59598E2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图表记录仪的速度可调，可以人工选择</w:t>
            </w:r>
          </w:p>
        </w:tc>
      </w:tr>
      <w:tr w:rsidR="0009136B" w:rsidRPr="005827EE" w14:paraId="60064C11" w14:textId="77777777" w:rsidTr="00291194">
        <w:trPr>
          <w:trHeight w:val="520"/>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1B2EE2C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3</w:t>
            </w:r>
          </w:p>
        </w:tc>
        <w:tc>
          <w:tcPr>
            <w:tcW w:w="7796" w:type="dxa"/>
            <w:gridSpan w:val="3"/>
            <w:tcBorders>
              <w:top w:val="single" w:sz="4" w:space="0" w:color="000000"/>
              <w:left w:val="single" w:sz="4" w:space="0" w:color="000000"/>
              <w:bottom w:val="single" w:sz="4" w:space="0" w:color="000000"/>
              <w:right w:val="single" w:sz="4" w:space="0" w:color="000000"/>
            </w:tcBorders>
            <w:hideMark/>
          </w:tcPr>
          <w:p w14:paraId="70BEBA8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电阻测试</w:t>
            </w:r>
          </w:p>
        </w:tc>
      </w:tr>
      <w:tr w:rsidR="0009136B" w:rsidRPr="005827EE" w14:paraId="5DEFC24D"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6CA11A9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lastRenderedPageBreak/>
              <w:t>3.1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7B85FAB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 xml:space="preserve">静态电阻测试：可以测量900欧姆到2800欧姆 </w:t>
            </w:r>
          </w:p>
        </w:tc>
      </w:tr>
      <w:tr w:rsidR="0009136B" w:rsidRPr="005827EE" w14:paraId="46828651"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51FDE80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3.2</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14BA34A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即时电阻测试</w:t>
            </w:r>
          </w:p>
        </w:tc>
      </w:tr>
      <w:tr w:rsidR="0009136B" w:rsidRPr="005827EE" w14:paraId="3DFA99D8"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1867AC3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4</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5C477FB1"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数码显示</w:t>
            </w:r>
          </w:p>
        </w:tc>
      </w:tr>
      <w:tr w:rsidR="0009136B" w:rsidRPr="005827EE" w14:paraId="7084D8BD"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51ECC69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4.1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038A6D0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开机仪器测试状态</w:t>
            </w:r>
          </w:p>
        </w:tc>
      </w:tr>
      <w:tr w:rsidR="0009136B" w:rsidRPr="005827EE" w14:paraId="4320454E"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337BC3E5"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4.2</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2E16FE2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静态电阻</w:t>
            </w:r>
          </w:p>
        </w:tc>
      </w:tr>
      <w:tr w:rsidR="0009136B" w:rsidRPr="005827EE" w14:paraId="2F42700B"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480F8AD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4.3</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174E3B3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刺激治疗时间</w:t>
            </w:r>
          </w:p>
        </w:tc>
      </w:tr>
      <w:tr w:rsidR="0009136B" w:rsidRPr="005827EE" w14:paraId="4844B00F"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22D11F4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4.4</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4BA9B2F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麻醉深度：配置有95%边缘频率分析、中位频率、相对德尔塔功率等的监测功能</w:t>
            </w:r>
          </w:p>
        </w:tc>
      </w:tr>
      <w:tr w:rsidR="0009136B" w:rsidRPr="005827EE" w14:paraId="1152A3CD" w14:textId="77777777" w:rsidTr="00291194">
        <w:trPr>
          <w:trHeight w:val="624"/>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0E231DF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5</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744189DC"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刺激模式</w:t>
            </w:r>
          </w:p>
        </w:tc>
      </w:tr>
      <w:tr w:rsidR="0009136B" w:rsidRPr="005827EE" w14:paraId="45707295" w14:textId="77777777" w:rsidTr="00291194">
        <w:trPr>
          <w:trHeight w:val="51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2A62B21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5.1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2756BBD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单个旋钮控制，一键式操作</w:t>
            </w:r>
          </w:p>
        </w:tc>
      </w:tr>
      <w:tr w:rsidR="0009136B" w:rsidRPr="005827EE" w14:paraId="1F320F13" w14:textId="77777777" w:rsidTr="00291194">
        <w:trPr>
          <w:trHeight w:val="51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05E88B4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5.2</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45350C9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内置多个治疗模式可选</w:t>
            </w:r>
          </w:p>
        </w:tc>
      </w:tr>
      <w:tr w:rsidR="0009136B" w:rsidRPr="005827EE" w14:paraId="1C589A6A" w14:textId="77777777" w:rsidTr="00291194">
        <w:trPr>
          <w:trHeight w:val="51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5E79012D"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5.3</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632EFAC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可编制多个扩充治疗模式</w:t>
            </w:r>
          </w:p>
        </w:tc>
      </w:tr>
      <w:tr w:rsidR="0009136B" w:rsidRPr="005827EE" w14:paraId="2D6FE390" w14:textId="77777777" w:rsidTr="00291194">
        <w:trPr>
          <w:trHeight w:val="51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0E28855D"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6</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439104B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声化脑电图</w:t>
            </w:r>
          </w:p>
        </w:tc>
      </w:tr>
      <w:tr w:rsidR="0009136B" w:rsidRPr="005827EE" w14:paraId="400BC394" w14:textId="77777777" w:rsidTr="00291194">
        <w:trPr>
          <w:trHeight w:val="51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3879CC6D"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6.1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33A44585"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提供持续的脑电图监测</w:t>
            </w:r>
          </w:p>
        </w:tc>
      </w:tr>
      <w:tr w:rsidR="0009136B" w:rsidRPr="005827EE" w14:paraId="7E2D7EFB" w14:textId="77777777" w:rsidTr="00291194">
        <w:trPr>
          <w:trHeight w:val="51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1E5ACA7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7</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1C1574C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机器储存功能</w:t>
            </w:r>
          </w:p>
        </w:tc>
      </w:tr>
      <w:tr w:rsidR="0009136B" w:rsidRPr="005827EE" w14:paraId="47DE708A" w14:textId="77777777" w:rsidTr="00291194">
        <w:trPr>
          <w:trHeight w:val="512"/>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326D661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7.1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29F21A0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本身自带储存，可重复打印当前病人的治疗数据及仪器状态参数</w:t>
            </w:r>
          </w:p>
        </w:tc>
      </w:tr>
      <w:tr w:rsidR="0009136B" w:rsidRPr="005827EE" w14:paraId="46E9EBA8" w14:textId="77777777" w:rsidTr="00291194">
        <w:trPr>
          <w:trHeight w:val="457"/>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3B9035B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7.2</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2669E10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也可通过RS232端口连接用户的电脑，建立治疗工作站</w:t>
            </w:r>
          </w:p>
        </w:tc>
      </w:tr>
      <w:tr w:rsidR="0009136B" w:rsidRPr="005827EE" w14:paraId="333CCB55" w14:textId="77777777" w:rsidTr="00291194">
        <w:trPr>
          <w:trHeight w:val="457"/>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17027562"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8</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545DF2EA"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抽搐的监测</w:t>
            </w:r>
          </w:p>
        </w:tc>
      </w:tr>
      <w:tr w:rsidR="0009136B" w:rsidRPr="005827EE" w14:paraId="54A62216" w14:textId="77777777" w:rsidTr="00291194">
        <w:trPr>
          <w:trHeight w:val="457"/>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3E514AE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8.1</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4FB4582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发作后抑制指数</w:t>
            </w:r>
          </w:p>
        </w:tc>
      </w:tr>
      <w:tr w:rsidR="0009136B" w:rsidRPr="005827EE" w14:paraId="0B25CDD3" w14:textId="77777777" w:rsidTr="00291194">
        <w:trPr>
          <w:trHeight w:val="457"/>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04768B0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8.2</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52BF2CC8"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平均抽搐能量指数</w:t>
            </w:r>
          </w:p>
        </w:tc>
      </w:tr>
      <w:tr w:rsidR="0009136B" w:rsidRPr="005827EE" w14:paraId="203BAA42" w14:textId="77777777" w:rsidTr="00291194">
        <w:trPr>
          <w:trHeight w:val="457"/>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4455D0F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8.3</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2B3EB89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可以根据脑电图、肌电图来估计抽搐的终点</w:t>
            </w:r>
          </w:p>
        </w:tc>
      </w:tr>
      <w:tr w:rsidR="0009136B" w:rsidRPr="005827EE" w14:paraId="228BA143" w14:textId="77777777" w:rsidTr="00291194">
        <w:trPr>
          <w:trHeight w:val="457"/>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2BFF6B1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8.4</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00BB0A6D"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抽搐发作过长报警</w:t>
            </w:r>
          </w:p>
        </w:tc>
      </w:tr>
      <w:tr w:rsidR="0009136B" w:rsidRPr="005827EE" w14:paraId="56E39C85" w14:textId="77777777" w:rsidTr="00291194">
        <w:trPr>
          <w:trHeight w:val="457"/>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61B63A8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9</w:t>
            </w:r>
          </w:p>
        </w:tc>
        <w:tc>
          <w:tcPr>
            <w:tcW w:w="7796" w:type="dxa"/>
            <w:gridSpan w:val="3"/>
            <w:tcBorders>
              <w:top w:val="single" w:sz="4" w:space="0" w:color="000000"/>
              <w:left w:val="single" w:sz="4" w:space="0" w:color="000000"/>
              <w:bottom w:val="single" w:sz="4" w:space="0" w:color="000000"/>
              <w:right w:val="single" w:sz="4" w:space="0" w:color="000000"/>
            </w:tcBorders>
            <w:vAlign w:val="center"/>
            <w:hideMark/>
          </w:tcPr>
          <w:p w14:paraId="26EFC19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打印治疗报告</w:t>
            </w:r>
          </w:p>
        </w:tc>
      </w:tr>
      <w:tr w:rsidR="0009136B" w:rsidRPr="005827EE" w14:paraId="4781D40E" w14:textId="77777777" w:rsidTr="00291194">
        <w:trPr>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74F8772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9.1</w:t>
            </w:r>
          </w:p>
        </w:tc>
        <w:tc>
          <w:tcPr>
            <w:tcW w:w="7796" w:type="dxa"/>
            <w:gridSpan w:val="3"/>
            <w:tcBorders>
              <w:top w:val="single" w:sz="4" w:space="0" w:color="000000"/>
              <w:left w:val="single" w:sz="4" w:space="0" w:color="000000"/>
              <w:bottom w:val="single" w:sz="4" w:space="0" w:color="000000"/>
              <w:right w:val="single" w:sz="4" w:space="0" w:color="000000"/>
            </w:tcBorders>
            <w:hideMark/>
          </w:tcPr>
          <w:p w14:paraId="7AFFEF0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提供9个治疗仪参数：能量、电量、电流、刺激时间、频率、波宽、静态电阻、动态电阻、治疗模式</w:t>
            </w:r>
          </w:p>
        </w:tc>
      </w:tr>
      <w:tr w:rsidR="0009136B" w:rsidRPr="005827EE" w14:paraId="7CB65C96" w14:textId="77777777" w:rsidTr="00291194">
        <w:trPr>
          <w:jc w:val="center"/>
        </w:trPr>
        <w:tc>
          <w:tcPr>
            <w:tcW w:w="959" w:type="dxa"/>
            <w:gridSpan w:val="2"/>
            <w:tcBorders>
              <w:top w:val="single" w:sz="4" w:space="0" w:color="000000"/>
              <w:left w:val="single" w:sz="4" w:space="0" w:color="000000"/>
              <w:bottom w:val="single" w:sz="4" w:space="0" w:color="000000"/>
              <w:right w:val="single" w:sz="4" w:space="0" w:color="000000"/>
            </w:tcBorders>
            <w:vAlign w:val="center"/>
            <w:hideMark/>
          </w:tcPr>
          <w:p w14:paraId="5AB1084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9.2</w:t>
            </w:r>
          </w:p>
        </w:tc>
        <w:tc>
          <w:tcPr>
            <w:tcW w:w="7796" w:type="dxa"/>
            <w:gridSpan w:val="3"/>
            <w:tcBorders>
              <w:top w:val="single" w:sz="4" w:space="0" w:color="000000"/>
              <w:left w:val="single" w:sz="4" w:space="0" w:color="000000"/>
              <w:bottom w:val="single" w:sz="4" w:space="0" w:color="000000"/>
              <w:right w:val="single" w:sz="4" w:space="0" w:color="000000"/>
            </w:tcBorders>
            <w:hideMark/>
          </w:tcPr>
          <w:p w14:paraId="549895C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10个客观治疗报告：脑电发作时间、肌电发作时间、平时心率、发作时心</w:t>
            </w:r>
            <w:r w:rsidRPr="005827EE">
              <w:rPr>
                <w:rFonts w:ascii="宋体" w:hAnsi="宋体" w:hint="eastAsia"/>
                <w:sz w:val="24"/>
              </w:rPr>
              <w:lastRenderedPageBreak/>
              <w:t>率、发作强度、抑制指数、最大脑电波功率、达到最大脑电波功率的时间、最大脑电波一致性、达到最大脑电波一致性的时间</w:t>
            </w:r>
          </w:p>
        </w:tc>
      </w:tr>
      <w:tr w:rsidR="0009136B" w:rsidRPr="005827EE" w14:paraId="6C0A6ECA" w14:textId="77777777" w:rsidTr="00291194">
        <w:trPr>
          <w:trHeight w:val="525"/>
          <w:jc w:val="center"/>
        </w:trPr>
        <w:tc>
          <w:tcPr>
            <w:tcW w:w="8755" w:type="dxa"/>
            <w:gridSpan w:val="5"/>
            <w:tcBorders>
              <w:top w:val="nil"/>
              <w:left w:val="single" w:sz="4" w:space="0" w:color="auto"/>
              <w:bottom w:val="single" w:sz="4" w:space="0" w:color="auto"/>
              <w:right w:val="single" w:sz="4" w:space="0" w:color="auto"/>
            </w:tcBorders>
            <w:noWrap/>
            <w:vAlign w:val="center"/>
            <w:hideMark/>
          </w:tcPr>
          <w:p w14:paraId="7B0AE54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lastRenderedPageBreak/>
              <w:t>电痉挛治疗仪配置清单</w:t>
            </w:r>
          </w:p>
        </w:tc>
      </w:tr>
      <w:tr w:rsidR="0009136B" w:rsidRPr="005827EE" w14:paraId="2536D402" w14:textId="77777777" w:rsidTr="00291194">
        <w:trPr>
          <w:trHeight w:val="870"/>
          <w:jc w:val="center"/>
        </w:trPr>
        <w:tc>
          <w:tcPr>
            <w:tcW w:w="936" w:type="dxa"/>
            <w:tcBorders>
              <w:top w:val="single" w:sz="4" w:space="0" w:color="auto"/>
              <w:left w:val="single" w:sz="4" w:space="0" w:color="auto"/>
              <w:bottom w:val="single" w:sz="6" w:space="0" w:color="auto"/>
              <w:right w:val="single" w:sz="6" w:space="0" w:color="auto"/>
            </w:tcBorders>
            <w:vAlign w:val="center"/>
            <w:hideMark/>
          </w:tcPr>
          <w:p w14:paraId="67493CC8"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主机</w:t>
            </w:r>
          </w:p>
        </w:tc>
        <w:tc>
          <w:tcPr>
            <w:tcW w:w="2880" w:type="dxa"/>
            <w:gridSpan w:val="2"/>
            <w:tcBorders>
              <w:top w:val="single" w:sz="4" w:space="0" w:color="auto"/>
              <w:left w:val="single" w:sz="6" w:space="0" w:color="auto"/>
              <w:bottom w:val="single" w:sz="6" w:space="0" w:color="auto"/>
              <w:right w:val="single" w:sz="6" w:space="0" w:color="auto"/>
            </w:tcBorders>
            <w:vAlign w:val="center"/>
            <w:hideMark/>
          </w:tcPr>
          <w:p w14:paraId="7FADB92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电痉挛治疗仪</w:t>
            </w:r>
          </w:p>
        </w:tc>
        <w:tc>
          <w:tcPr>
            <w:tcW w:w="3656" w:type="dxa"/>
            <w:tcBorders>
              <w:top w:val="single" w:sz="4" w:space="0" w:color="auto"/>
              <w:left w:val="single" w:sz="6" w:space="0" w:color="auto"/>
              <w:bottom w:val="single" w:sz="6" w:space="0" w:color="auto"/>
              <w:right w:val="single" w:sz="6" w:space="0" w:color="auto"/>
            </w:tcBorders>
            <w:vAlign w:val="center"/>
          </w:tcPr>
          <w:p w14:paraId="46A591C5" w14:textId="77777777" w:rsidR="0009136B" w:rsidRPr="005827EE" w:rsidRDefault="0009136B" w:rsidP="00291194">
            <w:pPr>
              <w:snapToGrid w:val="0"/>
              <w:spacing w:line="360" w:lineRule="auto"/>
              <w:rPr>
                <w:rFonts w:ascii="宋体" w:hAnsi="宋体" w:hint="eastAsia"/>
                <w:sz w:val="24"/>
              </w:rPr>
            </w:pPr>
          </w:p>
        </w:tc>
        <w:tc>
          <w:tcPr>
            <w:tcW w:w="1283" w:type="dxa"/>
            <w:tcBorders>
              <w:top w:val="single" w:sz="4" w:space="0" w:color="auto"/>
              <w:left w:val="single" w:sz="6" w:space="0" w:color="auto"/>
              <w:bottom w:val="single" w:sz="6" w:space="0" w:color="auto"/>
              <w:right w:val="single" w:sz="4" w:space="0" w:color="auto"/>
            </w:tcBorders>
            <w:vAlign w:val="center"/>
            <w:hideMark/>
          </w:tcPr>
          <w:p w14:paraId="58D602D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壹台</w:t>
            </w:r>
          </w:p>
        </w:tc>
      </w:tr>
      <w:tr w:rsidR="0009136B" w:rsidRPr="005827EE" w14:paraId="0A76AAC9" w14:textId="77777777" w:rsidTr="00291194">
        <w:trPr>
          <w:trHeight w:val="840"/>
          <w:jc w:val="center"/>
        </w:trPr>
        <w:tc>
          <w:tcPr>
            <w:tcW w:w="936" w:type="dxa"/>
            <w:tcBorders>
              <w:top w:val="single" w:sz="6" w:space="0" w:color="auto"/>
              <w:left w:val="single" w:sz="4" w:space="0" w:color="auto"/>
              <w:bottom w:val="single" w:sz="6" w:space="0" w:color="auto"/>
              <w:right w:val="single" w:sz="6" w:space="0" w:color="auto"/>
            </w:tcBorders>
            <w:vAlign w:val="center"/>
            <w:hideMark/>
          </w:tcPr>
          <w:p w14:paraId="4370208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序号</w:t>
            </w:r>
          </w:p>
        </w:tc>
        <w:tc>
          <w:tcPr>
            <w:tcW w:w="2880" w:type="dxa"/>
            <w:gridSpan w:val="2"/>
            <w:tcBorders>
              <w:top w:val="single" w:sz="6" w:space="0" w:color="auto"/>
              <w:left w:val="single" w:sz="6" w:space="0" w:color="auto"/>
              <w:bottom w:val="single" w:sz="6" w:space="0" w:color="auto"/>
              <w:right w:val="single" w:sz="6" w:space="0" w:color="auto"/>
            </w:tcBorders>
            <w:vAlign w:val="center"/>
            <w:hideMark/>
          </w:tcPr>
          <w:p w14:paraId="3F9C9FAD"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附  件</w:t>
            </w:r>
          </w:p>
        </w:tc>
        <w:tc>
          <w:tcPr>
            <w:tcW w:w="3656" w:type="dxa"/>
            <w:tcBorders>
              <w:top w:val="single" w:sz="6" w:space="0" w:color="auto"/>
              <w:left w:val="single" w:sz="6" w:space="0" w:color="auto"/>
              <w:bottom w:val="single" w:sz="6" w:space="0" w:color="auto"/>
              <w:right w:val="single" w:sz="6" w:space="0" w:color="auto"/>
            </w:tcBorders>
            <w:vAlign w:val="center"/>
            <w:hideMark/>
          </w:tcPr>
          <w:p w14:paraId="76A6985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名  称</w:t>
            </w:r>
          </w:p>
        </w:tc>
        <w:tc>
          <w:tcPr>
            <w:tcW w:w="1283" w:type="dxa"/>
            <w:tcBorders>
              <w:top w:val="single" w:sz="6" w:space="0" w:color="auto"/>
              <w:left w:val="single" w:sz="6" w:space="0" w:color="auto"/>
              <w:bottom w:val="single" w:sz="6" w:space="0" w:color="auto"/>
              <w:right w:val="single" w:sz="4" w:space="0" w:color="auto"/>
            </w:tcBorders>
            <w:vAlign w:val="center"/>
            <w:hideMark/>
          </w:tcPr>
          <w:p w14:paraId="70305D42"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数量</w:t>
            </w:r>
          </w:p>
        </w:tc>
      </w:tr>
      <w:tr w:rsidR="0009136B" w:rsidRPr="005827EE" w14:paraId="11876AD4" w14:textId="77777777" w:rsidTr="00291194">
        <w:trPr>
          <w:trHeight w:val="840"/>
          <w:jc w:val="center"/>
        </w:trPr>
        <w:tc>
          <w:tcPr>
            <w:tcW w:w="936" w:type="dxa"/>
            <w:tcBorders>
              <w:top w:val="single" w:sz="6" w:space="0" w:color="auto"/>
              <w:left w:val="single" w:sz="4" w:space="0" w:color="auto"/>
              <w:bottom w:val="single" w:sz="6" w:space="0" w:color="auto"/>
              <w:right w:val="single" w:sz="6" w:space="0" w:color="auto"/>
            </w:tcBorders>
            <w:vAlign w:val="center"/>
            <w:hideMark/>
          </w:tcPr>
          <w:p w14:paraId="0582939A"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w:t>
            </w:r>
          </w:p>
        </w:tc>
        <w:tc>
          <w:tcPr>
            <w:tcW w:w="2880" w:type="dxa"/>
            <w:gridSpan w:val="2"/>
            <w:tcBorders>
              <w:top w:val="single" w:sz="6" w:space="0" w:color="auto"/>
              <w:left w:val="single" w:sz="6" w:space="0" w:color="auto"/>
              <w:bottom w:val="single" w:sz="6" w:space="0" w:color="auto"/>
              <w:right w:val="single" w:sz="6" w:space="0" w:color="auto"/>
            </w:tcBorders>
            <w:vAlign w:val="center"/>
            <w:hideMark/>
          </w:tcPr>
          <w:p w14:paraId="7D651F5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 xml:space="preserve">ECET-P                        </w:t>
            </w:r>
          </w:p>
        </w:tc>
        <w:tc>
          <w:tcPr>
            <w:tcW w:w="3656" w:type="dxa"/>
            <w:tcBorders>
              <w:top w:val="single" w:sz="6" w:space="0" w:color="auto"/>
              <w:left w:val="single" w:sz="6" w:space="0" w:color="auto"/>
              <w:bottom w:val="single" w:sz="6" w:space="0" w:color="auto"/>
              <w:right w:val="single" w:sz="6" w:space="0" w:color="auto"/>
            </w:tcBorders>
            <w:vAlign w:val="center"/>
            <w:hideMark/>
          </w:tcPr>
          <w:p w14:paraId="2B70F0E7"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ECT治疗电缆</w:t>
            </w:r>
          </w:p>
        </w:tc>
        <w:tc>
          <w:tcPr>
            <w:tcW w:w="1283" w:type="dxa"/>
            <w:tcBorders>
              <w:top w:val="single" w:sz="6" w:space="0" w:color="auto"/>
              <w:left w:val="single" w:sz="6" w:space="0" w:color="auto"/>
              <w:bottom w:val="single" w:sz="6" w:space="0" w:color="auto"/>
              <w:right w:val="single" w:sz="4" w:space="0" w:color="auto"/>
            </w:tcBorders>
            <w:vAlign w:val="center"/>
            <w:hideMark/>
          </w:tcPr>
          <w:p w14:paraId="26D697B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1根</w:t>
            </w:r>
          </w:p>
        </w:tc>
      </w:tr>
      <w:tr w:rsidR="0009136B" w:rsidRPr="005827EE" w14:paraId="3B886923" w14:textId="77777777" w:rsidTr="00291194">
        <w:trPr>
          <w:trHeight w:val="840"/>
          <w:jc w:val="center"/>
        </w:trPr>
        <w:tc>
          <w:tcPr>
            <w:tcW w:w="936" w:type="dxa"/>
            <w:tcBorders>
              <w:top w:val="single" w:sz="6" w:space="0" w:color="auto"/>
              <w:left w:val="single" w:sz="4" w:space="0" w:color="auto"/>
              <w:bottom w:val="single" w:sz="6" w:space="0" w:color="auto"/>
              <w:right w:val="single" w:sz="6" w:space="0" w:color="auto"/>
            </w:tcBorders>
            <w:vAlign w:val="center"/>
            <w:hideMark/>
          </w:tcPr>
          <w:p w14:paraId="1319F998"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2</w:t>
            </w:r>
          </w:p>
        </w:tc>
        <w:tc>
          <w:tcPr>
            <w:tcW w:w="2880" w:type="dxa"/>
            <w:gridSpan w:val="2"/>
            <w:tcBorders>
              <w:top w:val="single" w:sz="6" w:space="0" w:color="auto"/>
              <w:left w:val="single" w:sz="6" w:space="0" w:color="auto"/>
              <w:bottom w:val="single" w:sz="6" w:space="0" w:color="auto"/>
              <w:right w:val="single" w:sz="6" w:space="0" w:color="auto"/>
            </w:tcBorders>
            <w:vAlign w:val="center"/>
            <w:hideMark/>
          </w:tcPr>
          <w:p w14:paraId="668906F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ECEF-4</w:t>
            </w:r>
          </w:p>
        </w:tc>
        <w:tc>
          <w:tcPr>
            <w:tcW w:w="3656" w:type="dxa"/>
            <w:tcBorders>
              <w:top w:val="single" w:sz="6" w:space="0" w:color="auto"/>
              <w:left w:val="single" w:sz="6" w:space="0" w:color="auto"/>
              <w:bottom w:val="single" w:sz="6" w:space="0" w:color="auto"/>
              <w:right w:val="single" w:sz="6" w:space="0" w:color="auto"/>
            </w:tcBorders>
            <w:vAlign w:val="center"/>
            <w:hideMark/>
          </w:tcPr>
          <w:p w14:paraId="31DE491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EEG/ECG/EMG监控电缆</w:t>
            </w:r>
          </w:p>
        </w:tc>
        <w:tc>
          <w:tcPr>
            <w:tcW w:w="1283" w:type="dxa"/>
            <w:tcBorders>
              <w:top w:val="single" w:sz="6" w:space="0" w:color="auto"/>
              <w:left w:val="single" w:sz="6" w:space="0" w:color="auto"/>
              <w:bottom w:val="single" w:sz="6" w:space="0" w:color="auto"/>
              <w:right w:val="single" w:sz="4" w:space="0" w:color="auto"/>
            </w:tcBorders>
            <w:vAlign w:val="center"/>
            <w:hideMark/>
          </w:tcPr>
          <w:p w14:paraId="37A7CDA1"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1根</w:t>
            </w:r>
          </w:p>
        </w:tc>
      </w:tr>
      <w:tr w:rsidR="0009136B" w:rsidRPr="005827EE" w14:paraId="5E6E2841" w14:textId="77777777" w:rsidTr="00291194">
        <w:trPr>
          <w:trHeight w:val="840"/>
          <w:jc w:val="center"/>
        </w:trPr>
        <w:tc>
          <w:tcPr>
            <w:tcW w:w="936" w:type="dxa"/>
            <w:tcBorders>
              <w:top w:val="single" w:sz="6" w:space="0" w:color="auto"/>
              <w:left w:val="single" w:sz="4" w:space="0" w:color="auto"/>
              <w:bottom w:val="single" w:sz="6" w:space="0" w:color="auto"/>
              <w:right w:val="single" w:sz="6" w:space="0" w:color="auto"/>
            </w:tcBorders>
            <w:vAlign w:val="center"/>
            <w:hideMark/>
          </w:tcPr>
          <w:p w14:paraId="7B3640C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3</w:t>
            </w:r>
          </w:p>
        </w:tc>
        <w:tc>
          <w:tcPr>
            <w:tcW w:w="2880" w:type="dxa"/>
            <w:gridSpan w:val="2"/>
            <w:tcBorders>
              <w:top w:val="single" w:sz="6" w:space="0" w:color="auto"/>
              <w:left w:val="single" w:sz="6" w:space="0" w:color="auto"/>
              <w:bottom w:val="single" w:sz="6" w:space="0" w:color="auto"/>
              <w:right w:val="single" w:sz="6" w:space="0" w:color="auto"/>
            </w:tcBorders>
            <w:vAlign w:val="center"/>
            <w:hideMark/>
          </w:tcPr>
          <w:p w14:paraId="6B5FDCB2"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ELDSC-9</w:t>
            </w:r>
          </w:p>
        </w:tc>
        <w:tc>
          <w:tcPr>
            <w:tcW w:w="3656" w:type="dxa"/>
            <w:tcBorders>
              <w:top w:val="single" w:sz="6" w:space="0" w:color="auto"/>
              <w:left w:val="single" w:sz="6" w:space="0" w:color="auto"/>
              <w:bottom w:val="single" w:sz="6" w:space="0" w:color="auto"/>
              <w:right w:val="single" w:sz="6" w:space="0" w:color="auto"/>
            </w:tcBorders>
            <w:vAlign w:val="center"/>
            <w:hideMark/>
          </w:tcPr>
          <w:p w14:paraId="57A280BD"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EEG/ECG/EMG监控电极线</w:t>
            </w:r>
          </w:p>
        </w:tc>
        <w:tc>
          <w:tcPr>
            <w:tcW w:w="1283" w:type="dxa"/>
            <w:tcBorders>
              <w:top w:val="single" w:sz="6" w:space="0" w:color="auto"/>
              <w:left w:val="single" w:sz="6" w:space="0" w:color="auto"/>
              <w:bottom w:val="single" w:sz="6" w:space="0" w:color="auto"/>
              <w:right w:val="single" w:sz="4" w:space="0" w:color="auto"/>
            </w:tcBorders>
            <w:vAlign w:val="center"/>
            <w:hideMark/>
          </w:tcPr>
          <w:p w14:paraId="1031B80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1付（9根）</w:t>
            </w:r>
          </w:p>
        </w:tc>
      </w:tr>
      <w:tr w:rsidR="0009136B" w:rsidRPr="005827EE" w14:paraId="45D07888" w14:textId="77777777" w:rsidTr="00291194">
        <w:trPr>
          <w:trHeight w:val="840"/>
          <w:jc w:val="center"/>
        </w:trPr>
        <w:tc>
          <w:tcPr>
            <w:tcW w:w="936" w:type="dxa"/>
            <w:tcBorders>
              <w:top w:val="single" w:sz="6" w:space="0" w:color="auto"/>
              <w:left w:val="single" w:sz="4" w:space="0" w:color="auto"/>
              <w:bottom w:val="single" w:sz="6" w:space="0" w:color="auto"/>
              <w:right w:val="single" w:sz="6" w:space="0" w:color="auto"/>
            </w:tcBorders>
            <w:vAlign w:val="center"/>
            <w:hideMark/>
          </w:tcPr>
          <w:p w14:paraId="430B308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4</w:t>
            </w:r>
          </w:p>
        </w:tc>
        <w:tc>
          <w:tcPr>
            <w:tcW w:w="2880" w:type="dxa"/>
            <w:gridSpan w:val="2"/>
            <w:tcBorders>
              <w:top w:val="single" w:sz="6" w:space="0" w:color="auto"/>
              <w:left w:val="single" w:sz="6" w:space="0" w:color="auto"/>
              <w:bottom w:val="single" w:sz="6" w:space="0" w:color="auto"/>
              <w:right w:val="single" w:sz="6" w:space="0" w:color="auto"/>
            </w:tcBorders>
            <w:vAlign w:val="center"/>
            <w:hideMark/>
          </w:tcPr>
          <w:p w14:paraId="1F51D954"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ELDS-BR</w:t>
            </w:r>
          </w:p>
        </w:tc>
        <w:tc>
          <w:tcPr>
            <w:tcW w:w="3656" w:type="dxa"/>
            <w:tcBorders>
              <w:top w:val="single" w:sz="6" w:space="0" w:color="auto"/>
              <w:left w:val="single" w:sz="6" w:space="0" w:color="auto"/>
              <w:bottom w:val="single" w:sz="6" w:space="0" w:color="auto"/>
              <w:right w:val="single" w:sz="6" w:space="0" w:color="auto"/>
            </w:tcBorders>
            <w:vAlign w:val="center"/>
            <w:hideMark/>
          </w:tcPr>
          <w:p w14:paraId="220B3206"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肌电图电极线</w:t>
            </w:r>
          </w:p>
        </w:tc>
        <w:tc>
          <w:tcPr>
            <w:tcW w:w="1283" w:type="dxa"/>
            <w:tcBorders>
              <w:top w:val="single" w:sz="6" w:space="0" w:color="auto"/>
              <w:left w:val="single" w:sz="6" w:space="0" w:color="auto"/>
              <w:bottom w:val="single" w:sz="6" w:space="0" w:color="auto"/>
              <w:right w:val="single" w:sz="4" w:space="0" w:color="auto"/>
            </w:tcBorders>
            <w:vAlign w:val="center"/>
            <w:hideMark/>
          </w:tcPr>
          <w:p w14:paraId="228AE71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1付（2根）</w:t>
            </w:r>
          </w:p>
        </w:tc>
      </w:tr>
      <w:tr w:rsidR="0009136B" w:rsidRPr="005827EE" w14:paraId="39F7ACC9" w14:textId="77777777" w:rsidTr="00291194">
        <w:trPr>
          <w:trHeight w:val="840"/>
          <w:jc w:val="center"/>
        </w:trPr>
        <w:tc>
          <w:tcPr>
            <w:tcW w:w="936" w:type="dxa"/>
            <w:tcBorders>
              <w:top w:val="single" w:sz="6" w:space="0" w:color="auto"/>
              <w:left w:val="single" w:sz="4" w:space="0" w:color="auto"/>
              <w:bottom w:val="single" w:sz="6" w:space="0" w:color="auto"/>
              <w:right w:val="single" w:sz="6" w:space="0" w:color="auto"/>
            </w:tcBorders>
            <w:vAlign w:val="center"/>
            <w:hideMark/>
          </w:tcPr>
          <w:p w14:paraId="69ACDA1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5</w:t>
            </w:r>
          </w:p>
        </w:tc>
        <w:tc>
          <w:tcPr>
            <w:tcW w:w="2880" w:type="dxa"/>
            <w:gridSpan w:val="2"/>
            <w:tcBorders>
              <w:top w:val="single" w:sz="6" w:space="0" w:color="auto"/>
              <w:left w:val="single" w:sz="6" w:space="0" w:color="auto"/>
              <w:bottom w:val="single" w:sz="6" w:space="0" w:color="auto"/>
              <w:right w:val="single" w:sz="6" w:space="0" w:color="auto"/>
            </w:tcBorders>
            <w:vAlign w:val="center"/>
          </w:tcPr>
          <w:p w14:paraId="27367DCB" w14:textId="77777777" w:rsidR="0009136B" w:rsidRPr="005827EE" w:rsidRDefault="0009136B" w:rsidP="00291194">
            <w:pPr>
              <w:snapToGrid w:val="0"/>
              <w:spacing w:line="360" w:lineRule="auto"/>
              <w:rPr>
                <w:rFonts w:ascii="宋体" w:hAnsi="宋体" w:hint="eastAsia"/>
                <w:sz w:val="24"/>
              </w:rPr>
            </w:pPr>
          </w:p>
        </w:tc>
        <w:tc>
          <w:tcPr>
            <w:tcW w:w="3656" w:type="dxa"/>
            <w:tcBorders>
              <w:top w:val="single" w:sz="6" w:space="0" w:color="auto"/>
              <w:left w:val="single" w:sz="6" w:space="0" w:color="auto"/>
              <w:bottom w:val="single" w:sz="6" w:space="0" w:color="auto"/>
              <w:right w:val="single" w:sz="6" w:space="0" w:color="auto"/>
            </w:tcBorders>
            <w:vAlign w:val="center"/>
            <w:hideMark/>
          </w:tcPr>
          <w:p w14:paraId="7084906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用户手册（中文）</w:t>
            </w:r>
          </w:p>
        </w:tc>
        <w:tc>
          <w:tcPr>
            <w:tcW w:w="1283" w:type="dxa"/>
            <w:tcBorders>
              <w:top w:val="single" w:sz="6" w:space="0" w:color="auto"/>
              <w:left w:val="single" w:sz="6" w:space="0" w:color="auto"/>
              <w:bottom w:val="single" w:sz="6" w:space="0" w:color="auto"/>
              <w:right w:val="single" w:sz="4" w:space="0" w:color="auto"/>
            </w:tcBorders>
            <w:vAlign w:val="center"/>
            <w:hideMark/>
          </w:tcPr>
          <w:p w14:paraId="28A4164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1本</w:t>
            </w:r>
          </w:p>
        </w:tc>
      </w:tr>
      <w:tr w:rsidR="0009136B" w:rsidRPr="005827EE" w14:paraId="64B23E7F" w14:textId="77777777" w:rsidTr="00291194">
        <w:trPr>
          <w:trHeight w:val="840"/>
          <w:jc w:val="center"/>
        </w:trPr>
        <w:tc>
          <w:tcPr>
            <w:tcW w:w="936" w:type="dxa"/>
            <w:tcBorders>
              <w:top w:val="single" w:sz="6" w:space="0" w:color="auto"/>
              <w:left w:val="single" w:sz="4" w:space="0" w:color="auto"/>
              <w:bottom w:val="single" w:sz="6" w:space="0" w:color="auto"/>
              <w:right w:val="single" w:sz="6" w:space="0" w:color="auto"/>
            </w:tcBorders>
            <w:vAlign w:val="center"/>
            <w:hideMark/>
          </w:tcPr>
          <w:p w14:paraId="6DAC72A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6</w:t>
            </w:r>
          </w:p>
        </w:tc>
        <w:tc>
          <w:tcPr>
            <w:tcW w:w="2880" w:type="dxa"/>
            <w:gridSpan w:val="2"/>
            <w:tcBorders>
              <w:top w:val="single" w:sz="6" w:space="0" w:color="auto"/>
              <w:left w:val="single" w:sz="6" w:space="0" w:color="auto"/>
              <w:bottom w:val="single" w:sz="6" w:space="0" w:color="auto"/>
              <w:right w:val="single" w:sz="6" w:space="0" w:color="auto"/>
            </w:tcBorders>
            <w:vAlign w:val="center"/>
            <w:hideMark/>
          </w:tcPr>
          <w:p w14:paraId="0BB8915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ENAN-SRY</w:t>
            </w:r>
          </w:p>
        </w:tc>
        <w:tc>
          <w:tcPr>
            <w:tcW w:w="3656" w:type="dxa"/>
            <w:tcBorders>
              <w:top w:val="single" w:sz="6" w:space="0" w:color="auto"/>
              <w:left w:val="single" w:sz="6" w:space="0" w:color="auto"/>
              <w:bottom w:val="single" w:sz="6" w:space="0" w:color="auto"/>
              <w:right w:val="single" w:sz="6" w:space="0" w:color="auto"/>
            </w:tcBorders>
            <w:vAlign w:val="center"/>
            <w:hideMark/>
          </w:tcPr>
          <w:p w14:paraId="42ACBAD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维修手册</w:t>
            </w:r>
          </w:p>
        </w:tc>
        <w:tc>
          <w:tcPr>
            <w:tcW w:w="1283" w:type="dxa"/>
            <w:tcBorders>
              <w:top w:val="single" w:sz="6" w:space="0" w:color="auto"/>
              <w:left w:val="single" w:sz="6" w:space="0" w:color="auto"/>
              <w:bottom w:val="single" w:sz="6" w:space="0" w:color="auto"/>
              <w:right w:val="single" w:sz="4" w:space="0" w:color="auto"/>
            </w:tcBorders>
            <w:vAlign w:val="center"/>
            <w:hideMark/>
          </w:tcPr>
          <w:p w14:paraId="77892DE2"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1本</w:t>
            </w:r>
          </w:p>
        </w:tc>
      </w:tr>
      <w:tr w:rsidR="0009136B" w:rsidRPr="005827EE" w14:paraId="08F45E9B" w14:textId="77777777" w:rsidTr="00291194">
        <w:trPr>
          <w:trHeight w:val="840"/>
          <w:jc w:val="center"/>
        </w:trPr>
        <w:tc>
          <w:tcPr>
            <w:tcW w:w="936" w:type="dxa"/>
            <w:tcBorders>
              <w:top w:val="single" w:sz="6" w:space="0" w:color="auto"/>
              <w:left w:val="single" w:sz="4" w:space="0" w:color="auto"/>
              <w:bottom w:val="single" w:sz="4" w:space="0" w:color="auto"/>
              <w:right w:val="single" w:sz="6" w:space="0" w:color="auto"/>
            </w:tcBorders>
            <w:vAlign w:val="center"/>
            <w:hideMark/>
          </w:tcPr>
          <w:p w14:paraId="251470AB"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7</w:t>
            </w:r>
          </w:p>
        </w:tc>
        <w:tc>
          <w:tcPr>
            <w:tcW w:w="2880" w:type="dxa"/>
            <w:gridSpan w:val="2"/>
            <w:tcBorders>
              <w:top w:val="single" w:sz="6" w:space="0" w:color="auto"/>
              <w:left w:val="single" w:sz="6" w:space="0" w:color="auto"/>
              <w:bottom w:val="single" w:sz="4" w:space="0" w:color="auto"/>
              <w:right w:val="single" w:sz="6" w:space="0" w:color="auto"/>
            </w:tcBorders>
            <w:vAlign w:val="center"/>
            <w:hideMark/>
          </w:tcPr>
          <w:p w14:paraId="1C33247E"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ECOM</w:t>
            </w:r>
          </w:p>
        </w:tc>
        <w:tc>
          <w:tcPr>
            <w:tcW w:w="3656" w:type="dxa"/>
            <w:tcBorders>
              <w:top w:val="single" w:sz="6" w:space="0" w:color="auto"/>
              <w:left w:val="single" w:sz="6" w:space="0" w:color="auto"/>
              <w:bottom w:val="single" w:sz="4" w:space="0" w:color="auto"/>
              <w:right w:val="single" w:sz="6" w:space="0" w:color="auto"/>
            </w:tcBorders>
            <w:vAlign w:val="center"/>
            <w:hideMark/>
          </w:tcPr>
          <w:p w14:paraId="710BBD7A"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电脑连接驱动盘</w:t>
            </w:r>
          </w:p>
        </w:tc>
        <w:tc>
          <w:tcPr>
            <w:tcW w:w="1283" w:type="dxa"/>
            <w:tcBorders>
              <w:top w:val="single" w:sz="6" w:space="0" w:color="auto"/>
              <w:left w:val="single" w:sz="6" w:space="0" w:color="auto"/>
              <w:bottom w:val="single" w:sz="4" w:space="0" w:color="auto"/>
              <w:right w:val="single" w:sz="4" w:space="0" w:color="auto"/>
            </w:tcBorders>
            <w:vAlign w:val="center"/>
            <w:hideMark/>
          </w:tcPr>
          <w:p w14:paraId="6A70EB00"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1张</w:t>
            </w:r>
          </w:p>
        </w:tc>
      </w:tr>
      <w:tr w:rsidR="0009136B" w:rsidRPr="005827EE" w14:paraId="43A830E5" w14:textId="77777777" w:rsidTr="00291194">
        <w:trPr>
          <w:trHeight w:val="840"/>
          <w:jc w:val="center"/>
        </w:trPr>
        <w:tc>
          <w:tcPr>
            <w:tcW w:w="936" w:type="dxa"/>
            <w:tcBorders>
              <w:top w:val="single" w:sz="6" w:space="0" w:color="auto"/>
              <w:left w:val="single" w:sz="4" w:space="0" w:color="auto"/>
              <w:bottom w:val="single" w:sz="4" w:space="0" w:color="auto"/>
              <w:right w:val="single" w:sz="6" w:space="0" w:color="auto"/>
            </w:tcBorders>
            <w:vAlign w:val="center"/>
            <w:hideMark/>
          </w:tcPr>
          <w:p w14:paraId="21DE2099"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8</w:t>
            </w:r>
          </w:p>
        </w:tc>
        <w:tc>
          <w:tcPr>
            <w:tcW w:w="2880" w:type="dxa"/>
            <w:gridSpan w:val="2"/>
            <w:tcBorders>
              <w:top w:val="single" w:sz="6" w:space="0" w:color="auto"/>
              <w:left w:val="single" w:sz="6" w:space="0" w:color="auto"/>
              <w:bottom w:val="single" w:sz="4" w:space="0" w:color="auto"/>
              <w:right w:val="single" w:sz="6" w:space="0" w:color="auto"/>
            </w:tcBorders>
            <w:vAlign w:val="center"/>
            <w:hideMark/>
          </w:tcPr>
          <w:p w14:paraId="61956193"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EFUS</w:t>
            </w:r>
          </w:p>
        </w:tc>
        <w:tc>
          <w:tcPr>
            <w:tcW w:w="3656" w:type="dxa"/>
            <w:tcBorders>
              <w:top w:val="single" w:sz="6" w:space="0" w:color="auto"/>
              <w:left w:val="single" w:sz="6" w:space="0" w:color="auto"/>
              <w:bottom w:val="single" w:sz="4" w:space="0" w:color="auto"/>
              <w:right w:val="single" w:sz="6" w:space="0" w:color="auto"/>
            </w:tcBorders>
            <w:vAlign w:val="center"/>
            <w:hideMark/>
          </w:tcPr>
          <w:p w14:paraId="3ACD35FF"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保险丝</w:t>
            </w:r>
          </w:p>
        </w:tc>
        <w:tc>
          <w:tcPr>
            <w:tcW w:w="1283" w:type="dxa"/>
            <w:tcBorders>
              <w:top w:val="single" w:sz="6" w:space="0" w:color="auto"/>
              <w:left w:val="single" w:sz="6" w:space="0" w:color="auto"/>
              <w:bottom w:val="single" w:sz="4" w:space="0" w:color="auto"/>
              <w:right w:val="single" w:sz="4" w:space="0" w:color="auto"/>
            </w:tcBorders>
            <w:vAlign w:val="center"/>
            <w:hideMark/>
          </w:tcPr>
          <w:p w14:paraId="6D9D3932" w14:textId="77777777" w:rsidR="0009136B" w:rsidRPr="005827EE" w:rsidRDefault="0009136B" w:rsidP="00291194">
            <w:pPr>
              <w:snapToGrid w:val="0"/>
              <w:spacing w:line="360" w:lineRule="auto"/>
              <w:rPr>
                <w:rFonts w:ascii="宋体" w:hAnsi="宋体" w:hint="eastAsia"/>
                <w:sz w:val="24"/>
              </w:rPr>
            </w:pPr>
            <w:r w:rsidRPr="005827EE">
              <w:rPr>
                <w:rFonts w:ascii="宋体" w:hAnsi="宋体" w:hint="eastAsia"/>
                <w:sz w:val="24"/>
              </w:rPr>
              <w:t>1个</w:t>
            </w:r>
          </w:p>
        </w:tc>
      </w:tr>
    </w:tbl>
    <w:p w14:paraId="2668933D" w14:textId="77777777" w:rsidR="0009136B" w:rsidRPr="005827EE" w:rsidRDefault="0009136B" w:rsidP="0009136B">
      <w:pPr>
        <w:snapToGrid w:val="0"/>
        <w:spacing w:line="360" w:lineRule="auto"/>
        <w:rPr>
          <w:rFonts w:ascii="宋体" w:hAnsi="宋体" w:hint="eastAsia"/>
          <w:sz w:val="24"/>
        </w:rPr>
      </w:pPr>
    </w:p>
    <w:p w14:paraId="14E56108"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五、商务要求 ：</w:t>
      </w:r>
    </w:p>
    <w:p w14:paraId="3EC82987"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（一）质量保证</w:t>
      </w:r>
    </w:p>
    <w:p w14:paraId="1FEDEDAC"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1、所有设备必须是厂商原装、全新的正品，符合国家及该产品的出厂标准并提供产品质量证明文件。</w:t>
      </w:r>
    </w:p>
    <w:p w14:paraId="05C399DB"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2、设备外观清洁，标记编号以及盘面显示等字体清晰，明确。</w:t>
      </w:r>
    </w:p>
    <w:p w14:paraId="3BF22D24"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3、所有产品、设备供货时需提供出厂合格证等质量证明文件。</w:t>
      </w:r>
    </w:p>
    <w:p w14:paraId="54BA9BF6"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（二）交货期及付款方式</w:t>
      </w:r>
    </w:p>
    <w:p w14:paraId="15FE1D10"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lastRenderedPageBreak/>
        <w:t>1、交货期：自合同签订之日起90日历天</w:t>
      </w:r>
    </w:p>
    <w:p w14:paraId="50ADA97B"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2、付款要求：</w:t>
      </w:r>
    </w:p>
    <w:p w14:paraId="314BB624"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合同签订之日起7个工作日内，甲方依据乙方开具的发票支付合同金额30％的预付款；货到完成安装验收合格后，乙方应支付合同款3％金额至甲方指定账户作为项目的质量保证金；甲方依据乙方开具的发票金额支付剩余70％尾款。在质保期满后，产品无质量保修问题，甲方退还乙方所缴纳的质量保证金。（具体以合同约定为准)。</w:t>
      </w:r>
    </w:p>
    <w:p w14:paraId="4097507B" w14:textId="77777777" w:rsidR="0009136B" w:rsidRPr="005827EE" w:rsidRDefault="0009136B" w:rsidP="0009136B">
      <w:pPr>
        <w:snapToGrid w:val="0"/>
        <w:spacing w:line="360" w:lineRule="auto"/>
        <w:rPr>
          <w:rFonts w:ascii="宋体" w:hAnsi="宋体"/>
          <w:sz w:val="24"/>
        </w:rPr>
      </w:pPr>
      <w:r w:rsidRPr="005827EE">
        <w:rPr>
          <w:rFonts w:ascii="宋体" w:hAnsi="宋体" w:hint="eastAsia"/>
          <w:sz w:val="24"/>
        </w:rPr>
        <w:t>（ 三 ） 其他要求</w:t>
      </w:r>
    </w:p>
    <w:p w14:paraId="07F74A84"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1、质量要求：符合国家现行标准和技术规范。</w:t>
      </w:r>
    </w:p>
    <w:p w14:paraId="34F25689"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2、售后要求</w:t>
      </w:r>
    </w:p>
    <w:p w14:paraId="4FEEA288"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2.1、产品质保期：1年</w:t>
      </w:r>
    </w:p>
    <w:p w14:paraId="10DE104E"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2.2、供应商应提供满足货物质保期内正常使用的备品备件（如有的话），其费用应包括在投标价格之内。</w:t>
      </w:r>
    </w:p>
    <w:p w14:paraId="32242C18"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2.3、在保修期间提供免费保修，7*24 小时上门服务，免费更换故障配件。提供 7*24小时技术支持和服务，免费质保期内，保证在接到故障电话后响应时间 1 小时内，如需现场解决，保证 24 小时内派出技术服务人员赶到现场。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14:paraId="30BC718E" w14:textId="77777777" w:rsidR="0009136B" w:rsidRPr="005827EE" w:rsidRDefault="0009136B" w:rsidP="0009136B">
      <w:pPr>
        <w:snapToGrid w:val="0"/>
        <w:spacing w:line="360" w:lineRule="auto"/>
        <w:rPr>
          <w:rFonts w:ascii="宋体" w:hAnsi="宋体" w:hint="eastAsia"/>
          <w:sz w:val="24"/>
        </w:rPr>
      </w:pPr>
      <w:r w:rsidRPr="005827EE">
        <w:rPr>
          <w:rFonts w:ascii="宋体" w:hAnsi="宋体" w:hint="eastAsia"/>
          <w:sz w:val="24"/>
        </w:rPr>
        <w:t>2.4、对质保期内的故障报修，如供应商未能做到上款的服务承诺，采购人可采取必要的补救措施，但其风险和费用由供应商承担，由于供应商的保证服务不到位，质保期的到期时间将顺延。</w:t>
      </w:r>
    </w:p>
    <w:p w14:paraId="4106FFDF" w14:textId="77777777" w:rsidR="0081248F" w:rsidRPr="0009136B" w:rsidRDefault="0081248F"/>
    <w:sectPr w:rsidR="0081248F" w:rsidRPr="000913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AC9"/>
    <w:multiLevelType w:val="multilevel"/>
    <w:tmpl w:val="02593AC9"/>
    <w:lvl w:ilvl="0">
      <w:start w:val="4"/>
      <w:numFmt w:val="chineseCountingThousand"/>
      <w:lvlText w:val="第%1章"/>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21400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5E"/>
    <w:rsid w:val="0009136B"/>
    <w:rsid w:val="00755B14"/>
    <w:rsid w:val="0081248F"/>
    <w:rsid w:val="0092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A72FD-D800-4DAC-B47E-372F9658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36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755B14"/>
    <w:pPr>
      <w:keepNext/>
      <w:keepLines/>
      <w:spacing w:before="340" w:after="330" w:line="360" w:lineRule="auto"/>
      <w:jc w:val="center"/>
      <w:outlineLvl w:val="0"/>
    </w:pPr>
    <w:rPr>
      <w:b/>
      <w:bCs/>
      <w:kern w:val="44"/>
      <w:sz w:val="36"/>
      <w:szCs w:val="44"/>
    </w:rPr>
  </w:style>
  <w:style w:type="paragraph" w:styleId="2">
    <w:name w:val="heading 2"/>
    <w:basedOn w:val="a"/>
    <w:next w:val="a"/>
    <w:link w:val="20"/>
    <w:uiPriority w:val="9"/>
    <w:semiHidden/>
    <w:unhideWhenUsed/>
    <w:qFormat/>
    <w:rsid w:val="00755B14"/>
    <w:pPr>
      <w:keepNext/>
      <w:keepLines/>
      <w:spacing w:before="260" w:after="260" w:line="360" w:lineRule="auto"/>
      <w:jc w:val="center"/>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55B14"/>
    <w:rPr>
      <w:rFonts w:eastAsia="宋体"/>
      <w:b/>
      <w:bCs/>
      <w:kern w:val="44"/>
      <w:sz w:val="36"/>
      <w:szCs w:val="44"/>
    </w:rPr>
  </w:style>
  <w:style w:type="character" w:customStyle="1" w:styleId="20">
    <w:name w:val="标题 2 字符"/>
    <w:basedOn w:val="a0"/>
    <w:link w:val="2"/>
    <w:uiPriority w:val="9"/>
    <w:semiHidden/>
    <w:rsid w:val="00755B14"/>
    <w:rPr>
      <w:rFonts w:asciiTheme="majorHAnsi" w:eastAsia="宋体" w:hAnsiTheme="majorHAnsi" w:cstheme="majorBidi"/>
      <w:b/>
      <w:bCs/>
      <w:sz w:val="32"/>
      <w:szCs w:val="32"/>
    </w:rPr>
  </w:style>
  <w:style w:type="paragraph" w:styleId="a3">
    <w:name w:val="Title"/>
    <w:aliases w:val="标题3"/>
    <w:basedOn w:val="a"/>
    <w:next w:val="a"/>
    <w:link w:val="a4"/>
    <w:uiPriority w:val="99"/>
    <w:qFormat/>
    <w:rsid w:val="00755B14"/>
    <w:pPr>
      <w:spacing w:before="260" w:after="260" w:line="360" w:lineRule="auto"/>
      <w:ind w:firstLineChars="200" w:firstLine="200"/>
      <w:jc w:val="left"/>
      <w:outlineLvl w:val="0"/>
    </w:pPr>
    <w:rPr>
      <w:rFonts w:asciiTheme="majorHAnsi" w:hAnsiTheme="majorHAnsi" w:cstheme="majorBidi"/>
      <w:b/>
      <w:bCs/>
      <w:sz w:val="24"/>
      <w:szCs w:val="32"/>
    </w:rPr>
  </w:style>
  <w:style w:type="character" w:customStyle="1" w:styleId="a4">
    <w:name w:val="标题 字符"/>
    <w:aliases w:val="标题3 字符"/>
    <w:basedOn w:val="a0"/>
    <w:link w:val="a3"/>
    <w:uiPriority w:val="99"/>
    <w:qFormat/>
    <w:rsid w:val="00755B14"/>
    <w:rPr>
      <w:rFonts w:asciiTheme="majorHAnsi" w:eastAsia="宋体" w:hAnsiTheme="majorHAnsi" w:cstheme="majorBidi"/>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2023-07-14T02:39:00Z</dcterms:created>
  <dcterms:modified xsi:type="dcterms:W3CDTF">2023-07-14T02:39:00Z</dcterms:modified>
</cp:coreProperties>
</file>