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94" w:lineRule="exact"/>
        <w:jc w:val="center"/>
      </w:pPr>
      <w:r>
        <w:t>第三章 采购需求</w:t>
      </w:r>
    </w:p>
    <w:p>
      <w:pPr>
        <w:widowControl/>
        <w:rPr>
          <w:sz w:val="24"/>
          <w:szCs w:val="24"/>
        </w:rPr>
      </w:pPr>
      <w:r>
        <w:rPr>
          <w:sz w:val="24"/>
          <w:szCs w:val="24"/>
        </w:rPr>
        <w:t>1、项目名称：</w:t>
      </w:r>
      <w:r>
        <w:rPr>
          <w:rFonts w:hint="eastAsia"/>
          <w:color w:val="000000"/>
          <w:sz w:val="24"/>
          <w:szCs w:val="24"/>
          <w:lang w:val="en-US" w:bidi="ar"/>
        </w:rPr>
        <w:t>校园照明综合改造</w:t>
      </w:r>
      <w:r>
        <w:rPr>
          <w:sz w:val="24"/>
          <w:szCs w:val="24"/>
        </w:rPr>
        <w:t xml:space="preserve">； </w:t>
      </w:r>
    </w:p>
    <w:p>
      <w:pPr>
        <w:widowControl/>
        <w:rPr>
          <w:sz w:val="24"/>
          <w:szCs w:val="24"/>
        </w:rPr>
      </w:pPr>
      <w:r>
        <w:rPr>
          <w:sz w:val="24"/>
          <w:szCs w:val="24"/>
        </w:rPr>
        <w:t>2、项目实施地点：</w:t>
      </w:r>
      <w:r>
        <w:rPr>
          <w:rFonts w:hint="eastAsia"/>
          <w:color w:val="000000"/>
          <w:sz w:val="24"/>
          <w:szCs w:val="24"/>
          <w:lang w:val="en-US" w:bidi="ar"/>
        </w:rPr>
        <w:t>海口市高级技工学校校园内</w:t>
      </w:r>
      <w:r>
        <w:rPr>
          <w:sz w:val="24"/>
          <w:szCs w:val="24"/>
        </w:rPr>
        <w:t xml:space="preserve">； </w:t>
      </w:r>
    </w:p>
    <w:p>
      <w:pPr>
        <w:widowControl/>
        <w:rPr>
          <w:sz w:val="24"/>
          <w:szCs w:val="24"/>
        </w:rPr>
      </w:pPr>
      <w:r>
        <w:rPr>
          <w:sz w:val="24"/>
          <w:szCs w:val="24"/>
        </w:rPr>
        <w:t>3、采购预算：</w:t>
      </w:r>
      <w:r>
        <w:rPr>
          <w:rFonts w:hint="eastAsia"/>
          <w:color w:val="000000"/>
          <w:sz w:val="24"/>
          <w:szCs w:val="24"/>
          <w:lang w:val="en-US" w:bidi="ar"/>
        </w:rPr>
        <w:t xml:space="preserve">3032116.80 </w:t>
      </w:r>
      <w:r>
        <w:rPr>
          <w:sz w:val="24"/>
          <w:szCs w:val="24"/>
        </w:rPr>
        <w:t xml:space="preserve">元； </w:t>
      </w:r>
    </w:p>
    <w:p>
      <w:pPr>
        <w:widowControl/>
        <w:rPr>
          <w:sz w:val="24"/>
          <w:szCs w:val="24"/>
        </w:rPr>
      </w:pPr>
      <w:r>
        <w:rPr>
          <w:sz w:val="24"/>
          <w:szCs w:val="24"/>
        </w:rPr>
        <w:t>4、招标最高限价：</w:t>
      </w:r>
      <w:r>
        <w:rPr>
          <w:rFonts w:hint="eastAsia"/>
          <w:color w:val="000000"/>
          <w:sz w:val="24"/>
          <w:szCs w:val="24"/>
          <w:lang w:val="en-US" w:bidi="ar"/>
        </w:rPr>
        <w:t>3032116.80 元</w:t>
      </w:r>
      <w:r>
        <w:rPr>
          <w:sz w:val="24"/>
          <w:szCs w:val="24"/>
        </w:rPr>
        <w:t xml:space="preserve">。 </w:t>
      </w:r>
    </w:p>
    <w:p>
      <w:pPr>
        <w:rPr>
          <w:sz w:val="24"/>
          <w:szCs w:val="24"/>
        </w:rPr>
      </w:pPr>
      <w:r>
        <w:rPr>
          <w:sz w:val="24"/>
          <w:szCs w:val="24"/>
        </w:rPr>
        <w:t xml:space="preserve">5、资金来源：财政资金； </w:t>
      </w:r>
    </w:p>
    <w:p>
      <w:pPr>
        <w:rPr>
          <w:sz w:val="24"/>
          <w:szCs w:val="24"/>
        </w:rPr>
      </w:pPr>
      <w:r>
        <w:rPr>
          <w:sz w:val="24"/>
          <w:szCs w:val="24"/>
        </w:rPr>
        <w:t>6、项目完成期限（交货期）：合同签订后</w:t>
      </w:r>
      <w:r>
        <w:rPr>
          <w:rFonts w:hint="eastAsia"/>
          <w:sz w:val="24"/>
          <w:szCs w:val="24"/>
          <w:lang w:val="en-US"/>
        </w:rPr>
        <w:t>50</w:t>
      </w:r>
      <w:r>
        <w:rPr>
          <w:sz w:val="24"/>
          <w:szCs w:val="24"/>
        </w:rPr>
        <w:t xml:space="preserve">日历天； </w:t>
      </w:r>
    </w:p>
    <w:p>
      <w:pPr>
        <w:rPr>
          <w:sz w:val="24"/>
          <w:szCs w:val="24"/>
        </w:rPr>
      </w:pPr>
      <w:r>
        <w:rPr>
          <w:sz w:val="24"/>
          <w:szCs w:val="24"/>
        </w:rPr>
        <w:t>7、产品质保期：</w:t>
      </w:r>
      <w:r>
        <w:rPr>
          <w:rFonts w:hint="eastAsia"/>
          <w:sz w:val="21"/>
          <w:szCs w:val="21"/>
          <w:lang w:val="en-US" w:eastAsia="zh-CN"/>
        </w:rPr>
        <w:t>6</w:t>
      </w:r>
      <w:r>
        <w:rPr>
          <w:sz w:val="24"/>
          <w:szCs w:val="24"/>
        </w:rPr>
        <w:t xml:space="preserve"> 年； </w:t>
      </w:r>
    </w:p>
    <w:p>
      <w:pPr>
        <w:rPr>
          <w:lang w:val="en-US"/>
        </w:rPr>
      </w:pPr>
      <w:r>
        <w:rPr>
          <w:sz w:val="24"/>
          <w:szCs w:val="24"/>
        </w:rPr>
        <w:t>8、采购清单（见下图）：</w:t>
      </w:r>
    </w:p>
    <w:tbl>
      <w:tblPr>
        <w:tblStyle w:val="4"/>
        <w:tblW w:w="9595"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82"/>
        <w:gridCol w:w="1125"/>
        <w:gridCol w:w="3872"/>
        <w:gridCol w:w="534"/>
        <w:gridCol w:w="609"/>
        <w:gridCol w:w="812"/>
        <w:gridCol w:w="1050"/>
        <w:gridCol w:w="111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482" w:type="dxa"/>
            <w:vAlign w:val="center"/>
          </w:tcPr>
          <w:p>
            <w:pPr>
              <w:jc w:val="center"/>
              <w:rPr>
                <w:sz w:val="18"/>
                <w:szCs w:val="18"/>
                <w:lang w:val="en-US"/>
              </w:rPr>
            </w:pPr>
            <w:r>
              <w:rPr>
                <w:rFonts w:hint="eastAsia"/>
                <w:sz w:val="18"/>
                <w:szCs w:val="18"/>
                <w:lang w:val="en-US"/>
              </w:rPr>
              <w:t>序号</w:t>
            </w:r>
          </w:p>
        </w:tc>
        <w:tc>
          <w:tcPr>
            <w:tcW w:w="1125" w:type="dxa"/>
            <w:vAlign w:val="center"/>
          </w:tcPr>
          <w:p>
            <w:pPr>
              <w:jc w:val="center"/>
              <w:rPr>
                <w:sz w:val="18"/>
                <w:szCs w:val="18"/>
                <w:lang w:val="en-US"/>
              </w:rPr>
            </w:pPr>
            <w:r>
              <w:rPr>
                <w:rFonts w:hint="eastAsia"/>
                <w:sz w:val="18"/>
                <w:szCs w:val="18"/>
                <w:lang w:val="en-US"/>
              </w:rPr>
              <w:t>名称</w:t>
            </w:r>
          </w:p>
        </w:tc>
        <w:tc>
          <w:tcPr>
            <w:tcW w:w="3872" w:type="dxa"/>
            <w:vAlign w:val="center"/>
          </w:tcPr>
          <w:p>
            <w:pPr>
              <w:jc w:val="center"/>
              <w:rPr>
                <w:sz w:val="18"/>
                <w:szCs w:val="18"/>
                <w:lang w:val="en-US"/>
              </w:rPr>
            </w:pPr>
            <w:r>
              <w:rPr>
                <w:rFonts w:hint="eastAsia"/>
                <w:sz w:val="18"/>
                <w:szCs w:val="18"/>
                <w:lang w:val="en-US"/>
              </w:rPr>
              <w:t>规格/参数</w:t>
            </w:r>
          </w:p>
        </w:tc>
        <w:tc>
          <w:tcPr>
            <w:tcW w:w="534" w:type="dxa"/>
            <w:vAlign w:val="center"/>
          </w:tcPr>
          <w:p>
            <w:pPr>
              <w:jc w:val="center"/>
              <w:rPr>
                <w:sz w:val="18"/>
                <w:szCs w:val="18"/>
                <w:lang w:val="en-US"/>
              </w:rPr>
            </w:pPr>
            <w:r>
              <w:rPr>
                <w:rFonts w:hint="eastAsia"/>
                <w:sz w:val="18"/>
                <w:szCs w:val="18"/>
                <w:lang w:val="en-US"/>
              </w:rPr>
              <w:t>单位</w:t>
            </w:r>
          </w:p>
        </w:tc>
        <w:tc>
          <w:tcPr>
            <w:tcW w:w="609" w:type="dxa"/>
            <w:vAlign w:val="center"/>
          </w:tcPr>
          <w:p>
            <w:pPr>
              <w:jc w:val="center"/>
              <w:rPr>
                <w:sz w:val="18"/>
                <w:szCs w:val="18"/>
                <w:lang w:val="en-US"/>
              </w:rPr>
            </w:pPr>
            <w:r>
              <w:rPr>
                <w:rFonts w:hint="eastAsia"/>
                <w:sz w:val="18"/>
                <w:szCs w:val="18"/>
                <w:lang w:val="en-US"/>
              </w:rPr>
              <w:t>数量</w:t>
            </w:r>
          </w:p>
        </w:tc>
        <w:tc>
          <w:tcPr>
            <w:tcW w:w="812" w:type="dxa"/>
            <w:vAlign w:val="center"/>
          </w:tcPr>
          <w:p>
            <w:pPr>
              <w:jc w:val="center"/>
              <w:rPr>
                <w:sz w:val="18"/>
                <w:szCs w:val="18"/>
                <w:lang w:val="en-US"/>
              </w:rPr>
            </w:pPr>
            <w:r>
              <w:rPr>
                <w:rFonts w:hint="eastAsia"/>
                <w:sz w:val="18"/>
                <w:szCs w:val="18"/>
                <w:lang w:val="en-US"/>
              </w:rPr>
              <w:t>单价（元）</w:t>
            </w:r>
          </w:p>
        </w:tc>
        <w:tc>
          <w:tcPr>
            <w:tcW w:w="1050" w:type="dxa"/>
            <w:vAlign w:val="center"/>
          </w:tcPr>
          <w:p>
            <w:pPr>
              <w:jc w:val="center"/>
              <w:rPr>
                <w:sz w:val="18"/>
                <w:szCs w:val="18"/>
                <w:lang w:val="en-US"/>
              </w:rPr>
            </w:pPr>
            <w:r>
              <w:rPr>
                <w:rFonts w:hint="eastAsia"/>
                <w:sz w:val="18"/>
                <w:szCs w:val="18"/>
                <w:lang w:val="en-US"/>
              </w:rPr>
              <w:t>总价（元）</w:t>
            </w:r>
          </w:p>
        </w:tc>
        <w:tc>
          <w:tcPr>
            <w:tcW w:w="1111" w:type="dxa"/>
            <w:vAlign w:val="center"/>
          </w:tcPr>
          <w:p>
            <w:pPr>
              <w:jc w:val="center"/>
              <w:rPr>
                <w:sz w:val="18"/>
                <w:szCs w:val="18"/>
                <w:lang w:val="en-US"/>
              </w:rPr>
            </w:pPr>
            <w:r>
              <w:rPr>
                <w:rFonts w:hint="eastAsia"/>
                <w:sz w:val="18"/>
                <w:szCs w:val="18"/>
                <w:lang w:val="en-US"/>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482" w:type="dxa"/>
            <w:vAlign w:val="center"/>
          </w:tcPr>
          <w:p>
            <w:pPr>
              <w:ind w:firstLine="180" w:firstLineChars="100"/>
              <w:rPr>
                <w:sz w:val="18"/>
                <w:szCs w:val="18"/>
                <w:lang w:val="en-US"/>
              </w:rPr>
            </w:pPr>
            <w:r>
              <w:rPr>
                <w:rFonts w:hint="eastAsia"/>
                <w:sz w:val="18"/>
                <w:szCs w:val="18"/>
                <w:lang w:val="en-US"/>
              </w:rPr>
              <w:t>1</w:t>
            </w:r>
          </w:p>
        </w:tc>
        <w:tc>
          <w:tcPr>
            <w:tcW w:w="1125" w:type="dxa"/>
            <w:vAlign w:val="center"/>
          </w:tcPr>
          <w:p>
            <w:pPr>
              <w:ind w:firstLine="180" w:firstLineChars="100"/>
              <w:rPr>
                <w:sz w:val="18"/>
                <w:szCs w:val="18"/>
                <w:lang w:val="en-US"/>
              </w:rPr>
            </w:pPr>
            <w:r>
              <w:rPr>
                <w:rFonts w:hint="eastAsia"/>
                <w:sz w:val="18"/>
                <w:szCs w:val="18"/>
                <w:lang w:val="en-US"/>
              </w:rPr>
              <w:t>LED教室灯</w:t>
            </w:r>
          </w:p>
        </w:tc>
        <w:tc>
          <w:tcPr>
            <w:tcW w:w="3872" w:type="dxa"/>
            <w:vAlign w:val="center"/>
          </w:tcPr>
          <w:p>
            <w:pPr>
              <w:rPr>
                <w:sz w:val="18"/>
                <w:szCs w:val="18"/>
              </w:rPr>
            </w:pPr>
            <w:r>
              <w:rPr>
                <w:rFonts w:hint="eastAsia"/>
                <w:sz w:val="18"/>
                <w:szCs w:val="18"/>
              </w:rPr>
              <w:t xml:space="preserve">1、LED护眼面板灯出光口采用3层结构的PC材质防眩光面板，无格栅； </w:t>
            </w:r>
          </w:p>
          <w:p>
            <w:pPr>
              <w:rPr>
                <w:sz w:val="18"/>
                <w:szCs w:val="18"/>
                <w:lang w:val="en-US"/>
              </w:rPr>
            </w:pPr>
            <w:r>
              <w:rPr>
                <w:rFonts w:hint="eastAsia"/>
                <w:sz w:val="18"/>
                <w:szCs w:val="18"/>
              </w:rPr>
              <w:t>2、灯具壳体边框采用：≥0.4mm厚度铝型材等轻型坚固的金属材料，并经采用喷涂或氧化处理，具备防锈功能</w:t>
            </w:r>
            <w:r>
              <w:rPr>
                <w:rFonts w:hint="eastAsia"/>
                <w:sz w:val="18"/>
                <w:szCs w:val="18"/>
                <w:lang w:val="en-US"/>
              </w:rPr>
              <w:t>；</w:t>
            </w:r>
          </w:p>
          <w:p>
            <w:pPr>
              <w:rPr>
                <w:sz w:val="18"/>
                <w:szCs w:val="18"/>
              </w:rPr>
            </w:pPr>
            <w:r>
              <w:rPr>
                <w:rFonts w:hint="eastAsia" w:ascii="Times New Roman" w:hAnsi="Times New Roman" w:cs="Times New Roman"/>
                <w:sz w:val="18"/>
                <w:szCs w:val="18"/>
                <w:lang w:val="en-US"/>
              </w:rPr>
              <w:t xml:space="preserve">3、 </w:t>
            </w:r>
            <w:r>
              <w:rPr>
                <w:rFonts w:hint="eastAsia"/>
                <w:sz w:val="18"/>
                <w:szCs w:val="18"/>
              </w:rPr>
              <w:t>LED 模组光源颗数乘以光源额定功率之积是灯具额定功率的</w:t>
            </w:r>
            <w:r>
              <w:rPr>
                <w:rFonts w:hint="eastAsia"/>
                <w:sz w:val="18"/>
                <w:szCs w:val="18"/>
                <w:lang w:val="en-US"/>
              </w:rPr>
              <w:t>1</w:t>
            </w:r>
            <w:r>
              <w:rPr>
                <w:rFonts w:hint="eastAsia"/>
                <w:sz w:val="18"/>
                <w:szCs w:val="18"/>
              </w:rPr>
              <w:t xml:space="preserve">.5倍及以上。                                                                                                                                                    </w:t>
            </w:r>
          </w:p>
          <w:p>
            <w:pPr>
              <w:rPr>
                <w:sz w:val="18"/>
                <w:szCs w:val="18"/>
                <w:lang w:val="en-US"/>
              </w:rPr>
            </w:pPr>
            <w:r>
              <w:rPr>
                <w:rFonts w:hint="eastAsia"/>
                <w:sz w:val="18"/>
                <w:szCs w:val="18"/>
                <w:lang w:val="en-US"/>
              </w:rPr>
              <w:t>4</w:t>
            </w:r>
            <w:r>
              <w:rPr>
                <w:rFonts w:hint="eastAsia"/>
                <w:sz w:val="18"/>
                <w:szCs w:val="18"/>
              </w:rPr>
              <w:t>、</w:t>
            </w:r>
            <w:r>
              <w:rPr>
                <w:rFonts w:hint="eastAsia"/>
                <w:sz w:val="18"/>
                <w:szCs w:val="18"/>
                <w:lang w:val="en-US"/>
              </w:rPr>
              <w:t>LED教室灯初始功率在36w±3w，正常连续燃点30000小时或以上时间满足额定功率36w±3w。</w:t>
            </w:r>
          </w:p>
          <w:p>
            <w:pPr>
              <w:rPr>
                <w:sz w:val="18"/>
                <w:szCs w:val="18"/>
                <w:lang w:val="en-US"/>
              </w:rPr>
            </w:pPr>
            <w:r>
              <w:rPr>
                <w:rFonts w:hint="eastAsia"/>
                <w:sz w:val="18"/>
                <w:szCs w:val="18"/>
                <w:lang w:val="en-US"/>
              </w:rPr>
              <w:t>5、LED教室灯初始光通量≥3200lm，正常连续燃点30000小时或以上时间满足≥3200Lm。</w:t>
            </w:r>
          </w:p>
          <w:p>
            <w:pPr>
              <w:rPr>
                <w:sz w:val="18"/>
                <w:szCs w:val="18"/>
              </w:rPr>
            </w:pPr>
            <w:r>
              <w:rPr>
                <w:rFonts w:hint="eastAsia"/>
                <w:sz w:val="18"/>
                <w:szCs w:val="18"/>
                <w:lang w:val="en-US"/>
              </w:rPr>
              <w:t>6、LED教室灯初始效能或光效≥92lm/W；正常连续燃点30000小时或以上时间满足≥92lm/W。</w:t>
            </w:r>
          </w:p>
          <w:p>
            <w:pPr>
              <w:rPr>
                <w:sz w:val="18"/>
                <w:szCs w:val="18"/>
              </w:rPr>
            </w:pPr>
            <w:r>
              <w:rPr>
                <w:rFonts w:hint="eastAsia"/>
                <w:sz w:val="18"/>
                <w:szCs w:val="18"/>
                <w:lang w:val="en-US"/>
              </w:rPr>
              <w:t>7</w:t>
            </w:r>
            <w:r>
              <w:rPr>
                <w:rFonts w:hint="eastAsia"/>
                <w:sz w:val="18"/>
                <w:szCs w:val="18"/>
              </w:rPr>
              <w:t>、LED教室灯初始功率因数≥0.9</w:t>
            </w:r>
            <w:r>
              <w:rPr>
                <w:rFonts w:hint="eastAsia"/>
                <w:sz w:val="18"/>
                <w:szCs w:val="18"/>
                <w:lang w:val="en-US"/>
              </w:rPr>
              <w:t>7</w:t>
            </w:r>
            <w:r>
              <w:rPr>
                <w:rFonts w:hint="eastAsia"/>
                <w:sz w:val="18"/>
                <w:szCs w:val="18"/>
              </w:rPr>
              <w:t>，正常连续燃点30000小时或以上时间满足≥0.97；</w:t>
            </w:r>
          </w:p>
          <w:p>
            <w:pPr>
              <w:rPr>
                <w:sz w:val="18"/>
                <w:szCs w:val="18"/>
              </w:rPr>
            </w:pPr>
            <w:r>
              <w:rPr>
                <w:rFonts w:hint="eastAsia"/>
                <w:sz w:val="18"/>
                <w:szCs w:val="18"/>
                <w:lang w:val="en-US"/>
              </w:rPr>
              <w:t>8</w:t>
            </w:r>
            <w:r>
              <w:rPr>
                <w:rFonts w:hint="eastAsia"/>
                <w:sz w:val="18"/>
                <w:szCs w:val="18"/>
              </w:rPr>
              <w:t>、LED教室灯初始色容差（SDCM）≤3，正常持续燃点30000小时或以上时间色容差（SDCM）≤</w:t>
            </w:r>
            <w:r>
              <w:rPr>
                <w:rFonts w:hint="eastAsia"/>
                <w:sz w:val="18"/>
                <w:szCs w:val="18"/>
                <w:lang w:val="en-US"/>
              </w:rPr>
              <w:t>3.5</w:t>
            </w:r>
            <w:r>
              <w:rPr>
                <w:rFonts w:hint="eastAsia"/>
                <w:sz w:val="18"/>
                <w:szCs w:val="18"/>
              </w:rPr>
              <w:t>。</w:t>
            </w:r>
          </w:p>
          <w:p>
            <w:pPr>
              <w:rPr>
                <w:sz w:val="18"/>
                <w:szCs w:val="18"/>
                <w:lang w:val="en-US"/>
              </w:rPr>
            </w:pPr>
            <w:r>
              <w:rPr>
                <w:rFonts w:hint="eastAsia"/>
                <w:sz w:val="18"/>
                <w:szCs w:val="18"/>
                <w:lang w:val="en-US"/>
              </w:rPr>
              <w:t>9、LED教室灯初始色温5000k±200k，正常连续燃点30000小时或以上时间满足偏差≤200K。</w:t>
            </w:r>
          </w:p>
          <w:p>
            <w:pPr>
              <w:rPr>
                <w:sz w:val="18"/>
                <w:szCs w:val="18"/>
              </w:rPr>
            </w:pPr>
            <w:r>
              <w:rPr>
                <w:rFonts w:hint="eastAsia"/>
                <w:sz w:val="18"/>
                <w:szCs w:val="18"/>
                <w:lang w:val="en-US"/>
              </w:rPr>
              <w:t>10</w:t>
            </w:r>
            <w:r>
              <w:rPr>
                <w:rFonts w:hint="eastAsia"/>
                <w:sz w:val="18"/>
                <w:szCs w:val="18"/>
              </w:rPr>
              <w:t>、LED教室灯正常连续燃点30000小时或以上时间光通维持率满足≥9</w:t>
            </w:r>
            <w:r>
              <w:rPr>
                <w:rFonts w:hint="eastAsia"/>
                <w:sz w:val="18"/>
                <w:szCs w:val="18"/>
                <w:lang w:val="en-US"/>
              </w:rPr>
              <w:t>0</w:t>
            </w:r>
            <w:r>
              <w:rPr>
                <w:rFonts w:hint="eastAsia"/>
                <w:sz w:val="18"/>
                <w:szCs w:val="18"/>
              </w:rPr>
              <w:t>%；</w:t>
            </w:r>
          </w:p>
          <w:p>
            <w:pPr>
              <w:rPr>
                <w:sz w:val="18"/>
                <w:szCs w:val="18"/>
              </w:rPr>
            </w:pPr>
            <w:r>
              <w:rPr>
                <w:rFonts w:hint="eastAsia"/>
                <w:sz w:val="18"/>
                <w:szCs w:val="18"/>
              </w:rPr>
              <w:t>1</w:t>
            </w:r>
            <w:r>
              <w:rPr>
                <w:rFonts w:hint="eastAsia"/>
                <w:sz w:val="18"/>
                <w:szCs w:val="18"/>
                <w:lang w:val="en-US"/>
              </w:rPr>
              <w:t>1</w:t>
            </w:r>
            <w:r>
              <w:rPr>
                <w:rFonts w:hint="eastAsia"/>
                <w:sz w:val="18"/>
                <w:szCs w:val="18"/>
              </w:rPr>
              <w:t xml:space="preserve">、LED教室灯光生物安全检测为无危险类。         </w:t>
            </w:r>
          </w:p>
          <w:p>
            <w:pPr>
              <w:rPr>
                <w:sz w:val="18"/>
                <w:szCs w:val="18"/>
              </w:rPr>
            </w:pPr>
            <w:r>
              <w:rPr>
                <w:rFonts w:hint="eastAsia"/>
                <w:sz w:val="18"/>
                <w:szCs w:val="18"/>
              </w:rPr>
              <w:t>1</w:t>
            </w:r>
            <w:r>
              <w:rPr>
                <w:rFonts w:hint="eastAsia"/>
                <w:sz w:val="18"/>
                <w:szCs w:val="18"/>
                <w:lang w:val="en-US"/>
              </w:rPr>
              <w:t>2</w:t>
            </w:r>
            <w:r>
              <w:rPr>
                <w:rFonts w:hint="eastAsia"/>
                <w:sz w:val="18"/>
                <w:szCs w:val="18"/>
              </w:rPr>
              <w:t xml:space="preserve">、LED教室灯闪烁质量特征认证结果为无显著影响或无频闪危害或无危害频闪。                                                  </w:t>
            </w:r>
          </w:p>
          <w:p>
            <w:pPr>
              <w:rPr>
                <w:sz w:val="18"/>
                <w:szCs w:val="18"/>
              </w:rPr>
            </w:pPr>
            <w:r>
              <w:rPr>
                <w:rFonts w:hint="eastAsia"/>
                <w:sz w:val="18"/>
                <w:szCs w:val="18"/>
              </w:rPr>
              <w:t>1</w:t>
            </w:r>
            <w:r>
              <w:rPr>
                <w:rFonts w:hint="eastAsia"/>
                <w:sz w:val="18"/>
                <w:szCs w:val="18"/>
                <w:lang w:val="en-US"/>
              </w:rPr>
              <w:t>3</w:t>
            </w:r>
            <w:r>
              <w:rPr>
                <w:rFonts w:hint="eastAsia"/>
                <w:sz w:val="18"/>
                <w:szCs w:val="18"/>
              </w:rPr>
              <w:t>、LED教室灯蓝光等级RG0 或 0 类危险。</w:t>
            </w:r>
          </w:p>
          <w:p>
            <w:pPr>
              <w:rPr>
                <w:sz w:val="18"/>
                <w:szCs w:val="18"/>
              </w:rPr>
            </w:pPr>
            <w:r>
              <w:rPr>
                <w:rFonts w:hint="eastAsia"/>
                <w:sz w:val="18"/>
                <w:szCs w:val="18"/>
              </w:rPr>
              <w:t>1</w:t>
            </w:r>
            <w:r>
              <w:rPr>
                <w:rFonts w:hint="eastAsia"/>
                <w:sz w:val="18"/>
                <w:szCs w:val="18"/>
                <w:lang w:val="en-US"/>
              </w:rPr>
              <w:t>4</w:t>
            </w:r>
            <w:r>
              <w:rPr>
                <w:rFonts w:hint="eastAsia"/>
                <w:sz w:val="18"/>
                <w:szCs w:val="18"/>
              </w:rPr>
              <w:t>、人体电磁辐射检测在20kHz-10MHz频率范围内及测试距离50cm时感应电流密度系数≤0.</w:t>
            </w:r>
            <w:r>
              <w:rPr>
                <w:rFonts w:hint="eastAsia"/>
                <w:sz w:val="18"/>
                <w:szCs w:val="18"/>
                <w:lang w:val="en-US"/>
              </w:rPr>
              <w:t>85</w:t>
            </w:r>
            <w:r>
              <w:rPr>
                <w:rFonts w:hint="eastAsia"/>
                <w:sz w:val="18"/>
                <w:szCs w:val="18"/>
              </w:rPr>
              <w:t xml:space="preserve">。 </w:t>
            </w:r>
          </w:p>
          <w:p>
            <w:pPr>
              <w:rPr>
                <w:sz w:val="18"/>
                <w:szCs w:val="18"/>
              </w:rPr>
            </w:pPr>
            <w:r>
              <w:rPr>
                <w:rFonts w:hint="eastAsia"/>
                <w:sz w:val="18"/>
                <w:szCs w:val="18"/>
                <w:lang w:val="en-US"/>
              </w:rPr>
              <w:t>15、</w:t>
            </w:r>
            <w:r>
              <w:rPr>
                <w:rFonts w:hint="eastAsia"/>
                <w:sz w:val="18"/>
                <w:szCs w:val="18"/>
              </w:rPr>
              <w:t xml:space="preserve">灯具的防护等级要达到IP40等级要求。 </w:t>
            </w:r>
          </w:p>
          <w:p>
            <w:pPr>
              <w:rPr>
                <w:sz w:val="18"/>
                <w:szCs w:val="18"/>
              </w:rPr>
            </w:pPr>
            <w:r>
              <w:rPr>
                <w:rFonts w:hint="eastAsia"/>
                <w:sz w:val="18"/>
                <w:szCs w:val="18"/>
                <w:lang w:val="en-US"/>
              </w:rPr>
              <w:t>16、</w:t>
            </w:r>
            <w:r>
              <w:rPr>
                <w:rFonts w:hint="eastAsia"/>
                <w:sz w:val="18"/>
                <w:szCs w:val="18"/>
              </w:rPr>
              <w:t>LED护眼面板灯工作240H，没有部件不能工作，灯具没有不安全、标记字迹清晰、无开裂、变形。</w:t>
            </w:r>
          </w:p>
          <w:p>
            <w:pPr>
              <w:rPr>
                <w:sz w:val="18"/>
                <w:szCs w:val="18"/>
              </w:rPr>
            </w:pPr>
            <w:r>
              <w:rPr>
                <w:rFonts w:hint="eastAsia"/>
                <w:sz w:val="18"/>
                <w:szCs w:val="18"/>
                <w:lang w:val="en-US"/>
              </w:rPr>
              <w:t>17、</w:t>
            </w:r>
            <w:r>
              <w:rPr>
                <w:rFonts w:hint="eastAsia"/>
                <w:sz w:val="18"/>
                <w:szCs w:val="18"/>
              </w:rPr>
              <w:t>产品寿命≥50000小时。</w:t>
            </w:r>
          </w:p>
          <w:p>
            <w:pPr>
              <w:rPr>
                <w:sz w:val="18"/>
                <w:szCs w:val="18"/>
              </w:rPr>
            </w:pPr>
            <w:r>
              <w:rPr>
                <w:rFonts w:hint="eastAsia"/>
                <w:sz w:val="18"/>
                <w:szCs w:val="18"/>
                <w:lang w:val="en-US"/>
              </w:rPr>
              <w:t>18</w:t>
            </w:r>
            <w:r>
              <w:rPr>
                <w:rFonts w:hint="eastAsia"/>
                <w:sz w:val="18"/>
                <w:szCs w:val="18"/>
              </w:rPr>
              <w:t>、LED 教室灯在1m的范围内前后左右的噪音要求满足平均声压级≤1</w:t>
            </w:r>
            <w:r>
              <w:rPr>
                <w:rFonts w:hint="eastAsia"/>
                <w:sz w:val="18"/>
                <w:szCs w:val="18"/>
                <w:lang w:val="en-US"/>
              </w:rPr>
              <w:t>7</w:t>
            </w:r>
            <w:r>
              <w:rPr>
                <w:rFonts w:hint="eastAsia"/>
                <w:sz w:val="18"/>
                <w:szCs w:val="18"/>
              </w:rPr>
              <w:t>db。</w:t>
            </w:r>
          </w:p>
          <w:p>
            <w:pPr>
              <w:rPr>
                <w:sz w:val="18"/>
                <w:szCs w:val="18"/>
                <w:lang w:val="en-US"/>
              </w:rPr>
            </w:pPr>
            <w:r>
              <w:rPr>
                <w:rFonts w:hint="eastAsia"/>
                <w:sz w:val="18"/>
                <w:szCs w:val="18"/>
                <w:lang w:val="en-US"/>
              </w:rPr>
              <w:t>19、LED教室灯电器电子产品检测认证结果符合GB/T 26572-2011及 GB/T 26125-2011标准要求。</w:t>
            </w:r>
          </w:p>
          <w:p>
            <w:pPr>
              <w:rPr>
                <w:rFonts w:hint="eastAsia" w:eastAsia="宋体"/>
                <w:sz w:val="18"/>
                <w:szCs w:val="18"/>
                <w:lang w:val="en-US" w:eastAsia="zh-CN"/>
              </w:rPr>
            </w:pPr>
            <w:r>
              <w:rPr>
                <w:rFonts w:hint="eastAsia"/>
                <w:sz w:val="18"/>
                <w:szCs w:val="18"/>
                <w:lang w:val="en-US"/>
              </w:rPr>
              <w:t>20、</w:t>
            </w:r>
            <w:r>
              <w:rPr>
                <w:rFonts w:hint="eastAsia"/>
                <w:sz w:val="18"/>
                <w:szCs w:val="18"/>
              </w:rPr>
              <w:t>视觉健康舒适度为</w:t>
            </w:r>
            <w:r>
              <w:rPr>
                <w:rFonts w:hint="eastAsia"/>
                <w:sz w:val="18"/>
                <w:szCs w:val="18"/>
                <w:lang w:val="en-US" w:eastAsia="zh-CN"/>
              </w:rPr>
              <w:t>2</w:t>
            </w:r>
            <w:r>
              <w:rPr>
                <w:rFonts w:hint="eastAsia"/>
                <w:sz w:val="18"/>
                <w:szCs w:val="18"/>
                <w:lang w:val="en-US"/>
              </w:rPr>
              <w:t>级（</w:t>
            </w:r>
            <w:r>
              <w:rPr>
                <w:rFonts w:ascii="Times New Roman" w:hAnsi="Times New Roman" w:cs="Times New Roman"/>
                <w:color w:val="000000"/>
                <w:sz w:val="18"/>
                <w:szCs w:val="18"/>
                <w:lang w:val="en-US" w:bidi="ar"/>
              </w:rPr>
              <w:t xml:space="preserve">VICO </w:t>
            </w:r>
            <w:r>
              <w:rPr>
                <w:rFonts w:hint="eastAsia" w:ascii="Times New Roman" w:hAnsi="Times New Roman" w:cs="Times New Roman"/>
                <w:color w:val="000000"/>
                <w:sz w:val="18"/>
                <w:szCs w:val="18"/>
                <w:lang w:val="en-US" w:bidi="ar"/>
              </w:rPr>
              <w:t>＜</w:t>
            </w:r>
            <w:r>
              <w:rPr>
                <w:rFonts w:hint="eastAsia" w:ascii="Times New Roman" w:hAnsi="Times New Roman" w:cs="Times New Roman"/>
                <w:color w:val="000000"/>
                <w:sz w:val="18"/>
                <w:szCs w:val="18"/>
                <w:lang w:val="en-US" w:eastAsia="zh-CN" w:bidi="ar"/>
              </w:rPr>
              <w:t>2</w:t>
            </w:r>
            <w:r>
              <w:rPr>
                <w:rFonts w:hint="eastAsia"/>
                <w:sz w:val="18"/>
                <w:szCs w:val="18"/>
                <w:lang w:val="en-US"/>
              </w:rPr>
              <w:t>），提供检测报告。</w:t>
            </w:r>
          </w:p>
          <w:p>
            <w:pPr>
              <w:rPr>
                <w:sz w:val="18"/>
                <w:szCs w:val="18"/>
              </w:rPr>
            </w:pPr>
            <w:r>
              <w:rPr>
                <w:rFonts w:hint="eastAsia"/>
                <w:sz w:val="18"/>
                <w:szCs w:val="18"/>
              </w:rPr>
              <w:t>★</w:t>
            </w:r>
            <w:r>
              <w:rPr>
                <w:rFonts w:hint="eastAsia"/>
                <w:sz w:val="18"/>
                <w:szCs w:val="18"/>
                <w:lang w:val="en-US"/>
              </w:rPr>
              <w:t>21</w:t>
            </w:r>
            <w:r>
              <w:rPr>
                <w:rFonts w:hint="eastAsia"/>
                <w:sz w:val="18"/>
                <w:szCs w:val="18"/>
              </w:rPr>
              <w:t>、LED教室灯整灯通过国家强制性CCC认证，提供有效期内CCC认证证书扫描件，提供全国认证认可信息公共服务平台证书状态为“有效”查询证明复印件。</w:t>
            </w:r>
          </w:p>
          <w:p>
            <w:pPr>
              <w:rPr>
                <w:sz w:val="18"/>
                <w:szCs w:val="18"/>
              </w:rPr>
            </w:pPr>
            <w:r>
              <w:rPr>
                <w:rFonts w:hint="eastAsia"/>
                <w:sz w:val="18"/>
                <w:szCs w:val="18"/>
              </w:rPr>
              <w:t>▲2</w:t>
            </w:r>
            <w:r>
              <w:rPr>
                <w:rFonts w:hint="eastAsia"/>
                <w:sz w:val="18"/>
                <w:szCs w:val="18"/>
                <w:lang w:val="en-US"/>
              </w:rPr>
              <w:t>2</w:t>
            </w:r>
            <w:r>
              <w:rPr>
                <w:rFonts w:hint="eastAsia"/>
                <w:sz w:val="18"/>
                <w:szCs w:val="18"/>
              </w:rPr>
              <w:t>、LED 教室灯通过光环境认证，符合 GB 7793-2010要求，提供有效期内的证书扫描件及全国认证认可信息公共服务平台证书状态为“有效”查询证明复印件。</w:t>
            </w:r>
          </w:p>
          <w:p>
            <w:pPr>
              <w:rPr>
                <w:sz w:val="18"/>
                <w:szCs w:val="18"/>
                <w:lang w:val="en-US"/>
              </w:rPr>
            </w:pPr>
            <w:r>
              <w:rPr>
                <w:rFonts w:hint="eastAsia"/>
                <w:sz w:val="18"/>
                <w:szCs w:val="18"/>
              </w:rPr>
              <w:t>（4-</w:t>
            </w:r>
            <w:r>
              <w:rPr>
                <w:rFonts w:hint="eastAsia"/>
                <w:sz w:val="18"/>
                <w:szCs w:val="18"/>
                <w:lang w:val="en-US"/>
              </w:rPr>
              <w:t>19</w:t>
            </w:r>
            <w:r>
              <w:rPr>
                <w:rFonts w:hint="eastAsia"/>
                <w:sz w:val="18"/>
                <w:szCs w:val="18"/>
              </w:rPr>
              <w:t>项须提供由国家认证认可CNAS和CMA的检验检测机构或实验室出具的检验或检测报告，复印件加盖投标人公章。检测报告需体现参数的检验结果，如有检测时间要求的，报告上的检测起止时间须不少于正常燃点时间。）</w:t>
            </w:r>
          </w:p>
        </w:tc>
        <w:tc>
          <w:tcPr>
            <w:tcW w:w="534" w:type="dxa"/>
            <w:vAlign w:val="center"/>
          </w:tcPr>
          <w:p>
            <w:pPr>
              <w:ind w:firstLine="180" w:firstLineChars="100"/>
              <w:rPr>
                <w:sz w:val="18"/>
                <w:szCs w:val="18"/>
                <w:lang w:val="en-US"/>
              </w:rPr>
            </w:pPr>
            <w:r>
              <w:rPr>
                <w:rFonts w:hint="eastAsia"/>
                <w:sz w:val="18"/>
                <w:szCs w:val="18"/>
                <w:lang w:val="en-US"/>
              </w:rPr>
              <w:t>套</w:t>
            </w:r>
          </w:p>
        </w:tc>
        <w:tc>
          <w:tcPr>
            <w:tcW w:w="609" w:type="dxa"/>
            <w:vAlign w:val="center"/>
          </w:tcPr>
          <w:p>
            <w:pPr>
              <w:jc w:val="center"/>
              <w:rPr>
                <w:sz w:val="18"/>
                <w:szCs w:val="18"/>
                <w:lang w:val="en-US"/>
              </w:rPr>
            </w:pPr>
            <w:r>
              <w:rPr>
                <w:rFonts w:hint="eastAsia"/>
                <w:sz w:val="18"/>
                <w:szCs w:val="18"/>
                <w:lang w:val="en-US"/>
              </w:rPr>
              <w:t>2483</w:t>
            </w:r>
          </w:p>
        </w:tc>
        <w:tc>
          <w:tcPr>
            <w:tcW w:w="812" w:type="dxa"/>
            <w:vAlign w:val="center"/>
          </w:tcPr>
          <w:p>
            <w:pPr>
              <w:rPr>
                <w:sz w:val="18"/>
                <w:szCs w:val="18"/>
                <w:lang w:val="en-US"/>
              </w:rPr>
            </w:pPr>
          </w:p>
        </w:tc>
        <w:tc>
          <w:tcPr>
            <w:tcW w:w="1050" w:type="dxa"/>
            <w:vAlign w:val="center"/>
          </w:tcPr>
          <w:p>
            <w:pPr>
              <w:rPr>
                <w:sz w:val="18"/>
                <w:szCs w:val="18"/>
                <w:lang w:val="en-US"/>
              </w:rPr>
            </w:pPr>
          </w:p>
        </w:tc>
        <w:tc>
          <w:tcPr>
            <w:tcW w:w="1111" w:type="dxa"/>
            <w:vAlign w:val="center"/>
          </w:tcPr>
          <w:p>
            <w:pPr>
              <w:rPr>
                <w:sz w:val="18"/>
                <w:szCs w:val="18"/>
                <w:lang w:val="en-US"/>
              </w:rPr>
            </w:pPr>
            <w:r>
              <w:rPr>
                <w:rFonts w:hint="eastAsia"/>
                <w:sz w:val="18"/>
                <w:szCs w:val="18"/>
                <w:lang w:val="en-US"/>
              </w:rPr>
              <w:t>含安装及辅材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1" w:hRule="atLeast"/>
          <w:jc w:val="center"/>
        </w:trPr>
        <w:tc>
          <w:tcPr>
            <w:tcW w:w="482" w:type="dxa"/>
            <w:vAlign w:val="center"/>
          </w:tcPr>
          <w:p>
            <w:pPr>
              <w:ind w:firstLine="180" w:firstLineChars="100"/>
              <w:rPr>
                <w:sz w:val="18"/>
                <w:szCs w:val="18"/>
                <w:lang w:val="en-US"/>
              </w:rPr>
            </w:pPr>
            <w:r>
              <w:rPr>
                <w:rFonts w:hint="eastAsia"/>
                <w:sz w:val="18"/>
                <w:szCs w:val="18"/>
                <w:lang w:val="en-US"/>
              </w:rPr>
              <w:t>2</w:t>
            </w:r>
          </w:p>
        </w:tc>
        <w:tc>
          <w:tcPr>
            <w:tcW w:w="1125" w:type="dxa"/>
            <w:vAlign w:val="center"/>
          </w:tcPr>
          <w:p>
            <w:pPr>
              <w:ind w:firstLine="180" w:firstLineChars="100"/>
              <w:rPr>
                <w:sz w:val="18"/>
                <w:szCs w:val="18"/>
                <w:lang w:val="en-US"/>
              </w:rPr>
            </w:pPr>
            <w:r>
              <w:rPr>
                <w:rFonts w:hint="eastAsia"/>
                <w:sz w:val="18"/>
                <w:szCs w:val="18"/>
                <w:lang w:val="en-US"/>
              </w:rPr>
              <w:t>LED黑板灯</w:t>
            </w:r>
          </w:p>
        </w:tc>
        <w:tc>
          <w:tcPr>
            <w:tcW w:w="3872" w:type="dxa"/>
            <w:vAlign w:val="center"/>
          </w:tcPr>
          <w:p>
            <w:pPr>
              <w:rPr>
                <w:sz w:val="18"/>
                <w:szCs w:val="18"/>
              </w:rPr>
            </w:pPr>
            <w:r>
              <w:rPr>
                <w:rFonts w:hint="eastAsia"/>
                <w:sz w:val="18"/>
                <w:szCs w:val="18"/>
                <w:lang w:val="en-US"/>
              </w:rPr>
              <w:t>1、</w:t>
            </w:r>
            <w:r>
              <w:rPr>
                <w:rFonts w:hint="eastAsia"/>
                <w:sz w:val="18"/>
                <w:szCs w:val="18"/>
              </w:rPr>
              <w:t>LED黑板灯须为一体式LED灯具。</w:t>
            </w:r>
          </w:p>
          <w:p>
            <w:pPr>
              <w:rPr>
                <w:sz w:val="18"/>
                <w:szCs w:val="18"/>
              </w:rPr>
            </w:pPr>
            <w:r>
              <w:rPr>
                <w:rFonts w:hint="eastAsia"/>
                <w:sz w:val="18"/>
                <w:szCs w:val="18"/>
                <w:lang w:val="en-US"/>
              </w:rPr>
              <w:t>2、</w:t>
            </w:r>
            <w:r>
              <w:rPr>
                <w:rFonts w:hint="eastAsia"/>
                <w:sz w:val="18"/>
                <w:szCs w:val="18"/>
              </w:rPr>
              <w:t xml:space="preserve">灯具固定支架采用金属喷涂银色处理，确保支架强度，支架可以在灯体长边方向自由滑动；灯具依靠支架可旋转，支架带有一体冲压成型的刻度； </w:t>
            </w:r>
            <w:r>
              <w:rPr>
                <w:sz w:val="18"/>
                <w:szCs w:val="18"/>
              </w:rPr>
              <w:t xml:space="preserve"> </w:t>
            </w:r>
          </w:p>
          <w:p>
            <w:pPr>
              <w:rPr>
                <w:sz w:val="18"/>
                <w:szCs w:val="18"/>
              </w:rPr>
            </w:pPr>
            <w:r>
              <w:rPr>
                <w:rFonts w:hint="eastAsia" w:ascii="Times New Roman" w:hAnsi="Times New Roman" w:cs="Times New Roman"/>
                <w:sz w:val="18"/>
                <w:szCs w:val="18"/>
                <w:lang w:val="en-US"/>
              </w:rPr>
              <w:t>3</w:t>
            </w:r>
            <w:r>
              <w:rPr>
                <w:rFonts w:hint="eastAsia"/>
                <w:sz w:val="18"/>
                <w:szCs w:val="18"/>
                <w:lang w:val="en-US"/>
              </w:rPr>
              <w:t>、</w:t>
            </w:r>
            <w:r>
              <w:rPr>
                <w:rFonts w:hint="eastAsia"/>
                <w:sz w:val="18"/>
                <w:szCs w:val="18"/>
              </w:rPr>
              <w:t>LED 模组光源颗数乘以光源额定功率之积是灯具额定功率的</w:t>
            </w:r>
            <w:r>
              <w:rPr>
                <w:rFonts w:hint="eastAsia"/>
                <w:sz w:val="18"/>
                <w:szCs w:val="18"/>
                <w:lang w:val="en-US"/>
              </w:rPr>
              <w:t>1</w:t>
            </w:r>
            <w:r>
              <w:rPr>
                <w:rFonts w:hint="eastAsia"/>
                <w:sz w:val="18"/>
                <w:szCs w:val="18"/>
              </w:rPr>
              <w:t xml:space="preserve">.5倍及以上。               </w:t>
            </w:r>
          </w:p>
          <w:p>
            <w:pPr>
              <w:rPr>
                <w:sz w:val="18"/>
                <w:szCs w:val="18"/>
              </w:rPr>
            </w:pPr>
            <w:r>
              <w:rPr>
                <w:rFonts w:hint="eastAsia"/>
                <w:sz w:val="18"/>
                <w:szCs w:val="18"/>
                <w:lang w:val="en-US"/>
              </w:rPr>
              <w:t>4</w:t>
            </w:r>
            <w:r>
              <w:rPr>
                <w:rFonts w:hint="eastAsia"/>
                <w:sz w:val="18"/>
                <w:szCs w:val="18"/>
              </w:rPr>
              <w:t>、LED黑板灯初始功率在36w±3w，正常连续燃点30000小时或以上时间满足额定功率36w±3w。</w:t>
            </w:r>
          </w:p>
          <w:p>
            <w:pPr>
              <w:rPr>
                <w:sz w:val="18"/>
                <w:szCs w:val="18"/>
              </w:rPr>
            </w:pPr>
            <w:r>
              <w:rPr>
                <w:rFonts w:hint="eastAsia"/>
                <w:sz w:val="18"/>
                <w:szCs w:val="18"/>
                <w:lang w:val="en-US"/>
              </w:rPr>
              <w:t>5</w:t>
            </w:r>
            <w:r>
              <w:rPr>
                <w:rFonts w:hint="eastAsia"/>
                <w:sz w:val="18"/>
                <w:szCs w:val="18"/>
              </w:rPr>
              <w:t>、LED黑板灯灯初始光通量≥3</w:t>
            </w:r>
            <w:r>
              <w:rPr>
                <w:rFonts w:hint="eastAsia"/>
                <w:sz w:val="18"/>
                <w:szCs w:val="18"/>
                <w:lang w:val="en-US"/>
              </w:rPr>
              <w:t>2</w:t>
            </w:r>
            <w:r>
              <w:rPr>
                <w:rFonts w:hint="eastAsia"/>
                <w:sz w:val="18"/>
                <w:szCs w:val="18"/>
              </w:rPr>
              <w:t>00lm，正常连续燃点30000小时或以上时间满足≥3</w:t>
            </w:r>
            <w:r>
              <w:rPr>
                <w:rFonts w:hint="eastAsia"/>
                <w:sz w:val="18"/>
                <w:szCs w:val="18"/>
                <w:lang w:val="en-US"/>
              </w:rPr>
              <w:t>2</w:t>
            </w:r>
            <w:r>
              <w:rPr>
                <w:rFonts w:hint="eastAsia"/>
                <w:sz w:val="18"/>
                <w:szCs w:val="18"/>
              </w:rPr>
              <w:t>00Lm。</w:t>
            </w:r>
          </w:p>
          <w:p>
            <w:pPr>
              <w:rPr>
                <w:sz w:val="18"/>
                <w:szCs w:val="18"/>
              </w:rPr>
            </w:pPr>
            <w:r>
              <w:rPr>
                <w:rFonts w:hint="eastAsia"/>
                <w:sz w:val="18"/>
                <w:szCs w:val="18"/>
                <w:lang w:val="en-US"/>
              </w:rPr>
              <w:t>6</w:t>
            </w:r>
            <w:r>
              <w:rPr>
                <w:rFonts w:hint="eastAsia"/>
                <w:sz w:val="18"/>
                <w:szCs w:val="18"/>
              </w:rPr>
              <w:t>、LED黑板灯初始效能或光效≥9</w:t>
            </w:r>
            <w:r>
              <w:rPr>
                <w:rFonts w:hint="eastAsia"/>
                <w:sz w:val="18"/>
                <w:szCs w:val="18"/>
                <w:lang w:val="en-US"/>
              </w:rPr>
              <w:t>2</w:t>
            </w:r>
            <w:r>
              <w:rPr>
                <w:rFonts w:hint="eastAsia"/>
                <w:sz w:val="18"/>
                <w:szCs w:val="18"/>
              </w:rPr>
              <w:t>lm/W；正常连续燃点30000小时或以上时间满足≥9</w:t>
            </w:r>
            <w:r>
              <w:rPr>
                <w:rFonts w:hint="eastAsia"/>
                <w:sz w:val="18"/>
                <w:szCs w:val="18"/>
                <w:lang w:val="en-US"/>
              </w:rPr>
              <w:t>2</w:t>
            </w:r>
            <w:r>
              <w:rPr>
                <w:rFonts w:hint="eastAsia"/>
                <w:sz w:val="18"/>
                <w:szCs w:val="18"/>
              </w:rPr>
              <w:t>lm/W。</w:t>
            </w:r>
          </w:p>
          <w:p>
            <w:pPr>
              <w:rPr>
                <w:sz w:val="18"/>
                <w:szCs w:val="18"/>
              </w:rPr>
            </w:pPr>
            <w:r>
              <w:rPr>
                <w:rFonts w:hint="eastAsia"/>
                <w:sz w:val="18"/>
                <w:szCs w:val="18"/>
                <w:lang w:val="en-US"/>
              </w:rPr>
              <w:t>7</w:t>
            </w:r>
            <w:r>
              <w:rPr>
                <w:rFonts w:hint="eastAsia"/>
                <w:sz w:val="18"/>
                <w:szCs w:val="18"/>
              </w:rPr>
              <w:t>、LED黑板灯初始功率因数≥0.9</w:t>
            </w:r>
            <w:r>
              <w:rPr>
                <w:rFonts w:hint="eastAsia"/>
                <w:sz w:val="18"/>
                <w:szCs w:val="18"/>
                <w:lang w:val="en-US"/>
              </w:rPr>
              <w:t>7</w:t>
            </w:r>
            <w:r>
              <w:rPr>
                <w:rFonts w:hint="eastAsia"/>
                <w:sz w:val="18"/>
                <w:szCs w:val="18"/>
              </w:rPr>
              <w:t>，正常连续燃点30000小时或以上时间满足≥0.97。</w:t>
            </w:r>
          </w:p>
          <w:p>
            <w:pPr>
              <w:rPr>
                <w:sz w:val="18"/>
                <w:szCs w:val="18"/>
              </w:rPr>
            </w:pPr>
            <w:r>
              <w:rPr>
                <w:rFonts w:hint="eastAsia"/>
                <w:sz w:val="18"/>
                <w:szCs w:val="18"/>
                <w:lang w:val="en-US"/>
              </w:rPr>
              <w:t>8</w:t>
            </w:r>
            <w:r>
              <w:rPr>
                <w:rFonts w:hint="eastAsia"/>
                <w:sz w:val="18"/>
                <w:szCs w:val="18"/>
              </w:rPr>
              <w:t>、LED黑板灯初始色容差（SDCM）≤3，正常持续燃点30000小时或以上时间后色容差（SDCM）≤3.5。</w:t>
            </w:r>
          </w:p>
          <w:p>
            <w:pPr>
              <w:rPr>
                <w:sz w:val="18"/>
                <w:szCs w:val="18"/>
              </w:rPr>
            </w:pPr>
            <w:r>
              <w:rPr>
                <w:rFonts w:hint="eastAsia"/>
                <w:sz w:val="18"/>
                <w:szCs w:val="18"/>
                <w:lang w:val="en-US"/>
              </w:rPr>
              <w:t>9</w:t>
            </w:r>
            <w:r>
              <w:rPr>
                <w:rFonts w:hint="eastAsia"/>
                <w:sz w:val="18"/>
                <w:szCs w:val="18"/>
              </w:rPr>
              <w:t xml:space="preserve">、LED黑板初始色温5000k±200k，正常连续燃点30000小时或以上时间满足偏差≤200K。 </w:t>
            </w:r>
          </w:p>
          <w:p>
            <w:pPr>
              <w:rPr>
                <w:sz w:val="18"/>
                <w:szCs w:val="18"/>
              </w:rPr>
            </w:pPr>
            <w:r>
              <w:rPr>
                <w:rFonts w:hint="eastAsia"/>
                <w:sz w:val="18"/>
                <w:szCs w:val="18"/>
              </w:rPr>
              <w:t>1</w:t>
            </w:r>
            <w:r>
              <w:rPr>
                <w:rFonts w:hint="eastAsia"/>
                <w:sz w:val="18"/>
                <w:szCs w:val="18"/>
                <w:lang w:val="en-US"/>
              </w:rPr>
              <w:t>0</w:t>
            </w:r>
            <w:r>
              <w:rPr>
                <w:rFonts w:hint="eastAsia"/>
                <w:sz w:val="18"/>
                <w:szCs w:val="18"/>
              </w:rPr>
              <w:t>、LED黑板灯正常连续燃点30000小时或以上时间光通维持率满足≥9</w:t>
            </w:r>
            <w:r>
              <w:rPr>
                <w:rFonts w:hint="eastAsia"/>
                <w:sz w:val="18"/>
                <w:szCs w:val="18"/>
                <w:lang w:val="en-US"/>
              </w:rPr>
              <w:t>0</w:t>
            </w:r>
            <w:r>
              <w:rPr>
                <w:rFonts w:hint="eastAsia"/>
                <w:sz w:val="18"/>
                <w:szCs w:val="18"/>
              </w:rPr>
              <w:t xml:space="preserve">%；                                                                                          </w:t>
            </w:r>
          </w:p>
          <w:p>
            <w:pPr>
              <w:rPr>
                <w:sz w:val="18"/>
                <w:szCs w:val="18"/>
              </w:rPr>
            </w:pPr>
            <w:r>
              <w:rPr>
                <w:rFonts w:hint="eastAsia"/>
                <w:sz w:val="18"/>
                <w:szCs w:val="18"/>
              </w:rPr>
              <w:t>1</w:t>
            </w:r>
            <w:r>
              <w:rPr>
                <w:rFonts w:hint="eastAsia"/>
                <w:sz w:val="18"/>
                <w:szCs w:val="18"/>
                <w:lang w:val="en-US"/>
              </w:rPr>
              <w:t>1</w:t>
            </w:r>
            <w:r>
              <w:rPr>
                <w:rFonts w:hint="eastAsia"/>
                <w:sz w:val="18"/>
                <w:szCs w:val="18"/>
              </w:rPr>
              <w:t>、LED黑板灯蓝光等级RG0 或 0 类危险。</w:t>
            </w:r>
          </w:p>
          <w:p>
            <w:pPr>
              <w:rPr>
                <w:sz w:val="18"/>
                <w:szCs w:val="18"/>
              </w:rPr>
            </w:pPr>
            <w:r>
              <w:rPr>
                <w:rFonts w:hint="eastAsia"/>
                <w:sz w:val="18"/>
                <w:szCs w:val="18"/>
              </w:rPr>
              <w:t>1</w:t>
            </w:r>
            <w:r>
              <w:rPr>
                <w:rFonts w:hint="eastAsia"/>
                <w:sz w:val="18"/>
                <w:szCs w:val="18"/>
                <w:lang w:val="en-US"/>
              </w:rPr>
              <w:t>2</w:t>
            </w:r>
            <w:r>
              <w:rPr>
                <w:rFonts w:hint="eastAsia"/>
                <w:sz w:val="18"/>
                <w:szCs w:val="18"/>
              </w:rPr>
              <w:t>、LED黑板灯光生物安全检测为无危险类。</w:t>
            </w:r>
          </w:p>
          <w:p>
            <w:pPr>
              <w:rPr>
                <w:sz w:val="18"/>
                <w:szCs w:val="18"/>
              </w:rPr>
            </w:pPr>
            <w:r>
              <w:rPr>
                <w:rFonts w:hint="eastAsia"/>
                <w:sz w:val="18"/>
                <w:szCs w:val="18"/>
              </w:rPr>
              <w:t>1</w:t>
            </w:r>
            <w:r>
              <w:rPr>
                <w:rFonts w:hint="eastAsia"/>
                <w:sz w:val="18"/>
                <w:szCs w:val="18"/>
                <w:lang w:val="en-US"/>
              </w:rPr>
              <w:t>3</w:t>
            </w:r>
            <w:r>
              <w:rPr>
                <w:rFonts w:hint="eastAsia"/>
                <w:sz w:val="18"/>
                <w:szCs w:val="18"/>
              </w:rPr>
              <w:t>、LED黑板灯闪烁质量特征认证结果为无显著影响或无频闪危害或无危害频闪。</w:t>
            </w:r>
          </w:p>
          <w:p>
            <w:pPr>
              <w:rPr>
                <w:sz w:val="18"/>
                <w:szCs w:val="18"/>
              </w:rPr>
            </w:pPr>
            <w:r>
              <w:rPr>
                <w:rFonts w:hint="eastAsia"/>
                <w:sz w:val="18"/>
                <w:szCs w:val="18"/>
              </w:rPr>
              <w:t>1</w:t>
            </w:r>
            <w:r>
              <w:rPr>
                <w:rFonts w:hint="eastAsia"/>
                <w:sz w:val="18"/>
                <w:szCs w:val="18"/>
                <w:lang w:val="en-US"/>
              </w:rPr>
              <w:t>4</w:t>
            </w:r>
            <w:r>
              <w:rPr>
                <w:rFonts w:hint="eastAsia"/>
                <w:sz w:val="18"/>
                <w:szCs w:val="18"/>
              </w:rPr>
              <w:t>、人体电磁辐射检测在20kHz-10MHz频率范围内及测试距离50cm时感应电流密度系数≤0.</w:t>
            </w:r>
            <w:r>
              <w:rPr>
                <w:rFonts w:hint="eastAsia"/>
                <w:sz w:val="18"/>
                <w:szCs w:val="18"/>
                <w:lang w:val="en-US"/>
              </w:rPr>
              <w:t>85</w:t>
            </w:r>
            <w:r>
              <w:rPr>
                <w:rFonts w:hint="eastAsia"/>
                <w:sz w:val="18"/>
                <w:szCs w:val="18"/>
              </w:rPr>
              <w:t xml:space="preserve">。 </w:t>
            </w:r>
          </w:p>
          <w:p>
            <w:pPr>
              <w:rPr>
                <w:sz w:val="18"/>
                <w:szCs w:val="18"/>
              </w:rPr>
            </w:pPr>
            <w:r>
              <w:rPr>
                <w:rFonts w:hint="eastAsia"/>
                <w:sz w:val="18"/>
                <w:szCs w:val="18"/>
              </w:rPr>
              <w:t>1</w:t>
            </w:r>
            <w:r>
              <w:rPr>
                <w:rFonts w:hint="eastAsia"/>
                <w:sz w:val="18"/>
                <w:szCs w:val="18"/>
                <w:lang w:val="en-US"/>
              </w:rPr>
              <w:t>5</w:t>
            </w:r>
            <w:r>
              <w:rPr>
                <w:rFonts w:hint="eastAsia"/>
                <w:sz w:val="18"/>
                <w:szCs w:val="18"/>
              </w:rPr>
              <w:t xml:space="preserve">、灯具的防护等级要达到IP40等级要求。 </w:t>
            </w:r>
          </w:p>
          <w:p>
            <w:pPr>
              <w:rPr>
                <w:sz w:val="18"/>
                <w:szCs w:val="18"/>
              </w:rPr>
            </w:pPr>
            <w:r>
              <w:rPr>
                <w:rFonts w:hint="eastAsia"/>
                <w:sz w:val="18"/>
                <w:szCs w:val="18"/>
                <w:lang w:val="en-US"/>
              </w:rPr>
              <w:t>16</w:t>
            </w:r>
            <w:r>
              <w:rPr>
                <w:rFonts w:hint="eastAsia"/>
                <w:sz w:val="18"/>
                <w:szCs w:val="18"/>
              </w:rPr>
              <w:t>、LED黑板灯工作240H，没有部件不能工作，灯具没有不安全、标记字迹清晰、无开裂、变形。</w:t>
            </w:r>
          </w:p>
          <w:p>
            <w:pPr>
              <w:rPr>
                <w:sz w:val="18"/>
                <w:szCs w:val="18"/>
              </w:rPr>
            </w:pPr>
            <w:r>
              <w:rPr>
                <w:rFonts w:hint="eastAsia"/>
                <w:sz w:val="18"/>
                <w:szCs w:val="18"/>
                <w:lang w:val="en-US"/>
              </w:rPr>
              <w:t>17</w:t>
            </w:r>
            <w:r>
              <w:rPr>
                <w:rFonts w:hint="eastAsia"/>
                <w:sz w:val="18"/>
                <w:szCs w:val="18"/>
              </w:rPr>
              <w:t>、产品寿命≥50000小时。</w:t>
            </w:r>
          </w:p>
          <w:p>
            <w:pPr>
              <w:rPr>
                <w:sz w:val="18"/>
                <w:szCs w:val="18"/>
              </w:rPr>
            </w:pPr>
            <w:r>
              <w:rPr>
                <w:rFonts w:hint="eastAsia"/>
                <w:sz w:val="18"/>
                <w:szCs w:val="18"/>
                <w:lang w:val="en-US"/>
              </w:rPr>
              <w:t>18</w:t>
            </w:r>
            <w:r>
              <w:rPr>
                <w:rFonts w:hint="eastAsia"/>
                <w:sz w:val="18"/>
                <w:szCs w:val="18"/>
              </w:rPr>
              <w:t>、LED黑板灯在1m的范围内前后左右的噪音要求满足平均声压级≤1</w:t>
            </w:r>
            <w:r>
              <w:rPr>
                <w:sz w:val="18"/>
                <w:szCs w:val="18"/>
              </w:rPr>
              <w:t>7</w:t>
            </w:r>
            <w:r>
              <w:rPr>
                <w:rFonts w:hint="eastAsia"/>
                <w:sz w:val="18"/>
                <w:szCs w:val="18"/>
              </w:rPr>
              <w:t>db。</w:t>
            </w:r>
            <w:r>
              <w:rPr>
                <w:rFonts w:hint="eastAsia"/>
                <w:sz w:val="18"/>
                <w:szCs w:val="18"/>
              </w:rPr>
              <w:br w:type="textWrapping"/>
            </w:r>
            <w:r>
              <w:rPr>
                <w:rFonts w:hint="eastAsia"/>
                <w:sz w:val="18"/>
                <w:szCs w:val="18"/>
                <w:lang w:val="en-US"/>
              </w:rPr>
              <w:t>19、</w:t>
            </w:r>
            <w:r>
              <w:rPr>
                <w:rFonts w:hint="eastAsia"/>
                <w:sz w:val="18"/>
                <w:szCs w:val="18"/>
              </w:rPr>
              <w:t>LED黑板灯电器电子产品检测认证结果符合GB/T 26572-2011及 GB/T 26125-2011标准要求。</w:t>
            </w:r>
          </w:p>
          <w:p>
            <w:pPr>
              <w:widowControl/>
              <w:rPr>
                <w:sz w:val="18"/>
                <w:szCs w:val="18"/>
                <w:lang w:val="en-US"/>
              </w:rPr>
            </w:pPr>
            <w:r>
              <w:rPr>
                <w:rFonts w:hint="eastAsia"/>
                <w:sz w:val="18"/>
                <w:szCs w:val="18"/>
                <w:lang w:val="en-US"/>
              </w:rPr>
              <w:t>20、</w:t>
            </w:r>
            <w:r>
              <w:rPr>
                <w:rFonts w:hint="eastAsia"/>
                <w:sz w:val="18"/>
                <w:szCs w:val="18"/>
              </w:rPr>
              <w:t>视觉健康舒适度为</w:t>
            </w:r>
            <w:r>
              <w:rPr>
                <w:rFonts w:hint="eastAsia"/>
                <w:sz w:val="18"/>
                <w:szCs w:val="18"/>
                <w:lang w:val="en-US" w:eastAsia="zh-CN"/>
              </w:rPr>
              <w:t>2</w:t>
            </w:r>
            <w:r>
              <w:rPr>
                <w:rFonts w:hint="eastAsia"/>
                <w:sz w:val="18"/>
                <w:szCs w:val="18"/>
                <w:lang w:val="en-US"/>
              </w:rPr>
              <w:t>级（</w:t>
            </w:r>
            <w:r>
              <w:rPr>
                <w:rFonts w:ascii="Times New Roman" w:hAnsi="Times New Roman" w:cs="Times New Roman"/>
                <w:color w:val="000000"/>
                <w:sz w:val="18"/>
                <w:szCs w:val="18"/>
                <w:lang w:val="en-US" w:bidi="ar"/>
              </w:rPr>
              <w:t xml:space="preserve">VICO </w:t>
            </w:r>
            <w:r>
              <w:rPr>
                <w:rFonts w:hint="eastAsia" w:ascii="Times New Roman" w:hAnsi="Times New Roman" w:cs="Times New Roman"/>
                <w:color w:val="000000"/>
                <w:sz w:val="18"/>
                <w:szCs w:val="18"/>
                <w:lang w:val="en-US" w:bidi="ar"/>
              </w:rPr>
              <w:t>＜</w:t>
            </w:r>
            <w:r>
              <w:rPr>
                <w:rFonts w:hint="eastAsia" w:ascii="Times New Roman" w:hAnsi="Times New Roman" w:cs="Times New Roman"/>
                <w:color w:val="000000"/>
                <w:sz w:val="18"/>
                <w:szCs w:val="18"/>
                <w:lang w:val="en-US" w:eastAsia="zh-CN" w:bidi="ar"/>
              </w:rPr>
              <w:t>2</w:t>
            </w:r>
            <w:r>
              <w:rPr>
                <w:rFonts w:hint="eastAsia"/>
                <w:sz w:val="18"/>
                <w:szCs w:val="18"/>
                <w:lang w:val="en-US"/>
              </w:rPr>
              <w:t>），提供检测报告。</w:t>
            </w:r>
          </w:p>
          <w:p>
            <w:pPr>
              <w:rPr>
                <w:sz w:val="18"/>
                <w:szCs w:val="18"/>
              </w:rPr>
            </w:pPr>
            <w:r>
              <w:rPr>
                <w:rFonts w:hint="eastAsia"/>
                <w:sz w:val="18"/>
                <w:szCs w:val="18"/>
              </w:rPr>
              <w:t>★2</w:t>
            </w:r>
            <w:r>
              <w:rPr>
                <w:rFonts w:hint="eastAsia"/>
                <w:sz w:val="18"/>
                <w:szCs w:val="18"/>
                <w:lang w:val="en-US"/>
              </w:rPr>
              <w:t>1</w:t>
            </w:r>
            <w:r>
              <w:rPr>
                <w:rFonts w:hint="eastAsia"/>
                <w:sz w:val="18"/>
                <w:szCs w:val="18"/>
              </w:rPr>
              <w:t>、LED黑板灯整灯通过国家强制性CCC认证，提供有效期内CCC认证证书扫描件，提供全国认证认可信息公共服务平台证书状态为“有效”查询证明复印件。</w:t>
            </w:r>
          </w:p>
          <w:p>
            <w:pPr>
              <w:rPr>
                <w:sz w:val="18"/>
                <w:szCs w:val="18"/>
              </w:rPr>
            </w:pPr>
            <w:r>
              <w:rPr>
                <w:rFonts w:hint="eastAsia"/>
                <w:sz w:val="18"/>
                <w:szCs w:val="18"/>
              </w:rPr>
              <w:t>▲2</w:t>
            </w:r>
            <w:r>
              <w:rPr>
                <w:rFonts w:hint="eastAsia"/>
                <w:sz w:val="18"/>
                <w:szCs w:val="18"/>
                <w:lang w:val="en-US"/>
              </w:rPr>
              <w:t>2</w:t>
            </w:r>
            <w:r>
              <w:rPr>
                <w:rFonts w:hint="eastAsia"/>
                <w:sz w:val="18"/>
                <w:szCs w:val="18"/>
              </w:rPr>
              <w:t>、LED 黑板灯通过光环境认证，符合 GB 7793-2010要求。提供有效期内的证书扫描件及全国认证认可信息公共服务平台证书状态为“有效”查询证明复印件。</w:t>
            </w:r>
          </w:p>
          <w:p>
            <w:pPr>
              <w:rPr>
                <w:sz w:val="18"/>
                <w:szCs w:val="18"/>
                <w:lang w:val="en-US"/>
              </w:rPr>
            </w:pPr>
            <w:r>
              <w:rPr>
                <w:rFonts w:hint="eastAsia"/>
                <w:sz w:val="18"/>
                <w:szCs w:val="18"/>
              </w:rPr>
              <w:t>（</w:t>
            </w:r>
            <w:r>
              <w:rPr>
                <w:rFonts w:hint="eastAsia"/>
                <w:sz w:val="18"/>
                <w:szCs w:val="18"/>
                <w:lang w:val="en-US"/>
              </w:rPr>
              <w:t>4</w:t>
            </w:r>
            <w:r>
              <w:rPr>
                <w:rFonts w:hint="eastAsia"/>
                <w:sz w:val="18"/>
                <w:szCs w:val="18"/>
              </w:rPr>
              <w:t>-</w:t>
            </w:r>
            <w:r>
              <w:rPr>
                <w:rFonts w:hint="eastAsia"/>
                <w:sz w:val="18"/>
                <w:szCs w:val="18"/>
                <w:lang w:val="en-US"/>
              </w:rPr>
              <w:t>19</w:t>
            </w:r>
            <w:r>
              <w:rPr>
                <w:rFonts w:hint="eastAsia"/>
                <w:sz w:val="18"/>
                <w:szCs w:val="18"/>
              </w:rPr>
              <w:t>项须提供由国家认证认可CNAS和CMA的检验检测机构或实验室出具的检验或检测报告，复印件加盖投标人公章。检测报告需体现参数的检验结果，如有检测时间要求的，报告上的检测起止时间须不少于正常燃点时间。</w:t>
            </w:r>
          </w:p>
        </w:tc>
        <w:tc>
          <w:tcPr>
            <w:tcW w:w="534" w:type="dxa"/>
            <w:vAlign w:val="center"/>
          </w:tcPr>
          <w:p>
            <w:pPr>
              <w:ind w:firstLine="180" w:firstLineChars="100"/>
              <w:rPr>
                <w:sz w:val="18"/>
                <w:szCs w:val="18"/>
                <w:lang w:val="en-US"/>
              </w:rPr>
            </w:pPr>
            <w:r>
              <w:rPr>
                <w:rFonts w:hint="eastAsia"/>
                <w:sz w:val="18"/>
                <w:szCs w:val="18"/>
                <w:lang w:val="en-US"/>
              </w:rPr>
              <w:t>套</w:t>
            </w:r>
          </w:p>
        </w:tc>
        <w:tc>
          <w:tcPr>
            <w:tcW w:w="609" w:type="dxa"/>
            <w:vAlign w:val="center"/>
          </w:tcPr>
          <w:p>
            <w:pPr>
              <w:jc w:val="center"/>
              <w:rPr>
                <w:sz w:val="18"/>
                <w:szCs w:val="18"/>
                <w:lang w:val="en-US"/>
              </w:rPr>
            </w:pPr>
            <w:r>
              <w:rPr>
                <w:rFonts w:hint="eastAsia"/>
                <w:sz w:val="18"/>
                <w:szCs w:val="18"/>
                <w:lang w:val="en-US"/>
              </w:rPr>
              <w:t>381</w:t>
            </w:r>
          </w:p>
        </w:tc>
        <w:tc>
          <w:tcPr>
            <w:tcW w:w="812" w:type="dxa"/>
            <w:vAlign w:val="center"/>
          </w:tcPr>
          <w:p>
            <w:pPr>
              <w:rPr>
                <w:sz w:val="18"/>
                <w:szCs w:val="18"/>
                <w:lang w:val="en-US"/>
              </w:rPr>
            </w:pPr>
          </w:p>
        </w:tc>
        <w:tc>
          <w:tcPr>
            <w:tcW w:w="1050" w:type="dxa"/>
            <w:vAlign w:val="center"/>
          </w:tcPr>
          <w:p>
            <w:pPr>
              <w:rPr>
                <w:sz w:val="18"/>
                <w:szCs w:val="18"/>
                <w:lang w:val="en-US"/>
              </w:rPr>
            </w:pPr>
          </w:p>
        </w:tc>
        <w:tc>
          <w:tcPr>
            <w:tcW w:w="1111" w:type="dxa"/>
            <w:vAlign w:val="center"/>
          </w:tcPr>
          <w:p>
            <w:pPr>
              <w:rPr>
                <w:sz w:val="18"/>
                <w:szCs w:val="18"/>
                <w:lang w:val="en-US"/>
              </w:rPr>
            </w:pPr>
            <w:r>
              <w:rPr>
                <w:rFonts w:hint="eastAsia"/>
                <w:sz w:val="18"/>
                <w:szCs w:val="18"/>
                <w:lang w:val="en-US"/>
              </w:rPr>
              <w:t>含安装及辅材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71" w:hRule="atLeast"/>
          <w:jc w:val="center"/>
        </w:trPr>
        <w:tc>
          <w:tcPr>
            <w:tcW w:w="482" w:type="dxa"/>
            <w:vAlign w:val="center"/>
          </w:tcPr>
          <w:p>
            <w:pPr>
              <w:ind w:firstLine="180" w:firstLineChars="100"/>
              <w:rPr>
                <w:sz w:val="18"/>
                <w:szCs w:val="18"/>
                <w:lang w:val="en-US"/>
              </w:rPr>
            </w:pPr>
            <w:r>
              <w:rPr>
                <w:rFonts w:hint="eastAsia"/>
                <w:sz w:val="18"/>
                <w:szCs w:val="18"/>
                <w:lang w:val="en-US"/>
              </w:rPr>
              <w:t xml:space="preserve">3 </w:t>
            </w:r>
          </w:p>
        </w:tc>
        <w:tc>
          <w:tcPr>
            <w:tcW w:w="1125" w:type="dxa"/>
            <w:vAlign w:val="center"/>
          </w:tcPr>
          <w:p>
            <w:pPr>
              <w:rPr>
                <w:sz w:val="18"/>
                <w:szCs w:val="18"/>
                <w:lang w:val="en-US"/>
              </w:rPr>
            </w:pPr>
            <w:r>
              <w:rPr>
                <w:rFonts w:hint="eastAsia"/>
                <w:sz w:val="18"/>
                <w:szCs w:val="18"/>
                <w:lang w:val="en-US"/>
              </w:rPr>
              <w:t>智能面板开关</w:t>
            </w:r>
          </w:p>
        </w:tc>
        <w:tc>
          <w:tcPr>
            <w:tcW w:w="3872" w:type="dxa"/>
            <w:vAlign w:val="center"/>
          </w:tcPr>
          <w:p>
            <w:pPr>
              <w:autoSpaceDE/>
              <w:autoSpaceDN/>
              <w:spacing w:line="200" w:lineRule="exact"/>
              <w:rPr>
                <w:sz w:val="18"/>
                <w:szCs w:val="18"/>
                <w:lang w:val="en-US"/>
              </w:rPr>
            </w:pPr>
            <w:r>
              <w:rPr>
                <w:rFonts w:hint="eastAsia"/>
                <w:sz w:val="18"/>
                <w:szCs w:val="18"/>
                <w:lang w:val="en-US"/>
              </w:rPr>
              <w:t xml:space="preserve">可实现情景模式的一键控制，如：上课模式、自习模式、投影模式、休息模式等 </w:t>
            </w:r>
            <w:r>
              <w:rPr>
                <w:rFonts w:hint="eastAsia"/>
                <w:sz w:val="18"/>
                <w:szCs w:val="18"/>
                <w:lang w:val="en-US"/>
              </w:rPr>
              <w:br w:type="textWrapping"/>
            </w:r>
            <w:r>
              <w:rPr>
                <w:rFonts w:hint="eastAsia"/>
                <w:sz w:val="18"/>
                <w:szCs w:val="18"/>
                <w:lang w:val="en-US"/>
              </w:rPr>
              <w:t>输入宽电压:85-265VAC;</w:t>
            </w:r>
            <w:r>
              <w:rPr>
                <w:sz w:val="18"/>
                <w:szCs w:val="18"/>
                <w:lang w:val="en-US"/>
              </w:rPr>
              <w:t xml:space="preserve"> </w:t>
            </w:r>
            <w:r>
              <w:rPr>
                <w:rFonts w:hint="eastAsia"/>
                <w:sz w:val="18"/>
                <w:szCs w:val="18"/>
                <w:lang w:val="en-US"/>
              </w:rPr>
              <w:t>通迅方式:蓝牙Mesh/ZigBee/</w:t>
            </w:r>
            <w:r>
              <w:rPr>
                <w:sz w:val="18"/>
                <w:szCs w:val="18"/>
                <w:lang w:val="en-US"/>
              </w:rPr>
              <w:t>无线 Wi-Fi</w:t>
            </w:r>
          </w:p>
          <w:p>
            <w:pPr>
              <w:autoSpaceDE/>
              <w:autoSpaceDN/>
              <w:spacing w:line="200" w:lineRule="exact"/>
              <w:rPr>
                <w:sz w:val="18"/>
                <w:szCs w:val="18"/>
                <w:lang w:val="en-US"/>
              </w:rPr>
            </w:pPr>
            <w:r>
              <w:rPr>
                <w:rFonts w:hint="eastAsia"/>
                <w:sz w:val="18"/>
                <w:szCs w:val="18"/>
                <w:lang w:val="en-US"/>
              </w:rPr>
              <w:t>功能:</w:t>
            </w:r>
          </w:p>
          <w:p>
            <w:pPr>
              <w:autoSpaceDE/>
              <w:autoSpaceDN/>
              <w:spacing w:line="200" w:lineRule="exact"/>
              <w:rPr>
                <w:sz w:val="18"/>
                <w:szCs w:val="18"/>
                <w:lang w:val="en-US"/>
              </w:rPr>
            </w:pPr>
            <w:r>
              <w:rPr>
                <w:rFonts w:hint="eastAsia"/>
                <w:sz w:val="18"/>
                <w:szCs w:val="18"/>
                <w:lang w:val="en-US"/>
              </w:rPr>
              <w:t>1.单击开/关灯；</w:t>
            </w:r>
          </w:p>
          <w:p>
            <w:pPr>
              <w:autoSpaceDE/>
              <w:autoSpaceDN/>
              <w:spacing w:line="200" w:lineRule="exact"/>
              <w:rPr>
                <w:sz w:val="18"/>
                <w:szCs w:val="18"/>
                <w:lang w:val="en-US"/>
              </w:rPr>
            </w:pPr>
            <w:r>
              <w:rPr>
                <w:rFonts w:hint="eastAsia"/>
                <w:sz w:val="18"/>
                <w:szCs w:val="18"/>
                <w:lang w:val="en-US"/>
              </w:rPr>
              <w:t>2.可设置场景,可设置≥三个场景;</w:t>
            </w:r>
          </w:p>
          <w:p>
            <w:pPr>
              <w:autoSpaceDE/>
              <w:autoSpaceDN/>
              <w:spacing w:line="200" w:lineRule="exact"/>
              <w:rPr>
                <w:lang w:val="en-US"/>
              </w:rPr>
            </w:pPr>
            <w:r>
              <w:rPr>
                <w:rFonts w:hint="eastAsia"/>
                <w:sz w:val="18"/>
                <w:szCs w:val="18"/>
                <w:lang w:val="en-US"/>
              </w:rPr>
              <w:t xml:space="preserve">3.通信距离：≥25m。 </w:t>
            </w:r>
          </w:p>
        </w:tc>
        <w:tc>
          <w:tcPr>
            <w:tcW w:w="534" w:type="dxa"/>
            <w:vAlign w:val="center"/>
          </w:tcPr>
          <w:p>
            <w:pPr>
              <w:ind w:firstLine="180" w:firstLineChars="100"/>
              <w:rPr>
                <w:sz w:val="18"/>
                <w:szCs w:val="18"/>
                <w:lang w:val="en-US"/>
              </w:rPr>
            </w:pPr>
            <w:r>
              <w:rPr>
                <w:rFonts w:hint="eastAsia"/>
                <w:sz w:val="18"/>
                <w:szCs w:val="18"/>
                <w:lang w:val="en-US"/>
              </w:rPr>
              <w:t>套</w:t>
            </w:r>
          </w:p>
        </w:tc>
        <w:tc>
          <w:tcPr>
            <w:tcW w:w="609" w:type="dxa"/>
            <w:vAlign w:val="center"/>
          </w:tcPr>
          <w:p>
            <w:pPr>
              <w:ind w:firstLine="180" w:firstLineChars="100"/>
              <w:rPr>
                <w:sz w:val="18"/>
                <w:szCs w:val="18"/>
                <w:lang w:val="en-US"/>
              </w:rPr>
            </w:pPr>
            <w:r>
              <w:rPr>
                <w:rFonts w:hint="eastAsia"/>
                <w:sz w:val="18"/>
                <w:szCs w:val="18"/>
                <w:lang w:val="en-US"/>
              </w:rPr>
              <w:t>101</w:t>
            </w:r>
          </w:p>
        </w:tc>
        <w:tc>
          <w:tcPr>
            <w:tcW w:w="812" w:type="dxa"/>
            <w:vAlign w:val="center"/>
          </w:tcPr>
          <w:p>
            <w:pPr>
              <w:rPr>
                <w:sz w:val="18"/>
                <w:szCs w:val="18"/>
                <w:lang w:val="en-US"/>
              </w:rPr>
            </w:pPr>
          </w:p>
        </w:tc>
        <w:tc>
          <w:tcPr>
            <w:tcW w:w="1050" w:type="dxa"/>
            <w:vAlign w:val="center"/>
          </w:tcPr>
          <w:p>
            <w:pPr>
              <w:rPr>
                <w:sz w:val="18"/>
                <w:szCs w:val="18"/>
                <w:lang w:val="en-US"/>
              </w:rPr>
            </w:pPr>
          </w:p>
        </w:tc>
        <w:tc>
          <w:tcPr>
            <w:tcW w:w="1111" w:type="dxa"/>
            <w:vAlign w:val="center"/>
          </w:tcPr>
          <w:p>
            <w:pPr>
              <w:rPr>
                <w:sz w:val="18"/>
                <w:szCs w:val="18"/>
                <w:lang w:val="en-US"/>
              </w:rPr>
            </w:pPr>
            <w:r>
              <w:rPr>
                <w:rFonts w:hint="eastAsia"/>
                <w:sz w:val="18"/>
                <w:szCs w:val="18"/>
                <w:lang w:val="en-US"/>
              </w:rPr>
              <w:t>（含安装及辅材）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71" w:hRule="atLeast"/>
          <w:jc w:val="center"/>
        </w:trPr>
        <w:tc>
          <w:tcPr>
            <w:tcW w:w="482" w:type="dxa"/>
            <w:vAlign w:val="center"/>
          </w:tcPr>
          <w:p>
            <w:pPr>
              <w:ind w:firstLine="180" w:firstLineChars="100"/>
              <w:rPr>
                <w:color w:val="FF0000"/>
                <w:sz w:val="18"/>
                <w:szCs w:val="18"/>
                <w:lang w:val="en-US"/>
              </w:rPr>
            </w:pPr>
            <w:r>
              <w:rPr>
                <w:rFonts w:hint="eastAsia"/>
                <w:sz w:val="18"/>
                <w:szCs w:val="18"/>
                <w:lang w:val="en-US"/>
              </w:rPr>
              <w:t>4</w:t>
            </w:r>
          </w:p>
        </w:tc>
        <w:tc>
          <w:tcPr>
            <w:tcW w:w="1125" w:type="dxa"/>
            <w:vAlign w:val="center"/>
          </w:tcPr>
          <w:p>
            <w:pPr>
              <w:rPr>
                <w:sz w:val="18"/>
                <w:szCs w:val="18"/>
                <w:lang w:val="en-US"/>
              </w:rPr>
            </w:pPr>
            <w:r>
              <w:rPr>
                <w:rFonts w:hint="eastAsia"/>
                <w:sz w:val="18"/>
                <w:szCs w:val="18"/>
                <w:lang w:val="en-US"/>
              </w:rPr>
              <w:t>手机APP控制</w:t>
            </w:r>
          </w:p>
        </w:tc>
        <w:tc>
          <w:tcPr>
            <w:tcW w:w="3872" w:type="dxa"/>
            <w:vAlign w:val="center"/>
          </w:tcPr>
          <w:p>
            <w:pPr>
              <w:autoSpaceDE/>
              <w:autoSpaceDN/>
              <w:spacing w:line="200" w:lineRule="exact"/>
              <w:rPr>
                <w:sz w:val="18"/>
                <w:szCs w:val="18"/>
                <w:lang w:val="en-US"/>
              </w:rPr>
            </w:pPr>
            <w:r>
              <w:rPr>
                <w:rFonts w:hint="eastAsia"/>
                <w:sz w:val="18"/>
                <w:szCs w:val="18"/>
                <w:lang w:val="en-US"/>
              </w:rPr>
              <w:t>通过手机APP控制， 可实现一键切换场景模式≥三个场景</w:t>
            </w:r>
          </w:p>
        </w:tc>
        <w:tc>
          <w:tcPr>
            <w:tcW w:w="534" w:type="dxa"/>
            <w:vAlign w:val="center"/>
          </w:tcPr>
          <w:p>
            <w:pPr>
              <w:rPr>
                <w:sz w:val="18"/>
                <w:szCs w:val="18"/>
                <w:lang w:val="en-US"/>
              </w:rPr>
            </w:pPr>
          </w:p>
        </w:tc>
        <w:tc>
          <w:tcPr>
            <w:tcW w:w="609" w:type="dxa"/>
            <w:vAlign w:val="center"/>
          </w:tcPr>
          <w:p>
            <w:pPr>
              <w:rPr>
                <w:sz w:val="18"/>
                <w:szCs w:val="18"/>
                <w:lang w:val="en-US"/>
              </w:rPr>
            </w:pPr>
          </w:p>
        </w:tc>
        <w:tc>
          <w:tcPr>
            <w:tcW w:w="812" w:type="dxa"/>
            <w:vAlign w:val="center"/>
          </w:tcPr>
          <w:p>
            <w:pPr>
              <w:rPr>
                <w:sz w:val="18"/>
                <w:szCs w:val="18"/>
                <w:lang w:val="en-US"/>
              </w:rPr>
            </w:pPr>
          </w:p>
        </w:tc>
        <w:tc>
          <w:tcPr>
            <w:tcW w:w="1050" w:type="dxa"/>
            <w:vAlign w:val="center"/>
          </w:tcPr>
          <w:p>
            <w:pPr>
              <w:rPr>
                <w:sz w:val="18"/>
                <w:szCs w:val="18"/>
                <w:lang w:val="en-US"/>
              </w:rPr>
            </w:pPr>
          </w:p>
        </w:tc>
        <w:tc>
          <w:tcPr>
            <w:tcW w:w="1111" w:type="dxa"/>
            <w:vAlign w:val="center"/>
          </w:tcPr>
          <w:p>
            <w:pPr>
              <w:rPr>
                <w:sz w:val="18"/>
                <w:szCs w:val="18"/>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3" w:hRule="atLeast"/>
          <w:jc w:val="center"/>
        </w:trPr>
        <w:tc>
          <w:tcPr>
            <w:tcW w:w="482" w:type="dxa"/>
            <w:vAlign w:val="center"/>
          </w:tcPr>
          <w:p>
            <w:pPr>
              <w:ind w:firstLine="180" w:firstLineChars="100"/>
              <w:jc w:val="both"/>
              <w:rPr>
                <w:sz w:val="18"/>
                <w:szCs w:val="18"/>
                <w:lang w:val="en-US"/>
              </w:rPr>
            </w:pPr>
            <w:r>
              <w:rPr>
                <w:rFonts w:hint="eastAsia"/>
                <w:sz w:val="18"/>
                <w:szCs w:val="18"/>
                <w:lang w:val="en-US"/>
              </w:rPr>
              <w:t>5</w:t>
            </w:r>
          </w:p>
        </w:tc>
        <w:tc>
          <w:tcPr>
            <w:tcW w:w="1125" w:type="dxa"/>
            <w:vAlign w:val="center"/>
          </w:tcPr>
          <w:p>
            <w:pPr>
              <w:rPr>
                <w:sz w:val="18"/>
                <w:szCs w:val="18"/>
                <w:lang w:val="en-US"/>
              </w:rPr>
            </w:pPr>
            <w:r>
              <w:rPr>
                <w:rFonts w:hint="eastAsia"/>
                <w:sz w:val="18"/>
                <w:szCs w:val="18"/>
                <w:lang w:val="en-US"/>
              </w:rPr>
              <w:t>拆除及垃圾清理费</w:t>
            </w:r>
          </w:p>
        </w:tc>
        <w:tc>
          <w:tcPr>
            <w:tcW w:w="3872" w:type="dxa"/>
            <w:vAlign w:val="center"/>
          </w:tcPr>
          <w:p>
            <w:pPr>
              <w:rPr>
                <w:sz w:val="18"/>
                <w:szCs w:val="18"/>
                <w:lang w:val="en-US"/>
              </w:rPr>
            </w:pPr>
          </w:p>
        </w:tc>
        <w:tc>
          <w:tcPr>
            <w:tcW w:w="534" w:type="dxa"/>
            <w:vAlign w:val="center"/>
          </w:tcPr>
          <w:p>
            <w:pPr>
              <w:ind w:firstLine="180" w:firstLineChars="100"/>
              <w:rPr>
                <w:sz w:val="18"/>
                <w:szCs w:val="18"/>
                <w:lang w:val="en-US"/>
              </w:rPr>
            </w:pPr>
            <w:r>
              <w:rPr>
                <w:rFonts w:hint="eastAsia"/>
                <w:sz w:val="18"/>
                <w:szCs w:val="18"/>
                <w:lang w:val="en-US"/>
              </w:rPr>
              <w:t xml:space="preserve">项 </w:t>
            </w:r>
          </w:p>
        </w:tc>
        <w:tc>
          <w:tcPr>
            <w:tcW w:w="609" w:type="dxa"/>
            <w:vAlign w:val="center"/>
          </w:tcPr>
          <w:p>
            <w:pPr>
              <w:ind w:firstLine="180" w:firstLineChars="100"/>
              <w:rPr>
                <w:sz w:val="18"/>
                <w:szCs w:val="18"/>
                <w:lang w:val="en-US"/>
              </w:rPr>
            </w:pPr>
            <w:r>
              <w:rPr>
                <w:rFonts w:hint="eastAsia"/>
                <w:sz w:val="18"/>
                <w:szCs w:val="18"/>
                <w:lang w:val="en-US"/>
              </w:rPr>
              <w:t>1</w:t>
            </w:r>
          </w:p>
        </w:tc>
        <w:tc>
          <w:tcPr>
            <w:tcW w:w="812" w:type="dxa"/>
            <w:vAlign w:val="center"/>
          </w:tcPr>
          <w:p>
            <w:pPr>
              <w:rPr>
                <w:sz w:val="18"/>
                <w:szCs w:val="18"/>
                <w:lang w:val="en-US"/>
              </w:rPr>
            </w:pPr>
          </w:p>
        </w:tc>
        <w:tc>
          <w:tcPr>
            <w:tcW w:w="1050" w:type="dxa"/>
            <w:vAlign w:val="center"/>
          </w:tcPr>
          <w:p>
            <w:pPr>
              <w:rPr>
                <w:sz w:val="18"/>
                <w:szCs w:val="18"/>
                <w:lang w:val="en-US"/>
              </w:rPr>
            </w:pPr>
          </w:p>
        </w:tc>
        <w:tc>
          <w:tcPr>
            <w:tcW w:w="1111" w:type="dxa"/>
            <w:vAlign w:val="center"/>
          </w:tcPr>
          <w:p>
            <w:pPr>
              <w:rPr>
                <w:sz w:val="18"/>
                <w:szCs w:val="18"/>
                <w:lang w:val="en-US"/>
              </w:rPr>
            </w:pPr>
          </w:p>
        </w:tc>
      </w:tr>
    </w:tbl>
    <w:p>
      <w:pPr>
        <w:pStyle w:val="2"/>
        <w:spacing w:before="11"/>
        <w:rPr>
          <w:sz w:val="3"/>
        </w:rPr>
      </w:pPr>
    </w:p>
    <w:p>
      <w:pPr>
        <w:pStyle w:val="2"/>
        <w:spacing w:line="20" w:lineRule="exact"/>
        <w:ind w:left="300"/>
        <w:rPr>
          <w:sz w:val="2"/>
        </w:rPr>
      </w:pPr>
    </w:p>
    <w:p>
      <w:pPr>
        <w:numPr>
          <w:ilvl w:val="0"/>
          <w:numId w:val="1"/>
        </w:numPr>
        <w:rPr>
          <w:lang w:val="en-US"/>
        </w:rPr>
      </w:pPr>
      <w:r>
        <w:rPr>
          <w:rFonts w:hint="eastAsia"/>
          <w:lang w:val="en-US"/>
        </w:rPr>
        <w:t>验收标准：设备安装调试完成后，由采购人将委托具有相关资质的第三方检测机构，按照《中小学校教室</w:t>
      </w:r>
    </w:p>
    <w:p>
      <w:pPr>
        <w:rPr>
          <w:lang w:val="en-US"/>
        </w:rPr>
      </w:pPr>
      <w:r>
        <w:rPr>
          <w:rFonts w:hint="eastAsia"/>
          <w:lang w:val="en-US"/>
        </w:rPr>
        <w:t>采光和照明卫生标准》（GB7793-2010）、《中小学校普通教 室照明设计安装卫生要求》（GB/T 36876-2018）</w:t>
      </w:r>
    </w:p>
    <w:p>
      <w:pPr>
        <w:rPr>
          <w:lang w:val="en-US"/>
        </w:rPr>
      </w:pPr>
      <w:r>
        <w:rPr>
          <w:rFonts w:hint="eastAsia"/>
          <w:lang w:val="en-US"/>
        </w:rPr>
        <w:t>及《中小学校及幼儿园教室照明产品节能认证技术规范》 (CQC3155-2016)的相关要求进行检测，并出具合格的</w:t>
      </w:r>
    </w:p>
    <w:p>
      <w:pPr>
        <w:rPr>
          <w:lang w:val="en-US"/>
        </w:rPr>
      </w:pPr>
      <w:r>
        <w:rPr>
          <w:rFonts w:hint="eastAsia"/>
          <w:lang w:val="en-US"/>
        </w:rPr>
        <w:t>检测报告，检测所产生的费用由中标人负责。以合格的检测报告作为验收通过主要依据。</w:t>
      </w:r>
    </w:p>
    <w:p>
      <w:pPr>
        <w:numPr>
          <w:ilvl w:val="0"/>
          <w:numId w:val="1"/>
        </w:numPr>
        <w:rPr>
          <w:sz w:val="21"/>
          <w:szCs w:val="21"/>
          <w:lang w:val="en-US"/>
        </w:rPr>
      </w:pPr>
      <w:r>
        <w:rPr>
          <w:rFonts w:hint="eastAsia"/>
          <w:sz w:val="21"/>
          <w:szCs w:val="21"/>
          <w:lang w:val="en-US"/>
        </w:rPr>
        <w:t>其他要求：</w:t>
      </w:r>
    </w:p>
    <w:p>
      <w:pPr>
        <w:numPr>
          <w:ilvl w:val="0"/>
          <w:numId w:val="2"/>
        </w:numPr>
        <w:rPr>
          <w:sz w:val="21"/>
          <w:szCs w:val="21"/>
        </w:rPr>
      </w:pPr>
      <w:r>
        <w:rPr>
          <w:sz w:val="21"/>
          <w:szCs w:val="21"/>
        </w:rPr>
        <w:t>投标供应商必须根据所投产品的技术参数、资质资料如实编写响应文件。在成交结果 公示期间或成交后，采购</w:t>
      </w:r>
    </w:p>
    <w:p>
      <w:pPr>
        <w:rPr>
          <w:sz w:val="21"/>
          <w:szCs w:val="21"/>
        </w:rPr>
      </w:pPr>
      <w:r>
        <w:rPr>
          <w:sz w:val="21"/>
          <w:szCs w:val="21"/>
        </w:rPr>
        <w:t>人有权对成交候选人或成交供应商所投货物的技术指标、证书资料等进行核查，如发现与其响应文件中的描述不一，</w:t>
      </w:r>
    </w:p>
    <w:p>
      <w:pPr>
        <w:rPr>
          <w:sz w:val="21"/>
          <w:szCs w:val="21"/>
        </w:rPr>
      </w:pPr>
      <w:r>
        <w:rPr>
          <w:sz w:val="21"/>
          <w:szCs w:val="21"/>
        </w:rPr>
        <w:t>采购人有权要求其限期改正或取消其中标资格，没收</w:t>
      </w:r>
      <w:r>
        <w:rPr>
          <w:rFonts w:hint="eastAsia"/>
          <w:sz w:val="21"/>
          <w:szCs w:val="21"/>
          <w:lang w:val="en-US"/>
        </w:rPr>
        <w:t>投标</w:t>
      </w:r>
      <w:r>
        <w:rPr>
          <w:sz w:val="21"/>
          <w:szCs w:val="21"/>
        </w:rPr>
        <w:t xml:space="preserve">保证金，并报政府采购主管部门严肃处理。 </w:t>
      </w:r>
    </w:p>
    <w:p>
      <w:pPr>
        <w:numPr>
          <w:ilvl w:val="0"/>
          <w:numId w:val="2"/>
        </w:numPr>
        <w:rPr>
          <w:sz w:val="21"/>
          <w:szCs w:val="21"/>
        </w:rPr>
      </w:pPr>
      <w:r>
        <w:rPr>
          <w:sz w:val="21"/>
          <w:szCs w:val="21"/>
        </w:rPr>
        <w:t>投标供应商不能低于成本价恶意报价。如成交供应商在项目实施过程中货物及服务质 量经检测不符合要求，</w:t>
      </w:r>
    </w:p>
    <w:p>
      <w:pPr>
        <w:rPr>
          <w:sz w:val="21"/>
          <w:szCs w:val="21"/>
        </w:rPr>
      </w:pPr>
      <w:r>
        <w:rPr>
          <w:sz w:val="21"/>
          <w:szCs w:val="21"/>
        </w:rPr>
        <w:t xml:space="preserve">则采购人有权终止合同，没收履约保证金，并报主管部门严肃处理。 </w:t>
      </w:r>
    </w:p>
    <w:p>
      <w:pPr>
        <w:numPr>
          <w:ilvl w:val="0"/>
          <w:numId w:val="2"/>
        </w:numPr>
        <w:rPr>
          <w:sz w:val="21"/>
          <w:szCs w:val="21"/>
        </w:rPr>
      </w:pPr>
      <w:r>
        <w:rPr>
          <w:sz w:val="21"/>
          <w:szCs w:val="21"/>
        </w:rPr>
        <w:t>本采购需求书中提供的技术指标如有涉及到品牌或型号，是采购人根据项目所要实现 的功能根据市场情况列</w:t>
      </w:r>
    </w:p>
    <w:p>
      <w:pPr>
        <w:rPr>
          <w:sz w:val="21"/>
          <w:szCs w:val="21"/>
        </w:rPr>
      </w:pPr>
      <w:r>
        <w:rPr>
          <w:sz w:val="21"/>
          <w:szCs w:val="21"/>
        </w:rPr>
        <w:t>出的作为参考的品牌或型号，并不是绝对的强制条件</w:t>
      </w:r>
      <w:r>
        <w:rPr>
          <w:rFonts w:hint="eastAsia"/>
          <w:sz w:val="21"/>
          <w:szCs w:val="21"/>
          <w:lang w:eastAsia="zh-CN"/>
        </w:rPr>
        <w:t>，本项目不指定任何品牌型号</w:t>
      </w:r>
      <w:r>
        <w:rPr>
          <w:sz w:val="21"/>
          <w:szCs w:val="21"/>
        </w:rPr>
        <w:t xml:space="preserve">。 </w:t>
      </w:r>
    </w:p>
    <w:p>
      <w:pPr>
        <w:numPr>
          <w:ilvl w:val="0"/>
          <w:numId w:val="2"/>
        </w:numPr>
      </w:pPr>
      <w:r>
        <w:rPr>
          <w:sz w:val="21"/>
          <w:szCs w:val="21"/>
        </w:rPr>
        <w:t>投标供应商提供的设备及在安装过程中必须符合中华人民共和国关于质量、安全、环保节能等方面的强制要求。</w:t>
      </w:r>
    </w:p>
    <w:p>
      <w:pPr>
        <w:numPr>
          <w:ilvl w:val="0"/>
          <w:numId w:val="2"/>
        </w:numPr>
        <w:rPr>
          <w:sz w:val="21"/>
          <w:szCs w:val="21"/>
        </w:rPr>
      </w:pPr>
      <w:r>
        <w:rPr>
          <w:sz w:val="21"/>
          <w:szCs w:val="21"/>
        </w:rPr>
        <w:t>主要采购设备清单中相关设备没有列明技术指标参数的，投标供应商所投的这部分设备应确保满足整个设备的</w:t>
      </w:r>
    </w:p>
    <w:p>
      <w:pPr>
        <w:rPr>
          <w:sz w:val="21"/>
          <w:szCs w:val="21"/>
        </w:rPr>
      </w:pPr>
      <w:r>
        <w:rPr>
          <w:sz w:val="21"/>
          <w:szCs w:val="21"/>
        </w:rPr>
        <w:t>正常安全的运行。否则，采购人可以要求退货换货，成交供应商拒不执行的，采购人可以有权取消其中标资格并终止</w:t>
      </w:r>
    </w:p>
    <w:p>
      <w:pPr>
        <w:rPr>
          <w:sz w:val="21"/>
          <w:szCs w:val="21"/>
        </w:rPr>
      </w:pPr>
      <w:r>
        <w:rPr>
          <w:sz w:val="21"/>
          <w:szCs w:val="21"/>
        </w:rPr>
        <w:t>合同，没收</w:t>
      </w:r>
      <w:r>
        <w:rPr>
          <w:rFonts w:hint="eastAsia"/>
          <w:sz w:val="21"/>
          <w:szCs w:val="21"/>
          <w:lang w:val="en-US"/>
        </w:rPr>
        <w:t>履约</w:t>
      </w:r>
      <w:r>
        <w:rPr>
          <w:sz w:val="21"/>
          <w:szCs w:val="21"/>
        </w:rPr>
        <w:t xml:space="preserve">保证金，并报政府采购主管部门严肃处理。 </w:t>
      </w:r>
    </w:p>
    <w:p>
      <w:pPr>
        <w:numPr>
          <w:ilvl w:val="0"/>
          <w:numId w:val="2"/>
        </w:numPr>
        <w:rPr>
          <w:sz w:val="21"/>
          <w:szCs w:val="21"/>
        </w:rPr>
      </w:pPr>
      <w:r>
        <w:rPr>
          <w:sz w:val="21"/>
          <w:szCs w:val="21"/>
        </w:rPr>
        <w:t>本采购需求书中提供的技术参数带★号项的属于强制性标准，投标供应商所投这部分 产品必须满足或优于强</w:t>
      </w:r>
    </w:p>
    <w:p>
      <w:pPr>
        <w:rPr>
          <w:sz w:val="21"/>
          <w:szCs w:val="21"/>
        </w:rPr>
      </w:pPr>
      <w:r>
        <w:rPr>
          <w:sz w:val="21"/>
          <w:szCs w:val="21"/>
        </w:rPr>
        <w:t>制性标准。带▲号项的只是</w:t>
      </w:r>
      <w:r>
        <w:rPr>
          <w:rFonts w:hint="eastAsia"/>
          <w:sz w:val="21"/>
          <w:szCs w:val="21"/>
          <w:lang w:val="en-US"/>
        </w:rPr>
        <w:t>扣</w:t>
      </w:r>
      <w:r>
        <w:rPr>
          <w:sz w:val="21"/>
          <w:szCs w:val="21"/>
        </w:rPr>
        <w:t>分项</w:t>
      </w:r>
      <w:r>
        <w:rPr>
          <w:rFonts w:hint="eastAsia"/>
          <w:sz w:val="21"/>
          <w:szCs w:val="21"/>
        </w:rPr>
        <w:t>（</w:t>
      </w:r>
      <w:r>
        <w:rPr>
          <w:rFonts w:hint="eastAsia"/>
          <w:sz w:val="21"/>
          <w:szCs w:val="21"/>
          <w:lang w:val="en-US"/>
        </w:rPr>
        <w:t>允许负偏离</w:t>
      </w:r>
      <w:r>
        <w:rPr>
          <w:rFonts w:hint="eastAsia"/>
          <w:sz w:val="21"/>
          <w:szCs w:val="21"/>
        </w:rPr>
        <w:t>）</w:t>
      </w:r>
      <w:r>
        <w:rPr>
          <w:sz w:val="21"/>
          <w:szCs w:val="21"/>
        </w:rPr>
        <w:t>，不是绝对的强制条件。其他技术参数是采购人根据项目所要实现的功能根据市</w:t>
      </w:r>
    </w:p>
    <w:p>
      <w:pPr>
        <w:rPr>
          <w:sz w:val="21"/>
          <w:szCs w:val="21"/>
        </w:rPr>
      </w:pPr>
      <w:r>
        <w:rPr>
          <w:sz w:val="21"/>
          <w:szCs w:val="21"/>
        </w:rPr>
        <w:t xml:space="preserve">场情况列出的作为投标参考的技术参数。 </w:t>
      </w:r>
    </w:p>
    <w:p>
      <w:pPr>
        <w:numPr>
          <w:ilvl w:val="0"/>
          <w:numId w:val="2"/>
        </w:numPr>
        <w:rPr>
          <w:sz w:val="21"/>
          <w:szCs w:val="21"/>
        </w:rPr>
      </w:pPr>
      <w:r>
        <w:rPr>
          <w:sz w:val="21"/>
          <w:szCs w:val="21"/>
        </w:rPr>
        <w:t>采购人有权要求对达不到质量需求的产品进行调整更换，成交供应商拒不执行的，采购人可以有权取消其中标</w:t>
      </w:r>
    </w:p>
    <w:p>
      <w:pPr>
        <w:rPr>
          <w:sz w:val="21"/>
          <w:szCs w:val="21"/>
        </w:rPr>
      </w:pPr>
      <w:r>
        <w:rPr>
          <w:sz w:val="21"/>
          <w:szCs w:val="21"/>
        </w:rPr>
        <w:t xml:space="preserve">资格并终止合同。 </w:t>
      </w:r>
    </w:p>
    <w:p>
      <w:pPr>
        <w:numPr>
          <w:ilvl w:val="0"/>
          <w:numId w:val="2"/>
        </w:numPr>
        <w:rPr>
          <w:sz w:val="21"/>
          <w:szCs w:val="21"/>
        </w:rPr>
      </w:pPr>
      <w:r>
        <w:rPr>
          <w:sz w:val="21"/>
          <w:szCs w:val="21"/>
        </w:rPr>
        <w:t>采购清单中带★号项所要求的证明材料，不要求原件，供应商投标时只需提供真实材 料的复印件、扫描件、</w:t>
      </w:r>
    </w:p>
    <w:p>
      <w:pPr>
        <w:rPr>
          <w:sz w:val="21"/>
          <w:szCs w:val="21"/>
        </w:rPr>
      </w:pPr>
      <w:r>
        <w:rPr>
          <w:sz w:val="21"/>
          <w:szCs w:val="21"/>
        </w:rPr>
        <w:t>截图</w:t>
      </w:r>
      <w:r>
        <w:rPr>
          <w:rFonts w:hint="eastAsia"/>
          <w:sz w:val="21"/>
          <w:szCs w:val="21"/>
          <w:lang w:val="en-US"/>
        </w:rPr>
        <w:t>并加盖投标人公章</w:t>
      </w:r>
      <w:r>
        <w:rPr>
          <w:sz w:val="21"/>
          <w:szCs w:val="21"/>
        </w:rPr>
        <w:t xml:space="preserve">等材料即可。 </w:t>
      </w:r>
    </w:p>
    <w:p>
      <w:pPr>
        <w:rPr>
          <w:sz w:val="21"/>
          <w:szCs w:val="21"/>
          <w:lang w:val="en-US"/>
        </w:rPr>
      </w:pPr>
      <w:r>
        <w:rPr>
          <w:sz w:val="21"/>
          <w:szCs w:val="21"/>
        </w:rPr>
        <w:t>（9）本采购需求书如有未详尽或纰漏之处，有可能在采购文件中进行补充、修正、深化。</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63706B"/>
    <w:multiLevelType w:val="singleLevel"/>
    <w:tmpl w:val="D463706B"/>
    <w:lvl w:ilvl="0" w:tentative="0">
      <w:start w:val="1"/>
      <w:numFmt w:val="decimal"/>
      <w:suff w:val="nothing"/>
      <w:lvlText w:val="（%1）"/>
      <w:lvlJc w:val="left"/>
    </w:lvl>
  </w:abstractNum>
  <w:abstractNum w:abstractNumId="1">
    <w:nsid w:val="4B2D1D55"/>
    <w:multiLevelType w:val="singleLevel"/>
    <w:tmpl w:val="4B2D1D55"/>
    <w:lvl w:ilvl="0" w:tentative="0">
      <w:start w:val="10"/>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hOWJkOTRjNTJkNDZkZTJhYzBiMWVhNTY0ZWNlOWIifQ=="/>
  </w:docVars>
  <w:rsids>
    <w:rsidRoot w:val="00000000"/>
    <w:rsid w:val="3C773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spacing w:line="593" w:lineRule="exact"/>
      <w:outlineLvl w:val="0"/>
    </w:pPr>
    <w:rPr>
      <w:rFonts w:ascii="Microsoft JhengHei" w:hAnsi="Microsoft JhengHei" w:eastAsia="Microsoft JhengHei" w:cs="Microsoft JhengHei"/>
      <w:b/>
      <w:bCs/>
      <w:sz w:val="36"/>
      <w:szCs w:val="36"/>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1"/>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2023-09-18T10:31:52Z</dcterms:created>
  <dc:creator>Administrator</dc:creator>
  <cp:lastModifiedBy>Josenli</cp:lastModifiedBy>
  <dcterms:modified xsi:type="dcterms:W3CDTF">2023-09-18T10:32:22Z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0670FA5CD3F04FDA8174673487249CA3_12</vt:lpwstr>
  </property>
</Properties>
</file>