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ilvl w:val="0"/>
          <w:numId w:val="1"/>
        </w:numPr>
        <w:kinsoku/>
        <w:wordWrap/>
        <w:overflowPunct/>
        <w:topLinePunct w:val="0"/>
        <w:autoSpaceDE/>
        <w:autoSpaceDN/>
        <w:bidi w:val="0"/>
        <w:snapToGrid/>
        <w:spacing w:line="360" w:lineRule="auto"/>
        <w:ind w:firstLine="643" w:firstLineChars="200"/>
        <w:jc w:val="center"/>
        <w:outlineLvl w:val="1"/>
        <w:rPr>
          <w:rFonts w:hint="eastAsia" w:ascii="宋体" w:hAnsi="宋体" w:cstheme="minorBidi"/>
          <w:b/>
          <w:bCs/>
          <w:color w:val="auto"/>
          <w:sz w:val="32"/>
          <w:szCs w:val="32"/>
          <w:highlight w:val="none"/>
          <w:lang w:val="en-US" w:eastAsia="zh-CN"/>
        </w:rPr>
      </w:pPr>
      <w:r>
        <w:rPr>
          <w:rFonts w:hint="eastAsia" w:ascii="宋体" w:hAnsi="宋体" w:cstheme="minorBidi"/>
          <w:b/>
          <w:bCs/>
          <w:color w:val="auto"/>
          <w:sz w:val="32"/>
          <w:szCs w:val="32"/>
          <w:highlight w:val="none"/>
          <w:lang w:val="en-US" w:eastAsia="zh-CN"/>
        </w:rPr>
        <w:t>采购需求</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562" w:firstLineChars="200"/>
        <w:jc w:val="left"/>
        <w:outlineLvl w:val="1"/>
        <w:rPr>
          <w:rFonts w:hint="eastAsia" w:ascii="宋体" w:hAnsi="宋体" w:eastAsia="宋体" w:cs="宋体"/>
          <w:b/>
          <w:bCs/>
          <w:i w:val="0"/>
          <w:iCs/>
          <w:color w:val="auto"/>
          <w:kern w:val="2"/>
          <w:sz w:val="28"/>
          <w:szCs w:val="28"/>
          <w:highlight w:val="none"/>
          <w:u w:val="none"/>
          <w:lang w:val="en-US" w:eastAsia="zh-CN" w:bidi="ar-SA"/>
        </w:rPr>
      </w:pPr>
      <w:r>
        <w:rPr>
          <w:rFonts w:hint="eastAsia" w:ascii="宋体" w:hAnsi="宋体" w:eastAsia="宋体" w:cs="宋体"/>
          <w:b/>
          <w:bCs/>
          <w:i w:val="0"/>
          <w:iCs/>
          <w:color w:val="auto"/>
          <w:kern w:val="2"/>
          <w:sz w:val="28"/>
          <w:szCs w:val="28"/>
          <w:highlight w:val="none"/>
          <w:u w:val="none"/>
          <w:lang w:val="en-US" w:eastAsia="zh-CN" w:bidi="ar-SA"/>
        </w:rPr>
        <w:t>第一包：海口市中小企业运行监测平台</w:t>
      </w:r>
    </w:p>
    <w:p>
      <w:pPr>
        <w:keepNext w:val="0"/>
        <w:keepLines w:val="0"/>
        <w:pageBreakBefore w:val="0"/>
        <w:widowControl w:val="0"/>
        <w:numPr>
          <w:ilvl w:val="1"/>
          <w:numId w:val="0"/>
        </w:numPr>
        <w:kinsoku/>
        <w:wordWrap/>
        <w:overflowPunct/>
        <w:topLinePunct w:val="0"/>
        <w:autoSpaceDE/>
        <w:autoSpaceDN/>
        <w:bidi w:val="0"/>
        <w:snapToGrid/>
        <w:spacing w:line="360" w:lineRule="auto"/>
        <w:ind w:left="0" w:leftChars="0" w:firstLine="480" w:firstLineChars="200"/>
        <w:outlineLvl w:val="9"/>
        <w:rPr>
          <w:rFonts w:hint="eastAsia" w:ascii="宋体" w:hAnsi="宋体" w:eastAsia="宋体" w:cs="宋体"/>
          <w:b/>
          <w:bCs w:val="0"/>
          <w:color w:val="auto"/>
          <w:sz w:val="24"/>
          <w:szCs w:val="24"/>
          <w:highlight w:val="none"/>
        </w:rPr>
      </w:pPr>
      <w:r>
        <w:rPr>
          <w:rFonts w:hint="eastAsia" w:ascii="宋体" w:hAnsi="宋体" w:eastAsia="宋体" w:cs="宋体"/>
          <w:b w:val="0"/>
          <w:bCs w:val="0"/>
          <w:i w:val="0"/>
          <w:color w:val="auto"/>
          <w:kern w:val="2"/>
          <w:sz w:val="24"/>
          <w:szCs w:val="24"/>
          <w:highlight w:val="none"/>
          <w:lang w:val="en-US" w:eastAsia="zh-CN" w:bidi="ar-SA"/>
        </w:rPr>
        <w:t>（一）</w:t>
      </w:r>
      <w:r>
        <w:rPr>
          <w:rFonts w:hint="eastAsia" w:ascii="宋体" w:hAnsi="宋体" w:eastAsia="宋体" w:cs="宋体"/>
          <w:b/>
          <w:bCs w:val="0"/>
          <w:color w:val="auto"/>
          <w:sz w:val="24"/>
          <w:szCs w:val="24"/>
          <w:highlight w:val="none"/>
        </w:rPr>
        <w:t>项目</w:t>
      </w:r>
      <w:r>
        <w:rPr>
          <w:rFonts w:hint="eastAsia" w:ascii="宋体" w:hAnsi="宋体" w:eastAsia="宋体" w:cs="宋体"/>
          <w:b/>
          <w:bCs w:val="0"/>
          <w:color w:val="auto"/>
          <w:sz w:val="24"/>
          <w:szCs w:val="24"/>
          <w:highlight w:val="none"/>
          <w:lang w:val="en-US" w:eastAsia="zh-CN"/>
        </w:rPr>
        <w:t>名称</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海口市中小企业运行监测平台</w:t>
      </w:r>
    </w:p>
    <w:p>
      <w:pPr>
        <w:keepNext w:val="0"/>
        <w:keepLines w:val="0"/>
        <w:pageBreakBefore w:val="0"/>
        <w:widowControl w:val="0"/>
        <w:numPr>
          <w:ilvl w:val="1"/>
          <w:numId w:val="0"/>
        </w:numPr>
        <w:kinsoku/>
        <w:wordWrap/>
        <w:overflowPunct/>
        <w:topLinePunct w:val="0"/>
        <w:autoSpaceDE/>
        <w:autoSpaceDN/>
        <w:bidi w:val="0"/>
        <w:snapToGrid/>
        <w:spacing w:line="360" w:lineRule="auto"/>
        <w:ind w:left="0" w:leftChars="0"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i w:val="0"/>
          <w:color w:val="auto"/>
          <w:kern w:val="2"/>
          <w:sz w:val="24"/>
          <w:szCs w:val="24"/>
          <w:highlight w:val="none"/>
          <w:lang w:val="en-US" w:eastAsia="zh-CN" w:bidi="ar-SA"/>
        </w:rPr>
        <w:t>（二）</w:t>
      </w:r>
      <w:r>
        <w:rPr>
          <w:rFonts w:hint="eastAsia" w:ascii="宋体" w:hAnsi="宋体" w:eastAsia="宋体" w:cs="宋体"/>
          <w:b/>
          <w:bCs w:val="0"/>
          <w:color w:val="auto"/>
          <w:sz w:val="24"/>
          <w:szCs w:val="24"/>
          <w:highlight w:val="none"/>
        </w:rPr>
        <w:t>项目</w:t>
      </w:r>
      <w:r>
        <w:rPr>
          <w:rFonts w:hint="eastAsia" w:ascii="宋体" w:hAnsi="宋体" w:eastAsia="宋体" w:cs="宋体"/>
          <w:b/>
          <w:bCs w:val="0"/>
          <w:color w:val="auto"/>
          <w:sz w:val="24"/>
          <w:szCs w:val="24"/>
          <w:highlight w:val="none"/>
          <w:lang w:val="en-US" w:eastAsia="zh-CN"/>
        </w:rPr>
        <w:t>内容</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sz w:val="24"/>
          <w:szCs w:val="24"/>
          <w:highlight w:val="none"/>
          <w:lang w:val="en-US" w:eastAsia="zh-CN"/>
        </w:rPr>
        <w:t>项目目的：实现对海口市中小企业的科学、规范化监测，提升行政效能和服务质量，同时建立中小企业公共服务体系，促进中小企业健康发展。</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（2）项目方式：</w:t>
      </w:r>
      <w:r>
        <w:rPr>
          <w:rFonts w:hint="eastAsia" w:ascii="宋体" w:hAnsi="宋体" w:eastAsia="宋体" w:cs="宋体"/>
          <w:color w:val="auto"/>
          <w:sz w:val="24"/>
          <w:szCs w:val="24"/>
          <w:highlight w:val="none"/>
          <w:lang w:val="en-US" w:eastAsia="zh-CN"/>
        </w:rPr>
        <w:t>通过信息化手段，实现对海口市中小企业全面、高效、精准的监测和服务。</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（3）项目内容：</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构建完善的中小企业运行监测体系：对全市创新型中小企业、“专精特新”中小企业、“小巨人”企业、高新技术企业、“小升规”企业等进行入库管理，通过系统平台实现企业数据可视化、运行分析智能化；按月、季度对企业上报数据进行审核、汇总、分析，并形成数据运行分析报告，依据分析结果形成全市开展企业培育工作和企业能力提升工作的规划建议,为政府提供精准施策提供信息支撑。</w:t>
      </w:r>
    </w:p>
    <w:p>
      <w:pPr>
        <w:keepNext w:val="0"/>
        <w:keepLines w:val="0"/>
        <w:pageBreakBefore w:val="0"/>
        <w:widowControl w:val="0"/>
        <w:numPr>
          <w:ilvl w:val="0"/>
          <w:numId w:val="2"/>
        </w:numPr>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具体要求：详见技术要求及清单。</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技术要求</w:t>
      </w:r>
    </w:p>
    <w:p>
      <w:pPr>
        <w:pStyle w:val="17"/>
        <w:keepNext w:val="0"/>
        <w:keepLines w:val="0"/>
        <w:pageBreakBefore w:val="0"/>
        <w:widowControl w:val="0"/>
        <w:kinsoku/>
        <w:wordWrap/>
        <w:overflowPunct/>
        <w:topLinePunct w:val="0"/>
        <w:autoSpaceDE/>
        <w:autoSpaceDN/>
        <w:bidi w:val="0"/>
        <w:snapToGrid/>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软件开发需求</w:t>
      </w:r>
    </w:p>
    <w:tbl>
      <w:tblPr>
        <w:tblStyle w:val="41"/>
        <w:tblW w:w="52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866"/>
        <w:gridCol w:w="992"/>
        <w:gridCol w:w="4281"/>
        <w:gridCol w:w="83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1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序号</w:t>
            </w:r>
          </w:p>
        </w:tc>
        <w:tc>
          <w:tcPr>
            <w:tcW w:w="1032" w:type="pct"/>
            <w:gridSpan w:val="2"/>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名  称</w:t>
            </w:r>
          </w:p>
        </w:tc>
        <w:tc>
          <w:tcPr>
            <w:tcW w:w="2378" w:type="pct"/>
            <w:noWrap w:val="0"/>
            <w:vAlign w:val="center"/>
          </w:tcPr>
          <w:p>
            <w:pPr>
              <w:pStyle w:val="17"/>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功能描述</w:t>
            </w:r>
          </w:p>
        </w:tc>
        <w:tc>
          <w:tcPr>
            <w:tcW w:w="46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w:t>
            </w:r>
          </w:p>
        </w:tc>
        <w:tc>
          <w:tcPr>
            <w:tcW w:w="50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61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w:t>
            </w:r>
          </w:p>
        </w:tc>
        <w:tc>
          <w:tcPr>
            <w:tcW w:w="1032" w:type="pct"/>
            <w:gridSpan w:val="2"/>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海口市中小企业运行监测平台</w:t>
            </w:r>
          </w:p>
        </w:tc>
        <w:tc>
          <w:tcPr>
            <w:tcW w:w="2378" w:type="pct"/>
            <w:noWrap w:val="0"/>
            <w:vAlign w:val="center"/>
          </w:tcPr>
          <w:p>
            <w:pPr>
              <w:widowControl/>
              <w:spacing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通过信息化手段实现对企业信息的实时监测和数据分析，</w:t>
            </w:r>
            <w:r>
              <w:rPr>
                <w:rFonts w:hint="eastAsia" w:ascii="宋体" w:hAnsi="宋体" w:eastAsia="宋体" w:cs="宋体"/>
                <w:color w:val="auto"/>
                <w:sz w:val="24"/>
                <w:szCs w:val="24"/>
                <w:highlight w:val="none"/>
                <w:lang w:val="en-US" w:eastAsia="zh-CN"/>
              </w:rPr>
              <w:t>借助平台实现企业数据可视化、运行分析智能化；按月、季度对企业上报数据进行审核、汇总、分析，并形成数据运行分析报告，依据分析结果形成全市开展企业培育工作和企业能力提升工作的规划建议，为政府提供精准施策提供信息支撑。</w:t>
            </w:r>
          </w:p>
        </w:tc>
        <w:tc>
          <w:tcPr>
            <w:tcW w:w="46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50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16" w:type="pct"/>
            <w:noWrap/>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c>
          <w:tcPr>
            <w:tcW w:w="481" w:type="pct"/>
            <w:vMerge w:val="restar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PC管理端功能</w:t>
            </w:r>
          </w:p>
        </w:tc>
        <w:tc>
          <w:tcPr>
            <w:tcW w:w="551"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企业信息管理</w:t>
            </w: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企业信息管理业务需满足收集、存储、更新和保护中小企业信息，以及维护和管理企业的基本信息、业绩、资质、人员等。</w:t>
            </w:r>
          </w:p>
        </w:tc>
        <w:tc>
          <w:tcPr>
            <w:tcW w:w="46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50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3" w:hRule="atLeast"/>
        </w:trPr>
        <w:tc>
          <w:tcPr>
            <w:tcW w:w="616" w:type="pct"/>
            <w:noWrap/>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p>
        </w:tc>
        <w:tc>
          <w:tcPr>
            <w:tcW w:w="48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51"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生产经营运行监测管理</w:t>
            </w: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经营运行监测管理业务可以对中小企业生产及经营过程进行监测、分析。通过实时数据采集、数据分析及风险评估等手段，实现对企业生产、经营的全面、精准的服务，为政府决策提供科学依据，促进中小企业的健康、稳定发展。</w:t>
            </w:r>
          </w:p>
        </w:tc>
        <w:tc>
          <w:tcPr>
            <w:tcW w:w="46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50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616" w:type="pct"/>
            <w:noWrap/>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p>
        </w:tc>
        <w:tc>
          <w:tcPr>
            <w:tcW w:w="48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51"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梯度培育管理</w:t>
            </w: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梯度培育管理业务，可以提供设定和调整梯度培育计划，以实现对中小企业的有效分层管理和精准培育，设立梯度培育预评企业库、创新型中小企业库、专精特新中小企业库、专精特新小巨人企业库、高新技术企业库、“小升规”企业库。</w:t>
            </w:r>
          </w:p>
        </w:tc>
        <w:tc>
          <w:tcPr>
            <w:tcW w:w="46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50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6" w:type="pct"/>
            <w:vMerge w:val="restart"/>
            <w:noWrap/>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w:t>
            </w:r>
          </w:p>
        </w:tc>
        <w:tc>
          <w:tcPr>
            <w:tcW w:w="48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51" w:type="pct"/>
            <w:vMerge w:val="restar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数据可视化</w:t>
            </w: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单独企业数据可视化包括梯度培育、运行监测方面的数据。</w:t>
            </w:r>
          </w:p>
        </w:tc>
        <w:tc>
          <w:tcPr>
            <w:tcW w:w="466" w:type="pct"/>
            <w:vMerge w:val="restar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506" w:type="pct"/>
            <w:vMerge w:val="restar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6"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48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5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中小企业群体驾驶舱包括生成中小企业群体的驾驶舱，如中小企业的总体数量、行业分布、经营状况、发展潜力等方面的数据。</w:t>
            </w:r>
          </w:p>
        </w:tc>
        <w:tc>
          <w:tcPr>
            <w:tcW w:w="466"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06"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616"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48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5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某一指定区域内的中小企业驾驶舱，包括区域中小企业的总体数量、行业分布、经营状况、发展潜力等方面的数据。</w:t>
            </w:r>
          </w:p>
        </w:tc>
        <w:tc>
          <w:tcPr>
            <w:tcW w:w="466"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06"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16" w:type="pct"/>
            <w:noWrap/>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c>
          <w:tcPr>
            <w:tcW w:w="48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51"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消息推送</w:t>
            </w: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消息推送业务可以管理员针对特定用户群体进行通知的发布，如政策发布、预警信息、重要公告等，并且涉及多种形式，如文本、图片、视频等</w:t>
            </w:r>
          </w:p>
        </w:tc>
        <w:tc>
          <w:tcPr>
            <w:tcW w:w="46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50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16" w:type="pct"/>
            <w:noWrap/>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w:t>
            </w:r>
          </w:p>
        </w:tc>
        <w:tc>
          <w:tcPr>
            <w:tcW w:w="48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51"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系统管理</w:t>
            </w: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实现对用户，权限与菜单的自定义配置</w:t>
            </w:r>
          </w:p>
        </w:tc>
        <w:tc>
          <w:tcPr>
            <w:tcW w:w="46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50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16" w:type="pct"/>
            <w:noWrap/>
            <w:vAlign w:val="center"/>
          </w:tcPr>
          <w:p>
            <w:pPr>
              <w:pStyle w:val="17"/>
              <w:spacing w:line="360" w:lineRule="auto"/>
              <w:ind w:left="0" w:leftChars="0"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p>
        </w:tc>
        <w:tc>
          <w:tcPr>
            <w:tcW w:w="481" w:type="pct"/>
            <w:vMerge w:val="restar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企业用户端功能</w:t>
            </w:r>
          </w:p>
        </w:tc>
        <w:tc>
          <w:tcPr>
            <w:tcW w:w="551"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rPr>
              <w:t>首页</w:t>
            </w: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rPr>
              <w:t>中小企业发展服务中心充分发挥政府与企业的桥梁作用，为中小企业提供各类服务，旨在帮助企业解决发展中遇到的问题，促进企业健康成长，展示职责、组织、领导。</w:t>
            </w:r>
          </w:p>
        </w:tc>
        <w:tc>
          <w:tcPr>
            <w:tcW w:w="46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套</w:t>
            </w:r>
          </w:p>
        </w:tc>
        <w:tc>
          <w:tcPr>
            <w:tcW w:w="506" w:type="pct"/>
            <w:noWrap w:val="0"/>
            <w:vAlign w:val="center"/>
          </w:tcPr>
          <w:p>
            <w:pPr>
              <w:pStyle w:val="17"/>
              <w:spacing w:line="360" w:lineRule="auto"/>
              <w:ind w:left="0" w:leftChars="0"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16" w:type="pct"/>
            <w:noWrap/>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8</w:t>
            </w:r>
          </w:p>
        </w:tc>
        <w:tc>
          <w:tcPr>
            <w:tcW w:w="48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51"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授权认证</w:t>
            </w: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授权认证业务可以明确各个用户角色的权限与认证方式，根据监测平台、监测数据和用户权限级别来区分不同角色的访问权限范围</w:t>
            </w:r>
          </w:p>
        </w:tc>
        <w:tc>
          <w:tcPr>
            <w:tcW w:w="46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50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16" w:type="pct"/>
            <w:noWrap/>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9</w:t>
            </w:r>
          </w:p>
        </w:tc>
        <w:tc>
          <w:tcPr>
            <w:tcW w:w="48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51"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运行监测</w:t>
            </w: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运行监测业务可以实现对中小企业的运行状态进行实时监测，随时了解自身发展动态和趋势，及时发现和解决潜在问题，提高企业的稳定性和竞争力。</w:t>
            </w:r>
          </w:p>
        </w:tc>
        <w:tc>
          <w:tcPr>
            <w:tcW w:w="46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50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616" w:type="pct"/>
            <w:noWrap/>
            <w:vAlign w:val="center"/>
          </w:tcPr>
          <w:p>
            <w:pPr>
              <w:pStyle w:val="17"/>
              <w:spacing w:line="360" w:lineRule="auto"/>
              <w:ind w:left="0" w:leftChars="0"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10</w:t>
            </w:r>
          </w:p>
        </w:tc>
        <w:tc>
          <w:tcPr>
            <w:tcW w:w="48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51"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梯度培育</w:t>
            </w: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梯度培育业务需提供培育政策查询、梯度培育申报、梯度培育专项指导、梯度培育预评、梯度培育预评报告等服务为中小企业提供创新支持和服务，促进中小企业创新发展，加强中小企业的整体竞争力。</w:t>
            </w:r>
          </w:p>
        </w:tc>
        <w:tc>
          <w:tcPr>
            <w:tcW w:w="46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50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16" w:type="pct"/>
            <w:noWrap/>
            <w:vAlign w:val="center"/>
          </w:tcPr>
          <w:p>
            <w:pPr>
              <w:pStyle w:val="17"/>
              <w:spacing w:line="360" w:lineRule="auto"/>
              <w:ind w:left="0" w:leftChars="0"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11</w:t>
            </w:r>
          </w:p>
        </w:tc>
        <w:tc>
          <w:tcPr>
            <w:tcW w:w="481" w:type="pct"/>
            <w:vMerge w:val="continue"/>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p>
        </w:tc>
        <w:tc>
          <w:tcPr>
            <w:tcW w:w="551"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企业工作台</w:t>
            </w:r>
          </w:p>
        </w:tc>
        <w:tc>
          <w:tcPr>
            <w:tcW w:w="2378" w:type="pct"/>
            <w:noWrap w:val="0"/>
            <w:vAlign w:val="center"/>
          </w:tcPr>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可以为中小企业提供工作台服务，提供集成的、多功能的、个性化的工作平台，以支持企业的日常运营和管理工作。</w:t>
            </w:r>
          </w:p>
        </w:tc>
        <w:tc>
          <w:tcPr>
            <w:tcW w:w="46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506" w:type="pct"/>
            <w:noWrap w:val="0"/>
            <w:vAlign w:val="center"/>
          </w:tcPr>
          <w:p>
            <w:pPr>
              <w:pStyle w:val="17"/>
              <w:spacing w:line="360" w:lineRule="auto"/>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bl>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p>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硬件采购清单</w:t>
      </w:r>
    </w:p>
    <w:tbl>
      <w:tblPr>
        <w:tblStyle w:val="41"/>
        <w:tblW w:w="530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0"/>
        <w:gridCol w:w="1220"/>
        <w:gridCol w:w="5188"/>
        <w:gridCol w:w="960"/>
        <w:gridCol w:w="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48" w:type="pc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675" w:type="pc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名  称</w:t>
            </w:r>
          </w:p>
        </w:tc>
        <w:tc>
          <w:tcPr>
            <w:tcW w:w="2870" w:type="pc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技术参数与参考品牌</w:t>
            </w:r>
          </w:p>
        </w:tc>
        <w:tc>
          <w:tcPr>
            <w:tcW w:w="531" w:type="pc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475" w:type="pc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4" w:hRule="atLeast"/>
        </w:trPr>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LED显示屏</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3"/>
              </w:numPr>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小间距LED全彩显示屏；屏幕尺寸: 宽3.3m*高1.6875m</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2）像素间距：1.8mm；</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3）封装品牌：国产铜线；完全前维护；</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4）像素结构：LED表贴三合一；</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5）模组分辨率：160*180.</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6）像素密度:284089/㎡；</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7）光学参数：显示屏亮度≥600nits，色温3000K—15000K可调，水平、垂直视角160°，推荐视距：2m，亮度均匀性≥97%，色度均匀性±0.003Cx,Cy之内，最大对比度≥5000:1；刷新率：3840Hz</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8）电气参数：峰值功耗415W/㎡，平均功耗135W/㎡，供电要求110~220VAC±15%；</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9）工作温度范围-20-40℃，存储温度范围-10℃-30℃，工作湿度范围（RH）无结露10％-65％，带包装存储湿度范围（RH）无结露10%RH-60%。</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10）为保证LED 系统稳定抗干扰选用的产品需满足9 层PCB 板结构设计，同时采用 35μ 镀金接插件；</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11）产品具备智能(黑屏)节电功能，开启智能节电功能比没有开启节能51%;LED显示屏符合 GB21520-2015，能效一级 。</w:t>
            </w:r>
          </w:p>
          <w:p>
            <w:pPr>
              <w:keepNext w:val="0"/>
              <w:keepLines w:val="0"/>
              <w:widowControl/>
              <w:numPr>
                <w:ilvl w:val="-1"/>
                <w:numId w:val="0"/>
              </w:numPr>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lang w:val="en-US" w:eastAsia="zh-CN"/>
              </w:rPr>
              <w:t>12</w:t>
            </w:r>
            <w:r>
              <w:rPr>
                <w:rFonts w:hint="eastAsia" w:ascii="宋体" w:hAnsi="宋体" w:cs="宋体"/>
                <w:color w:val="auto"/>
                <w:kern w:val="0"/>
                <w:sz w:val="24"/>
                <w:szCs w:val="24"/>
                <w:highlight w:val="none"/>
              </w:rPr>
              <w:t>）自动GAMMA 校正技术，通过构造非线性校正曲线和色坐标换系数矩阵实现了显示效果的不断改善，各项重要指标如色彩还原性、色温调节范围、亮度均匀性、色度均匀性、刷新率、换帧频率等。</w:t>
            </w:r>
            <w:r>
              <w:rPr>
                <w:rFonts w:hint="eastAsia" w:ascii="宋体" w:hAnsi="宋体" w:cs="宋体"/>
                <w:color w:val="auto"/>
                <w:kern w:val="0"/>
                <w:sz w:val="22"/>
                <w:szCs w:val="22"/>
                <w:highlight w:val="none"/>
              </w:rPr>
              <w:t xml:space="preserve"> </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13）LED 灯发光曲线参数，一级一级的灰度进行亮度、色度修正。分段多套校正数据，实现显示自动匹灰阶校正数据。</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14）具有亮度/对比度/色度调节/视觉修正等图像调整功能图像处理功能；具体视频降噪，动态补偿，色彩变换等图像处理功能  。</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接收系统</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支持逐点亮色度校正，配合校正软件，有效消除色差，显著提升 LED 显示屏画面的一致性，使画面更加细腻；支持 mapping 功能，可在箱体上显示网口信息和接收卡编号；支持快速修缝，使显示屏画面更加均匀，极大地提高了用户的视觉体验。</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cs="宋体"/>
                <w:color w:val="auto"/>
                <w:kern w:val="0"/>
                <w:sz w:val="24"/>
                <w:szCs w:val="24"/>
                <w:highlight w:val="none"/>
              </w:rPr>
              <w:t>1.单卡最大带载 512×384像素，最多支持 24 组RGB 并行数据；</w:t>
            </w:r>
            <w:r>
              <w:rPr>
                <w:rFonts w:hint="eastAsia"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2.支持色彩管理，将显示色域在多个色域之间自由切换，使显示屏色彩更精准。</w:t>
            </w:r>
            <w:r>
              <w:rPr>
                <w:rFonts w:hint="eastAsia"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3.支持18Bit+,使LED显示屏灰阶提升4倍，有效处理低亮时灰度丢失问题，使图像显示更细腻。</w:t>
            </w:r>
            <w:r>
              <w:rPr>
                <w:rFonts w:hint="eastAsia"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4.采用 16个标准HUB75接口，具有高稳定性和高可靠性，适用于多种环境的搭建；</w:t>
            </w:r>
            <w:r>
              <w:rPr>
                <w:rFonts w:hint="eastAsia"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5.支持逐点亮色度校正，可以对每个灯点的亮度和色度进行校正，有效消除色差，使整屏的亮度和色度达到高度均匀一致，提高显示屏的画质</w:t>
            </w:r>
            <w:r>
              <w:rPr>
                <w:rFonts w:hint="eastAsia"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6.快速亮暗线调节在调试软件上进行快速亮暗线调节，快速解决因箱体及模组拼接造成的显示屏亮暗线，调节过程中即时生效，简单易用。</w:t>
            </w:r>
            <w:r>
              <w:rPr>
                <w:rFonts w:hint="eastAsia"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7.配合支持 3D 功能的独立主控，在软件或独立主控的操作面板上开启 3D 功能，并设置 3D 参数，使画面显示 3D 效果。</w:t>
            </w:r>
            <w:r>
              <w:rPr>
                <w:rFonts w:hint="eastAsia"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8.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r>
              <w:rPr>
                <w:rFonts w:hint="eastAsia"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9.支持预存画面设置，可以将指定图片设置为显示屏的开机、网线断开或无视频源信号时的画面或者最后一帧画面</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电源</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直流电压：5V</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台</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配电柜</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PLC10KW配电柜</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台</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0" w:hRule="atLeast"/>
        </w:trPr>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视频处理器</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1.支持2路HDMI 1.4，1路DVI，支持1路3G-SDI（选配）输入接口。</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2.支持10路千兆网口输出接口，最大带载650万像素，单台设备输出最大宽度10240，高度8192。</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3.支持1路HDMI 1.3输出接口，可用作输出预监或视频输出。</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4.支持HDMI伴随音频输入，支持3.5mm独立音频输入/输出，支持通过多功能卡进行音频输出。</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5.低至1帧延迟输出，在低延迟开关开启、输入源同步开启，输入源到接收卡之间的延时可减少至1帧。</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6.支持3个图层，图层大小和位置可单独调节，图层优先级可调整。</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7.搭载SuperView III画质处理技术，支持输出画面无级缩放。</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8.支持一键全屏缩放，支持输入源任意截取。</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9.支持输入画质管理，包括亮度、对比度、饱和度和色度调整。</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10.支持10个自定义场景。</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11.支持设备间备份，网口间备份。</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12.支持使用内部输入源作为同步源，保证输出画面同步.</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13.支持逐点亮色度校正，配合LCT和校正平台，对每个灯点的亮度和色度进行校正，有效消除色差，使整屏的亮度和色度达到高度均匀一致，提高显示屏的画质。</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台</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显示屏管理软件</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 功能强大的多屏多节目多窗口导播软件，每个显示屏可设置不同的播放方案;2) 远程操作控制和发布播放方案到显示屏:3) 可设置不同的日期和时间播放不同的节目页内容;4) 每个节目页可添加多个窗口，窗口的大小和位置可任意设置；5) 支持多种媒体类型文件播放。</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ind w:firstLine="0" w:firstLineChars="0"/>
              <w:jc w:val="both"/>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rPr>
              <w:t>钢结构与装饰修边</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rPr>
              <w:t>现场制作，采用国标镀锌钢材料制作钢结构</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会议摄像头</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远程视频会议摄像头。1) 图像传感器: 1/2.8 英寸 CMOS</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2) 有效像素:213 万像素</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3) 视频分辨率:1080P60fps、1080P25/30fps、720P60fps、720P25/30fps</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个</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48"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w:t>
            </w:r>
          </w:p>
        </w:tc>
        <w:tc>
          <w:tcPr>
            <w:tcW w:w="67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主干线缆</w:t>
            </w:r>
          </w:p>
        </w:tc>
        <w:tc>
          <w:tcPr>
            <w:tcW w:w="287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YJY5*6</w:t>
            </w:r>
          </w:p>
        </w:tc>
        <w:tc>
          <w:tcPr>
            <w:tcW w:w="53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米</w:t>
            </w:r>
          </w:p>
        </w:tc>
        <w:tc>
          <w:tcPr>
            <w:tcW w:w="47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100</w:t>
            </w:r>
          </w:p>
        </w:tc>
      </w:tr>
    </w:tbl>
    <w:p>
      <w:pPr>
        <w:pStyle w:val="17"/>
        <w:spacing w:line="36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p>
    <w:p>
      <w:pPr>
        <w:keepNext w:val="0"/>
        <w:keepLines w:val="0"/>
        <w:pageBreakBefore w:val="0"/>
        <w:numPr>
          <w:ilvl w:val="1"/>
          <w:numId w:val="0"/>
        </w:numPr>
        <w:kinsoku/>
        <w:wordWrap/>
        <w:overflowPunct/>
        <w:topLinePunct w:val="0"/>
        <w:autoSpaceDE/>
        <w:autoSpaceDN/>
        <w:bidi w:val="0"/>
        <w:snapToGrid/>
        <w:spacing w:line="360" w:lineRule="auto"/>
        <w:ind w:left="0" w:leftChars="0" w:firstLine="480" w:firstLineChars="200"/>
        <w:outlineLvl w:val="9"/>
        <w:rPr>
          <w:rFonts w:hint="eastAsia" w:ascii="宋体" w:hAnsi="宋体" w:eastAsia="宋体" w:cs="宋体"/>
          <w:b/>
          <w:bCs w:val="0"/>
          <w:color w:val="auto"/>
          <w:sz w:val="24"/>
          <w:szCs w:val="24"/>
          <w:highlight w:val="none"/>
          <w:lang w:val="en-US" w:eastAsia="zh-CN"/>
        </w:rPr>
      </w:pPr>
      <w:r>
        <w:rPr>
          <w:rFonts w:hint="eastAsia" w:ascii="宋体" w:hAnsi="宋体" w:eastAsia="宋体" w:cs="宋体"/>
          <w:b w:val="0"/>
          <w:bCs w:val="0"/>
          <w:i w:val="0"/>
          <w:color w:val="auto"/>
          <w:kern w:val="2"/>
          <w:sz w:val="24"/>
          <w:szCs w:val="24"/>
          <w:highlight w:val="none"/>
          <w:lang w:val="en-US" w:eastAsia="zh-CN" w:bidi="ar-SA"/>
        </w:rPr>
        <w:t>（三）</w:t>
      </w:r>
      <w:r>
        <w:rPr>
          <w:rFonts w:hint="eastAsia" w:ascii="宋体" w:hAnsi="宋体" w:eastAsia="宋体" w:cs="宋体"/>
          <w:b/>
          <w:bCs w:val="0"/>
          <w:color w:val="auto"/>
          <w:sz w:val="24"/>
          <w:szCs w:val="24"/>
          <w:highlight w:val="none"/>
          <w:lang w:val="en-US" w:eastAsia="zh-CN"/>
        </w:rPr>
        <w:t>项目要求</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60" w:lineRule="auto"/>
        <w:ind w:left="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海口市中小企业运行监测平台的系统分为企业端和管理端，各系统的功能如下：</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60" w:lineRule="auto"/>
        <w:ind w:left="0" w:right="0"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3.1管理端功能需求：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3.1.1企业信息管理：收集、存储、更新和保护中小企业的基本信息</w:t>
      </w:r>
      <w:r>
        <w:rPr>
          <w:rFonts w:hint="eastAsia" w:ascii="宋体" w:hAnsi="宋体" w:cs="宋体"/>
          <w:color w:val="auto"/>
          <w:kern w:val="0"/>
          <w:sz w:val="24"/>
          <w:highlight w:val="none"/>
        </w:rPr>
        <w:t>，以及维护和管理企业的基本信息、业绩、资质、人员等</w:t>
      </w:r>
      <w:r>
        <w:rPr>
          <w:rFonts w:hint="eastAsia" w:ascii="宋体" w:hAnsi="宋体" w:eastAsia="宋体" w:cs="宋体"/>
          <w:color w:val="auto"/>
          <w:kern w:val="2"/>
          <w:sz w:val="24"/>
          <w:szCs w:val="24"/>
          <w:highlight w:val="none"/>
          <w:lang w:val="en-US" w:eastAsia="zh-CN" w:bidi="ar-SA"/>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3.1.2生产经营运行监测管理：对中小企业的生产及经营过程进行实时监测和分析，通过</w:t>
      </w:r>
      <w:r>
        <w:rPr>
          <w:rFonts w:hint="eastAsia" w:ascii="宋体" w:hAnsi="宋体" w:cs="宋体"/>
          <w:color w:val="auto"/>
          <w:kern w:val="0"/>
          <w:sz w:val="24"/>
          <w:highlight w:val="none"/>
        </w:rPr>
        <w:t>实时</w:t>
      </w:r>
      <w:r>
        <w:rPr>
          <w:rFonts w:hint="eastAsia" w:ascii="宋体" w:hAnsi="宋体" w:eastAsia="宋体" w:cs="宋体"/>
          <w:color w:val="auto"/>
          <w:kern w:val="2"/>
          <w:sz w:val="24"/>
          <w:szCs w:val="24"/>
          <w:highlight w:val="none"/>
          <w:lang w:val="en-US" w:eastAsia="zh-CN" w:bidi="ar-SA"/>
        </w:rPr>
        <w:t>数据采集、数据分析和风险评估等手段，</w:t>
      </w:r>
      <w:r>
        <w:rPr>
          <w:rFonts w:hint="eastAsia" w:ascii="宋体" w:hAnsi="宋体" w:cs="宋体"/>
          <w:color w:val="auto"/>
          <w:kern w:val="0"/>
          <w:sz w:val="24"/>
          <w:szCs w:val="24"/>
          <w:highlight w:val="none"/>
        </w:rPr>
        <w:t>实现对企业生产、经营的</w:t>
      </w:r>
      <w:r>
        <w:rPr>
          <w:rFonts w:hint="eastAsia" w:ascii="宋体" w:hAnsi="宋体" w:eastAsia="宋体" w:cs="宋体"/>
          <w:color w:val="auto"/>
          <w:kern w:val="2"/>
          <w:sz w:val="24"/>
          <w:szCs w:val="24"/>
          <w:highlight w:val="none"/>
          <w:lang w:val="en-US" w:eastAsia="zh-CN" w:bidi="ar-SA"/>
        </w:rPr>
        <w:t>全面、精准的服务，为政府决策提供科学依据，促进中小企业的健康、稳定发展。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3.1.3梯度培育管理：设定和调整梯度培育计划，实现对中小企业的有效分层管理和精准培育。包括设立梯度培育预评企业库、创新型中小企业库、专精特新中小企业库、专精特新小巨人企业库、</w:t>
      </w:r>
      <w:r>
        <w:rPr>
          <w:rFonts w:hint="eastAsia" w:ascii="宋体" w:hAnsi="宋体" w:cs="宋体"/>
          <w:color w:val="auto"/>
          <w:kern w:val="0"/>
          <w:sz w:val="24"/>
          <w:szCs w:val="24"/>
          <w:highlight w:val="none"/>
        </w:rPr>
        <w:t>高新技术企业库</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2"/>
          <w:sz w:val="24"/>
          <w:szCs w:val="24"/>
          <w:highlight w:val="none"/>
          <w:lang w:val="en-US" w:eastAsia="zh-CN" w:bidi="ar-SA"/>
        </w:rPr>
        <w:t>“小升规”企业库等，为企业提供创新支持和服务，提升竞争力。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3.1.4数据可视化：将企业的运行监测数据和梯度培育数据以图表、报表等形式进行可视化展示，包括中小企业的总体数量、行业分布、经营状况、发展潜力等方面的数据。同时，生成中小企业群体的驾驶舱，方便管理者了解整体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3.1.5消息推送：管理员可以针对特定用户群体发布通知，如政策发布、预警信息、重要公告等。支持多种形式的消息推送，如文本、图片、视频等，确保信息的及时传达。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3.1.6系统管理：实现对用户、权限与菜单的自定义配置，包括添加、删除用户账号，设置用户角色和权限，配置系统菜单和功能模块等。</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60" w:lineRule="auto"/>
        <w:ind w:left="0" w:right="0"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3.2企业用户端功能需求：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3.2.1授权认证：明确各个用户角色的权限与认证方式，根据监测平台、监测数据和用户权限级别来区分不同角色的访问权限范围。确保用户只能访问其具备权限的信息和功能。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3.2.2运行监测：实现对中小企业的运行状态进行实时监测，随时了解自身发展动态和趋势，</w:t>
      </w:r>
      <w:r>
        <w:rPr>
          <w:rFonts w:hint="eastAsia" w:ascii="宋体" w:hAnsi="宋体" w:cs="宋体"/>
          <w:color w:val="auto"/>
          <w:kern w:val="0"/>
          <w:sz w:val="24"/>
          <w:szCs w:val="24"/>
          <w:highlight w:val="none"/>
        </w:rPr>
        <w:t>及时发现和解决潜在问题，提高企业的稳定性和竞争力</w:t>
      </w:r>
      <w:r>
        <w:rPr>
          <w:rFonts w:hint="eastAsia" w:ascii="宋体" w:hAnsi="宋体" w:eastAsia="宋体" w:cs="宋体"/>
          <w:color w:val="auto"/>
          <w:kern w:val="2"/>
          <w:sz w:val="24"/>
          <w:szCs w:val="24"/>
          <w:highlight w:val="none"/>
          <w:lang w:val="en-US" w:eastAsia="zh-CN" w:bidi="ar-SA"/>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3.2.3梯度培育：提供培育政策查询、梯度培育申报、梯度培育专项指导、梯度培育预评、梯度培育预评报告等服务。</w:t>
      </w:r>
      <w:r>
        <w:rPr>
          <w:rFonts w:hint="eastAsia" w:ascii="宋体" w:hAnsi="宋体" w:cs="宋体"/>
          <w:color w:val="auto"/>
          <w:kern w:val="0"/>
          <w:sz w:val="24"/>
          <w:szCs w:val="24"/>
          <w:highlight w:val="none"/>
        </w:rPr>
        <w:t>为中小企业提供创新支持和服务，促进中小企业创新发展，加强中小企业的整体竞争力</w:t>
      </w:r>
      <w:r>
        <w:rPr>
          <w:rFonts w:hint="eastAsia" w:ascii="宋体" w:hAnsi="宋体" w:eastAsia="宋体" w:cs="宋体"/>
          <w:color w:val="auto"/>
          <w:kern w:val="2"/>
          <w:sz w:val="24"/>
          <w:szCs w:val="24"/>
          <w:highlight w:val="none"/>
          <w:lang w:val="en-US" w:eastAsia="zh-CN" w:bidi="ar-SA"/>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3.2.4企业工作台：为中小企业提供集成的、多功能的、个性化的工作平台，支持企业的日常运营和管理工作。包括任务管理、日程安排、文件共享等功能，提高工作效率和协同能力。</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60" w:lineRule="auto"/>
        <w:ind w:left="0" w:right="0" w:firstLine="482" w:firstLineChars="20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3.3信息安全需求：</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rPr>
        <w:t>为提升</w:t>
      </w:r>
      <w:r>
        <w:rPr>
          <w:rFonts w:hint="eastAsia" w:ascii="宋体" w:hAnsi="宋体" w:eastAsia="宋体" w:cs="宋体"/>
          <w:color w:val="auto"/>
          <w:sz w:val="24"/>
          <w:szCs w:val="24"/>
          <w:highlight w:val="none"/>
          <w:lang w:val="en-US" w:eastAsia="zh-CN"/>
        </w:rPr>
        <w:t>系统</w:t>
      </w:r>
      <w:r>
        <w:rPr>
          <w:rFonts w:hint="eastAsia" w:ascii="宋体" w:hAnsi="宋体" w:eastAsia="宋体" w:cs="宋体"/>
          <w:color w:val="auto"/>
          <w:sz w:val="24"/>
          <w:szCs w:val="24"/>
          <w:highlight w:val="none"/>
        </w:rPr>
        <w:t>信息安全管理水平和抗风险能力，需要根据国内外先进信息安全管理机制结合自身特点和需求来开展一项科学和系统的信息安全体系建设和规划设计工作，本次系统的建设将从物理安全、网络安全、主机系统安全、应用安全、数据安全、管理安全、系统备份七大方面满足国家信息安全等级保护三级要求。</w:t>
      </w:r>
    </w:p>
    <w:p>
      <w:pPr>
        <w:keepNext w:val="0"/>
        <w:keepLines w:val="0"/>
        <w:pageBreakBefore w:val="0"/>
        <w:numPr>
          <w:ilvl w:val="0"/>
          <w:numId w:val="0"/>
        </w:numPr>
        <w:tabs>
          <w:tab w:val="left" w:pos="7723"/>
        </w:tabs>
        <w:kinsoku/>
        <w:wordWrap/>
        <w:overflowPunct/>
        <w:topLinePunct w:val="0"/>
        <w:autoSpaceDE/>
        <w:autoSpaceDN/>
        <w:bidi w:val="0"/>
        <w:snapToGrid/>
        <w:spacing w:line="360" w:lineRule="auto"/>
        <w:ind w:firstLine="482" w:firstLineChars="200"/>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3.4 本系统用户体系与海政通和海易办系统对接，政府侧管理端用户通过海政通访问本期所建平台，中小企业用户通过海易办访问本期所建平台。</w:t>
      </w:r>
      <w:r>
        <w:rPr>
          <w:rFonts w:hint="eastAsia" w:ascii="宋体" w:hAnsi="宋体"/>
          <w:color w:val="auto"/>
          <w:sz w:val="24"/>
          <w:highlight w:val="none"/>
          <w:lang w:eastAsia="zh-CN"/>
        </w:rPr>
        <w:t>本项目需要</w:t>
      </w:r>
      <w:r>
        <w:rPr>
          <w:rFonts w:hint="eastAsia" w:ascii="宋体" w:hAnsi="宋体"/>
          <w:color w:val="auto"/>
          <w:sz w:val="24"/>
          <w:highlight w:val="none"/>
          <w:lang w:val="en-US" w:eastAsia="zh-CN"/>
        </w:rPr>
        <w:t>通过</w:t>
      </w:r>
      <w:r>
        <w:rPr>
          <w:rFonts w:hint="eastAsia" w:ascii="宋体" w:hAnsi="宋体"/>
          <w:color w:val="auto"/>
          <w:sz w:val="24"/>
          <w:szCs w:val="24"/>
          <w:highlight w:val="none"/>
          <w:lang w:eastAsia="zh-CN"/>
        </w:rPr>
        <w:t>海南省数据共享服务门户，</w:t>
      </w:r>
      <w:r>
        <w:rPr>
          <w:rFonts w:hint="eastAsia" w:ascii="宋体" w:hAnsi="宋体"/>
          <w:color w:val="auto"/>
          <w:sz w:val="24"/>
          <w:szCs w:val="24"/>
          <w:highlight w:val="none"/>
          <w:lang w:val="en-US" w:eastAsia="zh-CN"/>
        </w:rPr>
        <w:t>海易兑等平台</w:t>
      </w:r>
      <w:r>
        <w:rPr>
          <w:rFonts w:hint="eastAsia" w:ascii="宋体" w:hAnsi="宋体"/>
          <w:color w:val="auto"/>
          <w:sz w:val="24"/>
          <w:highlight w:val="none"/>
          <w:lang w:eastAsia="zh-CN"/>
        </w:rPr>
        <w:t>获取</w:t>
      </w:r>
      <w:r>
        <w:rPr>
          <w:rFonts w:hint="eastAsia" w:ascii="宋体" w:hAnsi="宋体"/>
          <w:color w:val="auto"/>
          <w:sz w:val="24"/>
          <w:highlight w:val="none"/>
          <w:lang w:val="en-US" w:eastAsia="zh-CN"/>
        </w:rPr>
        <w:t>外部数据</w:t>
      </w:r>
      <w:r>
        <w:rPr>
          <w:rFonts w:hint="eastAsia" w:ascii="宋体" w:hAnsi="宋体" w:eastAsia="宋体" w:cs="宋体"/>
          <w:b/>
          <w:bCs/>
          <w:color w:val="auto"/>
          <w:sz w:val="24"/>
          <w:szCs w:val="24"/>
          <w:highlight w:val="none"/>
          <w:lang w:val="en-US" w:eastAsia="zh-CN"/>
        </w:rPr>
        <w:t>。</w:t>
      </w:r>
    </w:p>
    <w:p>
      <w:pPr>
        <w:keepNext w:val="0"/>
        <w:keepLines w:val="0"/>
        <w:pageBreakBefore w:val="0"/>
        <w:numPr>
          <w:ilvl w:val="0"/>
          <w:numId w:val="0"/>
        </w:numPr>
        <w:tabs>
          <w:tab w:val="left" w:pos="7723"/>
        </w:tabs>
        <w:kinsoku/>
        <w:wordWrap/>
        <w:overflowPunct/>
        <w:topLinePunct w:val="0"/>
        <w:autoSpaceDE/>
        <w:autoSpaceDN/>
        <w:bidi w:val="0"/>
        <w:snapToGrid/>
        <w:spacing w:line="360" w:lineRule="auto"/>
        <w:ind w:firstLine="241" w:firstLineChars="100"/>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（四）验收标准</w:t>
      </w:r>
    </w:p>
    <w:p>
      <w:pPr>
        <w:pStyle w:val="17"/>
        <w:keepNext w:val="0"/>
        <w:keepLines w:val="0"/>
        <w:pageBreakBefore w:val="0"/>
        <w:kinsoku/>
        <w:wordWrap/>
        <w:overflowPunct/>
        <w:topLinePunct w:val="0"/>
        <w:autoSpaceDE/>
        <w:autoSpaceDN/>
        <w:bidi w:val="0"/>
        <w:snapToGrid/>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4.1乙方完成技术服务工作的形式:现场。</w:t>
      </w:r>
    </w:p>
    <w:p>
      <w:pPr>
        <w:pStyle w:val="17"/>
        <w:keepNext w:val="0"/>
        <w:keepLines w:val="0"/>
        <w:pageBreakBefore w:val="0"/>
        <w:kinsoku/>
        <w:wordWrap/>
        <w:overflowPunct/>
        <w:topLinePunct w:val="0"/>
        <w:autoSpaceDE/>
        <w:autoSpaceDN/>
        <w:bidi w:val="0"/>
        <w:snapToGrid/>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4.2技术服务工作成果的验收标准:根据采购内容，综合评估服务内容的完成情况。甲方就验收标准拥有最终决定权。</w:t>
      </w:r>
    </w:p>
    <w:p>
      <w:pPr>
        <w:pStyle w:val="17"/>
        <w:keepNext w:val="0"/>
        <w:keepLines w:val="0"/>
        <w:pageBreakBefore w:val="0"/>
        <w:kinsoku/>
        <w:wordWrap/>
        <w:overflowPunct/>
        <w:topLinePunct w:val="0"/>
        <w:autoSpaceDE/>
        <w:autoSpaceDN/>
        <w:bidi w:val="0"/>
        <w:snapToGrid/>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4.3技术服务工作成果的验收方法:由甲方组织技术专家举行现场验收会议，由乙方提交验收材料，介绍项目相关情况，并进行系统演示。审核验收后，由专家给出评价。</w:t>
      </w:r>
    </w:p>
    <w:p>
      <w:pPr>
        <w:pStyle w:val="17"/>
        <w:keepNext w:val="0"/>
        <w:keepLines w:val="0"/>
        <w:pageBreakBefore w:val="0"/>
        <w:kinsoku/>
        <w:wordWrap/>
        <w:overflowPunct/>
        <w:topLinePunct w:val="0"/>
        <w:autoSpaceDE/>
        <w:autoSpaceDN/>
        <w:bidi w:val="0"/>
        <w:snapToGrid/>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4.4验收的时间和地点:双方协商。</w:t>
      </w:r>
    </w:p>
    <w:p>
      <w:pPr>
        <w:keepNext w:val="0"/>
        <w:keepLines w:val="0"/>
        <w:pageBreakBefore w:val="0"/>
        <w:tabs>
          <w:tab w:val="left" w:pos="7723"/>
        </w:tabs>
        <w:kinsoku/>
        <w:wordWrap/>
        <w:overflowPunct/>
        <w:topLinePunct w:val="0"/>
        <w:autoSpaceDE/>
        <w:autoSpaceDN/>
        <w:bidi w:val="0"/>
        <w:snapToGrid/>
        <w:spacing w:line="360" w:lineRule="auto"/>
        <w:ind w:firstLine="482" w:firstLineChars="200"/>
        <w:outlineLvl w:val="9"/>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bidi="ar-SA"/>
        </w:rPr>
        <w:t>（五）项目预算</w:t>
      </w:r>
    </w:p>
    <w:p>
      <w:pPr>
        <w:keepNext w:val="0"/>
        <w:keepLines w:val="0"/>
        <w:pageBreakBefore w:val="0"/>
        <w:tabs>
          <w:tab w:val="left" w:pos="7723"/>
        </w:tabs>
        <w:kinsoku/>
        <w:wordWrap/>
        <w:overflowPunct/>
        <w:topLinePunct w:val="0"/>
        <w:autoSpaceDE/>
        <w:autoSpaceDN/>
        <w:bidi w:val="0"/>
        <w:snapToGrid/>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kern w:val="2"/>
          <w:sz w:val="24"/>
          <w:szCs w:val="24"/>
          <w:highlight w:val="none"/>
          <w:lang w:val="en-US" w:eastAsia="zh-CN" w:bidi="ar-SA"/>
        </w:rPr>
        <w:t>项目预算：</w:t>
      </w:r>
      <w:r>
        <w:rPr>
          <w:rFonts w:hint="eastAsia" w:ascii="宋体" w:hAnsi="宋体" w:eastAsia="宋体" w:cs="宋体"/>
          <w:color w:val="auto"/>
          <w:sz w:val="24"/>
          <w:szCs w:val="24"/>
          <w:highlight w:val="none"/>
          <w:lang w:val="en-US" w:eastAsia="zh-CN"/>
        </w:rPr>
        <w:t>150万元</w:t>
      </w:r>
    </w:p>
    <w:p>
      <w:pPr>
        <w:keepNext w:val="0"/>
        <w:keepLines w:val="0"/>
        <w:pageBreakBefore w:val="0"/>
        <w:tabs>
          <w:tab w:val="left" w:pos="7723"/>
        </w:tabs>
        <w:kinsoku/>
        <w:wordWrap/>
        <w:overflowPunct/>
        <w:topLinePunct w:val="0"/>
        <w:autoSpaceDE/>
        <w:autoSpaceDN/>
        <w:bidi w:val="0"/>
        <w:snapToGrid/>
        <w:spacing w:line="360" w:lineRule="auto"/>
        <w:ind w:firstLine="480" w:firstLineChars="200"/>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付款方式：协议签订后，乙方提供合法有效发票,甲方在收到乙方发票后20个工作日内拨付项目预付款30%；设备安装完毕且平台上线并通过甲方初验后，乙方提供合法有效发票,甲方在收到乙方发票后20个工作日内拨付项目初验款40%；经甲方最终验收合格并确认后，乙方提供合法有效发票，甲方在收到乙方发票后20个工作日内拨付项目尾款30%。</w:t>
      </w: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numPr>
          <w:ilvl w:val="0"/>
          <w:numId w:val="0"/>
        </w:numPr>
        <w:spacing w:line="360" w:lineRule="auto"/>
        <w:ind w:firstLine="482" w:firstLineChars="200"/>
        <w:rPr>
          <w:rFonts w:hint="eastAsia" w:ascii="宋体" w:hAnsi="宋体" w:eastAsia="宋体" w:cs="宋体"/>
          <w:b/>
          <w:bCs/>
          <w:color w:val="auto"/>
          <w:sz w:val="24"/>
          <w:szCs w:val="24"/>
          <w:highlight w:val="none"/>
          <w:lang w:val="en-US" w:eastAsia="zh-CN"/>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numPr>
          <w:ilvl w:val="0"/>
          <w:numId w:val="0"/>
        </w:numPr>
        <w:spacing w:line="360" w:lineRule="auto"/>
        <w:ind w:firstLine="562" w:firstLineChars="200"/>
        <w:outlineLvl w:val="1"/>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第二包：中小企业创新发展能力提升行动</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val="0"/>
          <w:bCs w:val="0"/>
          <w:i w:val="0"/>
          <w:color w:val="auto"/>
          <w:kern w:val="2"/>
          <w:sz w:val="24"/>
          <w:szCs w:val="24"/>
          <w:highlight w:val="none"/>
          <w:lang w:val="en-US" w:eastAsia="zh-CN" w:bidi="ar-SA"/>
        </w:rPr>
        <w:t>（一）</w:t>
      </w:r>
      <w:r>
        <w:rPr>
          <w:rFonts w:hint="eastAsia" w:ascii="宋体" w:hAnsi="宋体" w:eastAsia="宋体" w:cs="宋体"/>
          <w:b/>
          <w:bCs w:val="0"/>
          <w:color w:val="auto"/>
          <w:sz w:val="24"/>
          <w:szCs w:val="24"/>
          <w:highlight w:val="none"/>
        </w:rPr>
        <w:t>项目</w:t>
      </w:r>
      <w:r>
        <w:rPr>
          <w:rFonts w:hint="eastAsia" w:ascii="宋体" w:hAnsi="宋体" w:eastAsia="宋体" w:cs="宋体"/>
          <w:b/>
          <w:bCs w:val="0"/>
          <w:color w:val="auto"/>
          <w:sz w:val="24"/>
          <w:szCs w:val="24"/>
          <w:highlight w:val="none"/>
          <w:lang w:val="en-US" w:eastAsia="zh-CN"/>
        </w:rPr>
        <w:t>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中小企业创新发展能力提升行动</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val="0"/>
          <w:bCs w:val="0"/>
          <w:i w:val="0"/>
          <w:color w:val="auto"/>
          <w:kern w:val="2"/>
          <w:sz w:val="24"/>
          <w:szCs w:val="24"/>
          <w:highlight w:val="none"/>
          <w:lang w:val="en-US" w:eastAsia="zh-CN" w:bidi="ar-SA"/>
        </w:rPr>
        <w:t>（二）</w:t>
      </w:r>
      <w:r>
        <w:rPr>
          <w:rFonts w:hint="eastAsia" w:ascii="宋体" w:hAnsi="宋体" w:eastAsia="宋体" w:cs="宋体"/>
          <w:b/>
          <w:bCs w:val="0"/>
          <w:color w:val="auto"/>
          <w:sz w:val="24"/>
          <w:szCs w:val="24"/>
          <w:highlight w:val="none"/>
        </w:rPr>
        <w:t>项目</w:t>
      </w:r>
      <w:r>
        <w:rPr>
          <w:rFonts w:hint="eastAsia" w:ascii="宋体" w:hAnsi="宋体" w:eastAsia="宋体" w:cs="宋体"/>
          <w:b/>
          <w:bCs w:val="0"/>
          <w:color w:val="auto"/>
          <w:sz w:val="24"/>
          <w:szCs w:val="24"/>
          <w:highlight w:val="none"/>
          <w:lang w:val="en-US" w:eastAsia="zh-CN"/>
        </w:rPr>
        <w:t>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项目目的：研判“专精特新”中小企业、“小巨人”企业、“小升规”企业等层级企业不同发展需求，为企业提供定制化梯度培育。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（2）项目方式：根据实际情况灵活采用线上、线下方式开展培训，可采取专题培训、申报指导、入企调研、对标学习等多种形式。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项目内容：一是为不同阶段、不同层级企业打造课程培训体系，提升企业在创新发展方面的知识、技能、实操能力；二是依据政策要求和培育企业筛选情况开展申报培训，调研诊断，为企业出具管理建议书，并一对一开展条件培育、申报指导等工作，提升企业申报成功率；三是在参与培育企业中遴选一批企业，前往国内标杆企业对标学习，通过学习标杆企业在科技创新、管理创新、模式创新等方面的先进经验，为海口企业的发展提供参考路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（4）具体要求：根据需求制定详细的</w:t>
      </w:r>
      <w:r>
        <w:rPr>
          <w:rFonts w:hint="eastAsia" w:ascii="宋体" w:hAnsi="宋体" w:eastAsia="宋体" w:cs="宋体"/>
          <w:color w:val="auto"/>
          <w:sz w:val="24"/>
          <w:szCs w:val="24"/>
          <w:highlight w:val="none"/>
          <w:lang w:val="en-US" w:eastAsia="zh"/>
        </w:rPr>
        <w:t>健全</w:t>
      </w:r>
      <w:r>
        <w:rPr>
          <w:rFonts w:hint="eastAsia" w:ascii="宋体" w:hAnsi="宋体" w:eastAsia="宋体" w:cs="宋体"/>
          <w:color w:val="auto"/>
          <w:sz w:val="24"/>
          <w:szCs w:val="24"/>
          <w:highlight w:val="none"/>
          <w:lang w:val="en-US" w:eastAsia="zh-CN"/>
        </w:rPr>
        <w:t>工作方案；正常开展日常服务，提交中期阶段</w:t>
      </w:r>
      <w:r>
        <w:rPr>
          <w:rFonts w:hint="eastAsia" w:ascii="宋体" w:hAnsi="宋体" w:eastAsia="宋体" w:cs="宋体"/>
          <w:color w:val="auto"/>
          <w:sz w:val="24"/>
          <w:szCs w:val="24"/>
          <w:highlight w:val="none"/>
          <w:lang w:val="en-US" w:eastAsia="zh"/>
        </w:rPr>
        <w:t>健全</w:t>
      </w:r>
      <w:r>
        <w:rPr>
          <w:rFonts w:hint="eastAsia" w:ascii="宋体" w:hAnsi="宋体" w:eastAsia="宋体" w:cs="宋体"/>
          <w:color w:val="auto"/>
          <w:sz w:val="24"/>
          <w:szCs w:val="24"/>
          <w:highlight w:val="none"/>
          <w:lang w:val="en-US" w:eastAsia="zh-CN"/>
        </w:rPr>
        <w:t>总结，项目结束后提供完整的项目总结。</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b/>
          <w:bCs w:val="0"/>
          <w:color w:val="auto"/>
          <w:sz w:val="24"/>
          <w:szCs w:val="24"/>
          <w:highlight w:val="none"/>
          <w:lang w:val="en-US" w:eastAsia="zh-CN"/>
        </w:rPr>
      </w:pPr>
      <w:r>
        <w:rPr>
          <w:rFonts w:hint="eastAsia" w:ascii="宋体" w:hAnsi="宋体" w:eastAsia="宋体" w:cs="宋体"/>
          <w:b w:val="0"/>
          <w:bCs w:val="0"/>
          <w:i w:val="0"/>
          <w:color w:val="auto"/>
          <w:kern w:val="2"/>
          <w:sz w:val="24"/>
          <w:szCs w:val="24"/>
          <w:highlight w:val="none"/>
          <w:lang w:val="en-US" w:eastAsia="zh-CN" w:bidi="ar-SA"/>
        </w:rPr>
        <w:t>（三）</w:t>
      </w:r>
      <w:r>
        <w:rPr>
          <w:rFonts w:hint="eastAsia" w:ascii="宋体" w:hAnsi="宋体" w:eastAsia="宋体" w:cs="宋体"/>
          <w:b/>
          <w:bCs w:val="0"/>
          <w:color w:val="auto"/>
          <w:sz w:val="24"/>
          <w:szCs w:val="24"/>
          <w:highlight w:val="none"/>
          <w:lang w:val="en-US" w:eastAsia="zh-CN"/>
        </w:rPr>
        <w:t>量化要求</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bookmarkStart w:id="0" w:name="OLE_LINK2"/>
      <w:r>
        <w:rPr>
          <w:rFonts w:hint="eastAsia" w:ascii="宋体" w:hAnsi="宋体" w:eastAsia="宋体" w:cs="宋体"/>
          <w:color w:val="auto"/>
          <w:sz w:val="24"/>
          <w:szCs w:val="24"/>
          <w:highlight w:val="none"/>
          <w:lang w:val="en-US" w:eastAsia="zh-CN"/>
        </w:rPr>
        <w:t>服务企业不少于400家次，包括走访调研企业50家</w:t>
      </w:r>
      <w:bookmarkEnd w:id="0"/>
      <w:bookmarkStart w:id="1" w:name="OLE_LINK3"/>
      <w:r>
        <w:rPr>
          <w:rFonts w:hint="eastAsia" w:ascii="宋体" w:hAnsi="宋体" w:eastAsia="宋体" w:cs="宋体"/>
          <w:color w:val="auto"/>
          <w:sz w:val="24"/>
          <w:szCs w:val="24"/>
          <w:highlight w:val="none"/>
          <w:lang w:val="en-US" w:eastAsia="zh-CN"/>
        </w:rPr>
        <w:t>；</w:t>
      </w:r>
      <w:bookmarkEnd w:id="1"/>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梳理形成省级专精特新、国家级小巨人培育库、小升规企业培育库</w:t>
      </w:r>
      <w:bookmarkStart w:id="2" w:name="OLE_LINK1"/>
      <w:bookmarkStart w:id="3" w:name="OLE_LINK4"/>
      <w:r>
        <w:rPr>
          <w:rFonts w:hint="eastAsia" w:ascii="宋体" w:hAnsi="宋体" w:eastAsia="宋体" w:cs="宋体"/>
          <w:color w:val="auto"/>
          <w:sz w:val="24"/>
          <w:szCs w:val="24"/>
          <w:highlight w:val="none"/>
          <w:lang w:val="en-US" w:eastAsia="zh-CN"/>
        </w:rPr>
        <w:t>；协助申报省级专精特新不少于40家、申报国家级小巨人不少于15家。</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协助完成海口市省级</w:t>
      </w:r>
      <w:bookmarkEnd w:id="2"/>
      <w:r>
        <w:rPr>
          <w:rFonts w:hint="eastAsia" w:ascii="宋体" w:hAnsi="宋体" w:eastAsia="宋体" w:cs="宋体"/>
          <w:color w:val="auto"/>
          <w:sz w:val="24"/>
          <w:szCs w:val="24"/>
          <w:highlight w:val="none"/>
          <w:lang w:val="en-US" w:eastAsia="zh-CN"/>
        </w:rPr>
        <w:t>专精特新中小企业通过认定30家、国家级小巨人企业通过认定2家</w:t>
      </w:r>
      <w:bookmarkEnd w:id="3"/>
      <w:r>
        <w:rPr>
          <w:rFonts w:hint="eastAsia" w:ascii="宋体" w:hAnsi="宋体" w:eastAsia="宋体" w:cs="宋体"/>
          <w:color w:val="auto"/>
          <w:sz w:val="24"/>
          <w:szCs w:val="24"/>
          <w:highlight w:val="none"/>
          <w:lang w:val="en-US" w:eastAsia="zh-CN"/>
        </w:rPr>
        <w:t>、中小企业成功升规纳统380家。</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bookmarkStart w:id="4" w:name="OLE_LINK7"/>
      <w:r>
        <w:rPr>
          <w:rFonts w:hint="eastAsia" w:ascii="宋体" w:hAnsi="宋体" w:eastAsia="宋体" w:cs="宋体"/>
          <w:color w:val="auto"/>
          <w:sz w:val="24"/>
          <w:szCs w:val="24"/>
          <w:highlight w:val="none"/>
          <w:lang w:val="en-US" w:eastAsia="zh-CN"/>
        </w:rPr>
        <w:t>组织3次的省外对标学习</w:t>
      </w:r>
      <w:bookmarkEnd w:id="4"/>
      <w:r>
        <w:rPr>
          <w:rFonts w:hint="eastAsia" w:ascii="宋体" w:hAnsi="宋体" w:eastAsia="宋体" w:cs="宋体"/>
          <w:color w:val="auto"/>
          <w:sz w:val="24"/>
          <w:szCs w:val="24"/>
          <w:highlight w:val="none"/>
          <w:lang w:val="en-US" w:eastAsia="zh-CN"/>
        </w:rPr>
        <w:t>，每场不少于15家企业参加；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bookmarkStart w:id="5" w:name="OLE_LINK8"/>
      <w:r>
        <w:rPr>
          <w:rFonts w:hint="eastAsia" w:ascii="宋体" w:hAnsi="宋体" w:eastAsia="宋体" w:cs="宋体"/>
          <w:color w:val="auto"/>
          <w:sz w:val="24"/>
          <w:szCs w:val="24"/>
          <w:highlight w:val="none"/>
          <w:lang w:val="en-US" w:eastAsia="zh-CN"/>
        </w:rPr>
        <w:t>项目期间定期提交阶段工作总结。</w:t>
      </w:r>
      <w:bookmarkEnd w:id="5"/>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auto"/>
          <w:sz w:val="24"/>
          <w:szCs w:val="24"/>
          <w:highlight w:val="none"/>
          <w:lang w:val="en-US" w:eastAsia="zh-CN"/>
        </w:rPr>
      </w:pPr>
      <w:bookmarkStart w:id="6" w:name="OLE_LINK10"/>
      <w:r>
        <w:rPr>
          <w:rFonts w:hint="eastAsia" w:ascii="宋体" w:hAnsi="宋体" w:eastAsia="宋体" w:cs="宋体"/>
          <w:b/>
          <w:bCs/>
          <w:color w:val="auto"/>
          <w:sz w:val="24"/>
          <w:szCs w:val="24"/>
          <w:highlight w:val="none"/>
          <w:lang w:val="en-US" w:eastAsia="zh-CN"/>
        </w:rPr>
        <w:t>（四）验收标准</w:t>
      </w:r>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（1）验收形式：打分制形式（以下百分比均以本项目预算为计算基数）</w:t>
      </w:r>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项目完成的质量进行评分验收，如项目验收评分低于60分（不含60分）则不通过验收，收回首期项目款；项目得分为60分-70分（含60分、70分）之间的，拨付本项目预算50%（含首期项目款）；项目得分为70分-85分（含85分）之间的，拨付本项目预算80%（含首期项目款）；项目得分为85分-95分的（含95分），拨付本项目预算90%（含首期项目款）；项目得分为95分以上的，全额拨付项目金额。</w:t>
      </w:r>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（2）打分标准：</w:t>
      </w:r>
      <w:bookmarkEnd w:id="6"/>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服务企业不少于400家次（10分），每少15家扣1分，服务企业少于250家不得分；</w:t>
      </w:r>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走访调研企业50家（20分），每少1家扣1分，调研企业少于30家不得分；</w:t>
      </w:r>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协助完成海口市</w:t>
      </w:r>
      <w:bookmarkStart w:id="7" w:name="OLE_LINK5"/>
      <w:r>
        <w:rPr>
          <w:rFonts w:hint="eastAsia" w:ascii="宋体" w:hAnsi="宋体" w:eastAsia="宋体" w:cs="宋体"/>
          <w:color w:val="auto"/>
          <w:sz w:val="24"/>
          <w:szCs w:val="24"/>
          <w:highlight w:val="none"/>
          <w:lang w:val="en-US" w:eastAsia="zh-CN"/>
        </w:rPr>
        <w:t>省级专精特新中小企业</w:t>
      </w:r>
      <w:bookmarkEnd w:id="7"/>
      <w:r>
        <w:rPr>
          <w:rFonts w:hint="eastAsia" w:ascii="宋体" w:hAnsi="宋体" w:eastAsia="宋体" w:cs="宋体"/>
          <w:color w:val="auto"/>
          <w:sz w:val="24"/>
          <w:szCs w:val="24"/>
          <w:highlight w:val="none"/>
          <w:lang w:val="en-US" w:eastAsia="zh-CN"/>
        </w:rPr>
        <w:t>通过认定30家（15分）</w:t>
      </w:r>
      <w:bookmarkStart w:id="8" w:name="OLE_LINK6"/>
      <w:r>
        <w:rPr>
          <w:rFonts w:hint="eastAsia" w:ascii="宋体" w:hAnsi="宋体" w:eastAsia="宋体" w:cs="宋体"/>
          <w:color w:val="auto"/>
          <w:sz w:val="24"/>
          <w:szCs w:val="24"/>
          <w:highlight w:val="none"/>
          <w:lang w:val="en-US" w:eastAsia="zh-CN"/>
        </w:rPr>
        <w:t>，认定每少1家扣1分，省级专精特新中小企业认定少于15家不得分；</w:t>
      </w:r>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协助完成国家级小巨人企业通过认定</w:t>
      </w:r>
      <w:bookmarkEnd w:id="8"/>
      <w:r>
        <w:rPr>
          <w:rFonts w:hint="eastAsia" w:ascii="宋体" w:hAnsi="宋体" w:eastAsia="宋体" w:cs="宋体"/>
          <w:color w:val="auto"/>
          <w:sz w:val="24"/>
          <w:szCs w:val="24"/>
          <w:highlight w:val="none"/>
          <w:lang w:val="en-US" w:eastAsia="zh-CN"/>
        </w:rPr>
        <w:t>2家（20分），认定每少1家扣10分；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协助完成中小企业成功升规纳统380家（10分），每少10家扣1分，少于280家不得分。</w:t>
      </w:r>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组织3次的对标学习（20分)，每少1场扣10分，少于2场不得分；</w:t>
      </w:r>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项目期间提交阶段工作总结（5分），未提交阶段工作总结不得分。</w:t>
      </w:r>
    </w:p>
    <w:p>
      <w:pPr>
        <w:keepNext w:val="0"/>
        <w:keepLines w:val="0"/>
        <w:pageBreakBefore w:val="0"/>
        <w:widowControl w:val="0"/>
        <w:tabs>
          <w:tab w:val="left" w:pos="7723"/>
        </w:tabs>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bidi="ar-SA"/>
        </w:rPr>
        <w:t>（五）项目预算</w:t>
      </w:r>
    </w:p>
    <w:p>
      <w:pPr>
        <w:keepNext w:val="0"/>
        <w:keepLines w:val="0"/>
        <w:pageBreakBefore w:val="0"/>
        <w:widowControl w:val="0"/>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kern w:val="2"/>
          <w:sz w:val="24"/>
          <w:szCs w:val="24"/>
          <w:highlight w:val="none"/>
          <w:lang w:val="en-US" w:eastAsia="zh-CN" w:bidi="ar-SA"/>
        </w:rPr>
        <w:t>项目预算：</w:t>
      </w:r>
      <w:r>
        <w:rPr>
          <w:rFonts w:hint="eastAsia" w:ascii="宋体" w:hAnsi="宋体" w:eastAsia="宋体" w:cs="宋体"/>
          <w:color w:val="auto"/>
          <w:sz w:val="24"/>
          <w:szCs w:val="24"/>
          <w:highlight w:val="none"/>
          <w:lang w:val="en-US" w:eastAsia="zh-CN"/>
        </w:rPr>
        <w:t>160万元</w:t>
      </w:r>
    </w:p>
    <w:p>
      <w:pPr>
        <w:keepNext w:val="0"/>
        <w:keepLines w:val="0"/>
        <w:pageBreakBefore w:val="0"/>
        <w:widowControl w:val="0"/>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bookmarkStart w:id="9" w:name="OLE_LINK9"/>
      <w:r>
        <w:rPr>
          <w:rFonts w:hint="eastAsia" w:ascii="宋体" w:hAnsi="宋体" w:eastAsia="宋体" w:cs="宋体"/>
          <w:color w:val="auto"/>
          <w:sz w:val="24"/>
          <w:szCs w:val="24"/>
          <w:highlight w:val="none"/>
          <w:lang w:val="en-US" w:eastAsia="zh-CN"/>
        </w:rPr>
        <w:t>付款方式：协议签订后，乙方提供合法有效发票,甲方在收到乙方发票后20个工作日内拨付首期项目款30%；活动完成并提交活动成果总结材料，经甲方验收合格并确认评分等级后，乙方提供合法有效发票，甲方在收到乙方发票后20个工作日内拨付</w:t>
      </w:r>
      <w:bookmarkEnd w:id="9"/>
      <w:r>
        <w:rPr>
          <w:rFonts w:hint="eastAsia" w:ascii="宋体" w:hAnsi="宋体" w:eastAsia="宋体" w:cs="宋体"/>
          <w:color w:val="auto"/>
          <w:sz w:val="24"/>
          <w:szCs w:val="24"/>
          <w:highlight w:val="none"/>
          <w:lang w:val="en-US" w:eastAsia="zh-CN"/>
        </w:rPr>
        <w:t>尾款。</w:t>
      </w:r>
    </w:p>
    <w:p>
      <w:pPr>
        <w:widowControl/>
        <w:numPr>
          <w:ilvl w:val="0"/>
          <w:numId w:val="0"/>
        </w:numPr>
        <w:spacing w:line="360" w:lineRule="auto"/>
        <w:jc w:val="both"/>
        <w:rPr>
          <w:rFonts w:hint="eastAsia" w:ascii="宋体" w:hAnsi="宋体" w:eastAsia="宋体" w:cs="宋体"/>
          <w:color w:val="auto"/>
          <w:sz w:val="24"/>
          <w:szCs w:val="24"/>
          <w:highlight w:val="none"/>
          <w:lang w:val="en-US" w:eastAsia="zh-CN"/>
        </w:rPr>
      </w:pPr>
    </w:p>
    <w:p>
      <w:pPr>
        <w:widowControl/>
        <w:numPr>
          <w:ilvl w:val="0"/>
          <w:numId w:val="0"/>
        </w:numPr>
        <w:spacing w:line="360" w:lineRule="auto"/>
        <w:jc w:val="both"/>
        <w:rPr>
          <w:rFonts w:hint="eastAsia" w:ascii="宋体" w:hAnsi="宋体" w:eastAsia="宋体" w:cs="宋体"/>
          <w:color w:val="auto"/>
          <w:sz w:val="24"/>
          <w:szCs w:val="24"/>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pStyle w:val="3"/>
        <w:keepNext w:val="0"/>
        <w:keepLines w:val="0"/>
        <w:pageBreakBefore w:val="0"/>
        <w:numPr>
          <w:ilvl w:val="0"/>
          <w:numId w:val="0"/>
        </w:numPr>
        <w:kinsoku/>
        <w:wordWrap/>
        <w:overflowPunct/>
        <w:topLinePunct w:val="0"/>
        <w:autoSpaceDE/>
        <w:autoSpaceDN/>
        <w:bidi w:val="0"/>
        <w:adjustRightInd/>
        <w:snapToGrid/>
        <w:spacing w:line="360" w:lineRule="auto"/>
        <w:ind w:leftChars="0" w:firstLine="562" w:firstLineChars="200"/>
        <w:textAlignment w:val="auto"/>
        <w:outlineLvl w:val="1"/>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第三包：中小企业跨区域跨行业合作和对外交流合作活动</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val="0"/>
          <w:bCs w:val="0"/>
          <w:i w:val="0"/>
          <w:color w:val="auto"/>
          <w:kern w:val="2"/>
          <w:sz w:val="24"/>
          <w:szCs w:val="24"/>
          <w:highlight w:val="none"/>
          <w:lang w:val="en-US" w:eastAsia="zh-CN" w:bidi="ar-SA"/>
        </w:rPr>
        <w:t>（一）</w:t>
      </w:r>
      <w:r>
        <w:rPr>
          <w:rFonts w:hint="eastAsia" w:ascii="宋体" w:hAnsi="宋体" w:eastAsia="宋体" w:cs="宋体"/>
          <w:b/>
          <w:bCs w:val="0"/>
          <w:color w:val="auto"/>
          <w:sz w:val="24"/>
          <w:szCs w:val="24"/>
          <w:highlight w:val="none"/>
        </w:rPr>
        <w:t>项目</w:t>
      </w:r>
      <w:r>
        <w:rPr>
          <w:rFonts w:hint="eastAsia" w:ascii="宋体" w:hAnsi="宋体" w:eastAsia="宋体" w:cs="宋体"/>
          <w:b/>
          <w:bCs w:val="0"/>
          <w:color w:val="auto"/>
          <w:sz w:val="24"/>
          <w:szCs w:val="24"/>
          <w:highlight w:val="none"/>
          <w:lang w:val="en-US" w:eastAsia="zh-CN"/>
        </w:rPr>
        <w:t>名称</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中小企业跨区域跨行业合作和对外交流合作活动</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val="0"/>
          <w:bCs w:val="0"/>
          <w:i w:val="0"/>
          <w:color w:val="auto"/>
          <w:kern w:val="2"/>
          <w:sz w:val="24"/>
          <w:szCs w:val="24"/>
          <w:highlight w:val="none"/>
          <w:lang w:val="en-US" w:eastAsia="zh-CN" w:bidi="ar-SA"/>
        </w:rPr>
        <w:t>（二）</w:t>
      </w:r>
      <w:r>
        <w:rPr>
          <w:rFonts w:hint="eastAsia" w:ascii="宋体" w:hAnsi="宋体" w:eastAsia="宋体" w:cs="宋体"/>
          <w:b/>
          <w:bCs w:val="0"/>
          <w:color w:val="auto"/>
          <w:sz w:val="24"/>
          <w:szCs w:val="24"/>
          <w:highlight w:val="none"/>
        </w:rPr>
        <w:t>项目</w:t>
      </w:r>
      <w:r>
        <w:rPr>
          <w:rFonts w:hint="eastAsia" w:ascii="宋体" w:hAnsi="宋体" w:eastAsia="宋体" w:cs="宋体"/>
          <w:b/>
          <w:bCs w:val="0"/>
          <w:color w:val="auto"/>
          <w:sz w:val="24"/>
          <w:szCs w:val="24"/>
          <w:highlight w:val="none"/>
          <w:lang w:val="en-US" w:eastAsia="zh-CN"/>
        </w:rPr>
        <w:t>内容</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（1）项目目的：梳理企业发展过程中各方面诉求，为企业链接优势资源、服务，打破地域和行业限制，提升海口企业议价能力。针对先进制造业产业开展省外延链补链招商引资工作。</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（2）项目方式：根据实际情况灵活采用线上、线下方式开展企业链资源对接，可采取对外产品集中推介会、需求集中采购会、产业链峰会、省外招商引资对接会等多种形式。</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项目内容：配合做好工信部、海南省工信厅下发的减轻企业负担、大中小企业融通创新对接等相关活动；梳理企业技术引进、人才引进、企业合作、融资贷款、品牌提升、仓储物流等各方面诉求，建立“帮扶专账”，以线上线下等多种方式开展人才对接、技术成果对接、企业合作洽谈、融资对接、银企对接、品牌栏目对接、国内国际运输线路对接等，为企业链接优势资源、优质服务和海外资源、服务；梳理形成海口市重点产业产品清单和市场采购需求清单，以产业集群、产业园区等为单位，以产业链供需对接、产业配套、企业联手等模式实现资源共享、业务互补、优势互补和共同发展,通过对外产品集中推介会、需求集中采购会等“云上采销”+“线下对接”方式，打破地域、行业限制，提升海口企业议价能力。联动琼粤产业园、海口四大招商引资分局，梳理重点产业园区的招商引资需求，针对先进制造业产业开展延链补链招商引资工作。</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（4）具体要求：根据需求制定详细的</w:t>
      </w:r>
      <w:r>
        <w:rPr>
          <w:rFonts w:hint="eastAsia" w:ascii="宋体" w:hAnsi="宋体" w:eastAsia="宋体" w:cs="宋体"/>
          <w:color w:val="auto"/>
          <w:sz w:val="24"/>
          <w:szCs w:val="24"/>
          <w:highlight w:val="none"/>
          <w:lang w:val="en-US" w:eastAsia="zh"/>
        </w:rPr>
        <w:t>健全</w:t>
      </w:r>
      <w:r>
        <w:rPr>
          <w:rFonts w:hint="eastAsia" w:ascii="宋体" w:hAnsi="宋体" w:eastAsia="宋体" w:cs="宋体"/>
          <w:color w:val="auto"/>
          <w:sz w:val="24"/>
          <w:szCs w:val="24"/>
          <w:highlight w:val="none"/>
          <w:lang w:val="en-US" w:eastAsia="zh-CN"/>
        </w:rPr>
        <w:t>工作方案；正常开展日常服务，提交阶段</w:t>
      </w:r>
      <w:r>
        <w:rPr>
          <w:rFonts w:hint="eastAsia" w:ascii="宋体" w:hAnsi="宋体" w:eastAsia="宋体" w:cs="宋体"/>
          <w:color w:val="auto"/>
          <w:sz w:val="24"/>
          <w:szCs w:val="24"/>
          <w:highlight w:val="none"/>
          <w:lang w:val="en-US" w:eastAsia="zh"/>
        </w:rPr>
        <w:t>健全</w:t>
      </w:r>
      <w:r>
        <w:rPr>
          <w:rFonts w:hint="eastAsia" w:ascii="宋体" w:hAnsi="宋体" w:eastAsia="宋体" w:cs="宋体"/>
          <w:color w:val="auto"/>
          <w:sz w:val="24"/>
          <w:szCs w:val="24"/>
          <w:highlight w:val="none"/>
          <w:lang w:val="en-US" w:eastAsia="zh-CN"/>
        </w:rPr>
        <w:t>总结。</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b/>
          <w:bCs w:val="0"/>
          <w:color w:val="auto"/>
          <w:sz w:val="24"/>
          <w:szCs w:val="24"/>
          <w:highlight w:val="none"/>
          <w:lang w:val="en-US" w:eastAsia="zh-CN"/>
        </w:rPr>
      </w:pPr>
      <w:r>
        <w:rPr>
          <w:rFonts w:hint="eastAsia" w:ascii="宋体" w:hAnsi="宋体" w:eastAsia="宋体" w:cs="宋体"/>
          <w:b w:val="0"/>
          <w:bCs w:val="0"/>
          <w:i w:val="0"/>
          <w:color w:val="auto"/>
          <w:kern w:val="2"/>
          <w:sz w:val="24"/>
          <w:szCs w:val="24"/>
          <w:highlight w:val="none"/>
          <w:lang w:val="en-US" w:eastAsia="zh-CN" w:bidi="ar-SA"/>
        </w:rPr>
        <w:t>（三）</w:t>
      </w:r>
      <w:r>
        <w:rPr>
          <w:rFonts w:hint="eastAsia" w:ascii="宋体" w:hAnsi="宋体" w:eastAsia="宋体" w:cs="宋体"/>
          <w:b/>
          <w:bCs w:val="0"/>
          <w:color w:val="auto"/>
          <w:sz w:val="24"/>
          <w:szCs w:val="24"/>
          <w:highlight w:val="none"/>
          <w:lang w:val="en-US" w:eastAsia="zh-CN"/>
        </w:rPr>
        <w:t>量化要求</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（1）协助开展减轻企业负担、大中小企业融通创新对接等相关活动不低于2场。</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bookmarkStart w:id="10" w:name="OLE_LINK11"/>
      <w:r>
        <w:rPr>
          <w:rFonts w:hint="eastAsia" w:ascii="宋体" w:hAnsi="宋体" w:eastAsia="宋体" w:cs="宋体"/>
          <w:color w:val="auto"/>
          <w:sz w:val="24"/>
          <w:szCs w:val="24"/>
          <w:highlight w:val="none"/>
          <w:lang w:val="en-US" w:eastAsia="zh-CN"/>
        </w:rPr>
        <w:t>组织不少于2次的对外人才引进、技术成果对接会，</w:t>
      </w:r>
      <w:bookmarkEnd w:id="10"/>
      <w:r>
        <w:rPr>
          <w:rFonts w:hint="eastAsia" w:ascii="宋体" w:hAnsi="宋体" w:eastAsia="宋体" w:cs="宋体"/>
          <w:color w:val="auto"/>
          <w:sz w:val="24"/>
          <w:szCs w:val="24"/>
          <w:highlight w:val="none"/>
          <w:lang w:val="en-US" w:eastAsia="zh-CN"/>
        </w:rPr>
        <w:t>惠及企业不少于100家次。</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（3）组织不少于2次的跨区域跨行业企业合作洽谈、融资对接、银企对接、品牌栏目对接、国内国际运输线路对接等活动，惠及企业不少于100家次。</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bookmarkStart w:id="11" w:name="OLE_LINK13"/>
      <w:r>
        <w:rPr>
          <w:rFonts w:hint="eastAsia" w:ascii="宋体" w:hAnsi="宋体" w:eastAsia="宋体" w:cs="宋体"/>
          <w:color w:val="auto"/>
          <w:sz w:val="24"/>
          <w:szCs w:val="24"/>
          <w:highlight w:val="none"/>
          <w:lang w:val="en-US" w:eastAsia="zh-CN"/>
        </w:rPr>
        <w:t>（4）组织不少于1场先进制造业的省外招商引资活动，现场参会企业不少于50家，签约落地项目不少于2家。</w:t>
      </w:r>
    </w:p>
    <w:bookmarkEnd w:id="11"/>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bookmarkStart w:id="12" w:name="OLE_LINK14"/>
      <w:r>
        <w:rPr>
          <w:rFonts w:hint="eastAsia" w:ascii="宋体" w:hAnsi="宋体" w:eastAsia="宋体" w:cs="宋体"/>
          <w:color w:val="auto"/>
          <w:sz w:val="24"/>
          <w:szCs w:val="24"/>
          <w:highlight w:val="none"/>
          <w:lang w:val="en-US" w:eastAsia="zh-CN"/>
        </w:rPr>
        <w:t>通过“云上采销”+“线下对接”方式，组织不少于2次的对外产品集中推介会、集中采购会等活动；惠及企业不少于60家。</w:t>
      </w:r>
    </w:p>
    <w:bookmarkEnd w:id="12"/>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bookmarkStart w:id="13" w:name="OLE_LINK15"/>
      <w:r>
        <w:rPr>
          <w:rFonts w:hint="eastAsia" w:ascii="宋体" w:hAnsi="宋体" w:eastAsia="宋体" w:cs="宋体"/>
          <w:color w:val="auto"/>
          <w:sz w:val="24"/>
          <w:szCs w:val="24"/>
          <w:highlight w:val="none"/>
          <w:lang w:val="en-US" w:eastAsia="zh-CN"/>
        </w:rPr>
        <w:t>项目期间定期提交阶段工作总结。</w:t>
      </w:r>
      <w:bookmarkEnd w:id="13"/>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（四）验收标准</w:t>
      </w:r>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（1）验收形式：打分制形式（以下百分比均以本项目预算为计算基数）</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根据项目完成的质量进行评分验收，如项目验收评分低于60分（不含60分）则不通过验收，收回首期项目款；项目得分为60分-70分（含60分、70分）之间的，拨付本项目预算50%（含首期项目款）；项目得分为70分-85分（含85分）之间的，拨付本项目预算80%（含首期项目款）；项目得分为85分-95分的（含95分），拨付本项目预算90%（含首期项目款）；项目得分为95分以上的，全额拨付项目金额。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打分标准：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协助开展减轻企业负担、大中小企业融通创新对接等相关活动不低于2场（10分），每少1场扣5分，少于2场不得分。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组织不少于2次的对外人才引进、技术成果对接会（10分），每少1场扣5分；惠及企业不少于100家（10分），每少5家扣1分，少于50家不得分。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组织不少于2次的跨区域跨行业企业合作洽谈、融资对接、银企对接、品牌栏目对接、国内国际运输线路对接等活动（10分），每少一场扣5分；惠及企业100家（10分），每少5家扣1分，少于50家（含50家）不得分。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组织不少于1场先进制造业的省外招商引资活动（20分），现场参会企业不少于50家（10分），每少1家扣1分，少于40家不得分；签约落地项目不少于2家（10分），每少1家扣5分。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组织不少于2次的对外产品集中推介会、集中采购会等活动（10分），活动每少1场扣5分；惠及企业不少于60家（10分），每少3家扣1分，少于30家不得分。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项目期间提交阶段工作总结（10分），未提交阶段工作总结不得分。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（五）项目预算</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项目预算：80万元</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付款方式：协议签订后，乙方提供合法有效发票，甲方在收到乙方发票后20个工作日内拨付首期项目款30%；活动完成并提交活动成果总结材料，经甲方验收合格并确认评分等级后，乙方提供合法有效发票，甲方在收到乙方发票后20个工作日内拨付尾款。</w:t>
      </w: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pStyle w:val="3"/>
        <w:keepNext w:val="0"/>
        <w:keepLines w:val="0"/>
        <w:pageBreakBefore w:val="0"/>
        <w:numPr>
          <w:ilvl w:val="0"/>
          <w:numId w:val="0"/>
        </w:numPr>
        <w:kinsoku/>
        <w:wordWrap/>
        <w:overflowPunct/>
        <w:topLinePunct w:val="0"/>
        <w:autoSpaceDE/>
        <w:autoSpaceDN/>
        <w:bidi w:val="0"/>
        <w:adjustRightInd/>
        <w:snapToGrid/>
        <w:spacing w:line="360" w:lineRule="auto"/>
        <w:ind w:leftChars="0" w:firstLine="562" w:firstLineChars="200"/>
        <w:textAlignment w:val="auto"/>
        <w:outlineLvl w:val="1"/>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第四包：中小企业普惠性政策培训与数字化转型培训</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val="0"/>
          <w:bCs w:val="0"/>
          <w:i w:val="0"/>
          <w:color w:val="auto"/>
          <w:kern w:val="2"/>
          <w:sz w:val="24"/>
          <w:szCs w:val="24"/>
          <w:highlight w:val="none"/>
          <w:lang w:val="en-US" w:eastAsia="zh-CN" w:bidi="ar-SA"/>
        </w:rPr>
        <w:t>（一）</w:t>
      </w:r>
      <w:r>
        <w:rPr>
          <w:rFonts w:hint="eastAsia" w:ascii="宋体" w:hAnsi="宋体" w:eastAsia="宋体" w:cs="宋体"/>
          <w:b/>
          <w:bCs w:val="0"/>
          <w:color w:val="auto"/>
          <w:sz w:val="24"/>
          <w:szCs w:val="24"/>
          <w:highlight w:val="none"/>
        </w:rPr>
        <w:t>项目</w:t>
      </w:r>
      <w:r>
        <w:rPr>
          <w:rFonts w:hint="eastAsia" w:ascii="宋体" w:hAnsi="宋体" w:eastAsia="宋体" w:cs="宋体"/>
          <w:b/>
          <w:bCs w:val="0"/>
          <w:color w:val="auto"/>
          <w:sz w:val="24"/>
          <w:szCs w:val="24"/>
          <w:highlight w:val="none"/>
          <w:lang w:val="en-US" w:eastAsia="zh-CN"/>
        </w:rPr>
        <w:t>名称</w:t>
      </w:r>
      <w:bookmarkStart w:id="21" w:name="_GoBack"/>
      <w:bookmarkEnd w:id="21"/>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中小企业普惠性政策培训与数字化转型培训</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val="0"/>
          <w:bCs w:val="0"/>
          <w:i w:val="0"/>
          <w:color w:val="auto"/>
          <w:kern w:val="2"/>
          <w:sz w:val="24"/>
          <w:szCs w:val="24"/>
          <w:highlight w:val="none"/>
          <w:lang w:val="en-US" w:eastAsia="zh-CN" w:bidi="ar-SA"/>
        </w:rPr>
        <w:t>（二）</w:t>
      </w:r>
      <w:r>
        <w:rPr>
          <w:rFonts w:hint="eastAsia" w:ascii="宋体" w:hAnsi="宋体" w:eastAsia="宋体" w:cs="宋体"/>
          <w:b/>
          <w:bCs w:val="0"/>
          <w:color w:val="auto"/>
          <w:sz w:val="24"/>
          <w:szCs w:val="24"/>
          <w:highlight w:val="none"/>
        </w:rPr>
        <w:t>项目</w:t>
      </w:r>
      <w:r>
        <w:rPr>
          <w:rFonts w:hint="eastAsia" w:ascii="宋体" w:hAnsi="宋体" w:eastAsia="宋体" w:cs="宋体"/>
          <w:b/>
          <w:bCs w:val="0"/>
          <w:color w:val="auto"/>
          <w:sz w:val="24"/>
          <w:szCs w:val="24"/>
          <w:highlight w:val="none"/>
          <w:lang w:val="en-US" w:eastAsia="zh-CN"/>
        </w:rPr>
        <w:t>内容</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目的：梳理企业发展过程中问题，在政策引导下利用专业知识解决企业难点、堵点，面向海口市中小企业开展数字化赋能、科技成果赋智、质量标准品牌培训等，提升企业政策知晓率、数字化转型主动意识和专业知识水平。</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（2）项目方式：根据实际情况灵活采用线上、线下方式开展普惠性政策与数字化转型培训，圆桌互动、座谈交流会等多种形式。</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项目内容：针对中小企业在发展过程中遇到的法律、财税、企业上市、企业管理、市场开拓等方面的问题，组织开展“1+1”普惠性培训，即每场培训针对企业一方面问题进行基础培训和专业知识培训，使企业在政策引导下利用专业知识解决企业对应的难点、堵点；组织开展自贸港相关政策、减税降费、稳岗就业扶持、人才补贴、金融、工业、科技产业政策解读等；重点面向数字化转型目标企业针对不同产业、不同规模企业进行差异化专题培训，包括科技成果转化、质量品牌培训等，通过培训提升企业专业知识水平。</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（4）具体要求：根据需求制定详细的</w:t>
      </w:r>
      <w:r>
        <w:rPr>
          <w:rFonts w:hint="eastAsia" w:ascii="宋体" w:hAnsi="宋体" w:eastAsia="宋体" w:cs="宋体"/>
          <w:color w:val="auto"/>
          <w:sz w:val="24"/>
          <w:szCs w:val="24"/>
          <w:highlight w:val="none"/>
          <w:lang w:val="en-US" w:eastAsia="zh"/>
        </w:rPr>
        <w:t>健全</w:t>
      </w:r>
      <w:r>
        <w:rPr>
          <w:rFonts w:hint="eastAsia" w:ascii="宋体" w:hAnsi="宋体" w:eastAsia="宋体" w:cs="宋体"/>
          <w:color w:val="auto"/>
          <w:sz w:val="24"/>
          <w:szCs w:val="24"/>
          <w:highlight w:val="none"/>
          <w:lang w:val="en-US" w:eastAsia="zh-CN"/>
        </w:rPr>
        <w:t>工作方案；正常开展日常服务，提交阶段</w:t>
      </w:r>
      <w:r>
        <w:rPr>
          <w:rFonts w:hint="eastAsia" w:ascii="宋体" w:hAnsi="宋体" w:eastAsia="宋体" w:cs="宋体"/>
          <w:color w:val="auto"/>
          <w:sz w:val="24"/>
          <w:szCs w:val="24"/>
          <w:highlight w:val="none"/>
          <w:lang w:val="en-US" w:eastAsia="zh"/>
        </w:rPr>
        <w:t>健全</w:t>
      </w:r>
      <w:r>
        <w:rPr>
          <w:rFonts w:hint="eastAsia" w:ascii="宋体" w:hAnsi="宋体" w:eastAsia="宋体" w:cs="宋体"/>
          <w:color w:val="auto"/>
          <w:sz w:val="24"/>
          <w:szCs w:val="24"/>
          <w:highlight w:val="none"/>
          <w:lang w:val="en-US" w:eastAsia="zh-CN"/>
        </w:rPr>
        <w:t>总结。</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b/>
          <w:bCs w:val="0"/>
          <w:color w:val="auto"/>
          <w:sz w:val="24"/>
          <w:szCs w:val="24"/>
          <w:highlight w:val="none"/>
          <w:lang w:val="en-US" w:eastAsia="zh-CN"/>
        </w:rPr>
      </w:pPr>
      <w:r>
        <w:rPr>
          <w:rFonts w:hint="eastAsia" w:ascii="宋体" w:hAnsi="宋体" w:eastAsia="宋体" w:cs="宋体"/>
          <w:b w:val="0"/>
          <w:bCs w:val="0"/>
          <w:i w:val="0"/>
          <w:color w:val="auto"/>
          <w:kern w:val="2"/>
          <w:sz w:val="24"/>
          <w:szCs w:val="24"/>
          <w:highlight w:val="none"/>
          <w:lang w:val="en-US" w:eastAsia="zh-CN" w:bidi="ar-SA"/>
        </w:rPr>
        <w:t>（三）</w:t>
      </w:r>
      <w:r>
        <w:rPr>
          <w:rFonts w:hint="eastAsia" w:ascii="宋体" w:hAnsi="宋体" w:eastAsia="宋体" w:cs="宋体"/>
          <w:b/>
          <w:bCs w:val="0"/>
          <w:color w:val="auto"/>
          <w:sz w:val="24"/>
          <w:szCs w:val="24"/>
          <w:highlight w:val="none"/>
          <w:lang w:val="en-US" w:eastAsia="zh-CN"/>
        </w:rPr>
        <w:t>量化要求</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bookmarkStart w:id="14" w:name="OLE_LINK16"/>
      <w:r>
        <w:rPr>
          <w:rFonts w:hint="eastAsia" w:ascii="宋体" w:hAnsi="宋体" w:eastAsia="宋体" w:cs="宋体"/>
          <w:color w:val="auto"/>
          <w:sz w:val="24"/>
          <w:szCs w:val="24"/>
          <w:highlight w:val="none"/>
          <w:lang w:val="en-US" w:eastAsia="zh-CN"/>
        </w:rPr>
        <w:t>组织不少于10次的普惠性培训；</w:t>
      </w:r>
      <w:bookmarkEnd w:id="14"/>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bookmarkStart w:id="15" w:name="OLE_LINK17"/>
      <w:r>
        <w:rPr>
          <w:rFonts w:hint="eastAsia" w:ascii="宋体" w:hAnsi="宋体" w:eastAsia="宋体" w:cs="宋体"/>
          <w:color w:val="auto"/>
          <w:sz w:val="24"/>
          <w:szCs w:val="24"/>
          <w:highlight w:val="none"/>
          <w:lang w:val="en-US" w:eastAsia="zh-CN"/>
        </w:rPr>
        <w:t>组织不少于10次的政策解读</w:t>
      </w:r>
      <w:bookmarkEnd w:id="15"/>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bookmarkStart w:id="16" w:name="OLE_LINK18"/>
      <w:r>
        <w:rPr>
          <w:rFonts w:hint="eastAsia" w:ascii="宋体" w:hAnsi="宋体" w:eastAsia="宋体" w:cs="宋体"/>
          <w:color w:val="auto"/>
          <w:sz w:val="24"/>
          <w:szCs w:val="24"/>
          <w:highlight w:val="none"/>
          <w:lang w:val="en-US" w:eastAsia="zh-CN"/>
        </w:rPr>
        <w:t>组织不少于10次的专题培训</w:t>
      </w:r>
      <w:bookmarkEnd w:id="16"/>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bookmarkStart w:id="17" w:name="OLE_LINK19"/>
      <w:r>
        <w:rPr>
          <w:rFonts w:hint="eastAsia" w:ascii="宋体" w:hAnsi="宋体" w:eastAsia="宋体" w:cs="宋体"/>
          <w:color w:val="auto"/>
          <w:sz w:val="24"/>
          <w:szCs w:val="24"/>
          <w:highlight w:val="none"/>
          <w:lang w:val="en-US" w:eastAsia="zh-CN"/>
        </w:rPr>
        <w:t>服务企业不少于400家次，</w:t>
      </w:r>
      <w:r>
        <w:rPr>
          <w:rFonts w:hint="eastAsia" w:ascii="宋体" w:hAnsi="宋体" w:eastAsia="宋体" w:cs="宋体"/>
          <w:color w:val="auto"/>
          <w:sz w:val="24"/>
          <w:szCs w:val="24"/>
          <w:highlight w:val="none"/>
          <w:lang w:val="en-US" w:eastAsia="zh-CN"/>
        </w:rPr>
        <w:t>协助完成海口市创新型中小企业通过认定160家</w:t>
      </w:r>
      <w:bookmarkEnd w:id="17"/>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bookmarkStart w:id="18" w:name="OLE_LINK20"/>
      <w:r>
        <w:rPr>
          <w:rFonts w:hint="eastAsia" w:ascii="宋体" w:hAnsi="宋体" w:eastAsia="宋体" w:cs="宋体"/>
          <w:color w:val="auto"/>
          <w:sz w:val="24"/>
          <w:szCs w:val="24"/>
          <w:highlight w:val="none"/>
          <w:lang w:val="en-US" w:eastAsia="zh-CN"/>
        </w:rPr>
        <w:t>项目期间定期提交阶段工作总结</w:t>
      </w:r>
      <w:bookmarkEnd w:id="18"/>
      <w:r>
        <w:rPr>
          <w:rFonts w:hint="eastAsia" w:ascii="宋体" w:hAnsi="宋体" w:eastAsia="宋体" w:cs="宋体"/>
          <w:color w:val="auto"/>
          <w:sz w:val="24"/>
          <w:szCs w:val="24"/>
          <w:highlight w:val="none"/>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（四）验收标准</w:t>
      </w:r>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（1）验收形式：打分制形式（以下百分比均以本项目预算为计算基数）</w:t>
      </w:r>
    </w:p>
    <w:p>
      <w:pPr>
        <w:keepNext w:val="0"/>
        <w:keepLines w:val="0"/>
        <w:pageBreakBefore w:val="0"/>
        <w:widowControl w:val="0"/>
        <w:numPr>
          <w:ilvl w:val="0"/>
          <w:numId w:val="0"/>
        </w:numPr>
        <w:tabs>
          <w:tab w:val="left" w:pos="7723"/>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项目完成的质量进行评分验收，如项目验收评分低于60分（不含60分）则不通过验收，收回首期项目款；项目得分为60分-70分（含60分、70分）之间的，拨付本项目预算50%（含首期项目款）；项目得分为70分-85分（含85分）之间的，拨付本项目预算80%（含首期项目款）；项目得分为85分-95分的（含95分），拨付本项目预算90%（含首期项目款）；项目得分为95分以上的，全额拨付项目金额。</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（2）打分标准：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组织不少于10次的普惠性培训（10分），每少1场扣2分，低于5场不得分；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组织不少于10次的政策解读（10分），每少1场扣2分，低于5场不得分；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组织不少于10次的专题培训（20分），每少1场扣4分，低于5场不得分；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服务企业不少于400家次（20分），服务企业每少10家扣1分，服务企业少于200家不得分；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协助完成</w:t>
      </w:r>
      <w:bookmarkStart w:id="19" w:name="OLE_LINK21"/>
      <w:r>
        <w:rPr>
          <w:rFonts w:hint="eastAsia" w:ascii="宋体" w:hAnsi="宋体" w:eastAsia="宋体" w:cs="宋体"/>
          <w:color w:val="auto"/>
          <w:sz w:val="24"/>
          <w:szCs w:val="24"/>
          <w:highlight w:val="none"/>
          <w:lang w:val="en-US" w:eastAsia="zh-CN"/>
        </w:rPr>
        <w:t>海口市创新型中小企业</w:t>
      </w:r>
      <w:bookmarkEnd w:id="19"/>
      <w:bookmarkStart w:id="20" w:name="OLE_LINK22"/>
      <w:r>
        <w:rPr>
          <w:rFonts w:hint="eastAsia" w:ascii="宋体" w:hAnsi="宋体" w:eastAsia="宋体" w:cs="宋体"/>
          <w:color w:val="auto"/>
          <w:sz w:val="24"/>
          <w:szCs w:val="24"/>
          <w:highlight w:val="none"/>
          <w:lang w:val="en-US" w:eastAsia="zh-CN"/>
        </w:rPr>
        <w:t>通过认定160家</w:t>
      </w:r>
      <w:bookmarkEnd w:id="20"/>
      <w:r>
        <w:rPr>
          <w:rFonts w:hint="eastAsia" w:ascii="宋体" w:hAnsi="宋体" w:eastAsia="宋体" w:cs="宋体"/>
          <w:color w:val="auto"/>
          <w:sz w:val="24"/>
          <w:szCs w:val="24"/>
          <w:highlight w:val="none"/>
          <w:lang w:val="en-US" w:eastAsia="zh-CN"/>
        </w:rPr>
        <w:t>（30分），每少2家扣1分，通过认定低于100家不得分；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项目期间提交阶段工作总结（10分），未提交阶段工作总结不得分。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（五）项目预算</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项目预算：80万元</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付款方式：协议签订后，乙方提供合法有效发票，甲方在收到乙方发票后20个工作日内拨付首期项目款30%；活动完成并提交活动成果总结材料，经甲方验收合格并确认评分等级后，乙方提供合法有效发票，甲方在收到乙方发票后20个工作日内拨付尾款。</w:t>
      </w:r>
    </w:p>
    <w:p>
      <w:pPr>
        <w:pStyle w:val="2"/>
        <w:spacing w:line="578" w:lineRule="auto"/>
        <w:rPr>
          <w:rFonts w:ascii="宋体" w:hAnsi="宋体" w:cstheme="minorBidi"/>
          <w:color w:val="auto"/>
          <w:sz w:val="32"/>
          <w:szCs w:val="32"/>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altName w:val="微软雅黑"/>
    <w:panose1 w:val="02010600040101010101"/>
    <w:charset w:val="00"/>
    <w:family w:val="auto"/>
    <w:pitch w:val="default"/>
    <w:sig w:usb0="00000000" w:usb1="00000000" w:usb2="00000010" w:usb3="00000000" w:csb0="0004009F" w:csb1="00000000"/>
  </w:font>
  <w:font w:name="楷体_GB2312">
    <w:altName w:val="楷体"/>
    <w:panose1 w:val="00000000000000000000"/>
    <w:charset w:val="00"/>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仿宋_GB2312">
    <w:altName w:val="仿宋"/>
    <w:panose1 w:val="00000000000000000000"/>
    <w:charset w:val="00"/>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C97822"/>
    <w:multiLevelType w:val="singleLevel"/>
    <w:tmpl w:val="8BC97822"/>
    <w:lvl w:ilvl="0" w:tentative="0">
      <w:start w:val="4"/>
      <w:numFmt w:val="decimal"/>
      <w:suff w:val="nothing"/>
      <w:lvlText w:val="（%1）"/>
      <w:lvlJc w:val="left"/>
    </w:lvl>
  </w:abstractNum>
  <w:abstractNum w:abstractNumId="1">
    <w:nsid w:val="CEFF0A51"/>
    <w:multiLevelType w:val="singleLevel"/>
    <w:tmpl w:val="CEFF0A51"/>
    <w:lvl w:ilvl="0" w:tentative="0">
      <w:start w:val="1"/>
      <w:numFmt w:val="decimal"/>
      <w:suff w:val="nothing"/>
      <w:lvlText w:val="（%1）"/>
      <w:lvlJc w:val="left"/>
    </w:lvl>
  </w:abstractNum>
  <w:abstractNum w:abstractNumId="2">
    <w:nsid w:val="3EFE9713"/>
    <w:multiLevelType w:val="singleLevel"/>
    <w:tmpl w:val="3EFE9713"/>
    <w:lvl w:ilvl="0" w:tentative="0">
      <w:start w:val="2"/>
      <w:numFmt w:val="decimal"/>
      <w:suff w:val="nothing"/>
      <w:lvlText w:val="（%1）"/>
      <w:lvlJc w:val="left"/>
    </w:lvl>
  </w:abstractNum>
  <w:abstractNum w:abstractNumId="3">
    <w:nsid w:val="57A77745"/>
    <w:multiLevelType w:val="singleLevel"/>
    <w:tmpl w:val="57A77745"/>
    <w:lvl w:ilvl="0" w:tentative="0">
      <w:start w:val="1"/>
      <w:numFmt w:val="decimal"/>
      <w:suff w:val="nothing"/>
      <w:lvlText w:val="%1）"/>
      <w:lvlJc w:val="left"/>
    </w:lvl>
  </w:abstractNum>
  <w:abstractNum w:abstractNumId="4">
    <w:nsid w:val="7106B107"/>
    <w:multiLevelType w:val="singleLevel"/>
    <w:tmpl w:val="7106B107"/>
    <w:lvl w:ilvl="0" w:tentative="0">
      <w:start w:val="2"/>
      <w:numFmt w:val="chineseCounting"/>
      <w:suff w:val="nothing"/>
      <w:lvlText w:val="第%1章、"/>
      <w:lvlJc w:val="left"/>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0OWUwODFiOWQ1Zjg2Zjg3NTdkMGI0Njk2ZmU1M2IifQ=="/>
  </w:docVars>
  <w:rsids>
    <w:rsidRoot w:val="00172A27"/>
    <w:rsid w:val="00037176"/>
    <w:rsid w:val="00065DF3"/>
    <w:rsid w:val="0007210A"/>
    <w:rsid w:val="000A0F79"/>
    <w:rsid w:val="000C7564"/>
    <w:rsid w:val="000E69CE"/>
    <w:rsid w:val="000F0913"/>
    <w:rsid w:val="00107278"/>
    <w:rsid w:val="001254F1"/>
    <w:rsid w:val="001276B3"/>
    <w:rsid w:val="00152A8D"/>
    <w:rsid w:val="00165D26"/>
    <w:rsid w:val="00172A27"/>
    <w:rsid w:val="0017798A"/>
    <w:rsid w:val="00190A1D"/>
    <w:rsid w:val="00195A8B"/>
    <w:rsid w:val="00196AEC"/>
    <w:rsid w:val="001C7867"/>
    <w:rsid w:val="001E6301"/>
    <w:rsid w:val="00266B35"/>
    <w:rsid w:val="00284CCE"/>
    <w:rsid w:val="00297DDE"/>
    <w:rsid w:val="002A01BB"/>
    <w:rsid w:val="002A796E"/>
    <w:rsid w:val="002B08B2"/>
    <w:rsid w:val="002B50DD"/>
    <w:rsid w:val="002F44A0"/>
    <w:rsid w:val="00305696"/>
    <w:rsid w:val="003535E7"/>
    <w:rsid w:val="00367103"/>
    <w:rsid w:val="003C4E28"/>
    <w:rsid w:val="003E5595"/>
    <w:rsid w:val="003F18A6"/>
    <w:rsid w:val="004065BB"/>
    <w:rsid w:val="004F5803"/>
    <w:rsid w:val="0053332D"/>
    <w:rsid w:val="00542261"/>
    <w:rsid w:val="005433E2"/>
    <w:rsid w:val="00571E5B"/>
    <w:rsid w:val="0058096C"/>
    <w:rsid w:val="00590DD3"/>
    <w:rsid w:val="00593C0B"/>
    <w:rsid w:val="005E3DB9"/>
    <w:rsid w:val="005F3358"/>
    <w:rsid w:val="005F46F8"/>
    <w:rsid w:val="00676A11"/>
    <w:rsid w:val="006B4A9A"/>
    <w:rsid w:val="006E0B63"/>
    <w:rsid w:val="0072249B"/>
    <w:rsid w:val="00731E21"/>
    <w:rsid w:val="00782708"/>
    <w:rsid w:val="007C4D52"/>
    <w:rsid w:val="0080401D"/>
    <w:rsid w:val="0082096D"/>
    <w:rsid w:val="00843F53"/>
    <w:rsid w:val="008454CF"/>
    <w:rsid w:val="008723E8"/>
    <w:rsid w:val="008D4344"/>
    <w:rsid w:val="008D4C3D"/>
    <w:rsid w:val="00924232"/>
    <w:rsid w:val="00943094"/>
    <w:rsid w:val="00953BF3"/>
    <w:rsid w:val="009D4321"/>
    <w:rsid w:val="009F2042"/>
    <w:rsid w:val="00A07B09"/>
    <w:rsid w:val="00A351BE"/>
    <w:rsid w:val="00A4754B"/>
    <w:rsid w:val="00A73404"/>
    <w:rsid w:val="00AA2E9F"/>
    <w:rsid w:val="00AC1BEA"/>
    <w:rsid w:val="00AD70B7"/>
    <w:rsid w:val="00AE4330"/>
    <w:rsid w:val="00AF24E1"/>
    <w:rsid w:val="00AF28A3"/>
    <w:rsid w:val="00B1249A"/>
    <w:rsid w:val="00B163F2"/>
    <w:rsid w:val="00B67B54"/>
    <w:rsid w:val="00B76953"/>
    <w:rsid w:val="00B95C6C"/>
    <w:rsid w:val="00BC3E98"/>
    <w:rsid w:val="00BE09C4"/>
    <w:rsid w:val="00C222D6"/>
    <w:rsid w:val="00C30C86"/>
    <w:rsid w:val="00C44636"/>
    <w:rsid w:val="00C70EBB"/>
    <w:rsid w:val="00C86021"/>
    <w:rsid w:val="00CB2D41"/>
    <w:rsid w:val="00D31A1D"/>
    <w:rsid w:val="00D52C10"/>
    <w:rsid w:val="00DD4C5E"/>
    <w:rsid w:val="00DE2B45"/>
    <w:rsid w:val="00DF34EE"/>
    <w:rsid w:val="00E404B2"/>
    <w:rsid w:val="00E4065E"/>
    <w:rsid w:val="00E60086"/>
    <w:rsid w:val="00E77FA5"/>
    <w:rsid w:val="00EC5792"/>
    <w:rsid w:val="00F00794"/>
    <w:rsid w:val="00F11346"/>
    <w:rsid w:val="00F32D97"/>
    <w:rsid w:val="00F624B0"/>
    <w:rsid w:val="00F63027"/>
    <w:rsid w:val="00F87E29"/>
    <w:rsid w:val="00FA065C"/>
    <w:rsid w:val="00FA5F54"/>
    <w:rsid w:val="00FC59F5"/>
    <w:rsid w:val="00FE6F6F"/>
    <w:rsid w:val="00FF2CA6"/>
    <w:rsid w:val="00FF7057"/>
    <w:rsid w:val="20A44BDD"/>
    <w:rsid w:val="2BFB52F4"/>
    <w:rsid w:val="421F738E"/>
    <w:rsid w:val="64A24899"/>
    <w:rsid w:val="7D940612"/>
    <w:rsid w:val="7FE707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4"/>
    <w:autoRedefine/>
    <w:qFormat/>
    <w:uiPriority w:val="9"/>
    <w:pPr>
      <w:keepNext/>
      <w:keepLines/>
      <w:spacing w:before="340" w:after="330" w:line="576" w:lineRule="auto"/>
      <w:jc w:val="center"/>
      <w:outlineLvl w:val="0"/>
    </w:pPr>
    <w:rPr>
      <w:rFonts w:ascii="Times New Roman" w:hAnsi="Times New Roman"/>
      <w:b/>
      <w:bCs/>
      <w:kern w:val="44"/>
      <w:sz w:val="44"/>
      <w:szCs w:val="44"/>
      <w:lang w:val="zh-CN" w:eastAsia="zh-CN"/>
    </w:rPr>
  </w:style>
  <w:style w:type="paragraph" w:styleId="3">
    <w:name w:val="heading 2"/>
    <w:basedOn w:val="1"/>
    <w:next w:val="1"/>
    <w:link w:val="59"/>
    <w:qFormat/>
    <w:uiPriority w:val="0"/>
    <w:pPr>
      <w:keepNext/>
      <w:keepLines/>
      <w:spacing w:before="260" w:after="260" w:line="415" w:lineRule="auto"/>
      <w:outlineLvl w:val="1"/>
    </w:pPr>
    <w:rPr>
      <w:rFonts w:ascii="Arial" w:hAnsi="Arial" w:eastAsia="黑体"/>
      <w:b/>
      <w:bCs/>
      <w:sz w:val="32"/>
      <w:szCs w:val="32"/>
      <w:lang w:val="zh-CN" w:eastAsia="zh-CN"/>
    </w:rPr>
  </w:style>
  <w:style w:type="paragraph" w:styleId="4">
    <w:name w:val="heading 3"/>
    <w:basedOn w:val="1"/>
    <w:next w:val="1"/>
    <w:link w:val="67"/>
    <w:autoRedefine/>
    <w:qFormat/>
    <w:uiPriority w:val="99"/>
    <w:pPr>
      <w:keepNext/>
      <w:keepLines/>
      <w:spacing w:before="20" w:after="20" w:line="415" w:lineRule="auto"/>
      <w:ind w:firstLine="137" w:firstLineChars="49"/>
      <w:outlineLvl w:val="2"/>
    </w:pPr>
    <w:rPr>
      <w:rFonts w:ascii="Times New Roman" w:hAnsi="黑体" w:eastAsia="黑体"/>
      <w:sz w:val="24"/>
      <w:szCs w:val="20"/>
      <w:lang w:val="zh-CN" w:eastAsia="zh-CN"/>
    </w:rPr>
  </w:style>
  <w:style w:type="paragraph" w:styleId="5">
    <w:name w:val="heading 4"/>
    <w:basedOn w:val="1"/>
    <w:next w:val="1"/>
    <w:link w:val="73"/>
    <w:autoRedefine/>
    <w:qFormat/>
    <w:uiPriority w:val="99"/>
    <w:pPr>
      <w:keepNext/>
      <w:keepLines/>
      <w:spacing w:before="280" w:after="290" w:line="374" w:lineRule="auto"/>
      <w:outlineLvl w:val="3"/>
    </w:pPr>
    <w:rPr>
      <w:rFonts w:hint="eastAsia" w:ascii="Cambria" w:hAnsi="Cambria"/>
      <w:b/>
      <w:sz w:val="28"/>
      <w:szCs w:val="20"/>
      <w:lang w:val="zh-CN" w:eastAsia="zh-CN"/>
    </w:rPr>
  </w:style>
  <w:style w:type="paragraph" w:styleId="6">
    <w:name w:val="heading 5"/>
    <w:basedOn w:val="1"/>
    <w:next w:val="1"/>
    <w:link w:val="54"/>
    <w:autoRedefine/>
    <w:qFormat/>
    <w:uiPriority w:val="9"/>
    <w:pPr>
      <w:keepNext/>
      <w:keepLines/>
      <w:spacing w:before="280" w:after="290" w:line="376" w:lineRule="auto"/>
      <w:outlineLvl w:val="4"/>
    </w:pPr>
    <w:rPr>
      <w:rFonts w:ascii="Times New Roman" w:hAnsi="Times New Roman"/>
      <w:b/>
      <w:bCs/>
      <w:sz w:val="28"/>
      <w:szCs w:val="28"/>
      <w:lang w:val="zh-CN" w:eastAsia="zh-CN"/>
    </w:rPr>
  </w:style>
  <w:style w:type="paragraph" w:styleId="7">
    <w:name w:val="heading 6"/>
    <w:basedOn w:val="1"/>
    <w:next w:val="1"/>
    <w:link w:val="51"/>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4"/>
      <w:lang w:val="zh-CN" w:eastAsia="zh-CN"/>
    </w:rPr>
  </w:style>
  <w:style w:type="paragraph" w:styleId="8">
    <w:name w:val="heading 7"/>
    <w:basedOn w:val="1"/>
    <w:next w:val="1"/>
    <w:link w:val="86"/>
    <w:qFormat/>
    <w:uiPriority w:val="0"/>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4"/>
      <w:lang w:val="zh-CN" w:eastAsia="zh-CN"/>
    </w:rPr>
  </w:style>
  <w:style w:type="paragraph" w:styleId="9">
    <w:name w:val="heading 8"/>
    <w:basedOn w:val="1"/>
    <w:next w:val="1"/>
    <w:link w:val="64"/>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4"/>
      <w:lang w:val="zh-CN" w:eastAsia="zh-CN"/>
    </w:rPr>
  </w:style>
  <w:style w:type="paragraph" w:styleId="10">
    <w:name w:val="heading 9"/>
    <w:basedOn w:val="1"/>
    <w:next w:val="1"/>
    <w:link w:val="72"/>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lang w:val="zh-CN" w:eastAsia="zh-CN"/>
    </w:rPr>
  </w:style>
  <w:style w:type="character" w:default="1" w:styleId="43">
    <w:name w:val="Default Paragraph Font"/>
    <w:autoRedefine/>
    <w:semiHidden/>
    <w:unhideWhenUsed/>
    <w:qFormat/>
    <w:uiPriority w:val="1"/>
  </w:style>
  <w:style w:type="table" w:default="1" w:styleId="41">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2520" w:leftChars="1200"/>
    </w:pPr>
  </w:style>
  <w:style w:type="paragraph" w:styleId="12">
    <w:name w:val="Normal Indent"/>
    <w:basedOn w:val="1"/>
    <w:link w:val="81"/>
    <w:autoRedefine/>
    <w:qFormat/>
    <w:uiPriority w:val="0"/>
    <w:pPr>
      <w:ind w:firstLine="420"/>
    </w:pPr>
    <w:rPr>
      <w:rFonts w:ascii="Times New Roman" w:hAnsi="Times New Roman"/>
      <w:b/>
      <w:sz w:val="24"/>
      <w:szCs w:val="20"/>
      <w:lang w:val="zh-CN" w:eastAsia="zh-CN"/>
    </w:rPr>
  </w:style>
  <w:style w:type="paragraph" w:styleId="13">
    <w:name w:val="caption"/>
    <w:basedOn w:val="1"/>
    <w:next w:val="1"/>
    <w:autoRedefine/>
    <w:qFormat/>
    <w:uiPriority w:val="35"/>
    <w:rPr>
      <w:rFonts w:ascii="Cambria" w:hAnsi="Cambria" w:eastAsia="黑体"/>
      <w:sz w:val="20"/>
      <w:szCs w:val="20"/>
    </w:rPr>
  </w:style>
  <w:style w:type="paragraph" w:styleId="14">
    <w:name w:val="Document Map"/>
    <w:basedOn w:val="1"/>
    <w:link w:val="62"/>
    <w:autoRedefine/>
    <w:qFormat/>
    <w:uiPriority w:val="0"/>
    <w:pPr>
      <w:shd w:val="clear" w:color="auto" w:fill="000080"/>
    </w:pPr>
    <w:rPr>
      <w:rFonts w:ascii="Times New Roman" w:hAnsi="Times New Roman"/>
      <w:szCs w:val="24"/>
      <w:lang w:val="zh-CN" w:eastAsia="zh-CN"/>
    </w:rPr>
  </w:style>
  <w:style w:type="paragraph" w:styleId="15">
    <w:name w:val="annotation text"/>
    <w:basedOn w:val="1"/>
    <w:link w:val="91"/>
    <w:unhideWhenUsed/>
    <w:qFormat/>
    <w:uiPriority w:val="99"/>
    <w:pPr>
      <w:jc w:val="left"/>
    </w:pPr>
    <w:rPr>
      <w:rFonts w:ascii="Times New Roman" w:hAnsi="Times New Roman"/>
      <w:szCs w:val="20"/>
      <w:lang w:val="zh-CN" w:eastAsia="zh-CN"/>
    </w:rPr>
  </w:style>
  <w:style w:type="paragraph" w:styleId="16">
    <w:name w:val="Body Text 3"/>
    <w:basedOn w:val="1"/>
    <w:link w:val="58"/>
    <w:autoRedefine/>
    <w:qFormat/>
    <w:uiPriority w:val="0"/>
    <w:rPr>
      <w:rFonts w:ascii="宋体" w:hAnsi="Times New Roman"/>
      <w:sz w:val="24"/>
      <w:szCs w:val="20"/>
      <w:lang w:val="zh-CN" w:eastAsia="zh-CN"/>
    </w:rPr>
  </w:style>
  <w:style w:type="paragraph" w:styleId="17">
    <w:name w:val="Body Text"/>
    <w:basedOn w:val="1"/>
    <w:link w:val="61"/>
    <w:autoRedefine/>
    <w:qFormat/>
    <w:uiPriority w:val="0"/>
    <w:pPr>
      <w:spacing w:after="120"/>
    </w:pPr>
    <w:rPr>
      <w:rFonts w:ascii="Times New Roman" w:hAnsi="Times New Roman"/>
      <w:szCs w:val="24"/>
      <w:lang w:val="zh-CN" w:eastAsia="zh-CN"/>
    </w:rPr>
  </w:style>
  <w:style w:type="paragraph" w:styleId="18">
    <w:name w:val="Body Text Indent"/>
    <w:basedOn w:val="1"/>
    <w:link w:val="77"/>
    <w:autoRedefine/>
    <w:qFormat/>
    <w:uiPriority w:val="0"/>
    <w:pPr>
      <w:spacing w:line="360" w:lineRule="auto"/>
      <w:ind w:firstLine="420"/>
    </w:pPr>
    <w:rPr>
      <w:rFonts w:ascii="宋体" w:hAnsi="Times New Roman"/>
      <w:sz w:val="24"/>
      <w:szCs w:val="20"/>
      <w:lang w:val="zh-CN" w:eastAsia="zh-CN"/>
    </w:rPr>
  </w:style>
  <w:style w:type="paragraph" w:styleId="19">
    <w:name w:val="toc 5"/>
    <w:basedOn w:val="1"/>
    <w:next w:val="1"/>
    <w:autoRedefine/>
    <w:qFormat/>
    <w:uiPriority w:val="39"/>
    <w:pPr>
      <w:ind w:left="1680" w:leftChars="800"/>
    </w:pPr>
  </w:style>
  <w:style w:type="paragraph" w:styleId="20">
    <w:name w:val="toc 3"/>
    <w:basedOn w:val="1"/>
    <w:next w:val="1"/>
    <w:qFormat/>
    <w:uiPriority w:val="39"/>
    <w:pPr>
      <w:ind w:left="840" w:leftChars="400"/>
    </w:pPr>
  </w:style>
  <w:style w:type="paragraph" w:styleId="21">
    <w:name w:val="Plain Text"/>
    <w:basedOn w:val="1"/>
    <w:link w:val="74"/>
    <w:autoRedefine/>
    <w:qFormat/>
    <w:uiPriority w:val="0"/>
    <w:rPr>
      <w:rFonts w:ascii="宋体" w:hAnsi="Courier New"/>
      <w:sz w:val="28"/>
      <w:szCs w:val="20"/>
      <w:lang w:val="zh-CN" w:eastAsia="zh-CN"/>
    </w:rPr>
  </w:style>
  <w:style w:type="paragraph" w:styleId="22">
    <w:name w:val="toc 8"/>
    <w:basedOn w:val="1"/>
    <w:next w:val="1"/>
    <w:autoRedefine/>
    <w:qFormat/>
    <w:uiPriority w:val="39"/>
    <w:pPr>
      <w:ind w:left="2940" w:leftChars="1400"/>
    </w:pPr>
  </w:style>
  <w:style w:type="paragraph" w:styleId="23">
    <w:name w:val="Date"/>
    <w:basedOn w:val="1"/>
    <w:next w:val="1"/>
    <w:autoRedefine/>
    <w:qFormat/>
    <w:uiPriority w:val="0"/>
    <w:pPr>
      <w:ind w:left="100" w:leftChars="2500"/>
    </w:pPr>
  </w:style>
  <w:style w:type="paragraph" w:styleId="24">
    <w:name w:val="Body Text Indent 2"/>
    <w:basedOn w:val="1"/>
    <w:link w:val="92"/>
    <w:autoRedefine/>
    <w:qFormat/>
    <w:uiPriority w:val="0"/>
    <w:pPr>
      <w:spacing w:line="420" w:lineRule="exact"/>
      <w:ind w:firstLine="525"/>
    </w:pPr>
    <w:rPr>
      <w:rFonts w:ascii="宋体" w:hAnsi="Times New Roman"/>
      <w:szCs w:val="20"/>
      <w:lang w:val="zh-CN" w:eastAsia="zh-CN"/>
    </w:rPr>
  </w:style>
  <w:style w:type="paragraph" w:styleId="25">
    <w:name w:val="Balloon Text"/>
    <w:basedOn w:val="1"/>
    <w:link w:val="63"/>
    <w:autoRedefine/>
    <w:unhideWhenUsed/>
    <w:qFormat/>
    <w:uiPriority w:val="99"/>
    <w:rPr>
      <w:rFonts w:ascii="Times New Roman" w:hAnsi="Times New Roman"/>
      <w:sz w:val="18"/>
      <w:szCs w:val="18"/>
      <w:lang w:val="zh-CN" w:eastAsia="zh-CN"/>
    </w:rPr>
  </w:style>
  <w:style w:type="paragraph" w:styleId="26">
    <w:name w:val="footer"/>
    <w:basedOn w:val="1"/>
    <w:link w:val="98"/>
    <w:autoRedefine/>
    <w:qFormat/>
    <w:uiPriority w:val="99"/>
    <w:pPr>
      <w:tabs>
        <w:tab w:val="center" w:pos="4153"/>
        <w:tab w:val="right" w:pos="8306"/>
      </w:tabs>
      <w:snapToGrid w:val="0"/>
      <w:jc w:val="left"/>
    </w:pPr>
    <w:rPr>
      <w:rFonts w:ascii="Times New Roman" w:hAnsi="Times New Roman"/>
      <w:sz w:val="18"/>
      <w:szCs w:val="20"/>
      <w:lang w:val="zh-CN" w:eastAsia="zh-CN"/>
    </w:rPr>
  </w:style>
  <w:style w:type="paragraph" w:styleId="27">
    <w:name w:val="header"/>
    <w:basedOn w:val="1"/>
    <w:link w:val="82"/>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szCs w:val="20"/>
    </w:rPr>
  </w:style>
  <w:style w:type="paragraph" w:styleId="28">
    <w:name w:val="toc 1"/>
    <w:basedOn w:val="1"/>
    <w:next w:val="1"/>
    <w:autoRedefine/>
    <w:qFormat/>
    <w:uiPriority w:val="39"/>
  </w:style>
  <w:style w:type="paragraph" w:styleId="29">
    <w:name w:val="toc 4"/>
    <w:basedOn w:val="1"/>
    <w:next w:val="1"/>
    <w:autoRedefine/>
    <w:qFormat/>
    <w:uiPriority w:val="39"/>
    <w:pPr>
      <w:ind w:left="1260" w:leftChars="600"/>
    </w:pPr>
  </w:style>
  <w:style w:type="paragraph" w:styleId="30">
    <w:name w:val="Subtitle"/>
    <w:basedOn w:val="1"/>
    <w:next w:val="1"/>
    <w:link w:val="52"/>
    <w:autoRedefine/>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31">
    <w:name w:val="footnote text"/>
    <w:basedOn w:val="1"/>
    <w:link w:val="53"/>
    <w:autoRedefine/>
    <w:qFormat/>
    <w:uiPriority w:val="0"/>
    <w:rPr>
      <w:rFonts w:ascii="Times New Roman" w:hAnsi="Times New Roman"/>
      <w:sz w:val="20"/>
      <w:szCs w:val="20"/>
      <w:lang w:val="zh-CN" w:eastAsia="zh-CN"/>
    </w:rPr>
  </w:style>
  <w:style w:type="paragraph" w:styleId="32">
    <w:name w:val="toc 6"/>
    <w:basedOn w:val="1"/>
    <w:next w:val="1"/>
    <w:autoRedefine/>
    <w:qFormat/>
    <w:uiPriority w:val="39"/>
    <w:pPr>
      <w:ind w:left="2100" w:leftChars="1000"/>
    </w:pPr>
  </w:style>
  <w:style w:type="paragraph" w:styleId="33">
    <w:name w:val="Body Text Indent 3"/>
    <w:basedOn w:val="1"/>
    <w:link w:val="55"/>
    <w:autoRedefine/>
    <w:qFormat/>
    <w:uiPriority w:val="0"/>
    <w:pPr>
      <w:spacing w:after="120"/>
      <w:ind w:left="420" w:leftChars="200"/>
    </w:pPr>
    <w:rPr>
      <w:rFonts w:ascii="Times New Roman" w:hAnsi="Times New Roman"/>
      <w:sz w:val="16"/>
      <w:szCs w:val="16"/>
      <w:lang w:val="zh-CN" w:eastAsia="zh-CN"/>
    </w:rPr>
  </w:style>
  <w:style w:type="paragraph" w:styleId="34">
    <w:name w:val="table of figures"/>
    <w:basedOn w:val="1"/>
    <w:next w:val="1"/>
    <w:autoRedefine/>
    <w:qFormat/>
    <w:uiPriority w:val="0"/>
    <w:pPr>
      <w:ind w:left="200" w:leftChars="200" w:hanging="200" w:hangingChars="200"/>
    </w:pPr>
    <w:rPr>
      <w:szCs w:val="24"/>
    </w:rPr>
  </w:style>
  <w:style w:type="paragraph" w:styleId="35">
    <w:name w:val="toc 2"/>
    <w:basedOn w:val="1"/>
    <w:next w:val="1"/>
    <w:autoRedefine/>
    <w:qFormat/>
    <w:uiPriority w:val="39"/>
    <w:pPr>
      <w:ind w:left="420" w:leftChars="200"/>
    </w:pPr>
  </w:style>
  <w:style w:type="paragraph" w:styleId="36">
    <w:name w:val="toc 9"/>
    <w:basedOn w:val="1"/>
    <w:next w:val="1"/>
    <w:autoRedefine/>
    <w:qFormat/>
    <w:uiPriority w:val="39"/>
    <w:pPr>
      <w:ind w:left="3360" w:leftChars="1600"/>
    </w:pPr>
  </w:style>
  <w:style w:type="paragraph" w:styleId="37">
    <w:name w:val="List Continue 2"/>
    <w:basedOn w:val="1"/>
    <w:autoRedefine/>
    <w:qFormat/>
    <w:uiPriority w:val="0"/>
    <w:pPr>
      <w:spacing w:after="120"/>
      <w:ind w:left="840"/>
    </w:pPr>
  </w:style>
  <w:style w:type="paragraph" w:styleId="3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39">
    <w:name w:val="Title"/>
    <w:basedOn w:val="1"/>
    <w:link w:val="57"/>
    <w:autoRedefine/>
    <w:qFormat/>
    <w:uiPriority w:val="0"/>
    <w:pPr>
      <w:adjustRightInd w:val="0"/>
      <w:spacing w:before="240" w:after="60" w:line="420" w:lineRule="atLeast"/>
      <w:jc w:val="center"/>
      <w:textAlignment w:val="baseline"/>
      <w:outlineLvl w:val="0"/>
    </w:pPr>
    <w:rPr>
      <w:rFonts w:ascii="Arial" w:hAnsi="Arial"/>
      <w:b/>
      <w:kern w:val="0"/>
      <w:sz w:val="32"/>
      <w:szCs w:val="20"/>
      <w:lang w:val="zh-CN" w:eastAsia="zh-CN"/>
    </w:rPr>
  </w:style>
  <w:style w:type="paragraph" w:styleId="40">
    <w:name w:val="annotation subject"/>
    <w:basedOn w:val="15"/>
    <w:next w:val="15"/>
    <w:link w:val="87"/>
    <w:autoRedefine/>
    <w:qFormat/>
    <w:uiPriority w:val="0"/>
    <w:rPr>
      <w:b/>
      <w:bCs/>
      <w:szCs w:val="24"/>
    </w:rPr>
  </w:style>
  <w:style w:type="table" w:styleId="42">
    <w:name w:val="Table Grid"/>
    <w:basedOn w:val="41"/>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autoRedefine/>
    <w:qFormat/>
    <w:uiPriority w:val="22"/>
    <w:rPr>
      <w:b/>
      <w:bCs/>
    </w:rPr>
  </w:style>
  <w:style w:type="character" w:styleId="45">
    <w:name w:val="page number"/>
    <w:autoRedefine/>
    <w:qFormat/>
    <w:uiPriority w:val="0"/>
  </w:style>
  <w:style w:type="character" w:styleId="46">
    <w:name w:val="FollowedHyperlink"/>
    <w:autoRedefine/>
    <w:qFormat/>
    <w:uiPriority w:val="0"/>
    <w:rPr>
      <w:color w:val="800080"/>
      <w:u w:val="none"/>
    </w:rPr>
  </w:style>
  <w:style w:type="character" w:styleId="47">
    <w:name w:val="Emphasis"/>
    <w:autoRedefine/>
    <w:qFormat/>
    <w:uiPriority w:val="20"/>
    <w:rPr>
      <w:i/>
      <w:iCs/>
    </w:rPr>
  </w:style>
  <w:style w:type="character" w:styleId="48">
    <w:name w:val="Hyperlink"/>
    <w:autoRedefine/>
    <w:qFormat/>
    <w:uiPriority w:val="99"/>
    <w:rPr>
      <w:color w:val="0000FF"/>
      <w:u w:val="none"/>
    </w:rPr>
  </w:style>
  <w:style w:type="character" w:styleId="49">
    <w:name w:val="annotation reference"/>
    <w:autoRedefine/>
    <w:qFormat/>
    <w:uiPriority w:val="99"/>
    <w:rPr>
      <w:sz w:val="21"/>
      <w:szCs w:val="21"/>
    </w:rPr>
  </w:style>
  <w:style w:type="character" w:styleId="50">
    <w:name w:val="footnote reference"/>
    <w:autoRedefine/>
    <w:qFormat/>
    <w:uiPriority w:val="0"/>
    <w:rPr>
      <w:vertAlign w:val="superscript"/>
    </w:rPr>
  </w:style>
  <w:style w:type="character" w:customStyle="1" w:styleId="51">
    <w:name w:val="标题 6 字符"/>
    <w:link w:val="7"/>
    <w:autoRedefine/>
    <w:qFormat/>
    <w:uiPriority w:val="0"/>
    <w:rPr>
      <w:rFonts w:ascii="Arial" w:hAnsi="Arial" w:eastAsia="黑体"/>
      <w:b/>
      <w:bCs/>
      <w:sz w:val="24"/>
      <w:szCs w:val="24"/>
    </w:rPr>
  </w:style>
  <w:style w:type="character" w:customStyle="1" w:styleId="52">
    <w:name w:val="副标题 字符"/>
    <w:link w:val="30"/>
    <w:autoRedefine/>
    <w:qFormat/>
    <w:uiPriority w:val="11"/>
    <w:rPr>
      <w:rFonts w:ascii="Cambria" w:hAnsi="Cambria" w:cs="Times New Roman"/>
      <w:b/>
      <w:bCs/>
      <w:kern w:val="28"/>
      <w:sz w:val="32"/>
      <w:szCs w:val="32"/>
    </w:rPr>
  </w:style>
  <w:style w:type="character" w:customStyle="1" w:styleId="53">
    <w:name w:val="脚注文本 字符"/>
    <w:link w:val="31"/>
    <w:autoRedefine/>
    <w:qFormat/>
    <w:uiPriority w:val="0"/>
    <w:rPr>
      <w:kern w:val="2"/>
    </w:rPr>
  </w:style>
  <w:style w:type="character" w:customStyle="1" w:styleId="54">
    <w:name w:val="标题 5 字符"/>
    <w:link w:val="6"/>
    <w:autoRedefine/>
    <w:semiHidden/>
    <w:qFormat/>
    <w:uiPriority w:val="9"/>
    <w:rPr>
      <w:b/>
      <w:bCs/>
      <w:kern w:val="2"/>
      <w:sz w:val="28"/>
      <w:szCs w:val="28"/>
    </w:rPr>
  </w:style>
  <w:style w:type="character" w:customStyle="1" w:styleId="55">
    <w:name w:val="正文文本缩进 3 字符"/>
    <w:link w:val="33"/>
    <w:autoRedefine/>
    <w:qFormat/>
    <w:uiPriority w:val="0"/>
    <w:rPr>
      <w:kern w:val="2"/>
      <w:sz w:val="16"/>
      <w:szCs w:val="16"/>
    </w:rPr>
  </w:style>
  <w:style w:type="character" w:customStyle="1" w:styleId="56">
    <w:name w:val="Char Char"/>
    <w:autoRedefine/>
    <w:qFormat/>
    <w:uiPriority w:val="0"/>
    <w:rPr>
      <w:rFonts w:ascii="Arial" w:hAnsi="Arial" w:eastAsia="黑体"/>
      <w:b/>
      <w:bCs/>
      <w:kern w:val="2"/>
      <w:sz w:val="32"/>
      <w:szCs w:val="32"/>
      <w:lang w:val="en-US" w:eastAsia="zh-CN" w:bidi="ar-SA"/>
    </w:rPr>
  </w:style>
  <w:style w:type="character" w:customStyle="1" w:styleId="57">
    <w:name w:val="标题 字符"/>
    <w:link w:val="39"/>
    <w:autoRedefine/>
    <w:qFormat/>
    <w:uiPriority w:val="0"/>
    <w:rPr>
      <w:rFonts w:ascii="Arial" w:hAnsi="Arial"/>
      <w:b/>
      <w:sz w:val="32"/>
    </w:rPr>
  </w:style>
  <w:style w:type="character" w:customStyle="1" w:styleId="58">
    <w:name w:val="正文文本 3 字符"/>
    <w:link w:val="16"/>
    <w:autoRedefine/>
    <w:qFormat/>
    <w:uiPriority w:val="0"/>
    <w:rPr>
      <w:rFonts w:ascii="宋体"/>
      <w:kern w:val="2"/>
      <w:sz w:val="24"/>
    </w:rPr>
  </w:style>
  <w:style w:type="character" w:customStyle="1" w:styleId="59">
    <w:name w:val="标题 2 字符"/>
    <w:link w:val="3"/>
    <w:autoRedefine/>
    <w:qFormat/>
    <w:uiPriority w:val="0"/>
    <w:rPr>
      <w:rFonts w:ascii="Arial" w:hAnsi="Arial" w:eastAsia="黑体"/>
      <w:b/>
      <w:bCs/>
      <w:kern w:val="2"/>
      <w:sz w:val="32"/>
      <w:szCs w:val="32"/>
    </w:rPr>
  </w:style>
  <w:style w:type="character" w:customStyle="1" w:styleId="60">
    <w:name w:val="Subtle Reference"/>
    <w:autoRedefine/>
    <w:qFormat/>
    <w:uiPriority w:val="31"/>
    <w:rPr>
      <w:smallCaps/>
      <w:color w:val="C0504D"/>
      <w:u w:val="single"/>
    </w:rPr>
  </w:style>
  <w:style w:type="character" w:customStyle="1" w:styleId="61">
    <w:name w:val="正文文本 字符"/>
    <w:link w:val="17"/>
    <w:autoRedefine/>
    <w:qFormat/>
    <w:uiPriority w:val="0"/>
    <w:rPr>
      <w:kern w:val="2"/>
      <w:sz w:val="21"/>
      <w:szCs w:val="24"/>
    </w:rPr>
  </w:style>
  <w:style w:type="character" w:customStyle="1" w:styleId="62">
    <w:name w:val="文档结构图 字符"/>
    <w:link w:val="14"/>
    <w:autoRedefine/>
    <w:qFormat/>
    <w:uiPriority w:val="0"/>
    <w:rPr>
      <w:kern w:val="2"/>
      <w:sz w:val="21"/>
      <w:szCs w:val="24"/>
      <w:shd w:val="clear" w:color="auto" w:fill="000080"/>
    </w:rPr>
  </w:style>
  <w:style w:type="character" w:customStyle="1" w:styleId="63">
    <w:name w:val="批注框文本 字符"/>
    <w:link w:val="25"/>
    <w:autoRedefine/>
    <w:semiHidden/>
    <w:qFormat/>
    <w:uiPriority w:val="99"/>
    <w:rPr>
      <w:kern w:val="2"/>
      <w:sz w:val="18"/>
      <w:szCs w:val="18"/>
    </w:rPr>
  </w:style>
  <w:style w:type="character" w:customStyle="1" w:styleId="64">
    <w:name w:val="标题 8 字符"/>
    <w:link w:val="9"/>
    <w:autoRedefine/>
    <w:qFormat/>
    <w:uiPriority w:val="0"/>
    <w:rPr>
      <w:rFonts w:ascii="Arial" w:hAnsi="Arial" w:eastAsia="黑体"/>
      <w:sz w:val="24"/>
      <w:szCs w:val="24"/>
    </w:rPr>
  </w:style>
  <w:style w:type="character" w:customStyle="1" w:styleId="65">
    <w:name w:val="页脚 Char"/>
    <w:autoRedefine/>
    <w:qFormat/>
    <w:uiPriority w:val="99"/>
    <w:rPr>
      <w:kern w:val="2"/>
      <w:sz w:val="18"/>
    </w:rPr>
  </w:style>
  <w:style w:type="character" w:customStyle="1" w:styleId="66">
    <w:name w:val="页眉 Char"/>
    <w:autoRedefine/>
    <w:qFormat/>
    <w:uiPriority w:val="0"/>
    <w:rPr>
      <w:kern w:val="2"/>
      <w:sz w:val="18"/>
    </w:rPr>
  </w:style>
  <w:style w:type="character" w:customStyle="1" w:styleId="67">
    <w:name w:val="标题 3 字符"/>
    <w:link w:val="4"/>
    <w:autoRedefine/>
    <w:unhideWhenUsed/>
    <w:qFormat/>
    <w:uiPriority w:val="99"/>
    <w:rPr>
      <w:rFonts w:hint="default" w:hAnsi="黑体" w:eastAsia="黑体"/>
      <w:kern w:val="2"/>
      <w:sz w:val="24"/>
    </w:rPr>
  </w:style>
  <w:style w:type="character" w:customStyle="1" w:styleId="68">
    <w:name w:val="Book Title"/>
    <w:autoRedefine/>
    <w:qFormat/>
    <w:uiPriority w:val="33"/>
    <w:rPr>
      <w:b/>
      <w:bCs/>
      <w:smallCaps/>
      <w:spacing w:val="5"/>
    </w:rPr>
  </w:style>
  <w:style w:type="character" w:customStyle="1" w:styleId="69">
    <w:name w:val="font161"/>
    <w:autoRedefine/>
    <w:qFormat/>
    <w:uiPriority w:val="0"/>
    <w:rPr>
      <w:b/>
      <w:bCs/>
      <w:sz w:val="32"/>
      <w:szCs w:val="32"/>
    </w:rPr>
  </w:style>
  <w:style w:type="character" w:customStyle="1" w:styleId="70">
    <w:name w:val="标题 4 Char"/>
    <w:autoRedefine/>
    <w:qFormat/>
    <w:uiPriority w:val="0"/>
    <w:rPr>
      <w:rFonts w:ascii="Arial" w:hAnsi="Arial" w:eastAsia="黑体"/>
      <w:b/>
      <w:bCs/>
      <w:kern w:val="2"/>
      <w:sz w:val="28"/>
      <w:szCs w:val="28"/>
    </w:rPr>
  </w:style>
  <w:style w:type="character" w:customStyle="1" w:styleId="71">
    <w:name w:val="标题 3 Char"/>
    <w:autoRedefine/>
    <w:qFormat/>
    <w:uiPriority w:val="0"/>
    <w:rPr>
      <w:rFonts w:ascii="黑体" w:hAnsi="宋体" w:eastAsia="黑体"/>
      <w:bCs/>
      <w:kern w:val="2"/>
      <w:sz w:val="28"/>
      <w:szCs w:val="28"/>
    </w:rPr>
  </w:style>
  <w:style w:type="character" w:customStyle="1" w:styleId="72">
    <w:name w:val="标题 9 字符"/>
    <w:link w:val="10"/>
    <w:autoRedefine/>
    <w:qFormat/>
    <w:uiPriority w:val="0"/>
    <w:rPr>
      <w:rFonts w:ascii="Arial" w:hAnsi="Arial" w:eastAsia="黑体"/>
      <w:sz w:val="21"/>
      <w:szCs w:val="21"/>
    </w:rPr>
  </w:style>
  <w:style w:type="character" w:customStyle="1" w:styleId="73">
    <w:name w:val="标题 4 字符"/>
    <w:link w:val="5"/>
    <w:autoRedefine/>
    <w:unhideWhenUsed/>
    <w:qFormat/>
    <w:uiPriority w:val="99"/>
    <w:rPr>
      <w:rFonts w:hint="eastAsia" w:ascii="Cambria" w:hAnsi="Cambria" w:eastAsia="宋体"/>
      <w:b/>
      <w:kern w:val="2"/>
      <w:sz w:val="28"/>
    </w:rPr>
  </w:style>
  <w:style w:type="character" w:customStyle="1" w:styleId="74">
    <w:name w:val="纯文本 字符"/>
    <w:link w:val="21"/>
    <w:autoRedefine/>
    <w:qFormat/>
    <w:uiPriority w:val="0"/>
    <w:rPr>
      <w:rFonts w:ascii="宋体" w:hAnsi="Courier New"/>
      <w:kern w:val="2"/>
      <w:sz w:val="28"/>
    </w:rPr>
  </w:style>
  <w:style w:type="character" w:customStyle="1" w:styleId="75">
    <w:name w:val="Intense Emphasis"/>
    <w:autoRedefine/>
    <w:qFormat/>
    <w:uiPriority w:val="21"/>
    <w:rPr>
      <w:b/>
      <w:bCs/>
      <w:i/>
      <w:iCs/>
      <w:color w:val="4F81BD"/>
    </w:rPr>
  </w:style>
  <w:style w:type="character" w:customStyle="1" w:styleId="76">
    <w:name w:val="Subtle Emphasis"/>
    <w:autoRedefine/>
    <w:qFormat/>
    <w:uiPriority w:val="19"/>
    <w:rPr>
      <w:i/>
      <w:iCs/>
      <w:color w:val="808080"/>
    </w:rPr>
  </w:style>
  <w:style w:type="character" w:customStyle="1" w:styleId="77">
    <w:name w:val="正文文本缩进 字符"/>
    <w:link w:val="18"/>
    <w:autoRedefine/>
    <w:qFormat/>
    <w:uiPriority w:val="0"/>
    <w:rPr>
      <w:rFonts w:ascii="宋体"/>
      <w:kern w:val="2"/>
      <w:sz w:val="24"/>
    </w:rPr>
  </w:style>
  <w:style w:type="character" w:customStyle="1" w:styleId="78">
    <w:name w:val="Char Char2"/>
    <w:autoRedefine/>
    <w:qFormat/>
    <w:uiPriority w:val="0"/>
    <w:rPr>
      <w:rFonts w:eastAsia="宋体"/>
      <w:kern w:val="2"/>
      <w:sz w:val="21"/>
      <w:szCs w:val="24"/>
      <w:lang w:val="en-US" w:eastAsia="zh-CN" w:bidi="ar-SA"/>
    </w:rPr>
  </w:style>
  <w:style w:type="character" w:customStyle="1" w:styleId="79">
    <w:name w:val="无间隔 字符"/>
    <w:link w:val="80"/>
    <w:autoRedefine/>
    <w:qFormat/>
    <w:uiPriority w:val="1"/>
    <w:rPr>
      <w:kern w:val="2"/>
      <w:sz w:val="21"/>
      <w:szCs w:val="24"/>
      <w:lang w:val="en-US" w:eastAsia="zh-CN" w:bidi="ar-SA"/>
    </w:rPr>
  </w:style>
  <w:style w:type="paragraph" w:styleId="80">
    <w:name w:val="No Spacing"/>
    <w:link w:val="79"/>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1">
    <w:name w:val="正文缩进 字符"/>
    <w:link w:val="12"/>
    <w:autoRedefine/>
    <w:qFormat/>
    <w:uiPriority w:val="0"/>
    <w:rPr>
      <w:b/>
      <w:kern w:val="2"/>
      <w:sz w:val="24"/>
    </w:rPr>
  </w:style>
  <w:style w:type="character" w:customStyle="1" w:styleId="82">
    <w:name w:val="页眉 字符"/>
    <w:link w:val="27"/>
    <w:autoRedefine/>
    <w:unhideWhenUsed/>
    <w:qFormat/>
    <w:uiPriority w:val="99"/>
    <w:rPr>
      <w:rFonts w:hint="default" w:eastAsia="宋体"/>
      <w:kern w:val="2"/>
      <w:sz w:val="18"/>
      <w:lang w:val="en-US" w:eastAsia="zh-CN"/>
    </w:rPr>
  </w:style>
  <w:style w:type="character" w:customStyle="1" w:styleId="83">
    <w:name w:val="Intense Reference"/>
    <w:autoRedefine/>
    <w:qFormat/>
    <w:uiPriority w:val="32"/>
    <w:rPr>
      <w:b/>
      <w:bCs/>
      <w:smallCaps/>
      <w:color w:val="C0504D"/>
      <w:spacing w:val="5"/>
      <w:u w:val="single"/>
    </w:rPr>
  </w:style>
  <w:style w:type="character" w:customStyle="1" w:styleId="84">
    <w:name w:val="样式 Char"/>
    <w:link w:val="85"/>
    <w:autoRedefine/>
    <w:qFormat/>
    <w:uiPriority w:val="0"/>
    <w:rPr>
      <w:rFonts w:ascii="宋体" w:hAnsi="宋体" w:cs="宋体"/>
      <w:sz w:val="24"/>
      <w:szCs w:val="24"/>
      <w:lang w:val="en-US" w:eastAsia="zh-CN" w:bidi="ar-SA"/>
    </w:rPr>
  </w:style>
  <w:style w:type="paragraph" w:customStyle="1" w:styleId="85">
    <w:name w:val="样式"/>
    <w:link w:val="84"/>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86">
    <w:name w:val="标题 7 字符"/>
    <w:link w:val="8"/>
    <w:autoRedefine/>
    <w:qFormat/>
    <w:uiPriority w:val="0"/>
    <w:rPr>
      <w:b/>
      <w:bCs/>
      <w:sz w:val="24"/>
      <w:szCs w:val="24"/>
    </w:rPr>
  </w:style>
  <w:style w:type="character" w:customStyle="1" w:styleId="87">
    <w:name w:val="批注主题 字符"/>
    <w:link w:val="40"/>
    <w:autoRedefine/>
    <w:qFormat/>
    <w:uiPriority w:val="0"/>
    <w:rPr>
      <w:b/>
      <w:bCs/>
      <w:kern w:val="2"/>
      <w:sz w:val="21"/>
      <w:szCs w:val="24"/>
    </w:rPr>
  </w:style>
  <w:style w:type="character" w:customStyle="1" w:styleId="88">
    <w:name w:val="引用 字符"/>
    <w:link w:val="89"/>
    <w:autoRedefine/>
    <w:qFormat/>
    <w:uiPriority w:val="29"/>
    <w:rPr>
      <w:i/>
      <w:iCs/>
      <w:color w:val="000000"/>
      <w:kern w:val="2"/>
      <w:sz w:val="21"/>
      <w:szCs w:val="24"/>
    </w:rPr>
  </w:style>
  <w:style w:type="paragraph" w:styleId="89">
    <w:name w:val="Quote"/>
    <w:basedOn w:val="1"/>
    <w:next w:val="1"/>
    <w:link w:val="88"/>
    <w:autoRedefine/>
    <w:qFormat/>
    <w:uiPriority w:val="29"/>
    <w:rPr>
      <w:rFonts w:ascii="Times New Roman" w:hAnsi="Times New Roman"/>
      <w:i/>
      <w:iCs/>
      <w:color w:val="000000"/>
      <w:szCs w:val="24"/>
      <w:lang w:val="zh-CN" w:eastAsia="zh-CN"/>
    </w:rPr>
  </w:style>
  <w:style w:type="character" w:customStyle="1" w:styleId="90">
    <w:name w:val="Char Char8"/>
    <w:autoRedefine/>
    <w:qFormat/>
    <w:uiPriority w:val="0"/>
    <w:rPr>
      <w:rFonts w:ascii="Arial" w:hAnsi="Arial" w:eastAsia="黑体"/>
      <w:b/>
      <w:bCs/>
      <w:kern w:val="2"/>
      <w:sz w:val="32"/>
      <w:szCs w:val="32"/>
      <w:lang w:val="en-US" w:eastAsia="zh-CN" w:bidi="ar-SA"/>
    </w:rPr>
  </w:style>
  <w:style w:type="character" w:customStyle="1" w:styleId="91">
    <w:name w:val="批注文字 字符1"/>
    <w:link w:val="15"/>
    <w:autoRedefine/>
    <w:semiHidden/>
    <w:qFormat/>
    <w:uiPriority w:val="99"/>
    <w:rPr>
      <w:kern w:val="2"/>
      <w:sz w:val="21"/>
    </w:rPr>
  </w:style>
  <w:style w:type="character" w:customStyle="1" w:styleId="92">
    <w:name w:val="正文文本缩进 2 字符"/>
    <w:link w:val="24"/>
    <w:autoRedefine/>
    <w:qFormat/>
    <w:uiPriority w:val="0"/>
    <w:rPr>
      <w:rFonts w:ascii="宋体"/>
      <w:kern w:val="2"/>
      <w:sz w:val="21"/>
    </w:rPr>
  </w:style>
  <w:style w:type="character" w:customStyle="1" w:styleId="93">
    <w:name w:val="批注文字 Char"/>
    <w:autoRedefine/>
    <w:qFormat/>
    <w:uiPriority w:val="0"/>
    <w:rPr>
      <w:rFonts w:eastAsia="宋体"/>
      <w:kern w:val="2"/>
      <w:sz w:val="21"/>
      <w:szCs w:val="24"/>
      <w:lang w:val="en-US" w:eastAsia="zh-CN" w:bidi="ar-SA"/>
    </w:rPr>
  </w:style>
  <w:style w:type="character" w:customStyle="1" w:styleId="94">
    <w:name w:val="标题 1 字符"/>
    <w:link w:val="2"/>
    <w:autoRedefine/>
    <w:qFormat/>
    <w:uiPriority w:val="9"/>
    <w:rPr>
      <w:b/>
      <w:bCs/>
      <w:kern w:val="44"/>
      <w:sz w:val="44"/>
      <w:szCs w:val="44"/>
    </w:rPr>
  </w:style>
  <w:style w:type="character" w:customStyle="1" w:styleId="95">
    <w:name w:val="明显引用 字符"/>
    <w:link w:val="96"/>
    <w:autoRedefine/>
    <w:qFormat/>
    <w:uiPriority w:val="30"/>
    <w:rPr>
      <w:b/>
      <w:bCs/>
      <w:i/>
      <w:iCs/>
      <w:color w:val="4F81BD"/>
      <w:kern w:val="2"/>
      <w:sz w:val="21"/>
      <w:szCs w:val="24"/>
    </w:rPr>
  </w:style>
  <w:style w:type="paragraph" w:styleId="96">
    <w:name w:val="Intense Quote"/>
    <w:basedOn w:val="1"/>
    <w:next w:val="1"/>
    <w:link w:val="95"/>
    <w:autoRedefine/>
    <w:qFormat/>
    <w:uiPriority w:val="30"/>
    <w:pPr>
      <w:pBdr>
        <w:bottom w:val="single" w:color="4F81BD" w:sz="4" w:space="4"/>
      </w:pBdr>
      <w:spacing w:before="200" w:after="280"/>
      <w:ind w:left="936" w:right="936"/>
    </w:pPr>
    <w:rPr>
      <w:rFonts w:ascii="Times New Roman" w:hAnsi="Times New Roman"/>
      <w:b/>
      <w:bCs/>
      <w:i/>
      <w:iCs/>
      <w:color w:val="4F81BD"/>
      <w:szCs w:val="24"/>
      <w:lang w:val="zh-CN" w:eastAsia="zh-CN"/>
    </w:rPr>
  </w:style>
  <w:style w:type="character" w:customStyle="1" w:styleId="97">
    <w:name w:val="Char Char7"/>
    <w:autoRedefine/>
    <w:qFormat/>
    <w:uiPriority w:val="0"/>
    <w:rPr>
      <w:rFonts w:ascii="Arial" w:hAnsi="Arial" w:eastAsia="黑体"/>
      <w:b/>
      <w:bCs/>
      <w:kern w:val="2"/>
      <w:sz w:val="32"/>
      <w:szCs w:val="32"/>
      <w:lang w:val="en-US" w:eastAsia="zh-CN" w:bidi="ar-SA"/>
    </w:rPr>
  </w:style>
  <w:style w:type="character" w:customStyle="1" w:styleId="98">
    <w:name w:val="页脚 字符"/>
    <w:link w:val="26"/>
    <w:autoRedefine/>
    <w:unhideWhenUsed/>
    <w:qFormat/>
    <w:uiPriority w:val="99"/>
    <w:rPr>
      <w:rFonts w:hint="default" w:eastAsia="宋体"/>
      <w:kern w:val="2"/>
      <w:sz w:val="18"/>
    </w:rPr>
  </w:style>
  <w:style w:type="paragraph" w:customStyle="1" w:styleId="99">
    <w:name w:val="TOC Heading"/>
    <w:basedOn w:val="2"/>
    <w:next w:val="1"/>
    <w:autoRedefine/>
    <w:qFormat/>
    <w:uiPriority w:val="39"/>
    <w:pPr>
      <w:spacing w:line="578" w:lineRule="auto"/>
      <w:outlineLvl w:val="9"/>
    </w:pPr>
  </w:style>
  <w:style w:type="paragraph" w:customStyle="1" w:styleId="100">
    <w:name w:val="正文文本缩进1"/>
    <w:basedOn w:val="1"/>
    <w:autoRedefine/>
    <w:qFormat/>
    <w:uiPriority w:val="0"/>
    <w:pPr>
      <w:spacing w:line="360" w:lineRule="auto"/>
      <w:ind w:firstLine="420"/>
    </w:pPr>
    <w:rPr>
      <w:rFonts w:ascii="宋体"/>
      <w:sz w:val="24"/>
    </w:rPr>
  </w:style>
  <w:style w:type="paragraph" w:customStyle="1" w:styleId="101">
    <w:name w:val="表格"/>
    <w:basedOn w:val="1"/>
    <w:autoRedefine/>
    <w:qFormat/>
    <w:uiPriority w:val="0"/>
    <w:pPr>
      <w:jc w:val="center"/>
      <w:textAlignment w:val="center"/>
    </w:pPr>
    <w:rPr>
      <w:rFonts w:ascii="华文细黑" w:hAnsi="华文细黑"/>
      <w:kern w:val="0"/>
    </w:rPr>
  </w:style>
  <w:style w:type="paragraph" w:customStyle="1" w:styleId="102">
    <w:name w:val="样式2"/>
    <w:basedOn w:val="4"/>
    <w:autoRedefine/>
    <w:qFormat/>
    <w:uiPriority w:val="0"/>
  </w:style>
  <w:style w:type="paragraph" w:customStyle="1" w:styleId="103">
    <w:name w:val="表格文字"/>
    <w:basedOn w:val="1"/>
    <w:autoRedefine/>
    <w:qFormat/>
    <w:uiPriority w:val="0"/>
    <w:pPr>
      <w:adjustRightInd w:val="0"/>
      <w:spacing w:line="420" w:lineRule="atLeast"/>
      <w:jc w:val="left"/>
      <w:textAlignment w:val="baseline"/>
    </w:pPr>
    <w:rPr>
      <w:kern w:val="0"/>
    </w:rPr>
  </w:style>
  <w:style w:type="paragraph" w:customStyle="1" w:styleId="104">
    <w:name w:val="样式3"/>
    <w:basedOn w:val="4"/>
    <w:autoRedefine/>
    <w:qFormat/>
    <w:uiPriority w:val="0"/>
    <w:rPr>
      <w:rFonts w:eastAsia="Arial"/>
    </w:rPr>
  </w:style>
  <w:style w:type="paragraph" w:customStyle="1" w:styleId="105">
    <w:name w:val="样式1"/>
    <w:basedOn w:val="4"/>
    <w:autoRedefine/>
    <w:qFormat/>
    <w:uiPriority w:val="0"/>
    <w:rPr>
      <w:rFonts w:eastAsia="Arial"/>
    </w:rPr>
  </w:style>
  <w:style w:type="paragraph" w:customStyle="1" w:styleId="106">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cs="宋体"/>
      <w:b w:val="0"/>
      <w:bCs w:val="0"/>
      <w:sz w:val="28"/>
      <w:szCs w:val="20"/>
    </w:rPr>
  </w:style>
  <w:style w:type="paragraph" w:customStyle="1" w:styleId="107">
    <w:name w:val="纯文本1"/>
    <w:basedOn w:val="1"/>
    <w:autoRedefine/>
    <w:qFormat/>
    <w:uiPriority w:val="0"/>
    <w:pPr>
      <w:adjustRightInd w:val="0"/>
      <w:textAlignment w:val="baseline"/>
    </w:pPr>
    <w:rPr>
      <w:rFonts w:ascii="宋体" w:hAnsi="Courier New" w:eastAsia="楷体_GB2312"/>
      <w:sz w:val="26"/>
    </w:rPr>
  </w:style>
  <w:style w:type="paragraph" w:customStyle="1" w:styleId="108">
    <w:name w:val="样式 标题 2 + 黑色 行距: 1.5 倍行距"/>
    <w:basedOn w:val="3"/>
    <w:autoRedefine/>
    <w:qFormat/>
    <w:uiPriority w:val="0"/>
    <w:pPr>
      <w:spacing w:line="360" w:lineRule="auto"/>
    </w:pPr>
    <w:rPr>
      <w:rFonts w:eastAsia="宋体" w:cs="宋体"/>
      <w:color w:val="000000"/>
    </w:rPr>
  </w:style>
  <w:style w:type="paragraph" w:customStyle="1" w:styleId="109">
    <w:name w:val="默认段落字体 Para Char Char Char Char Char Char Char Char Char1 Char Char Char Char Char Char Char"/>
    <w:basedOn w:val="14"/>
    <w:autoRedefine/>
    <w:qFormat/>
    <w:uiPriority w:val="0"/>
    <w:rPr>
      <w:rFonts w:ascii="Tahoma" w:hAnsi="Tahoma"/>
      <w:sz w:val="24"/>
      <w:lang w:val="en-US" w:eastAsia="zh-CN"/>
    </w:rPr>
  </w:style>
  <w:style w:type="paragraph" w:customStyle="1" w:styleId="110">
    <w:name w:val="Personal Name"/>
    <w:basedOn w:val="39"/>
    <w:autoRedefine/>
    <w:qFormat/>
    <w:uiPriority w:val="0"/>
    <w:rPr>
      <w:rFonts w:ascii="Impact" w:hAnsi="Impact"/>
      <w:b w:val="0"/>
      <w:caps/>
      <w:color w:val="000000"/>
      <w:sz w:val="28"/>
      <w:szCs w:val="28"/>
    </w:rPr>
  </w:style>
  <w:style w:type="paragraph" w:customStyle="1" w:styleId="111">
    <w:name w:val="样式 标题 1 + 黑体 三号 非加粗 居中 段前: 6 磅 段后: 6 磅 行距: 固定值 20 磅"/>
    <w:basedOn w:val="2"/>
    <w:autoRedefine/>
    <w:qFormat/>
    <w:uiPriority w:val="0"/>
    <w:pPr>
      <w:spacing w:before="120" w:after="120" w:line="400" w:lineRule="exact"/>
    </w:pPr>
    <w:rPr>
      <w:rFonts w:ascii="黑体" w:hAnsi="黑体" w:eastAsia="黑体" w:cs="宋体"/>
      <w:b w:val="0"/>
      <w:bCs w:val="0"/>
      <w:sz w:val="32"/>
      <w:szCs w:val="20"/>
    </w:rPr>
  </w:style>
  <w:style w:type="paragraph" w:customStyle="1" w:styleId="112">
    <w:name w:val="标题 2 + 黑色 行距: 1.5 倍行距"/>
    <w:basedOn w:val="3"/>
    <w:autoRedefine/>
    <w:qFormat/>
    <w:uiPriority w:val="0"/>
    <w:pPr>
      <w:spacing w:line="360" w:lineRule="auto"/>
    </w:pPr>
    <w:rPr>
      <w:rFonts w:eastAsia="宋体" w:cs="宋体"/>
      <w:color w:val="000000"/>
      <w:szCs w:val="20"/>
    </w:rPr>
  </w:style>
  <w:style w:type="paragraph" w:customStyle="1" w:styleId="113">
    <w:name w:val="6'"/>
    <w:basedOn w:val="1"/>
    <w:autoRedefine/>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14">
    <w:name w:val="样式4"/>
    <w:basedOn w:val="4"/>
    <w:autoRedefine/>
    <w:qFormat/>
    <w:uiPriority w:val="0"/>
    <w:rPr>
      <w:rFonts w:eastAsia="Arial"/>
    </w:rPr>
  </w:style>
  <w:style w:type="paragraph" w:customStyle="1" w:styleId="115">
    <w:name w:val="Char Char2 Char Char"/>
    <w:basedOn w:val="14"/>
    <w:autoRedefine/>
    <w:unhideWhenUsed/>
    <w:qFormat/>
    <w:uiPriority w:val="99"/>
    <w:rPr>
      <w:rFonts w:hint="eastAsia" w:ascii="Tahoma" w:hAnsi="Tahoma"/>
      <w:sz w:val="24"/>
    </w:rPr>
  </w:style>
  <w:style w:type="paragraph" w:customStyle="1" w:styleId="116">
    <w:name w:val="Char"/>
    <w:basedOn w:val="1"/>
    <w:autoRedefine/>
    <w:qFormat/>
    <w:uiPriority w:val="0"/>
    <w:pPr>
      <w:tabs>
        <w:tab w:val="left" w:pos="360"/>
      </w:tabs>
    </w:pPr>
    <w:rPr>
      <w:sz w:val="24"/>
      <w:szCs w:val="24"/>
    </w:rPr>
  </w:style>
  <w:style w:type="paragraph" w:customStyle="1" w:styleId="117">
    <w:name w:val="纯文本2"/>
    <w:basedOn w:val="1"/>
    <w:autoRedefine/>
    <w:qFormat/>
    <w:uiPriority w:val="0"/>
    <w:rPr>
      <w:rFonts w:ascii="宋体" w:hAnsi="Courier New"/>
      <w:sz w:val="28"/>
    </w:rPr>
  </w:style>
  <w:style w:type="paragraph" w:customStyle="1" w:styleId="118">
    <w:name w:val="样式 标题 3 + (中文) 黑体 小四 非加粗 段前: 7.8 磅 段后: 0 磅 行距: 固定值 20 磅"/>
    <w:basedOn w:val="4"/>
    <w:autoRedefine/>
    <w:qFormat/>
    <w:uiPriority w:val="0"/>
    <w:pPr>
      <w:spacing w:before="0" w:after="0" w:line="400" w:lineRule="exact"/>
    </w:pPr>
    <w:rPr>
      <w:rFonts w:cs="宋体"/>
      <w:b/>
      <w:bCs/>
    </w:rPr>
  </w:style>
  <w:style w:type="paragraph" w:customStyle="1" w:styleId="119">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120">
    <w:name w:val="List Paragraph"/>
    <w:basedOn w:val="1"/>
    <w:autoRedefine/>
    <w:qFormat/>
    <w:uiPriority w:val="34"/>
    <w:pPr>
      <w:ind w:firstLine="420" w:firstLineChars="200"/>
    </w:pPr>
  </w:style>
  <w:style w:type="paragraph" w:customStyle="1" w:styleId="121">
    <w:name w:val="1"/>
    <w:basedOn w:val="1"/>
    <w:next w:val="1"/>
    <w:autoRedefine/>
    <w:qFormat/>
    <w:uiPriority w:val="0"/>
    <w:rPr>
      <w:szCs w:val="24"/>
    </w:rPr>
  </w:style>
  <w:style w:type="paragraph" w:customStyle="1" w:styleId="122">
    <w:name w:val="HTML Top of Form"/>
    <w:basedOn w:val="1"/>
    <w:next w:val="1"/>
    <w:autoRedefine/>
    <w:qFormat/>
    <w:uiPriority w:val="0"/>
    <w:pPr>
      <w:pBdr>
        <w:bottom w:val="single" w:color="auto" w:sz="6" w:space="1"/>
      </w:pBdr>
      <w:jc w:val="center"/>
    </w:pPr>
    <w:rPr>
      <w:rFonts w:ascii="Arial"/>
      <w:vanish/>
      <w:sz w:val="16"/>
    </w:rPr>
  </w:style>
  <w:style w:type="paragraph" w:customStyle="1" w:styleId="123">
    <w:name w:val="HTML Bottom of Form"/>
    <w:basedOn w:val="1"/>
    <w:next w:val="1"/>
    <w:autoRedefine/>
    <w:qFormat/>
    <w:uiPriority w:val="0"/>
    <w:pPr>
      <w:pBdr>
        <w:top w:val="single" w:color="auto" w:sz="6" w:space="1"/>
      </w:pBdr>
      <w:jc w:val="center"/>
    </w:pPr>
    <w:rPr>
      <w:rFonts w:ascii="Arial"/>
      <w:vanish/>
      <w:sz w:val="16"/>
    </w:rPr>
  </w:style>
  <w:style w:type="paragraph" w:customStyle="1" w:styleId="124">
    <w:name w:val="标题 1_0"/>
    <w:basedOn w:val="125"/>
    <w:next w:val="125"/>
    <w:autoRedefine/>
    <w:qFormat/>
    <w:uiPriority w:val="9"/>
    <w:pPr>
      <w:keepNext/>
      <w:keepLines/>
      <w:spacing w:before="340" w:after="330" w:line="578" w:lineRule="auto"/>
      <w:jc w:val="center"/>
      <w:outlineLvl w:val="0"/>
    </w:pPr>
    <w:rPr>
      <w:rFonts w:ascii="Calibri" w:hAnsi="Calibri"/>
      <w:b/>
      <w:bCs/>
      <w:kern w:val="44"/>
      <w:sz w:val="44"/>
      <w:szCs w:val="44"/>
    </w:rPr>
  </w:style>
  <w:style w:type="paragraph" w:customStyle="1" w:styleId="125">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标题 2_0"/>
    <w:basedOn w:val="125"/>
    <w:next w:val="125"/>
    <w:autoRedefine/>
    <w:qFormat/>
    <w:uiPriority w:val="9"/>
    <w:pPr>
      <w:keepNext/>
      <w:keepLines/>
      <w:spacing w:before="260" w:after="260" w:line="416" w:lineRule="auto"/>
      <w:outlineLvl w:val="1"/>
    </w:pPr>
    <w:rPr>
      <w:rFonts w:ascii="Arial" w:hAnsi="Arial" w:eastAsia="黑体"/>
      <w:b/>
      <w:bCs/>
      <w:kern w:val="0"/>
      <w:sz w:val="32"/>
      <w:szCs w:val="32"/>
    </w:rPr>
  </w:style>
  <w:style w:type="paragraph" w:customStyle="1" w:styleId="127">
    <w:name w:val="列出段落_0"/>
    <w:basedOn w:val="125"/>
    <w:autoRedefine/>
    <w:qFormat/>
    <w:uiPriority w:val="34"/>
    <w:pPr>
      <w:adjustRightInd w:val="0"/>
      <w:spacing w:line="410" w:lineRule="atLeast"/>
      <w:ind w:firstLine="420" w:firstLineChars="200"/>
      <w:jc w:val="left"/>
    </w:pPr>
    <w:rPr>
      <w:rFonts w:ascii="宋体" w:hAnsi="Calibri"/>
      <w:kern w:val="0"/>
      <w:sz w:val="24"/>
      <w:szCs w:val="20"/>
    </w:rPr>
  </w:style>
  <w:style w:type="character" w:customStyle="1" w:styleId="128">
    <w:name w:val="apple-converted-space"/>
    <w:autoRedefine/>
    <w:qFormat/>
    <w:uiPriority w:val="0"/>
    <w:rPr>
      <w:rFonts w:ascii="Calibri" w:hAnsi="Calibri"/>
    </w:rPr>
  </w:style>
  <w:style w:type="paragraph" w:customStyle="1" w:styleId="129">
    <w:name w:val="正文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0">
    <w:name w:val="超链接1"/>
    <w:autoRedefine/>
    <w:unhideWhenUsed/>
    <w:qFormat/>
    <w:uiPriority w:val="99"/>
    <w:rPr>
      <w:color w:val="0000FF"/>
      <w:u w:val="single"/>
    </w:rPr>
  </w:style>
  <w:style w:type="paragraph" w:customStyle="1" w:styleId="131">
    <w:name w:val="正文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2">
    <w:name w:val="标题 1_1"/>
    <w:basedOn w:val="133"/>
    <w:next w:val="133"/>
    <w:link w:val="134"/>
    <w:autoRedefine/>
    <w:qFormat/>
    <w:uiPriority w:val="9"/>
    <w:pPr>
      <w:keepNext/>
      <w:keepLines/>
      <w:spacing w:before="340" w:after="330" w:line="578" w:lineRule="auto"/>
      <w:outlineLvl w:val="0"/>
    </w:pPr>
    <w:rPr>
      <w:b/>
      <w:bCs/>
      <w:kern w:val="44"/>
      <w:sz w:val="44"/>
      <w:szCs w:val="44"/>
      <w:lang w:val="zh-CN" w:eastAsia="zh-CN"/>
    </w:rPr>
  </w:style>
  <w:style w:type="paragraph" w:customStyle="1" w:styleId="133">
    <w:name w:val="正文_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34">
    <w:name w:val="标题 1 Char_0"/>
    <w:link w:val="132"/>
    <w:autoRedefine/>
    <w:qFormat/>
    <w:uiPriority w:val="9"/>
    <w:rPr>
      <w:b/>
      <w:bCs/>
      <w:kern w:val="44"/>
      <w:sz w:val="44"/>
      <w:szCs w:val="44"/>
    </w:rPr>
  </w:style>
  <w:style w:type="paragraph" w:customStyle="1" w:styleId="135">
    <w:name w:val="标题 1_1_0"/>
    <w:basedOn w:val="136"/>
    <w:next w:val="136"/>
    <w:link w:val="137"/>
    <w:autoRedefine/>
    <w:qFormat/>
    <w:uiPriority w:val="9"/>
    <w:pPr>
      <w:keepNext/>
      <w:keepLines/>
      <w:spacing w:before="340" w:after="330" w:line="578" w:lineRule="auto"/>
      <w:outlineLvl w:val="0"/>
    </w:pPr>
    <w:rPr>
      <w:rFonts w:ascii="Times New Roman" w:hAnsi="Times New Roman"/>
      <w:b/>
      <w:bCs/>
      <w:kern w:val="44"/>
      <w:sz w:val="44"/>
      <w:szCs w:val="44"/>
      <w:lang w:val="zh-CN" w:eastAsia="zh-CN"/>
    </w:rPr>
  </w:style>
  <w:style w:type="paragraph" w:customStyle="1" w:styleId="13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7">
    <w:name w:val="标题 1 Char_1"/>
    <w:link w:val="135"/>
    <w:uiPriority w:val="9"/>
    <w:rPr>
      <w:b/>
      <w:bCs/>
      <w:kern w:val="44"/>
      <w:sz w:val="44"/>
      <w:szCs w:val="44"/>
    </w:rPr>
  </w:style>
  <w:style w:type="paragraph" w:customStyle="1" w:styleId="138">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Normal_0"/>
    <w:autoRedefine/>
    <w:qFormat/>
    <w:uiPriority w:val="0"/>
    <w:rPr>
      <w:rFonts w:ascii="黑体" w:hAnsi="黑体" w:eastAsia="黑体" w:cs="Times New Roman"/>
      <w:b/>
      <w:sz w:val="32"/>
      <w:szCs w:val="24"/>
      <w:lang w:val="en-US" w:eastAsia="zh-CN" w:bidi="ar-SA"/>
    </w:rPr>
  </w:style>
  <w:style w:type="paragraph" w:customStyle="1" w:styleId="140">
    <w:name w:val="正文_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Normal_1"/>
    <w:qFormat/>
    <w:uiPriority w:val="0"/>
    <w:rPr>
      <w:rFonts w:ascii="黑体" w:hAnsi="黑体" w:eastAsia="黑体" w:cs="Times New Roman"/>
      <w:b/>
      <w:sz w:val="32"/>
      <w:szCs w:val="24"/>
      <w:lang w:val="en-US" w:eastAsia="zh-CN" w:bidi="ar-SA"/>
    </w:rPr>
  </w:style>
  <w:style w:type="paragraph" w:customStyle="1" w:styleId="143">
    <w:name w:val="正文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4">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正文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6">
    <w:name w:val="普通(网站)_0"/>
    <w:basedOn w:val="145"/>
    <w:autoRedefine/>
    <w:uiPriority w:val="99"/>
    <w:pPr>
      <w:widowControl/>
      <w:spacing w:before="100" w:beforeAutospacing="1" w:after="100" w:afterAutospacing="1"/>
      <w:jc w:val="left"/>
    </w:pPr>
    <w:rPr>
      <w:rFonts w:ascii="宋体" w:hAnsi="宋体"/>
      <w:kern w:val="0"/>
      <w:sz w:val="24"/>
      <w:szCs w:val="24"/>
    </w:rPr>
  </w:style>
  <w:style w:type="paragraph" w:customStyle="1" w:styleId="147">
    <w:name w:val="正文_2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9">
    <w:name w:val="普通(网站)_0_0"/>
    <w:basedOn w:val="148"/>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150">
    <w:name w:val="正文_4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1">
    <w:name w:val="普通(网站)_1"/>
    <w:basedOn w:val="152"/>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152">
    <w:name w:val="正文_4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3">
    <w:name w:val="正文_4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4">
    <w:name w:val="正文_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5">
    <w:name w:val="普通(网站)_2"/>
    <w:basedOn w:val="154"/>
    <w:autoRedefine/>
    <w:uiPriority w:val="99"/>
    <w:pPr>
      <w:widowControl/>
      <w:spacing w:before="100" w:beforeAutospacing="1" w:after="100" w:afterAutospacing="1"/>
      <w:jc w:val="left"/>
    </w:pPr>
    <w:rPr>
      <w:rFonts w:ascii="宋体" w:hAnsi="宋体"/>
      <w:kern w:val="0"/>
      <w:sz w:val="24"/>
      <w:szCs w:val="24"/>
    </w:rPr>
  </w:style>
  <w:style w:type="paragraph" w:customStyle="1" w:styleId="156">
    <w:name w:val="正文_3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7">
    <w:name w:val="正文_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8">
    <w:name w:val="普通(网站)_3"/>
    <w:basedOn w:val="157"/>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159">
    <w:name w:val="正文_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正文_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1">
    <w:name w:val="正文_4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正文_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3">
    <w:name w:val="Normal_2"/>
    <w:autoRedefine/>
    <w:qFormat/>
    <w:uiPriority w:val="0"/>
    <w:rPr>
      <w:rFonts w:ascii="黑体" w:hAnsi="黑体" w:eastAsia="黑体" w:cs="Times New Roman"/>
      <w:b/>
      <w:sz w:val="32"/>
      <w:szCs w:val="24"/>
      <w:lang w:val="en-US" w:eastAsia="zh-CN" w:bidi="ar-SA"/>
    </w:rPr>
  </w:style>
  <w:style w:type="paragraph" w:customStyle="1" w:styleId="164">
    <w:name w:val="纯文本1_0"/>
    <w:basedOn w:val="165"/>
    <w:autoRedefine/>
    <w:qFormat/>
    <w:uiPriority w:val="0"/>
    <w:pPr>
      <w:adjustRightInd w:val="0"/>
      <w:textAlignment w:val="baseline"/>
    </w:pPr>
    <w:rPr>
      <w:rFonts w:ascii="宋体" w:hAnsi="Courier New" w:eastAsia="楷体_GB2312"/>
      <w:sz w:val="26"/>
    </w:rPr>
  </w:style>
  <w:style w:type="paragraph" w:customStyle="1" w:styleId="165">
    <w:name w:val="正文_1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6">
    <w:name w:val="Normal_3"/>
    <w:autoRedefine/>
    <w:qFormat/>
    <w:uiPriority w:val="0"/>
    <w:rPr>
      <w:rFonts w:ascii="黑体" w:hAnsi="黑体" w:eastAsia="黑体" w:cs="Times New Roman"/>
      <w:b/>
      <w:sz w:val="32"/>
      <w:szCs w:val="24"/>
      <w:lang w:val="en-US" w:eastAsia="zh-CN" w:bidi="ar-SA"/>
    </w:rPr>
  </w:style>
  <w:style w:type="paragraph" w:customStyle="1" w:styleId="167">
    <w:name w:val="正文_1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8">
    <w:name w:val="Normal_4"/>
    <w:autoRedefine/>
    <w:qFormat/>
    <w:uiPriority w:val="0"/>
    <w:rPr>
      <w:rFonts w:ascii="黑体" w:hAnsi="黑体" w:eastAsia="黑体" w:cs="Times New Roman"/>
      <w:b/>
      <w:sz w:val="32"/>
      <w:szCs w:val="24"/>
      <w:lang w:val="en-US" w:eastAsia="zh-CN" w:bidi="ar-SA"/>
    </w:rPr>
  </w:style>
  <w:style w:type="paragraph" w:customStyle="1" w:styleId="169">
    <w:name w:val="正文_1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0">
    <w:name w:val="正文_7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1">
    <w:name w:val="Normal_5"/>
    <w:autoRedefine/>
    <w:qFormat/>
    <w:uiPriority w:val="0"/>
    <w:rPr>
      <w:rFonts w:ascii="黑体" w:hAnsi="黑体" w:eastAsia="黑体" w:cs="Times New Roman"/>
      <w:b/>
      <w:sz w:val="32"/>
      <w:szCs w:val="24"/>
      <w:lang w:val="en-US" w:eastAsia="zh-CN" w:bidi="ar-SA"/>
    </w:rPr>
  </w:style>
  <w:style w:type="paragraph" w:customStyle="1" w:styleId="172">
    <w:name w:val="正文_1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Normal_6"/>
    <w:autoRedefine/>
    <w:qFormat/>
    <w:uiPriority w:val="0"/>
    <w:rPr>
      <w:rFonts w:ascii="黑体" w:hAnsi="黑体" w:eastAsia="黑体" w:cs="Times New Roman"/>
      <w:b/>
      <w:sz w:val="32"/>
      <w:szCs w:val="24"/>
      <w:lang w:val="en-US" w:eastAsia="zh-CN" w:bidi="ar-SA"/>
    </w:rPr>
  </w:style>
  <w:style w:type="paragraph" w:customStyle="1" w:styleId="175">
    <w:name w:val="正文_1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Normal_7"/>
    <w:autoRedefine/>
    <w:qFormat/>
    <w:uiPriority w:val="0"/>
    <w:rPr>
      <w:rFonts w:ascii="黑体" w:hAnsi="黑体" w:eastAsia="黑体" w:cs="Times New Roman"/>
      <w:b/>
      <w:sz w:val="32"/>
      <w:szCs w:val="24"/>
      <w:lang w:val="en-US" w:eastAsia="zh-CN" w:bidi="ar-SA"/>
    </w:rPr>
  </w:style>
  <w:style w:type="paragraph" w:customStyle="1" w:styleId="177">
    <w:name w:val="正文_1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Normal_8"/>
    <w:autoRedefine/>
    <w:qFormat/>
    <w:uiPriority w:val="0"/>
    <w:rPr>
      <w:rFonts w:ascii="黑体" w:hAnsi="黑体" w:eastAsia="黑体" w:cs="Times New Roman"/>
      <w:b/>
      <w:sz w:val="32"/>
      <w:szCs w:val="24"/>
      <w:lang w:val="en-US" w:eastAsia="zh-CN" w:bidi="ar-SA"/>
    </w:rPr>
  </w:style>
  <w:style w:type="paragraph" w:customStyle="1" w:styleId="179">
    <w:name w:val="正文_6_0"/>
    <w:autoRedefine/>
    <w:qFormat/>
    <w:uiPriority w:val="0"/>
    <w:rPr>
      <w:rFonts w:ascii="宋体" w:hAnsi="宋体" w:eastAsia="宋体" w:cs="宋体"/>
      <w:sz w:val="24"/>
      <w:szCs w:val="24"/>
      <w:lang w:val="en-US" w:eastAsia="zh-CN" w:bidi="ar-SA"/>
    </w:rPr>
  </w:style>
  <w:style w:type="paragraph" w:customStyle="1" w:styleId="180">
    <w:name w:val="正文_1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
    <w:name w:val="Normal_9"/>
    <w:autoRedefine/>
    <w:qFormat/>
    <w:uiPriority w:val="0"/>
    <w:rPr>
      <w:rFonts w:ascii="黑体" w:hAnsi="黑体" w:eastAsia="黑体" w:cs="Times New Roman"/>
      <w:b/>
      <w:sz w:val="32"/>
      <w:szCs w:val="24"/>
      <w:lang w:val="en-US" w:eastAsia="zh-CN" w:bidi="ar-SA"/>
    </w:rPr>
  </w:style>
  <w:style w:type="paragraph" w:customStyle="1" w:styleId="182">
    <w:name w:val="正文_7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
    <w:name w:val="正文_1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Normal_10"/>
    <w:autoRedefine/>
    <w:qFormat/>
    <w:uiPriority w:val="0"/>
    <w:rPr>
      <w:rFonts w:ascii="黑体" w:hAnsi="黑体" w:eastAsia="黑体" w:cs="Times New Roman"/>
      <w:b/>
      <w:sz w:val="32"/>
      <w:szCs w:val="24"/>
      <w:lang w:val="en-US" w:eastAsia="zh-CN" w:bidi="ar-SA"/>
    </w:rPr>
  </w:style>
  <w:style w:type="paragraph" w:customStyle="1" w:styleId="185">
    <w:name w:val="纯文本21"/>
    <w:basedOn w:val="186"/>
    <w:autoRedefine/>
    <w:qFormat/>
    <w:uiPriority w:val="0"/>
    <w:rPr>
      <w:rFonts w:ascii="宋体" w:hAnsi="Courier New"/>
      <w:sz w:val="28"/>
      <w:szCs w:val="22"/>
    </w:rPr>
  </w:style>
  <w:style w:type="paragraph" w:customStyle="1" w:styleId="186">
    <w:name w:val="正文_1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正文_8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8">
    <w:name w:val="正文_8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Normal_11"/>
    <w:autoRedefine/>
    <w:qFormat/>
    <w:uiPriority w:val="0"/>
    <w:rPr>
      <w:rFonts w:ascii="黑体" w:hAnsi="黑体" w:eastAsia="黑体" w:cs="Times New Roman"/>
      <w:b/>
      <w:sz w:val="32"/>
      <w:szCs w:val="24"/>
      <w:lang w:val="en-US" w:eastAsia="zh-CN" w:bidi="ar-SA"/>
    </w:rPr>
  </w:style>
  <w:style w:type="paragraph" w:customStyle="1" w:styleId="190">
    <w:name w:val="纯文本2_0"/>
    <w:basedOn w:val="191"/>
    <w:autoRedefine/>
    <w:qFormat/>
    <w:uiPriority w:val="0"/>
    <w:rPr>
      <w:rFonts w:ascii="宋体" w:hAnsi="Courier New"/>
      <w:sz w:val="28"/>
    </w:rPr>
  </w:style>
  <w:style w:type="paragraph" w:customStyle="1" w:styleId="191">
    <w:name w:val="正文_2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2">
    <w:name w:val="正文_13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
    <w:name w:val="Normal_12"/>
    <w:autoRedefine/>
    <w:qFormat/>
    <w:uiPriority w:val="0"/>
    <w:rPr>
      <w:rFonts w:ascii="黑体" w:hAnsi="黑体" w:eastAsia="黑体" w:cs="Times New Roman"/>
      <w:b/>
      <w:sz w:val="32"/>
      <w:szCs w:val="24"/>
      <w:lang w:val="en-US" w:eastAsia="zh-CN" w:bidi="ar-SA"/>
    </w:rPr>
  </w:style>
  <w:style w:type="paragraph" w:customStyle="1" w:styleId="194">
    <w:name w:val="正文_12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Normal_13"/>
    <w:autoRedefine/>
    <w:qFormat/>
    <w:uiPriority w:val="0"/>
    <w:rPr>
      <w:rFonts w:ascii="黑体" w:hAnsi="黑体" w:eastAsia="黑体" w:cs="Times New Roman"/>
      <w:b/>
      <w:sz w:val="32"/>
      <w:szCs w:val="24"/>
      <w:lang w:val="en-US" w:eastAsia="zh-CN" w:bidi="ar-SA"/>
    </w:rPr>
  </w:style>
  <w:style w:type="paragraph" w:customStyle="1" w:styleId="196">
    <w:name w:val="纯文本1_0_0"/>
    <w:basedOn w:val="197"/>
    <w:autoRedefine/>
    <w:qFormat/>
    <w:uiPriority w:val="0"/>
    <w:rPr>
      <w:rFonts w:ascii="宋体" w:hAnsi="Courier New"/>
      <w:sz w:val="28"/>
      <w:szCs w:val="24"/>
    </w:rPr>
  </w:style>
  <w:style w:type="paragraph" w:customStyle="1" w:styleId="197">
    <w:name w:val="正文_2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8">
    <w:name w:val="正文_13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Normal_14"/>
    <w:autoRedefine/>
    <w:qFormat/>
    <w:uiPriority w:val="0"/>
    <w:rPr>
      <w:rFonts w:ascii="黑体" w:hAnsi="黑体" w:eastAsia="黑体" w:cs="Times New Roman"/>
      <w:b/>
      <w:sz w:val="32"/>
      <w:szCs w:val="24"/>
      <w:lang w:val="en-US" w:eastAsia="zh-CN" w:bidi="ar-SA"/>
    </w:rPr>
  </w:style>
  <w:style w:type="paragraph" w:customStyle="1" w:styleId="200">
    <w:name w:val="正文_2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1">
    <w:name w:val="Normal_15"/>
    <w:autoRedefine/>
    <w:qFormat/>
    <w:uiPriority w:val="0"/>
    <w:rPr>
      <w:rFonts w:ascii="黑体" w:hAnsi="黑体" w:eastAsia="黑体" w:cs="Times New Roman"/>
      <w:b/>
      <w:sz w:val="32"/>
      <w:szCs w:val="24"/>
      <w:lang w:val="en-US" w:eastAsia="zh-CN" w:bidi="ar-SA"/>
    </w:rPr>
  </w:style>
  <w:style w:type="paragraph" w:customStyle="1" w:styleId="202">
    <w:name w:val="正文_2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3">
    <w:name w:val="Normal_16"/>
    <w:autoRedefine/>
    <w:qFormat/>
    <w:uiPriority w:val="0"/>
    <w:rPr>
      <w:rFonts w:ascii="黑体" w:hAnsi="黑体" w:eastAsia="黑体" w:cs="Times New Roman"/>
      <w:b/>
      <w:sz w:val="32"/>
      <w:szCs w:val="24"/>
      <w:lang w:val="en-US" w:eastAsia="zh-CN" w:bidi="ar-SA"/>
    </w:rPr>
  </w:style>
  <w:style w:type="paragraph" w:customStyle="1" w:styleId="204">
    <w:name w:val="正文_2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5">
    <w:name w:val="正文_3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
    <w:name w:val="Normal_17"/>
    <w:autoRedefine/>
    <w:qFormat/>
    <w:uiPriority w:val="0"/>
    <w:rPr>
      <w:rFonts w:ascii="黑体" w:hAnsi="黑体" w:eastAsia="黑体" w:cs="Times New Roman"/>
      <w:b/>
      <w:sz w:val="32"/>
      <w:szCs w:val="24"/>
      <w:lang w:val="en-US" w:eastAsia="zh-CN" w:bidi="ar-SA"/>
    </w:rPr>
  </w:style>
  <w:style w:type="paragraph" w:customStyle="1" w:styleId="207">
    <w:name w:val="正文_2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纯文本2_1"/>
    <w:basedOn w:val="207"/>
    <w:autoRedefine/>
    <w:qFormat/>
    <w:uiPriority w:val="0"/>
    <w:rPr>
      <w:rFonts w:ascii="宋体" w:hAnsi="Courier New"/>
      <w:sz w:val="28"/>
      <w:szCs w:val="22"/>
    </w:rPr>
  </w:style>
  <w:style w:type="paragraph" w:customStyle="1" w:styleId="209">
    <w:name w:val="Normal_18"/>
    <w:autoRedefine/>
    <w:qFormat/>
    <w:uiPriority w:val="0"/>
    <w:rPr>
      <w:rFonts w:ascii="黑体" w:hAnsi="黑体" w:eastAsia="黑体" w:cs="Times New Roman"/>
      <w:b/>
      <w:sz w:val="32"/>
      <w:szCs w:val="24"/>
      <w:lang w:val="en-US" w:eastAsia="zh-CN" w:bidi="ar-SA"/>
    </w:rPr>
  </w:style>
  <w:style w:type="paragraph" w:customStyle="1" w:styleId="210">
    <w:name w:val="正文_2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Normal_19"/>
    <w:autoRedefine/>
    <w:qFormat/>
    <w:uiPriority w:val="0"/>
    <w:rPr>
      <w:rFonts w:ascii="黑体" w:hAnsi="黑体" w:eastAsia="黑体" w:cs="Times New Roman"/>
      <w:b/>
      <w:sz w:val="32"/>
      <w:szCs w:val="24"/>
      <w:lang w:val="en-US" w:eastAsia="zh-CN" w:bidi="ar-SA"/>
    </w:rPr>
  </w:style>
  <w:style w:type="paragraph" w:customStyle="1" w:styleId="212">
    <w:name w:val="正文_2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Normal_20"/>
    <w:autoRedefine/>
    <w:qFormat/>
    <w:uiPriority w:val="0"/>
    <w:rPr>
      <w:rFonts w:ascii="黑体" w:hAnsi="黑体" w:eastAsia="黑体" w:cs="Times New Roman"/>
      <w:b/>
      <w:sz w:val="32"/>
      <w:szCs w:val="24"/>
      <w:lang w:val="en-US" w:eastAsia="zh-CN" w:bidi="ar-SA"/>
    </w:rPr>
  </w:style>
  <w:style w:type="paragraph" w:customStyle="1" w:styleId="214">
    <w:name w:val="正文_2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Normal_21"/>
    <w:autoRedefine/>
    <w:qFormat/>
    <w:uiPriority w:val="0"/>
    <w:rPr>
      <w:rFonts w:ascii="Times New Roman" w:hAnsi="Times New Roman" w:eastAsia="Times New Roman" w:cs="Times New Roman"/>
      <w:sz w:val="24"/>
      <w:szCs w:val="24"/>
      <w:lang w:val="en-US" w:eastAsia="zh-CN" w:bidi="ar-SA"/>
    </w:rPr>
  </w:style>
  <w:style w:type="character" w:customStyle="1" w:styleId="216">
    <w:name w:val="批注文字 字符"/>
    <w:autoRedefine/>
    <w:qFormat/>
    <w:uiPriority w:val="99"/>
    <w:rPr>
      <w:kern w:val="2"/>
      <w:sz w:val="21"/>
    </w:rPr>
  </w:style>
  <w:style w:type="paragraph" w:customStyle="1" w:styleId="217">
    <w:name w:val="正文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8">
    <w:name w:val="正文_4_0_0_0"/>
    <w:autoRedefine/>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B04D-991F-44B8-8936-3FF015671FF7}">
  <ds:schemaRefs/>
</ds:datastoreItem>
</file>

<file path=docProps/app.xml><?xml version="1.0" encoding="utf-8"?>
<Properties xmlns="http://schemas.openxmlformats.org/officeDocument/2006/extended-properties" xmlns:vt="http://schemas.openxmlformats.org/officeDocument/2006/docPropsVTypes">
  <Template>Normal.dotm</Template>
  <Pages>1</Pages>
  <Words>1</Words>
  <Characters>8</Characters>
  <Lines>1</Lines>
  <Paragraphs>1</Paragraphs>
  <TotalTime>0</TotalTime>
  <ScaleCrop>false</ScaleCrop>
  <LinksUpToDate>false</LinksUpToDate>
  <CharactersWithSpaces>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2020-12-22T02:15:00Z</dcterms:created>
  <dcterms:modified xsi:type="dcterms:W3CDTF">2024-02-08T09:16:38Z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441ED99E413E482EABD09FB30F24F955_12</vt:lpwstr>
  </property>
</Properties>
</file>