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9015"/>
        </w:tabs>
        <w:spacing w:line="360" w:lineRule="auto"/>
        <w:jc w:val="center"/>
        <w:outlineLvl w:val="0"/>
        <w:rPr>
          <w:rFonts w:hint="eastAsia" w:ascii="黑体" w:hAnsi="黑体" w:eastAsia="黑体" w:cs="黑体"/>
          <w:b/>
          <w:smallCaps/>
          <w:kern w:val="2"/>
          <w:sz w:val="44"/>
          <w:szCs w:val="44"/>
          <w:lang w:val="en-US" w:eastAsia="zh-CN" w:bidi="ar-SA"/>
        </w:rPr>
      </w:pPr>
      <w:bookmarkStart w:id="0" w:name="_Toc29565"/>
      <w:bookmarkStart w:id="1" w:name="_Toc29988"/>
      <w:bookmarkStart w:id="2" w:name="_Toc26342"/>
      <w:bookmarkStart w:id="3" w:name="_Toc8857"/>
      <w:bookmarkStart w:id="4" w:name="_Toc7443"/>
      <w:bookmarkStart w:id="5" w:name="_Toc18147"/>
      <w:bookmarkStart w:id="6" w:name="_Toc27316"/>
      <w:bookmarkStart w:id="7" w:name="_Toc24672"/>
      <w:r>
        <w:rPr>
          <w:rFonts w:hint="eastAsia" w:ascii="黑体" w:hAnsi="黑体" w:eastAsia="黑体" w:cs="黑体"/>
          <w:b/>
          <w:smallCaps/>
          <w:kern w:val="2"/>
          <w:sz w:val="44"/>
          <w:szCs w:val="44"/>
          <w:lang w:val="en-US" w:eastAsia="zh-CN" w:bidi="ar-SA"/>
        </w:rPr>
        <w:t>第三部分  用户需求书</w:t>
      </w:r>
      <w:bookmarkEnd w:id="0"/>
      <w:bookmarkEnd w:id="1"/>
      <w:bookmarkEnd w:id="2"/>
      <w:bookmarkEnd w:id="3"/>
      <w:bookmarkEnd w:id="4"/>
      <w:bookmarkEnd w:id="5"/>
      <w:bookmarkEnd w:id="6"/>
      <w:bookmarkEnd w:id="7"/>
    </w:p>
    <w:p>
      <w:pPr>
        <w:outlineLvl w:val="0"/>
        <w:rPr>
          <w:rFonts w:hint="eastAsia" w:ascii="宋体" w:hAnsi="宋体" w:cs="宋体"/>
        </w:rPr>
      </w:pPr>
    </w:p>
    <w:p>
      <w:pPr>
        <w:spacing w:line="360" w:lineRule="auto"/>
        <w:ind w:firstLine="482" w:firstLineChars="200"/>
        <w:rPr>
          <w:rFonts w:hint="default" w:ascii="宋体" w:hAnsi="宋体" w:eastAsia="宋体"/>
          <w:b/>
          <w:sz w:val="24"/>
          <w:szCs w:val="24"/>
          <w:lang w:val="en-US" w:eastAsia="zh-CN"/>
        </w:rPr>
      </w:pPr>
      <w:r>
        <w:rPr>
          <w:rFonts w:hint="eastAsia" w:ascii="宋体" w:hAnsi="宋体"/>
          <w:b/>
          <w:sz w:val="24"/>
          <w:szCs w:val="24"/>
          <w:lang w:val="en-US" w:eastAsia="zh-CN"/>
        </w:rPr>
        <w:t>一、项目概况</w:t>
      </w:r>
    </w:p>
    <w:p>
      <w:pPr>
        <w:shd w:val="solid" w:color="FFFFFF" w:fill="auto"/>
        <w:autoSpaceDN w:val="0"/>
        <w:spacing w:line="560" w:lineRule="exact"/>
        <w:ind w:firstLine="480" w:firstLineChars="200"/>
        <w:rPr>
          <w:rFonts w:hint="default" w:ascii="宋体" w:hAnsi="宋体" w:eastAsia="宋体" w:cs="宋体"/>
          <w:color w:val="auto"/>
          <w:sz w:val="24"/>
          <w:szCs w:val="24"/>
          <w:highlight w:val="yellow"/>
          <w:shd w:val="clear" w:color="auto" w:fill="FFFFFF"/>
          <w:lang w:val="en-US" w:eastAsia="zh-CN"/>
        </w:rPr>
      </w:pPr>
      <w:r>
        <w:rPr>
          <w:rFonts w:hint="eastAsia" w:ascii="宋体" w:hAnsi="宋体" w:eastAsia="宋体" w:cs="宋体"/>
          <w:sz w:val="24"/>
          <w:szCs w:val="24"/>
          <w:shd w:val="clear" w:color="auto" w:fill="FFFFFF"/>
        </w:rPr>
        <w:t>1、项目编号：</w:t>
      </w:r>
      <w:r>
        <w:rPr>
          <w:rFonts w:hint="eastAsia" w:ascii="宋体" w:hAnsi="宋体" w:cs="宋体"/>
          <w:sz w:val="24"/>
          <w:szCs w:val="24"/>
          <w:shd w:val="clear" w:color="auto" w:fill="FFFFFF"/>
          <w:lang w:eastAsia="zh-CN"/>
        </w:rPr>
        <w:t>ZJGJHN-2024-020</w:t>
      </w:r>
      <w:r>
        <w:rPr>
          <w:rFonts w:hint="eastAsia" w:ascii="宋体" w:hAnsi="宋体" w:cs="宋体"/>
          <w:sz w:val="24"/>
          <w:szCs w:val="24"/>
          <w:shd w:val="clear" w:color="auto" w:fill="FFFFFF"/>
          <w:lang w:val="en-US" w:eastAsia="zh-CN"/>
        </w:rPr>
        <w:t>R</w:t>
      </w:r>
      <w:bookmarkStart w:id="8" w:name="_GoBack"/>
      <w:bookmarkEnd w:id="8"/>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2、项目名称：</w:t>
      </w:r>
      <w:r>
        <w:rPr>
          <w:rFonts w:hint="eastAsia" w:ascii="宋体" w:hAnsi="宋体" w:cs="宋体"/>
          <w:sz w:val="24"/>
          <w:szCs w:val="24"/>
          <w:shd w:val="clear" w:color="auto" w:fill="FFFFFF"/>
          <w:lang w:eastAsia="zh-CN"/>
        </w:rPr>
        <w:t>海南省2024年万宁大洲岛国家级自然保护区补助项目-保护区海域海底及陆域地形地貌调查测绘（第二次招标）</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3、采购方式：竞争性磋商</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4、</w:t>
      </w:r>
      <w:r>
        <w:rPr>
          <w:rFonts w:hint="eastAsia" w:ascii="宋体" w:hAnsi="宋体" w:eastAsia="宋体" w:cs="宋体"/>
          <w:color w:val="auto"/>
          <w:sz w:val="24"/>
          <w:szCs w:val="24"/>
          <w:highlight w:val="none"/>
          <w:shd w:val="clear" w:color="auto" w:fill="FFFFFF"/>
          <w:lang w:val="en-US" w:eastAsia="zh-CN"/>
        </w:rPr>
        <w:t>资金来源：</w:t>
      </w:r>
      <w:r>
        <w:rPr>
          <w:rFonts w:hint="eastAsia" w:ascii="宋体" w:hAnsi="宋体" w:cs="宋体"/>
          <w:color w:val="auto"/>
          <w:sz w:val="24"/>
          <w:szCs w:val="24"/>
          <w:highlight w:val="none"/>
          <w:shd w:val="clear" w:color="auto" w:fill="FFFFFF"/>
          <w:lang w:val="en-US" w:eastAsia="zh-CN"/>
        </w:rPr>
        <w:t>财政资金</w:t>
      </w:r>
    </w:p>
    <w:p>
      <w:pPr>
        <w:shd w:val="solid" w:color="FFFFFF" w:fill="auto"/>
        <w:autoSpaceDN w:val="0"/>
        <w:spacing w:line="480" w:lineRule="auto"/>
        <w:ind w:right="199" w:rightChars="95" w:firstLine="480" w:firstLineChars="200"/>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5、</w:t>
      </w:r>
      <w:r>
        <w:rPr>
          <w:rFonts w:hint="eastAsia" w:ascii="宋体" w:hAnsi="宋体" w:eastAsia="宋体" w:cs="宋体"/>
          <w:color w:val="auto"/>
          <w:sz w:val="24"/>
          <w:szCs w:val="24"/>
          <w:highlight w:val="none"/>
          <w:shd w:val="clear" w:color="auto" w:fill="FFFFFF"/>
          <w:lang w:val="en-US" w:eastAsia="zh-CN"/>
        </w:rPr>
        <w:t>采购预算：</w:t>
      </w:r>
      <w:r>
        <w:rPr>
          <w:rFonts w:hint="eastAsia" w:ascii="宋体" w:hAnsi="宋体" w:cs="宋体"/>
          <w:color w:val="auto"/>
          <w:sz w:val="24"/>
          <w:szCs w:val="24"/>
          <w:highlight w:val="none"/>
          <w:shd w:val="clear" w:color="auto" w:fill="FFFFFF"/>
          <w:lang w:val="en-US" w:eastAsia="zh-CN"/>
        </w:rPr>
        <w:t>2480000.00</w:t>
      </w:r>
      <w:r>
        <w:rPr>
          <w:rFonts w:hint="eastAsia" w:ascii="宋体" w:hAnsi="宋体" w:eastAsia="宋体" w:cs="宋体"/>
          <w:color w:val="auto"/>
          <w:sz w:val="24"/>
          <w:szCs w:val="24"/>
          <w:highlight w:val="none"/>
          <w:shd w:val="clear" w:color="auto" w:fill="FFFFFF"/>
          <w:lang w:val="en-US" w:eastAsia="zh-CN"/>
        </w:rPr>
        <w:t>元</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lang w:eastAsia="zh-CN"/>
        </w:rPr>
        <w:t>最高限价：2480000.00</w:t>
      </w:r>
      <w:r>
        <w:rPr>
          <w:rFonts w:hint="eastAsia" w:ascii="宋体" w:hAnsi="宋体" w:eastAsia="宋体" w:cs="宋体"/>
          <w:color w:val="auto"/>
          <w:sz w:val="24"/>
          <w:szCs w:val="24"/>
          <w:highlight w:val="none"/>
          <w:shd w:val="clear" w:color="auto" w:fill="FFFFFF"/>
          <w:lang w:val="en-US" w:eastAsia="zh-CN"/>
        </w:rPr>
        <w:t>元，超过</w:t>
      </w:r>
      <w:r>
        <w:rPr>
          <w:rFonts w:hint="eastAsia" w:ascii="宋体" w:hAnsi="宋体" w:eastAsia="宋体" w:cs="宋体"/>
          <w:color w:val="auto"/>
          <w:sz w:val="24"/>
          <w:szCs w:val="24"/>
          <w:highlight w:val="none"/>
          <w:shd w:val="clear" w:color="auto" w:fill="FFFFFF"/>
          <w:lang w:eastAsia="zh-CN"/>
        </w:rPr>
        <w:t>最高限价</w:t>
      </w:r>
      <w:r>
        <w:rPr>
          <w:rFonts w:hint="eastAsia" w:ascii="宋体" w:hAnsi="宋体" w:eastAsia="宋体" w:cs="宋体"/>
          <w:color w:val="auto"/>
          <w:sz w:val="24"/>
          <w:szCs w:val="24"/>
          <w:highlight w:val="none"/>
          <w:shd w:val="clear" w:color="auto" w:fill="FFFFFF"/>
          <w:lang w:val="en-US" w:eastAsia="zh-CN"/>
        </w:rPr>
        <w:t>为无效报价</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lang w:val="en-US" w:eastAsia="zh-CN"/>
        </w:rPr>
        <w:t>7</w:t>
      </w:r>
      <w:r>
        <w:rPr>
          <w:rFonts w:hint="eastAsia" w:ascii="宋体" w:hAnsi="宋体" w:eastAsia="宋体" w:cs="宋体"/>
          <w:color w:val="auto"/>
          <w:sz w:val="24"/>
          <w:szCs w:val="24"/>
          <w:highlight w:val="none"/>
          <w:shd w:val="clear" w:color="auto" w:fill="FFFFFF"/>
          <w:lang w:eastAsia="zh-CN"/>
        </w:rPr>
        <w:t>、合同履行（</w:t>
      </w:r>
      <w:r>
        <w:rPr>
          <w:rFonts w:hint="eastAsia" w:ascii="宋体" w:hAnsi="宋体" w:eastAsia="宋体" w:cs="宋体"/>
          <w:color w:val="auto"/>
          <w:sz w:val="24"/>
          <w:szCs w:val="24"/>
          <w:highlight w:val="none"/>
          <w:shd w:val="clear" w:color="auto" w:fill="FFFFFF"/>
          <w:lang w:val="en-US" w:eastAsia="zh-CN"/>
        </w:rPr>
        <w:t>服务</w:t>
      </w:r>
      <w:r>
        <w:rPr>
          <w:rFonts w:hint="eastAsia" w:ascii="宋体" w:hAnsi="宋体" w:eastAsia="宋体" w:cs="宋体"/>
          <w:color w:val="auto"/>
          <w:sz w:val="24"/>
          <w:szCs w:val="24"/>
          <w:highlight w:val="none"/>
          <w:shd w:val="clear" w:color="auto" w:fill="FFFFFF"/>
          <w:lang w:eastAsia="zh-CN"/>
        </w:rPr>
        <w:t>）期限：</w:t>
      </w:r>
      <w:r>
        <w:rPr>
          <w:rFonts w:hint="eastAsia" w:ascii="宋体" w:hAnsi="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lang w:val="en-US" w:eastAsia="zh-CN"/>
        </w:rPr>
        <w:t>年</w:t>
      </w:r>
    </w:p>
    <w:p>
      <w:pPr>
        <w:spacing w:line="360" w:lineRule="auto"/>
        <w:ind w:firstLine="480" w:firstLineChars="200"/>
        <w:rPr>
          <w:rFonts w:hint="eastAsia" w:ascii="宋体" w:hAnsi="宋体" w:eastAsia="宋体" w:cs="宋体"/>
          <w:color w:val="auto"/>
          <w:sz w:val="24"/>
          <w:szCs w:val="24"/>
          <w:shd w:val="clear" w:color="auto" w:fill="FFFFFF"/>
          <w:lang w:eastAsia="zh-CN"/>
        </w:rPr>
      </w:pPr>
      <w:r>
        <w:rPr>
          <w:rFonts w:hint="eastAsia" w:ascii="宋体" w:hAnsi="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rPr>
        <w:t>、</w:t>
      </w:r>
      <w:r>
        <w:rPr>
          <w:rFonts w:hint="eastAsia" w:ascii="宋体" w:hAnsi="宋体"/>
          <w:b w:val="0"/>
          <w:bCs/>
          <w:color w:val="auto"/>
          <w:sz w:val="24"/>
          <w:szCs w:val="24"/>
          <w:lang w:val="en-US" w:eastAsia="zh-CN"/>
        </w:rPr>
        <w:t>服务地点：海南省万宁市海南万宁大洲岛国家级自然保护区内</w:t>
      </w:r>
    </w:p>
    <w:p>
      <w:pPr>
        <w:bidi w:val="0"/>
        <w:rPr>
          <w:rFonts w:hint="eastAsia"/>
          <w:lang w:val="en-US" w:eastAsia="zh-CN"/>
        </w:rPr>
      </w:pPr>
    </w:p>
    <w:p>
      <w:pPr>
        <w:numPr>
          <w:ilvl w:val="0"/>
          <w:numId w:val="1"/>
        </w:numPr>
        <w:spacing w:line="360" w:lineRule="auto"/>
        <w:ind w:firstLine="482" w:firstLineChars="200"/>
        <w:rPr>
          <w:rFonts w:hint="eastAsia" w:ascii="宋体" w:hAnsi="宋体"/>
          <w:b w:val="0"/>
          <w:bCs/>
          <w:sz w:val="24"/>
          <w:szCs w:val="24"/>
          <w:lang w:val="en-US" w:eastAsia="zh-CN"/>
        </w:rPr>
      </w:pPr>
      <w:r>
        <w:rPr>
          <w:rFonts w:hint="eastAsia" w:ascii="宋体" w:hAnsi="宋体"/>
          <w:b/>
          <w:sz w:val="24"/>
          <w:szCs w:val="24"/>
          <w:lang w:val="en-US" w:eastAsia="zh-CN"/>
        </w:rPr>
        <w:t xml:space="preserve">项目背景   </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解决保护区范围内地形地貌数据现势性问题，针对保护区范围内的陆地面积及海域面积的测绘，形成以近期数据为参考，为大洲岛后续建设提供精准的地理信息数据，有效提升设计勘察、监测及工程建设等工作的效率，有助于保护区的高效管理。</w:t>
      </w:r>
    </w:p>
    <w:p>
      <w:pPr>
        <w:numPr>
          <w:ilvl w:val="0"/>
          <w:numId w:val="2"/>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建立保护区内高等级测量基准网；</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2）针对陆地部分进行1:500比例尺地形图测图，完善地物及重要构筑物的测绘登记造册；</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3）获取大洲岛的点云数据，完成实景三维建设；</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4）针对约70平方公里保护区海域进行海底扫海测量，完成1:2000比例尺的海底地形地貌的测绘。</w:t>
      </w:r>
    </w:p>
    <w:p>
      <w:pPr>
        <w:numPr>
          <w:ilvl w:val="0"/>
          <w:numId w:val="0"/>
        </w:numPr>
        <w:shd w:val="solid" w:color="FFFFFF" w:fill="auto"/>
        <w:autoSpaceDN w:val="0"/>
        <w:spacing w:line="480" w:lineRule="auto"/>
        <w:ind w:right="199" w:rightChars="95" w:firstLine="482" w:firstLineChars="200"/>
        <w:rPr>
          <w:rFonts w:hint="eastAsia" w:ascii="宋体" w:hAnsi="宋体" w:cs="宋体"/>
          <w:i w:val="0"/>
          <w:iCs w:val="0"/>
          <w:color w:val="auto"/>
          <w:sz w:val="24"/>
          <w:szCs w:val="24"/>
          <w:u w:val="none"/>
          <w:lang w:val="en-US" w:eastAsia="zh-CN"/>
        </w:rPr>
      </w:pPr>
      <w:r>
        <w:rPr>
          <w:rFonts w:hint="eastAsia" w:ascii="宋体" w:hAnsi="宋体" w:eastAsia="宋体" w:cs="宋体"/>
          <w:b/>
          <w:bCs/>
          <w:sz w:val="24"/>
          <w:szCs w:val="24"/>
          <w:shd w:val="clear" w:color="auto" w:fill="FFFFFF"/>
          <w:lang w:val="en-US" w:eastAsia="zh-CN"/>
        </w:rPr>
        <w:t>三、工作内容：</w:t>
      </w:r>
      <w:r>
        <w:rPr>
          <w:rFonts w:hint="eastAsia" w:ascii="宋体" w:hAnsi="宋体" w:eastAsia="宋体" w:cs="宋体"/>
          <w:sz w:val="24"/>
          <w:szCs w:val="24"/>
          <w:shd w:val="clear" w:color="auto" w:fill="FFFFFF"/>
          <w:lang w:val="en-US" w:eastAsia="zh-CN"/>
        </w:rPr>
        <w:t>甲方委托乙方对</w:t>
      </w:r>
      <w:r>
        <w:rPr>
          <w:rFonts w:hint="eastAsia" w:ascii="宋体" w:hAnsi="宋体" w:cs="宋体"/>
          <w:sz w:val="24"/>
          <w:szCs w:val="24"/>
          <w:u w:val="single"/>
          <w:shd w:val="clear" w:color="auto" w:fill="FFFFFF"/>
          <w:lang w:val="en-US" w:eastAsia="zh-CN"/>
        </w:rPr>
        <w:t>海南省2024年万宁大洲岛国家级自然保护区补助项目-保护区海域海底及陆域地形地貌调查测绘（第二次招标）</w:t>
      </w:r>
      <w:r>
        <w:rPr>
          <w:rFonts w:hint="eastAsia" w:ascii="宋体" w:hAnsi="宋体" w:eastAsia="宋体" w:cs="宋体"/>
          <w:sz w:val="24"/>
          <w:szCs w:val="24"/>
          <w:shd w:val="clear" w:color="auto" w:fill="FFFFFF"/>
          <w:lang w:val="en-US" w:eastAsia="zh-CN"/>
        </w:rPr>
        <w:t>进行测绘工作，包含E级GPS控制点制作及测量费</w:t>
      </w:r>
      <w:r>
        <w:rPr>
          <w:rFonts w:hint="eastAsia" w:ascii="宋体" w:hAnsi="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陆域野外地形数据采集及成图</w:t>
      </w:r>
      <w:r>
        <w:rPr>
          <w:rFonts w:hint="eastAsia" w:ascii="宋体" w:hAnsi="宋体" w:eastAsia="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陆域实景三维点云 1:500DEM</w:t>
      </w:r>
      <w:r>
        <w:rPr>
          <w:rFonts w:hint="eastAsia" w:ascii="宋体" w:hAnsi="宋体" w:eastAsia="宋体" w:cs="宋体"/>
          <w:sz w:val="24"/>
          <w:szCs w:val="24"/>
          <w:shd w:val="clear" w:color="auto" w:fill="FFFFFF"/>
          <w:lang w:val="en-US" w:eastAsia="zh-CN"/>
        </w:rPr>
        <w:t>、数字化地形图编绘与图幅分幅</w:t>
      </w:r>
      <w:r>
        <w:rPr>
          <w:rFonts w:hint="eastAsia" w:ascii="宋体" w:hAnsi="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海域水下地形测量（1:2000）</w:t>
      </w:r>
      <w:r>
        <w:rPr>
          <w:rFonts w:hint="eastAsia" w:ascii="宋体" w:hAnsi="宋体" w:cs="宋体"/>
          <w:i w:val="0"/>
          <w:iCs w:val="0"/>
          <w:color w:val="auto"/>
          <w:sz w:val="24"/>
          <w:szCs w:val="24"/>
          <w:u w:val="none"/>
          <w:lang w:val="en-US" w:eastAsia="zh-CN"/>
        </w:rPr>
        <w:t>等相关工作。</w:t>
      </w:r>
    </w:p>
    <w:p>
      <w:pPr>
        <w:pStyle w:val="7"/>
        <w:numPr>
          <w:ilvl w:val="0"/>
          <w:numId w:val="0"/>
        </w:numPr>
        <w:spacing w:line="360" w:lineRule="auto"/>
        <w:ind w:firstLine="482" w:firstLineChars="200"/>
        <w:rPr>
          <w:rFonts w:hint="eastAsia" w:ascii="宋体" w:hAnsi="宋体" w:eastAsia="宋体" w:cs="宋体"/>
          <w:b/>
          <w:bCs/>
          <w:color w:val="auto"/>
          <w:sz w:val="24"/>
          <w:szCs w:val="24"/>
        </w:rPr>
      </w:pPr>
      <w:r>
        <w:rPr>
          <w:rFonts w:hint="eastAsia" w:cs="宋体"/>
          <w:b/>
          <w:bCs/>
          <w:color w:val="auto"/>
          <w:sz w:val="24"/>
          <w:szCs w:val="24"/>
          <w:lang w:val="en-US" w:eastAsia="zh-CN"/>
        </w:rPr>
        <w:t>四、</w:t>
      </w:r>
      <w:r>
        <w:rPr>
          <w:rFonts w:hint="eastAsia" w:ascii="宋体" w:hAnsi="宋体" w:eastAsia="宋体" w:cs="宋体"/>
          <w:b/>
          <w:bCs/>
          <w:color w:val="auto"/>
          <w:sz w:val="24"/>
          <w:szCs w:val="24"/>
          <w:lang w:eastAsia="zh-CN"/>
        </w:rPr>
        <w:t>测量</w:t>
      </w:r>
      <w:r>
        <w:rPr>
          <w:rFonts w:hint="eastAsia" w:ascii="宋体" w:hAnsi="宋体" w:eastAsia="宋体" w:cs="宋体"/>
          <w:b/>
          <w:bCs/>
          <w:color w:val="auto"/>
          <w:sz w:val="24"/>
          <w:szCs w:val="24"/>
        </w:rPr>
        <w:t>费用：</w:t>
      </w:r>
    </w:p>
    <w:p>
      <w:pPr>
        <w:spacing w:line="360" w:lineRule="auto"/>
        <w:ind w:firstLine="720" w:firstLineChars="300"/>
        <w:rPr>
          <w:rFonts w:hint="default"/>
          <w:color w:val="auto"/>
          <w:lang w:val="en-US" w:eastAsia="zh-CN"/>
        </w:rPr>
      </w:pPr>
      <w:r>
        <w:rPr>
          <w:rFonts w:hint="eastAsia" w:ascii="宋体" w:hAnsi="宋体" w:eastAsia="宋体" w:cs="宋体"/>
          <w:color w:val="auto"/>
          <w:sz w:val="24"/>
          <w:szCs w:val="24"/>
        </w:rPr>
        <w:t>取费依据：国家</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局国家财字[2009.17]号文颁发的&lt;&lt;</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生产成本费用定额计算细则&gt;&gt;与&lt;&lt;</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生产困难类别细则&gt;&gt;工程测量中有关规定和《海南省物价局关于房产</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产品收费标准及有关问题的通知》（琼价审批[2010]397号）。</w:t>
      </w:r>
      <w:r>
        <w:rPr>
          <w:rFonts w:hint="eastAsia" w:ascii="宋体" w:hAnsi="宋体" w:eastAsia="宋体" w:cs="宋体"/>
          <w:color w:val="auto"/>
          <w:sz w:val="24"/>
          <w:szCs w:val="24"/>
          <w:lang w:val="en-US" w:eastAsia="zh-CN"/>
        </w:rPr>
        <w:t>具体按乙方投标报价及实际完成量计价。</w:t>
      </w:r>
    </w:p>
    <w:tbl>
      <w:tblPr>
        <w:tblStyle w:val="5"/>
        <w:tblW w:w="510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5"/>
        <w:gridCol w:w="4555"/>
        <w:gridCol w:w="1559"/>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工程量</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31" w:type="pct"/>
            <w:tcBorders>
              <w:top w:val="single" w:color="000000" w:sz="4" w:space="0"/>
              <w:left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616" w:type="pct"/>
            <w:tcBorders>
              <w:top w:val="single" w:color="000000" w:sz="4" w:space="0"/>
              <w:left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E级GPS控制点制作及测量费</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2</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陆域野外地形数据采集及成图</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4.26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陆域实景三维点云1:500DEM</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海域水下地形测量（1:2000）</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69.38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平方公里</w:t>
            </w:r>
          </w:p>
        </w:tc>
      </w:tr>
    </w:tbl>
    <w:p>
      <w:pPr>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以上报价含进出场费、场内措施费及必要的复检复测费用等，委托方不再给予另行计价支付。</w:t>
      </w:r>
    </w:p>
    <w:p>
      <w:pPr>
        <w:rPr>
          <w:rFonts w:hint="eastAsia" w:ascii="宋体" w:hAnsi="宋体"/>
          <w:b/>
          <w:bCs w:val="0"/>
          <w:color w:val="auto"/>
          <w:sz w:val="24"/>
          <w:szCs w:val="24"/>
          <w:lang w:val="en-US" w:eastAsia="zh-CN"/>
        </w:rPr>
      </w:pPr>
    </w:p>
    <w:p>
      <w:pPr>
        <w:keepNext w:val="0"/>
        <w:keepLines w:val="0"/>
        <w:widowControl/>
        <w:numPr>
          <w:ilvl w:val="0"/>
          <w:numId w:val="0"/>
        </w:numPr>
        <w:suppressLineNumbers w:val="0"/>
        <w:jc w:val="left"/>
        <w:rPr>
          <w:rFonts w:hint="eastAsia" w:ascii="宋体" w:hAnsi="宋体" w:cs="宋体"/>
          <w:b/>
          <w:bCs/>
          <w:color w:val="auto"/>
          <w:kern w:val="2"/>
          <w:sz w:val="24"/>
          <w:szCs w:val="24"/>
          <w:lang w:val="en-US" w:eastAsia="zh-CN" w:bidi="zh-CN"/>
        </w:rPr>
      </w:pPr>
      <w:r>
        <w:rPr>
          <w:rFonts w:hint="eastAsia" w:ascii="宋体" w:hAnsi="宋体" w:cs="宋体"/>
          <w:b/>
          <w:bCs/>
          <w:color w:val="auto"/>
          <w:kern w:val="2"/>
          <w:sz w:val="24"/>
          <w:szCs w:val="24"/>
          <w:lang w:val="en-US" w:eastAsia="zh-CN" w:bidi="zh-CN"/>
        </w:rPr>
        <w:t>五、技术要求：</w:t>
      </w:r>
    </w:p>
    <w:p>
      <w:pPr>
        <w:keepNext w:val="0"/>
        <w:keepLines w:val="0"/>
        <w:widowControl/>
        <w:numPr>
          <w:ilvl w:val="0"/>
          <w:numId w:val="0"/>
        </w:numPr>
        <w:suppressLineNumbers w:val="0"/>
        <w:jc w:val="left"/>
      </w:pPr>
      <w:r>
        <w:rPr>
          <w:rFonts w:ascii="楷体" w:hAnsi="楷体" w:eastAsia="楷体" w:cs="楷体"/>
          <w:b/>
          <w:bCs/>
          <w:color w:val="000000"/>
          <w:kern w:val="0"/>
          <w:sz w:val="28"/>
          <w:szCs w:val="28"/>
          <w:lang w:val="en-US" w:eastAsia="zh-CN" w:bidi="ar"/>
        </w:rPr>
        <w:t xml:space="preserve">（1）技术路线 </w:t>
      </w:r>
    </w:p>
    <w:p>
      <w:pPr>
        <w:keepNext w:val="0"/>
        <w:keepLines w:val="0"/>
        <w:widowControl/>
        <w:suppressLineNumbers w:val="0"/>
        <w:jc w:val="left"/>
      </w:pPr>
      <w:r>
        <w:rPr>
          <w:rFonts w:ascii="楷体" w:hAnsi="楷体" w:eastAsia="楷体" w:cs="楷体"/>
          <w:b/>
          <w:bCs/>
          <w:color w:val="000000"/>
          <w:kern w:val="0"/>
          <w:sz w:val="28"/>
          <w:szCs w:val="28"/>
          <w:lang w:val="en-US" w:eastAsia="zh-CN" w:bidi="ar"/>
        </w:rPr>
        <w:t xml:space="preserve">1、控制测量 </w:t>
      </w:r>
    </w:p>
    <w:p>
      <w:pPr>
        <w:keepNext w:val="0"/>
        <w:keepLines w:val="0"/>
        <w:widowControl/>
        <w:suppressLineNumbers w:val="0"/>
        <w:ind w:firstLine="840" w:firstLineChars="300"/>
        <w:jc w:val="left"/>
      </w:pPr>
      <w:r>
        <w:rPr>
          <w:rFonts w:hint="eastAsia" w:ascii="楷体" w:hAnsi="楷体" w:eastAsia="楷体" w:cs="楷体"/>
          <w:color w:val="000000"/>
          <w:kern w:val="0"/>
          <w:sz w:val="28"/>
          <w:szCs w:val="28"/>
          <w:lang w:val="en-US" w:eastAsia="zh-CN" w:bidi="ar"/>
        </w:rPr>
        <w:t>根据掌握保护区现有资料，在大洲岛保护区内测设4个E级GPS点作为测区的首级控制。E级GPS点的技术要求满足下表规定。</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jc w:val="left"/>
        <w:textAlignment w:val="auto"/>
      </w:pPr>
      <w:r>
        <w:drawing>
          <wp:inline distT="0" distB="0" distL="114300" distR="114300">
            <wp:extent cx="6186805" cy="2404745"/>
            <wp:effectExtent l="0" t="0" r="444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6186805" cy="2404745"/>
                    </a:xfrm>
                    <a:prstGeom prst="rect">
                      <a:avLst/>
                    </a:prstGeom>
                    <a:noFill/>
                    <a:ln>
                      <a:noFill/>
                    </a:ln>
                  </pic:spPr>
                </pic:pic>
              </a:graphicData>
            </a:graphic>
          </wp:inline>
        </w:drawing>
      </w:r>
    </w:p>
    <w:p>
      <w:pPr>
        <w:keepNext w:val="0"/>
        <w:keepLines w:val="0"/>
        <w:widowControl/>
        <w:suppressLineNumbers w:val="0"/>
        <w:jc w:val="center"/>
        <w:rPr>
          <w:rFonts w:ascii="楷体" w:hAnsi="楷体" w:eastAsia="楷体" w:cs="楷体"/>
          <w:b/>
          <w:bCs/>
          <w:color w:val="000000"/>
          <w:kern w:val="0"/>
          <w:sz w:val="24"/>
          <w:szCs w:val="24"/>
          <w:lang w:val="en-US" w:eastAsia="zh-CN" w:bidi="ar"/>
        </w:rPr>
      </w:pPr>
    </w:p>
    <w:p>
      <w:pPr>
        <w:keepNext w:val="0"/>
        <w:keepLines w:val="0"/>
        <w:widowControl/>
        <w:suppressLineNumbers w:val="0"/>
        <w:jc w:val="both"/>
        <w:rPr>
          <w:rFonts w:ascii="楷体" w:hAnsi="楷体" w:eastAsia="楷体" w:cs="楷体"/>
          <w:b/>
          <w:bCs/>
          <w:color w:val="000000"/>
          <w:kern w:val="0"/>
          <w:sz w:val="24"/>
          <w:szCs w:val="24"/>
          <w:lang w:val="en-US" w:eastAsia="zh-CN" w:bidi="ar"/>
        </w:rPr>
      </w:pPr>
    </w:p>
    <w:p>
      <w:pPr>
        <w:keepNext w:val="0"/>
        <w:keepLines w:val="0"/>
        <w:widowControl/>
        <w:suppressLineNumbers w:val="0"/>
        <w:jc w:val="center"/>
      </w:pPr>
      <w:r>
        <w:rPr>
          <w:rFonts w:ascii="楷体" w:hAnsi="楷体" w:eastAsia="楷体" w:cs="楷体"/>
          <w:b/>
          <w:bCs/>
          <w:color w:val="000000"/>
          <w:kern w:val="0"/>
          <w:sz w:val="32"/>
          <w:szCs w:val="32"/>
          <w:lang w:val="en-US" w:eastAsia="zh-CN" w:bidi="ar"/>
        </w:rPr>
        <w:t>E 级 GPS 测量作业的基本技术要求</w:t>
      </w:r>
      <w:r>
        <w:drawing>
          <wp:inline distT="0" distB="0" distL="114300" distR="114300">
            <wp:extent cx="6184265" cy="3303270"/>
            <wp:effectExtent l="0" t="0" r="6985" b="1143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6184265" cy="3303270"/>
                    </a:xfrm>
                    <a:prstGeom prst="rect">
                      <a:avLst/>
                    </a:prstGeom>
                    <a:noFill/>
                    <a:ln>
                      <a:noFill/>
                    </a:ln>
                  </pic:spPr>
                </pic:pic>
              </a:graphicData>
            </a:graphic>
          </wp:inline>
        </w:drawing>
      </w:r>
      <w:r>
        <w:drawing>
          <wp:inline distT="0" distB="0" distL="114300" distR="114300">
            <wp:extent cx="6188075" cy="3590290"/>
            <wp:effectExtent l="0" t="0" r="3175" b="1016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6188075" cy="3590290"/>
                    </a:xfrm>
                    <a:prstGeom prst="rect">
                      <a:avLst/>
                    </a:prstGeom>
                    <a:noFill/>
                    <a:ln>
                      <a:noFill/>
                    </a:ln>
                  </pic:spPr>
                </pic:pic>
              </a:graphicData>
            </a:graphic>
          </wp:inline>
        </w:drawing>
      </w:r>
    </w:p>
    <w:p>
      <w:pPr>
        <w:keepNext w:val="0"/>
        <w:keepLines w:val="0"/>
        <w:widowControl/>
        <w:suppressLineNumbers w:val="0"/>
        <w:jc w:val="left"/>
        <w:rPr>
          <w:rFonts w:ascii="楷体" w:hAnsi="楷体" w:eastAsia="楷体" w:cs="楷体"/>
          <w:color w:val="000000"/>
          <w:kern w:val="0"/>
          <w:sz w:val="28"/>
          <w:szCs w:val="28"/>
          <w:lang w:val="en-US" w:eastAsia="zh-CN" w:bidi="ar"/>
        </w:rPr>
      </w:pP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 xml:space="preserve">d 按照基线边长计算。 </w:t>
      </w:r>
    </w:p>
    <w:p>
      <w:pPr>
        <w:keepNext w:val="0"/>
        <w:keepLines w:val="0"/>
        <w:widowControl/>
        <w:suppressLineNumbers w:val="0"/>
        <w:ind w:firstLine="560" w:firstLineChars="200"/>
        <w:jc w:val="left"/>
        <w:rPr>
          <w:rFonts w:hint="default"/>
          <w:lang w:val="en-US" w:eastAsia="zh-CN"/>
        </w:rPr>
      </w:pPr>
      <w:r>
        <w:rPr>
          <w:rFonts w:hint="eastAsia" w:ascii="楷体" w:hAnsi="楷体" w:eastAsia="楷体" w:cs="楷体"/>
          <w:color w:val="000000"/>
          <w:kern w:val="0"/>
          <w:sz w:val="28"/>
          <w:szCs w:val="28"/>
          <w:lang w:val="en-US" w:eastAsia="zh-CN" w:bidi="ar"/>
        </w:rPr>
        <w:t>高程控制网采用水准测量方法，利用电子水准仪采用四等精度按往返测量的方式施测，成果应精度满足如下要求：</w:t>
      </w:r>
    </w:p>
    <w:p>
      <w:pPr>
        <w:keepNext w:val="0"/>
        <w:keepLines w:val="0"/>
        <w:widowControl/>
        <w:suppressLineNumbers w:val="0"/>
        <w:jc w:val="center"/>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高程控制网总体精度表</w:t>
      </w:r>
      <w:r>
        <w:drawing>
          <wp:inline distT="0" distB="0" distL="114300" distR="114300">
            <wp:extent cx="6182995" cy="1238250"/>
            <wp:effectExtent l="0" t="0" r="825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stretch>
                      <a:fillRect/>
                    </a:stretch>
                  </pic:blipFill>
                  <pic:spPr>
                    <a:xfrm>
                      <a:off x="0" y="0"/>
                      <a:ext cx="6182995" cy="1238250"/>
                    </a:xfrm>
                    <a:prstGeom prst="rect">
                      <a:avLst/>
                    </a:prstGeom>
                    <a:noFill/>
                    <a:ln>
                      <a:noFill/>
                    </a:ln>
                  </pic:spPr>
                </pic:pic>
              </a:graphicData>
            </a:graphic>
          </wp:inline>
        </w:drawing>
      </w:r>
    </w:p>
    <w:p>
      <w:pPr>
        <w:keepNext w:val="0"/>
        <w:keepLines w:val="0"/>
        <w:widowControl/>
        <w:suppressLineNumbers w:val="0"/>
        <w:ind w:firstLine="281" w:firstLineChars="100"/>
        <w:jc w:val="left"/>
      </w:pPr>
      <w:r>
        <w:rPr>
          <w:rFonts w:ascii="楷体" w:hAnsi="楷体" w:eastAsia="楷体" w:cs="楷体"/>
          <w:b/>
          <w:bCs/>
          <w:color w:val="000000"/>
          <w:kern w:val="0"/>
          <w:sz w:val="28"/>
          <w:szCs w:val="28"/>
          <w:lang w:val="en-US" w:eastAsia="zh-CN" w:bidi="ar"/>
        </w:rPr>
        <w:t>2、地形图测量</w:t>
      </w:r>
    </w:p>
    <w:p>
      <w:pPr>
        <w:keepNext w:val="0"/>
        <w:keepLines w:val="0"/>
        <w:widowControl/>
        <w:suppressLineNumbers w:val="0"/>
        <w:ind w:firstLine="280" w:firstLineChars="100"/>
        <w:jc w:val="left"/>
      </w:pPr>
      <w:r>
        <w:rPr>
          <w:rFonts w:hint="eastAsia" w:ascii="楷体" w:hAnsi="楷体" w:eastAsia="楷体" w:cs="楷体"/>
          <w:color w:val="000000"/>
          <w:kern w:val="0"/>
          <w:sz w:val="28"/>
          <w:szCs w:val="28"/>
          <w:lang w:val="en-US" w:eastAsia="zh-CN" w:bidi="ar"/>
        </w:rPr>
        <w:t>a.陆域测量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本次保护区海域海底及陆域地形地貌的地物、地貌各项要素的表示方法和取舍原则如下：</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①测量控制点</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各等级的测量控制点要求标示在地形图上。依据测区各等级平面控制点按成果文件展点，无平面位置的各等级水准点按碎部点要求测绘平面坐标并且展在图上。</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②建筑物</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建筑物是主要地物要素，要求实测各个房屋的外围轮廓以反映出其建筑特征，并注记层数。图上宽度小于0.5mm的小巷，可不表示。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所有一层的房屋只注结构不注层数。正在建筑中的房屋用“建”表示。破坏房屋表示方法按“图式”表示。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棚房只表示固定的，临时性的建筑工棚房、临时性的售货房(棚) </w:t>
      </w:r>
    </w:p>
    <w:p>
      <w:pPr>
        <w:keepNext w:val="0"/>
        <w:keepLines w:val="0"/>
        <w:widowControl/>
        <w:suppressLineNumbers w:val="0"/>
        <w:jc w:val="left"/>
      </w:pPr>
      <w:r>
        <w:rPr>
          <w:rFonts w:hint="eastAsia" w:ascii="楷体" w:hAnsi="楷体" w:eastAsia="楷体" w:cs="楷体"/>
          <w:color w:val="000000"/>
          <w:kern w:val="0"/>
          <w:sz w:val="28"/>
          <w:szCs w:val="28"/>
          <w:lang w:val="en-US" w:eastAsia="zh-CN" w:bidi="ar"/>
        </w:rPr>
        <w:t xml:space="preserve">一律不表示。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③地貌和土质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高程注记点应测设在地貌特征点和地物基础概括点上测注高程注记点。如单位门口、建筑物墙角和相应的地面、堤坎的顶部、坡脚、水井台、土堆、坑穴、山顶、鞍部、山脊、山脚、谷底、谷口、沟底、沟口、坎上、坎下、凹地、台地、以及其他地面倾斜变换处等。</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直径大于5米，高度大于2米的草丘应用等高线表示。当草丘较密时，应用地类界圈出范围并配置草丘符号。</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各种坡、坎,其坡度在 70°以上时用陡坎表示,70°以下用斜坡表示。一般比高在 0.5 米以上,图上长度在 10mm 以上均应表示。当坡、坎较密时，可适当取舍。</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比高大于1米的陡坎均应测绘，注记坎上、坎下高程，适当标注比高。</w:t>
      </w:r>
    </w:p>
    <w:p>
      <w:pPr>
        <w:keepNext w:val="0"/>
        <w:keepLines w:val="0"/>
        <w:widowControl/>
        <w:suppressLineNumbers w:val="0"/>
        <w:jc w:val="left"/>
      </w:pPr>
      <w:r>
        <w:rPr>
          <w:rFonts w:hint="eastAsia" w:ascii="楷体" w:hAnsi="楷体" w:eastAsia="楷体" w:cs="楷体"/>
          <w:color w:val="000000"/>
          <w:kern w:val="0"/>
          <w:sz w:val="28"/>
          <w:szCs w:val="28"/>
          <w:lang w:val="en-US" w:eastAsia="zh-CN" w:bidi="ar"/>
        </w:rPr>
        <w:t>各种土质按图式规定的相应符号表示。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图上的等高线表示地貌时，应保证精度，线划均匀、光滑自然，和其他符号协调反映地形起伏。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④植被</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根据测量要求，需测绘现有独立乔木，并标注出胸径。</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植被种类主要有旱地、菜地、果园、有林地，草地等，成图按“图</w:t>
      </w:r>
      <w:r>
        <w:rPr>
          <w:rFonts w:hint="eastAsia" w:ascii="楷体" w:hAnsi="楷体" w:eastAsia="楷体" w:cs="楷体"/>
          <w:color w:val="000000"/>
          <w:kern w:val="0"/>
          <w:sz w:val="28"/>
          <w:szCs w:val="28"/>
          <w:lang w:val="en-US" w:eastAsia="zh-CN" w:bidi="ar"/>
        </w:rPr>
        <w:t>式”的相应符号表示。成面状的地类边界应注意封闭。</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大面积植被符号成图时按“图式”规定间距扩大一倍，但仍按“品字形”表示，小面积视图面布局，一般绘在范围中央。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图上宽小于 1mm 的狭长绿化地可不绘边线和地类界，用“图式”狭长灌木符号表示。端点位置要正确。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⑤注记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图名取该图幅内有代表性的自然地理名称或单位名称作为图名，无法选取时，也可以用邻幅图名加（东）、（南）、（西）、（北）作本幅图名。实在无法选时，可不取图名，只取图号。</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单位的名称要以挂牌为准，视图面尽量标注全称。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各种地理名称注记、说明注记及数字注记等按照一定的要求注记。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b.水域测量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水域测量的作业模式是RTK+测深仪的方式进行，RTK测得坐标和高程，测深仪同步测得水深，得出水底高程。</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1、水深测量采用超声波测深仪进行施测。仪器为南方测绘仪器公司所生产的SDE-28S型数字化超声波测深仪。该仪器测深范围：</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0.39~300m，测深精度：0.01±0.1%。此仪器抗干扰能力强，回波信号数字化算法确保在复杂水下环境下跟踪河底。输出连续的可靠的水深数据。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2、无验潮模式的水深测量，该测量方法摒弃了传统的水下地形测量对潮位观测的严格要求，无需进行验潮，直接获得水底高程，涨落潮对水底高程没有影响，操作简单快捷。</w:t>
      </w:r>
    </w:p>
    <w:p>
      <w:pPr>
        <w:keepNext w:val="0"/>
        <w:keepLines w:val="0"/>
        <w:widowControl/>
        <w:suppressLineNumbers w:val="0"/>
        <w:jc w:val="left"/>
      </w:pPr>
      <w:r>
        <w:rPr>
          <w:rFonts w:ascii="楷体" w:hAnsi="楷体" w:eastAsia="楷体" w:cs="楷体"/>
          <w:b/>
          <w:bCs/>
          <w:color w:val="000000"/>
          <w:kern w:val="0"/>
          <w:sz w:val="28"/>
          <w:szCs w:val="28"/>
          <w:lang w:val="en-US" w:eastAsia="zh-CN" w:bidi="ar"/>
        </w:rPr>
        <w:t>（2）数字化地形图编绘与图幅分幅</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1）陆域数据处理</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1、数字化测图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就是利用中海达 RTK 外业采集地物、地貌数据或坐标，同时现场勾绘其属性关系草图，内业用专用成图软件南方CASS9.1直接成图。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2、内业整饰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内业数字化成图软件采用南方 CASS9.1，操作时将数据按软件操作的步骤导入到软件中，结合 CASS 图上展点号，依据现场工作草图连接项目区内地物，图示图例按照国家基本比例尺地形图图式《第1部分：1:5001:10001:2000 地形图图式》（GB/T20257.1-2017）执行，要求地物连接不重不漏、独立地物不丢失，数据分层合理，图示规范。</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2）水域数据处理</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1、数据预处理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数据预处理是对数据编辑与清理前做的必要改正。包括水位改正、吃水改正、声速改正、时间延迟改正等。数据预处理软件中对数据都有格式要求，把测量好的改正数按照软件格式要求输入，进行成图准备。</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2、定位数据的编辑与处理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影响定位数据精度的因素很多，如卫星信号质量、信号盲区等、甚至天气、海况也有影响，使定位资料不可避免地出现错误。其中主要是偏离真实位置的“飞点”，应对这些可疑的数据进行剔除。</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3、水深数据的处理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水深数据处理的主要任务是利用自动清理和人机互动的方式清理错误水深，剔除虚假信息，保留真实信息，剔除一些不可能的孤立点、跃点和噪声点。</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4、编辑成图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编辑成图采用南方公司的数字化专用软件CASS9.1成图。可完成海岸地形和水下地形一体化成图，可实现多用途数字化地形测绘。把数据处理后的 DWG 格式文件再进行地形图编辑，得到符合要求的地形图。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5、图幅分幅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地形图图幅分幅：根据用图方便分为52幅。</w:t>
      </w:r>
    </w:p>
    <w:p>
      <w:pPr>
        <w:keepNext w:val="0"/>
        <w:keepLines w:val="0"/>
        <w:widowControl/>
        <w:suppressLineNumbers w:val="0"/>
        <w:jc w:val="left"/>
      </w:pPr>
      <w:r>
        <w:rPr>
          <w:rFonts w:hint="eastAsia" w:ascii="楷体" w:hAnsi="楷体" w:eastAsia="楷体" w:cs="楷体"/>
          <w:b/>
          <w:bCs/>
          <w:color w:val="000000"/>
          <w:kern w:val="0"/>
          <w:sz w:val="28"/>
          <w:szCs w:val="28"/>
          <w:lang w:val="en-US" w:eastAsia="zh-CN" w:bidi="ar"/>
        </w:rPr>
        <w:t xml:space="preserve">（3）资料整理、质量管理及检查验收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导线点坐标、高程测量数据处理、平差计算，作业组均按照《规范》的有关条款要求进行整理及自检、互检，无论观测、采集、记录、计算，做到100%的自检、互检。专职检查人员对生产过程的质量进行跟踪，发现有疑问或不符合要求的资料进行就地返工处理，严格做到了问题未能解决前不准进行下面工序工作。</w:t>
      </w:r>
    </w:p>
    <w:p>
      <w:pPr>
        <w:keepNext w:val="0"/>
        <w:keepLines w:val="0"/>
        <w:widowControl/>
        <w:suppressLineNumbers w:val="0"/>
        <w:ind w:firstLine="560" w:firstLineChars="200"/>
        <w:jc w:val="left"/>
        <w:rPr>
          <w:rFonts w:hint="eastAsia"/>
          <w:lang w:val="en-US" w:eastAsia="zh-CN"/>
        </w:rPr>
      </w:pPr>
      <w:r>
        <w:rPr>
          <w:rFonts w:hint="eastAsia" w:ascii="楷体" w:hAnsi="楷体" w:eastAsia="楷体" w:cs="楷体"/>
          <w:color w:val="000000"/>
          <w:kern w:val="0"/>
          <w:sz w:val="28"/>
          <w:szCs w:val="28"/>
          <w:lang w:val="en-US" w:eastAsia="zh-CN" w:bidi="ar"/>
        </w:rPr>
        <w:t>经过质检组成员认真、细致的检查：各级控制点资料从观测、采集、计算机处理、精度质量、资料整理，均符合《规范》要求，满足地形图测绘要求；地形图测绘方法正确，符号表示准确，图面清晰易读；按照用图单位的要求制作图形数据文件（光盘）及图纸的输出。</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firstLine="482" w:firstLineChars="200"/>
        <w:jc w:val="left"/>
        <w:textAlignment w:val="auto"/>
        <w:rPr>
          <w:rFonts w:hint="eastAsia" w:ascii="宋体" w:hAnsi="宋体" w:eastAsia="宋体" w:cs="宋体"/>
          <w:b/>
          <w:bCs/>
          <w:color w:val="auto"/>
          <w:kern w:val="2"/>
          <w:sz w:val="24"/>
          <w:szCs w:val="24"/>
          <w:lang w:val="en-US" w:eastAsia="zh-CN" w:bidi="zh-CN"/>
        </w:rPr>
      </w:pPr>
      <w:r>
        <w:rPr>
          <w:rFonts w:hint="eastAsia" w:ascii="宋体" w:hAnsi="宋体" w:cs="宋体"/>
          <w:b/>
          <w:bCs/>
          <w:color w:val="auto"/>
          <w:kern w:val="2"/>
          <w:sz w:val="24"/>
          <w:szCs w:val="24"/>
          <w:lang w:val="en-US" w:eastAsia="zh-CN" w:bidi="zh-CN"/>
        </w:rPr>
        <w:t>六、</w:t>
      </w:r>
      <w:r>
        <w:rPr>
          <w:rFonts w:hint="eastAsia" w:ascii="宋体" w:hAnsi="宋体" w:eastAsia="宋体" w:cs="宋体"/>
          <w:b/>
          <w:bCs/>
          <w:color w:val="auto"/>
          <w:kern w:val="2"/>
          <w:sz w:val="24"/>
          <w:szCs w:val="24"/>
          <w:lang w:val="en-US" w:eastAsia="zh-CN" w:bidi="zh-CN"/>
        </w:rPr>
        <w:t>成果文件：</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自甲方通知乙方开展每项工作之日起，乙方须在5个工作日内完成该项工作，乙方每完成一项工作内容需向甲方提交正式测量成果一式肆份，成果报告需符合甲方使用要求，并对其报告的真实性及合法性负责。</w:t>
      </w:r>
    </w:p>
    <w:p>
      <w:pPr>
        <w:pStyle w:val="3"/>
        <w:rPr>
          <w:rFonts w:hint="eastAsia"/>
          <w:b/>
          <w:bCs w:val="0"/>
          <w:lang w:val="en-US" w:eastAsia="zh-CN"/>
        </w:rPr>
      </w:pPr>
    </w:p>
    <w:p>
      <w:pPr>
        <w:pStyle w:val="3"/>
        <w:rPr>
          <w:rFonts w:hint="eastAsia"/>
          <w:sz w:val="21"/>
          <w:szCs w:val="21"/>
          <w:lang w:val="en-US" w:eastAsia="zh-CN"/>
        </w:rPr>
      </w:pPr>
    </w:p>
    <w:p>
      <w:pPr>
        <w:pStyle w:val="3"/>
        <w:rPr>
          <w:rFonts w:hint="eastAsia"/>
          <w:sz w:val="21"/>
          <w:szCs w:val="21"/>
          <w:lang w:val="en-US" w:eastAsia="zh-CN"/>
        </w:rPr>
      </w:pPr>
    </w:p>
    <w:p>
      <w:pPr>
        <w:pStyle w:val="3"/>
        <w:rPr>
          <w:rFonts w:hint="eastAsia"/>
          <w:sz w:val="21"/>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E0FF"/>
    <w:multiLevelType w:val="singleLevel"/>
    <w:tmpl w:val="8C7FE0FF"/>
    <w:lvl w:ilvl="0" w:tentative="0">
      <w:start w:val="2"/>
      <w:numFmt w:val="chineseCounting"/>
      <w:suff w:val="nothing"/>
      <w:lvlText w:val="%1、"/>
      <w:lvlJc w:val="left"/>
      <w:rPr>
        <w:rFonts w:hint="eastAsia"/>
      </w:rPr>
    </w:lvl>
  </w:abstractNum>
  <w:abstractNum w:abstractNumId="1">
    <w:nsid w:val="FA836EA4"/>
    <w:multiLevelType w:val="singleLevel"/>
    <w:tmpl w:val="FA836EA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NmFjY2Q5ZjIxNjJkYzYxMDViZjE1ZDNkYTBjY2EifQ=="/>
  </w:docVars>
  <w:rsids>
    <w:rsidRoot w:val="469E7B37"/>
    <w:rsid w:val="194D0FA1"/>
    <w:rsid w:val="469E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rPr>
  </w:style>
  <w:style w:type="paragraph" w:styleId="4">
    <w:name w:val="toc 2"/>
    <w:basedOn w:val="1"/>
    <w:next w:val="1"/>
    <w:unhideWhenUsed/>
    <w:qFormat/>
    <w:uiPriority w:val="39"/>
    <w:pPr>
      <w:ind w:left="210"/>
      <w:jc w:val="left"/>
    </w:pPr>
    <w:rPr>
      <w:smallCaps/>
      <w:sz w:val="20"/>
      <w:szCs w:val="20"/>
    </w:rPr>
  </w:style>
  <w:style w:type="paragraph" w:styleId="7">
    <w:name w:val="List Paragraph"/>
    <w:basedOn w:val="1"/>
    <w:autoRedefine/>
    <w:qFormat/>
    <w:uiPriority w:val="1"/>
    <w:pPr>
      <w:ind w:left="1491" w:hanging="53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2024-03-27T12:13:00Z</dcterms:created>
  <dc:creator>⚅⚅⚅</dc:creator>
  <cp:lastModifiedBy>⚅⚅⚅</cp:lastModifiedBy>
  <dcterms:modified xsi:type="dcterms:W3CDTF">2024-03-27T12:42:30Z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0D74A877BBA24702AEB108FE5D79FD26_11</vt:lpwstr>
  </property>
</Properties>
</file>