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8" w:rsidRDefault="000306C3">
      <w:pPr>
        <w:widowControl/>
        <w:wordWrap w:val="0"/>
        <w:spacing w:after="312"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市政管理局关于</w:t>
      </w:r>
      <w:r w:rsidR="00036826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海口市</w:t>
      </w:r>
      <w:r w:rsidR="00692643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海榆大道综合改造工程</w:t>
      </w:r>
      <w:r w:rsidR="00036826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PPP项目</w:t>
      </w:r>
      <w:proofErr w:type="gramStart"/>
      <w:r w:rsidR="004A3D27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预成交</w:t>
      </w:r>
      <w:proofErr w:type="gramEnd"/>
      <w:r w:rsidR="004A3D27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结果公示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一、项目概况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项目名称：</w:t>
      </w:r>
      <w:r w:rsidR="00692643" w:rsidRPr="00662D07">
        <w:rPr>
          <w:rFonts w:ascii="仿宋" w:eastAsia="仿宋" w:hAnsi="仿宋" w:hint="eastAsia"/>
          <w:spacing w:val="-5"/>
          <w:sz w:val="28"/>
          <w:szCs w:val="28"/>
        </w:rPr>
        <w:t>海口市海榆大道综合改造工程PPP项目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r w:rsidR="001479C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ZSFH2016-HK-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D</w:t>
      </w:r>
      <w:r w:rsidR="001479C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00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采购方式：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单一来源采购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采购需求：</w:t>
      </w:r>
      <w:r w:rsidR="00036826" w:rsidRP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项目采购内容</w:t>
      </w:r>
      <w:r w:rsidR="00692643" w:rsidRP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自新大洲大道南渡江东桥头至机场绕城高速(含立交桥及周边绿化)，全长共约4.735公里，改造内容包括市政管网工程、道路两侧非机动车道和人行道改造扩建、新建4个地下人行通道、景观生态修复工程、道路交通设施、公共基础设施配套完善及道路的维护运营等。项目总投资约52468.67万元人民币，最终以经海口市政府财政部门审定的竣工决算金额为准。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项目实施地点：海口市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二、项目实施机构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项目实施机构名称：海口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市政管理局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项目实施机构地址：海口市秀英区长滨路海口市人民政府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联系人：李先生 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三、采购代理机构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采购代理机构：北京中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设泛华工程咨询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有限公司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办公地址：北京市海淀区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红联南村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46号院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联系人：沈先生 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联系电话：010-51283688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四、采购时间安排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采购谈判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时间：2016年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13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692643" w:rsidRDefault="00692643" w:rsidP="00692643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lastRenderedPageBreak/>
        <w:t>五、单一来源采购方式认定</w:t>
      </w:r>
    </w:p>
    <w:p w:rsidR="00692643" w:rsidRPr="00692643" w:rsidRDefault="00692643" w:rsidP="0069264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因双创要求和项目建设紧急需求，海口市委、市政府根据项目的特殊情况和紧急要求，以2016年1月15日《海口市人民政府专题会议纪要》（[2016]12号）、2016年1月18日《海口市人民政府常务会议纪要》（十五届52次[2016]2号）等文件批准本项目采用单一来源采购方式进行采购。依据《海南省财政厅关于实施单一来源政府采购方式的管理规定的通知》，属于不可预见的紧急情况的情形，项目在采购活动完成后予以公告。</w:t>
      </w:r>
    </w:p>
    <w:p w:rsidR="00276C88" w:rsidRDefault="0069264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六</w:t>
      </w:r>
      <w:r w:rsidR="000306C3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、</w:t>
      </w:r>
      <w:proofErr w:type="gramStart"/>
      <w:r w:rsidR="004A3D27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预</w:t>
      </w:r>
      <w:r w:rsidR="000306C3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成交</w:t>
      </w:r>
      <w:proofErr w:type="gramEnd"/>
      <w:r w:rsidR="004F477F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社会资本</w:t>
      </w:r>
      <w:r w:rsidR="00B0307F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方</w:t>
      </w:r>
    </w:p>
    <w:p w:rsidR="00036826" w:rsidRPr="00364DF6" w:rsidRDefault="00036826" w:rsidP="0003682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名称：</w:t>
      </w:r>
      <w:r w:rsidR="00692643">
        <w:rPr>
          <w:rFonts w:ascii="仿宋" w:eastAsia="仿宋" w:hAnsi="仿宋" w:hint="eastAsia"/>
          <w:color w:val="000000"/>
          <w:sz w:val="28"/>
          <w:szCs w:val="28"/>
        </w:rPr>
        <w:t>海口绿地鸿翔置业有限公司与</w:t>
      </w:r>
      <w:r w:rsidR="00692643" w:rsidRPr="007858B2">
        <w:rPr>
          <w:rFonts w:ascii="仿宋" w:eastAsia="仿宋" w:hAnsi="仿宋" w:hint="eastAsia"/>
          <w:color w:val="000000"/>
          <w:sz w:val="28"/>
          <w:szCs w:val="28"/>
        </w:rPr>
        <w:t>上海绿地建筑工程有限公司</w:t>
      </w:r>
      <w:r w:rsidR="00692643">
        <w:rPr>
          <w:rFonts w:ascii="仿宋" w:eastAsia="仿宋" w:hAnsi="仿宋" w:hint="eastAsia"/>
          <w:color w:val="000000"/>
          <w:sz w:val="28"/>
          <w:szCs w:val="28"/>
        </w:rPr>
        <w:t>联合体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牵头人为</w:t>
      </w:r>
      <w:r w:rsidR="00692643">
        <w:rPr>
          <w:rFonts w:ascii="仿宋" w:eastAsia="仿宋" w:hAnsi="仿宋" w:hint="eastAsia"/>
          <w:color w:val="000000"/>
          <w:sz w:val="28"/>
          <w:szCs w:val="28"/>
        </w:rPr>
        <w:t>海口绿地鸿翔置业有限公司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036826" w:rsidRDefault="00036826" w:rsidP="0003682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联合体牵头人地址：</w:t>
      </w:r>
      <w:r w:rsidR="00692643" w:rsidRP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：海南省海口市美兰区敬贤路</w:t>
      </w:r>
      <w:proofErr w:type="gramStart"/>
      <w:r w:rsidR="00692643" w:rsidRP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廉</w:t>
      </w:r>
      <w:proofErr w:type="gramEnd"/>
      <w:r w:rsidR="00692643" w:rsidRP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租房A 栋一楼108 室</w:t>
      </w:r>
    </w:p>
    <w:p w:rsidR="00036826" w:rsidRDefault="00036826" w:rsidP="0003682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联合体牵头人法定代表人：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陈军</w:t>
      </w:r>
    </w:p>
    <w:p w:rsidR="00036826" w:rsidRDefault="00036826" w:rsidP="0003682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成交标的相关内容：资本金回报率                 </w:t>
      </w:r>
      <w:r w:rsidR="00AB232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AB232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="00EA6BA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.0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%；</w:t>
      </w:r>
    </w:p>
    <w:p w:rsidR="00276C88" w:rsidRPr="00036826" w:rsidRDefault="00AB2329" w:rsidP="0003682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  <w:highlight w:val="yellow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</w:t>
      </w:r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年运维绩效服务费单价综合</w:t>
      </w:r>
      <w:proofErr w:type="gramStart"/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下浮率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EA6BA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0.</w:t>
      </w:r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0%</w:t>
      </w:r>
      <w:r w:rsidR="000306C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主要成交条件：</w:t>
      </w:r>
    </w:p>
    <w:p w:rsidR="00276C88" w:rsidRDefault="000306C3">
      <w:pPr>
        <w:widowControl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1、主要建设内容：见下表 </w:t>
      </w: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76C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6C88" w:rsidRDefault="00036826">
      <w:pPr>
        <w:widowControl/>
        <w:adjustRightInd w:val="0"/>
        <w:snapToGrid w:val="0"/>
        <w:spacing w:beforeLines="50" w:before="156" w:afterLines="50" w:after="156" w:line="240" w:lineRule="exact"/>
        <w:ind w:firstLine="56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海口市</w:t>
      </w:r>
      <w:r w:rsidR="00692643">
        <w:rPr>
          <w:rFonts w:ascii="仿宋" w:eastAsia="仿宋" w:hAnsi="仿宋" w:hint="eastAsia"/>
          <w:b/>
          <w:sz w:val="28"/>
          <w:szCs w:val="28"/>
        </w:rPr>
        <w:t>海榆大道综合改造工程</w:t>
      </w:r>
      <w:r>
        <w:rPr>
          <w:rFonts w:ascii="仿宋" w:eastAsia="仿宋" w:hAnsi="仿宋" w:hint="eastAsia"/>
          <w:b/>
          <w:sz w:val="28"/>
          <w:szCs w:val="28"/>
        </w:rPr>
        <w:t>PPP项目</w:t>
      </w:r>
      <w:r w:rsidR="000306C3">
        <w:rPr>
          <w:rFonts w:ascii="仿宋" w:eastAsia="仿宋" w:hAnsi="仿宋" w:hint="eastAsia"/>
          <w:b/>
          <w:sz w:val="28"/>
          <w:szCs w:val="28"/>
        </w:rPr>
        <w:t>建设内容一览表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"/>
        <w:gridCol w:w="3044"/>
        <w:gridCol w:w="10080"/>
      </w:tblGrid>
      <w:tr w:rsidR="00692643" w:rsidTr="00CB02EB">
        <w:trPr>
          <w:trHeight w:val="20"/>
          <w:tblHeader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建设内容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>
              <w:rPr>
                <w:rFonts w:hint="eastAsia"/>
              </w:rPr>
              <w:t>迁改工程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Pr="003E1CA5" w:rsidRDefault="00692643" w:rsidP="00CB02EB">
            <w:pPr>
              <w:pStyle w:val="ab"/>
              <w:jc w:val="left"/>
            </w:pPr>
            <w:r w:rsidRPr="003E1CA5">
              <w:rPr>
                <w:rFonts w:hint="eastAsia"/>
              </w:rPr>
              <w:t>对海榆大道沿线电力电缆，国防、民用光缆，通讯管道、供水管等管道线路拆除迁改重建，以及拆除2 座天桥，树木、植被清理和燃气管道等。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>
              <w:rPr>
                <w:rFonts w:hint="eastAsia"/>
              </w:rPr>
              <w:t>海榆大道道路工程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拆除</w:t>
            </w:r>
            <w:proofErr w:type="gramStart"/>
            <w:r>
              <w:rPr>
                <w:rFonts w:hint="eastAsia"/>
              </w:rPr>
              <w:t>原道路侧平</w:t>
            </w:r>
            <w:proofErr w:type="gramEnd"/>
            <w:r>
              <w:rPr>
                <w:rFonts w:hint="eastAsia"/>
              </w:rPr>
              <w:t>石、路缘石；拆除机动车道现状沥青面层并新建；新建非机动车道、人行道、</w:t>
            </w:r>
            <w:proofErr w:type="gramStart"/>
            <w:r>
              <w:rPr>
                <w:rFonts w:hint="eastAsia"/>
              </w:rPr>
              <w:t>侧平石</w:t>
            </w:r>
            <w:proofErr w:type="gramEnd"/>
            <w:r>
              <w:rPr>
                <w:rFonts w:hint="eastAsia"/>
              </w:rPr>
              <w:t>、路缘石、2-2.5m 的中央分隔带等。道路标准断面结合现状分为四段，具体如下：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①南渡江大桥至琼山大道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由北向南布置为：5m人行道+3.75m非机动车道+2m绿化设施带+14.5m机动车道+2.5m中央分隔带+11m机动车道+2m 绿化设施带+3.75m非机动车道+3.5m人行道=48m设计宽度。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②琼山大道至琼文大道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布置为：4m人行道+3.5m非机动车道+2m绿化设施带+11m 机动车道+2m中央分隔带+11m机动车道+2m绿化设施带+3.5m非机动车道+4m人行道=43m设计宽度。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③琼文大道至仙云路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布置为：4.5m人行道+3.5m非机动车道+1.5m绿化设施带+11m机动车道+2m中央分隔带+11m机动车道+1.5m绿化设施带+3.5m非机动车道+4.5m人行道=43m设计宽度。</w:t>
            </w:r>
          </w:p>
          <w:p w:rsidR="00692643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④仙云路至绕城高速</w:t>
            </w:r>
          </w:p>
          <w:p w:rsidR="00692643" w:rsidRPr="003E1CA5" w:rsidRDefault="00692643" w:rsidP="00CB02EB">
            <w:pPr>
              <w:pStyle w:val="ab"/>
              <w:jc w:val="left"/>
            </w:pPr>
            <w:r>
              <w:rPr>
                <w:rFonts w:hint="eastAsia"/>
              </w:rPr>
              <w:t>布置为：5m人行道+3.5m非机动车道+1m绿化设施带+11m机动车道+2m中央分隔带+11m机动车道+1m 绿化设施带+3.5m非机动车道+5m人行道=43m设计宽度。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3E1CA5">
              <w:rPr>
                <w:rFonts w:hint="eastAsia"/>
              </w:rPr>
              <w:t>综合管线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pStyle w:val="ab"/>
              <w:jc w:val="left"/>
            </w:pPr>
            <w:r w:rsidRPr="003E1CA5">
              <w:rPr>
                <w:rFonts w:hint="eastAsia"/>
              </w:rPr>
              <w:t>建设海榆大道给水管网、排水管网、电缆沟敷设、常规通信排管等。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3E1CA5">
              <w:rPr>
                <w:rFonts w:hint="eastAsia"/>
              </w:rPr>
              <w:t>人行地道工程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pStyle w:val="ab"/>
              <w:jc w:val="left"/>
            </w:pPr>
            <w:r w:rsidRPr="003E1CA5">
              <w:rPr>
                <w:rFonts w:hint="eastAsia"/>
              </w:rPr>
              <w:t>新建四处人行地道，供行人与非机动车过街。人行地道的设置位置分别为桩号K0+790、K1+490、K2+025、K2+450。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113891">
              <w:rPr>
                <w:rFonts w:hint="eastAsia"/>
              </w:rPr>
              <w:t>海榆大道绿化景观工程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Pr="00113891" w:rsidRDefault="00692643" w:rsidP="00CB02EB">
            <w:pPr>
              <w:pStyle w:val="ab"/>
              <w:jc w:val="left"/>
            </w:pPr>
            <w:r w:rsidRPr="00113891">
              <w:rPr>
                <w:rFonts w:hint="eastAsia"/>
              </w:rPr>
              <w:t>建设中央绿化带和道路两旁绿化带，以及增设景观小品等。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E7332F">
              <w:rPr>
                <w:rFonts w:hint="eastAsia"/>
              </w:rPr>
              <w:t>绕城互通段</w:t>
            </w:r>
            <w:r w:rsidRPr="006E69D2">
              <w:rPr>
                <w:rFonts w:hint="eastAsia"/>
              </w:rPr>
              <w:t>道路</w:t>
            </w:r>
            <w:r w:rsidRPr="00E7332F">
              <w:rPr>
                <w:rFonts w:hint="eastAsia"/>
              </w:rPr>
              <w:t>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pStyle w:val="ab"/>
              <w:jc w:val="left"/>
            </w:pPr>
            <w:r w:rsidRPr="00E7332F">
              <w:rPr>
                <w:rFonts w:hint="eastAsia"/>
              </w:rPr>
              <w:t>改建海榆大道与绕城高速组成的喇叭型互通立交桥，建设内容</w:t>
            </w:r>
            <w:r w:rsidRPr="006E69D2">
              <w:rPr>
                <w:rFonts w:hint="eastAsia"/>
              </w:rPr>
              <w:t>主要</w:t>
            </w:r>
            <w:r w:rsidRPr="00E7332F">
              <w:rPr>
                <w:rFonts w:hint="eastAsia"/>
              </w:rPr>
              <w:t>拆除原机动车道沥青面层并新建。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E7332F">
              <w:rPr>
                <w:rFonts w:hint="eastAsia"/>
              </w:rPr>
              <w:t>互通段景观</w:t>
            </w:r>
            <w:r w:rsidRPr="006E69D2">
              <w:rPr>
                <w:rFonts w:hint="eastAsia"/>
              </w:rPr>
              <w:t>绿化</w:t>
            </w:r>
            <w:r w:rsidRPr="00E7332F">
              <w:rPr>
                <w:rFonts w:hint="eastAsia"/>
              </w:rPr>
              <w:t>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Default="00692643" w:rsidP="00CB02EB">
            <w:pPr>
              <w:pStyle w:val="ab"/>
              <w:jc w:val="left"/>
            </w:pPr>
            <w:r w:rsidRPr="006C066E">
              <w:rPr>
                <w:rFonts w:hint="eastAsia"/>
              </w:rPr>
              <w:t>主要种植乔木</w:t>
            </w:r>
            <w:r w:rsidRPr="006C066E">
              <w:t>4873</w:t>
            </w:r>
            <w:r w:rsidRPr="006C066E">
              <w:rPr>
                <w:rFonts w:hint="eastAsia"/>
              </w:rPr>
              <w:t>株，灌木</w:t>
            </w:r>
            <w:r w:rsidRPr="006C066E">
              <w:t>101373</w:t>
            </w:r>
            <w:r>
              <w:rPr>
                <w:rFonts w:hint="eastAsia"/>
              </w:rPr>
              <w:t>m</w:t>
            </w:r>
            <w:r w:rsidRPr="00715A8A">
              <w:rPr>
                <w:rFonts w:hint="eastAsia"/>
                <w:vertAlign w:val="superscript"/>
              </w:rPr>
              <w:t>2</w:t>
            </w:r>
            <w:r w:rsidRPr="006C066E">
              <w:rPr>
                <w:rFonts w:hint="eastAsia"/>
              </w:rPr>
              <w:t>，地被</w:t>
            </w:r>
            <w:r w:rsidRPr="006C066E">
              <w:t>335388</w:t>
            </w:r>
            <w:r>
              <w:rPr>
                <w:rFonts w:hint="eastAsia"/>
              </w:rPr>
              <w:t>m</w:t>
            </w:r>
            <w:r w:rsidRPr="00715A8A">
              <w:rPr>
                <w:rFonts w:hint="eastAsia"/>
                <w:vertAlign w:val="superscript"/>
              </w:rPr>
              <w:t>2</w:t>
            </w:r>
            <w:r w:rsidRPr="006C066E">
              <w:rPr>
                <w:rFonts w:hint="eastAsia"/>
              </w:rPr>
              <w:t>，以及特色小品等</w:t>
            </w:r>
            <w:r w:rsidRPr="00E7332F">
              <w:rPr>
                <w:rFonts w:hint="eastAsia"/>
              </w:rPr>
              <w:t>。</w:t>
            </w:r>
          </w:p>
        </w:tc>
      </w:tr>
      <w:tr w:rsidR="00692643" w:rsidTr="00CB02EB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43" w:rsidRDefault="00692643" w:rsidP="00CB02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643" w:rsidRDefault="00692643" w:rsidP="00CB02EB">
            <w:pPr>
              <w:pStyle w:val="ab"/>
            </w:pPr>
            <w:r w:rsidRPr="00E7332F">
              <w:rPr>
                <w:rFonts w:hint="eastAsia"/>
              </w:rPr>
              <w:t>交通工程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43" w:rsidRPr="00715A8A" w:rsidRDefault="00692643" w:rsidP="00CB02EB">
            <w:pPr>
              <w:pStyle w:val="ab"/>
              <w:jc w:val="left"/>
              <w:rPr>
                <w:rFonts w:eastAsia="楷体" w:hAnsi="楷体"/>
              </w:rPr>
            </w:pPr>
            <w:r w:rsidRPr="00E7332F">
              <w:rPr>
                <w:rFonts w:hint="eastAsia"/>
              </w:rPr>
              <w:t>交通工程主要</w:t>
            </w:r>
            <w:r w:rsidRPr="006E69D2">
              <w:rPr>
                <w:rFonts w:hint="eastAsia"/>
              </w:rPr>
              <w:t>考虑</w:t>
            </w:r>
            <w:r w:rsidRPr="00E7332F">
              <w:rPr>
                <w:rFonts w:hint="eastAsia"/>
              </w:rPr>
              <w:t>海榆大道信号灯、交通信号控制系统、多功能高清</w:t>
            </w:r>
            <w:r w:rsidRPr="006E69D2">
              <w:rPr>
                <w:rFonts w:hint="eastAsia"/>
              </w:rPr>
              <w:t>电子</w:t>
            </w:r>
            <w:r w:rsidRPr="00E7332F">
              <w:rPr>
                <w:rFonts w:hint="eastAsia"/>
              </w:rPr>
              <w:t>警察系统、高清网络监控系统等。</w:t>
            </w:r>
          </w:p>
        </w:tc>
      </w:tr>
    </w:tbl>
    <w:p w:rsidR="00276C88" w:rsidRDefault="000306C3" w:rsidP="00036826">
      <w:pPr>
        <w:rPr>
          <w:rFonts w:ascii="仿宋" w:eastAsia="仿宋" w:hAnsi="仿宋" w:cs="微软雅黑"/>
          <w:bCs/>
          <w:sz w:val="28"/>
          <w:szCs w:val="28"/>
        </w:rPr>
        <w:sectPr w:rsidR="00276C8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036826">
        <w:rPr>
          <w:rFonts w:ascii="仿宋" w:eastAsia="仿宋" w:hAnsi="仿宋" w:hint="eastAsia"/>
          <w:b/>
          <w:sz w:val="24"/>
          <w:szCs w:val="24"/>
        </w:rPr>
        <w:t>备注：项目建设内容以最终政府审定结果为准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2、合作期限：11年，包含建设期1年（暂定）+运营期10年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3、回报机制：政府付费</w:t>
      </w:r>
      <w:bookmarkStart w:id="0" w:name="_GoBack"/>
      <w:bookmarkEnd w:id="0"/>
    </w:p>
    <w:p w:rsidR="00276C88" w:rsidRDefault="0069264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七</w:t>
      </w:r>
      <w:r w:rsidR="000306C3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、采购谈判工作组成员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</w:t>
      </w:r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崇贵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李杉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李哲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王群、王新</w:t>
      </w:r>
    </w:p>
    <w:p w:rsidR="00276C88" w:rsidRDefault="0069264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八</w:t>
      </w:r>
      <w:r w:rsidR="000306C3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、项目联系人及联系方式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       联系方式：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600" w:firstLine="16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沈先生                 010-51283688</w:t>
      </w:r>
    </w:p>
    <w:p w:rsidR="00276C88" w:rsidRDefault="00276C88" w:rsidP="001345A9">
      <w:pPr>
        <w:widowControl/>
        <w:adjustRightInd w:val="0"/>
        <w:snapToGrid w:val="0"/>
        <w:spacing w:line="44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76C88" w:rsidRDefault="000306C3">
      <w:pPr>
        <w:widowControl/>
        <w:adjustRightInd w:val="0"/>
        <w:snapToGrid w:val="0"/>
        <w:spacing w:line="440" w:lineRule="exact"/>
        <w:ind w:firstLine="56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2016年</w:t>
      </w:r>
      <w:r w:rsidR="0003682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69264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4A3D2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76C88" w:rsidRDefault="00276C88"/>
    <w:sectPr w:rsidR="00276C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C" w:rsidRDefault="00C6072C" w:rsidP="001479CB">
      <w:r>
        <w:separator/>
      </w:r>
    </w:p>
  </w:endnote>
  <w:endnote w:type="continuationSeparator" w:id="0">
    <w:p w:rsidR="00C6072C" w:rsidRDefault="00C6072C" w:rsidP="001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C" w:rsidRDefault="00C6072C" w:rsidP="001479CB">
      <w:r>
        <w:separator/>
      </w:r>
    </w:p>
  </w:footnote>
  <w:footnote w:type="continuationSeparator" w:id="0">
    <w:p w:rsidR="00C6072C" w:rsidRDefault="00C6072C" w:rsidP="0014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E"/>
    <w:rsid w:val="000306C3"/>
    <w:rsid w:val="00036826"/>
    <w:rsid w:val="00042562"/>
    <w:rsid w:val="00042FF3"/>
    <w:rsid w:val="000507A6"/>
    <w:rsid w:val="0005542C"/>
    <w:rsid w:val="00056359"/>
    <w:rsid w:val="000B12B3"/>
    <w:rsid w:val="000D47AA"/>
    <w:rsid w:val="000E187D"/>
    <w:rsid w:val="001160BF"/>
    <w:rsid w:val="001345A9"/>
    <w:rsid w:val="001479CB"/>
    <w:rsid w:val="00187071"/>
    <w:rsid w:val="001A0E8D"/>
    <w:rsid w:val="001B24F9"/>
    <w:rsid w:val="001C3BB6"/>
    <w:rsid w:val="001D7603"/>
    <w:rsid w:val="001F6422"/>
    <w:rsid w:val="002032A2"/>
    <w:rsid w:val="00203531"/>
    <w:rsid w:val="002147EE"/>
    <w:rsid w:val="00236BEB"/>
    <w:rsid w:val="00274455"/>
    <w:rsid w:val="00276C88"/>
    <w:rsid w:val="00284884"/>
    <w:rsid w:val="00285201"/>
    <w:rsid w:val="0029071B"/>
    <w:rsid w:val="002C339D"/>
    <w:rsid w:val="002D2A64"/>
    <w:rsid w:val="002D6ABA"/>
    <w:rsid w:val="002E098C"/>
    <w:rsid w:val="00350662"/>
    <w:rsid w:val="0037500B"/>
    <w:rsid w:val="00395879"/>
    <w:rsid w:val="003B56F0"/>
    <w:rsid w:val="003B5893"/>
    <w:rsid w:val="003C4E8B"/>
    <w:rsid w:val="003D2B4D"/>
    <w:rsid w:val="003E031C"/>
    <w:rsid w:val="003E79EA"/>
    <w:rsid w:val="00412399"/>
    <w:rsid w:val="00420274"/>
    <w:rsid w:val="0047248E"/>
    <w:rsid w:val="004A3D27"/>
    <w:rsid w:val="004D7BA1"/>
    <w:rsid w:val="004E167B"/>
    <w:rsid w:val="004F477F"/>
    <w:rsid w:val="00523D21"/>
    <w:rsid w:val="00526E79"/>
    <w:rsid w:val="00537824"/>
    <w:rsid w:val="00560106"/>
    <w:rsid w:val="0059783A"/>
    <w:rsid w:val="005B1EAC"/>
    <w:rsid w:val="005B3C5D"/>
    <w:rsid w:val="005E0128"/>
    <w:rsid w:val="006549DE"/>
    <w:rsid w:val="00692643"/>
    <w:rsid w:val="00695CE9"/>
    <w:rsid w:val="006B5A90"/>
    <w:rsid w:val="006D098E"/>
    <w:rsid w:val="006D7CFB"/>
    <w:rsid w:val="00742C1C"/>
    <w:rsid w:val="00744DBA"/>
    <w:rsid w:val="0077198F"/>
    <w:rsid w:val="007A1505"/>
    <w:rsid w:val="007E205E"/>
    <w:rsid w:val="00856692"/>
    <w:rsid w:val="008C51BF"/>
    <w:rsid w:val="008F267F"/>
    <w:rsid w:val="00901B34"/>
    <w:rsid w:val="00947B94"/>
    <w:rsid w:val="009511EC"/>
    <w:rsid w:val="00982D83"/>
    <w:rsid w:val="009B7ABB"/>
    <w:rsid w:val="009C4B48"/>
    <w:rsid w:val="00A42897"/>
    <w:rsid w:val="00A60737"/>
    <w:rsid w:val="00A74906"/>
    <w:rsid w:val="00A824D2"/>
    <w:rsid w:val="00A839E2"/>
    <w:rsid w:val="00A95CDE"/>
    <w:rsid w:val="00AA7FAA"/>
    <w:rsid w:val="00AB2329"/>
    <w:rsid w:val="00AB2518"/>
    <w:rsid w:val="00AC0D6A"/>
    <w:rsid w:val="00AF1848"/>
    <w:rsid w:val="00B009EE"/>
    <w:rsid w:val="00B01AA1"/>
    <w:rsid w:val="00B0307F"/>
    <w:rsid w:val="00B13996"/>
    <w:rsid w:val="00B64965"/>
    <w:rsid w:val="00B93012"/>
    <w:rsid w:val="00BA0667"/>
    <w:rsid w:val="00BE5DCE"/>
    <w:rsid w:val="00C053EB"/>
    <w:rsid w:val="00C50E63"/>
    <w:rsid w:val="00C5672E"/>
    <w:rsid w:val="00C6072C"/>
    <w:rsid w:val="00C95E3D"/>
    <w:rsid w:val="00CA1569"/>
    <w:rsid w:val="00CA482C"/>
    <w:rsid w:val="00CA5890"/>
    <w:rsid w:val="00D01F7A"/>
    <w:rsid w:val="00D274DD"/>
    <w:rsid w:val="00D6217D"/>
    <w:rsid w:val="00DA6459"/>
    <w:rsid w:val="00DA7EFD"/>
    <w:rsid w:val="00E1037D"/>
    <w:rsid w:val="00E23D3B"/>
    <w:rsid w:val="00E74941"/>
    <w:rsid w:val="00E8386A"/>
    <w:rsid w:val="00E87B57"/>
    <w:rsid w:val="00EA2AA1"/>
    <w:rsid w:val="00EA6BA0"/>
    <w:rsid w:val="00ED15EC"/>
    <w:rsid w:val="00EE0A5F"/>
    <w:rsid w:val="00F10067"/>
    <w:rsid w:val="00F44794"/>
    <w:rsid w:val="00F546C6"/>
    <w:rsid w:val="00FB0BD8"/>
    <w:rsid w:val="00FD53D2"/>
    <w:rsid w:val="00FE3956"/>
    <w:rsid w:val="6F13500B"/>
    <w:rsid w:val="763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uiPriority w:val="99"/>
    <w:unhideWhenUsed/>
    <w:pPr>
      <w:ind w:left="120"/>
    </w:pPr>
    <w:rPr>
      <w:rFonts w:ascii="宋体" w:hAnsi="宋体"/>
      <w:sz w:val="28"/>
      <w:szCs w:val="2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  <w:style w:type="paragraph" w:customStyle="1" w:styleId="ab">
    <w:name w:val="表格"/>
    <w:basedOn w:val="a"/>
    <w:autoRedefine/>
    <w:qFormat/>
    <w:rsid w:val="00692643"/>
    <w:pPr>
      <w:widowControl/>
      <w:jc w:val="center"/>
    </w:pPr>
    <w:rPr>
      <w:rFonts w:ascii="仿宋" w:eastAsia="仿宋" w:hAnsi="仿宋" w:cs="宋体"/>
      <w:color w:val="000000"/>
      <w:kern w:val="0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uiPriority w:val="99"/>
    <w:unhideWhenUsed/>
    <w:pPr>
      <w:ind w:left="120"/>
    </w:pPr>
    <w:rPr>
      <w:rFonts w:ascii="宋体" w:hAnsi="宋体"/>
      <w:sz w:val="28"/>
      <w:szCs w:val="2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  <w:style w:type="paragraph" w:customStyle="1" w:styleId="ab">
    <w:name w:val="表格"/>
    <w:basedOn w:val="a"/>
    <w:autoRedefine/>
    <w:qFormat/>
    <w:rsid w:val="00692643"/>
    <w:pPr>
      <w:widowControl/>
      <w:jc w:val="center"/>
    </w:pPr>
    <w:rPr>
      <w:rFonts w:ascii="仿宋" w:eastAsia="仿宋" w:hAnsi="仿宋" w:cs="宋体"/>
      <w:color w:val="000000"/>
      <w:kern w:val="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>北京中设泛华工程咨询有限公司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enock.shen</dc:creator>
  <cp:lastModifiedBy>lenovo</cp:lastModifiedBy>
  <cp:revision>4</cp:revision>
  <cp:lastPrinted>2016-03-07T08:07:00Z</cp:lastPrinted>
  <dcterms:created xsi:type="dcterms:W3CDTF">2016-09-14T01:30:00Z</dcterms:created>
  <dcterms:modified xsi:type="dcterms:W3CDTF">2016-09-14T01:36:00Z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