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40" w:lineRule="exact"/>
        <w:jc w:val="center"/>
        <w:rPr>
          <w:b/>
          <w:sz w:val="32"/>
          <w:szCs w:val="32"/>
        </w:rPr>
      </w:pPr>
      <w:r>
        <w:rPr>
          <w:rFonts w:hint="eastAsia" w:cs="Tahoma"/>
          <w:b/>
          <w:sz w:val="32"/>
          <w:szCs w:val="32"/>
        </w:rPr>
        <w:t>海南和正招标有限公司HNHZ2016-197变更</w:t>
      </w:r>
      <w:r>
        <w:rPr>
          <w:rFonts w:hint="eastAsia"/>
          <w:b/>
          <w:sz w:val="32"/>
          <w:szCs w:val="32"/>
        </w:rPr>
        <w:t>公告</w:t>
      </w:r>
    </w:p>
    <w:p>
      <w:pPr>
        <w:adjustRightInd w:val="0"/>
        <w:snapToGrid w:val="0"/>
        <w:spacing w:line="340" w:lineRule="exact"/>
        <w:jc w:val="center"/>
        <w:rPr>
          <w:rFonts w:cs="Tahoma"/>
          <w:b/>
          <w:szCs w:val="21"/>
        </w:rPr>
      </w:pPr>
    </w:p>
    <w:p>
      <w:pPr>
        <w:widowControl/>
        <w:spacing w:line="400" w:lineRule="exact"/>
        <w:jc w:val="left"/>
        <w:rPr>
          <w:rFonts w:ascii="宋体" w:cs="宋体"/>
          <w:b/>
          <w:kern w:val="0"/>
          <w:sz w:val="24"/>
          <w:szCs w:val="24"/>
        </w:rPr>
      </w:pPr>
      <w:r>
        <w:rPr>
          <w:rFonts w:hint="eastAsia" w:ascii="宋体" w:hAnsi="宋体" w:cs="宋体"/>
          <w:b/>
          <w:kern w:val="0"/>
          <w:sz w:val="24"/>
          <w:szCs w:val="24"/>
        </w:rPr>
        <w:t>各投标人：</w:t>
      </w:r>
    </w:p>
    <w:p>
      <w:pPr>
        <w:adjustRightInd w:val="0"/>
        <w:snapToGrid w:val="0"/>
        <w:spacing w:before="156" w:beforeLines="50" w:line="400" w:lineRule="exact"/>
        <w:ind w:firstLine="480" w:firstLineChars="200"/>
        <w:rPr>
          <w:rFonts w:hint="eastAsia"/>
          <w:sz w:val="24"/>
          <w:szCs w:val="24"/>
        </w:rPr>
      </w:pPr>
      <w:r>
        <w:rPr>
          <w:rFonts w:hint="eastAsia"/>
          <w:sz w:val="24"/>
          <w:szCs w:val="24"/>
        </w:rPr>
        <w:t>我公司受儋州市财政局的委托，</w:t>
      </w:r>
      <w:r>
        <w:rPr>
          <w:rFonts w:hint="eastAsia" w:ascii="宋体" w:hAnsi="宋体"/>
          <w:bCs/>
          <w:kern w:val="44"/>
          <w:sz w:val="24"/>
          <w:szCs w:val="24"/>
        </w:rPr>
        <w:t>就</w:t>
      </w:r>
      <w:r>
        <w:rPr>
          <w:rFonts w:hint="eastAsia"/>
          <w:sz w:val="24"/>
          <w:szCs w:val="24"/>
        </w:rPr>
        <w:t>儋州市各单位资产清查审计报告复核</w:t>
      </w:r>
      <w:r>
        <w:rPr>
          <w:rFonts w:hint="eastAsia" w:cs="Tahoma"/>
          <w:sz w:val="24"/>
          <w:szCs w:val="24"/>
        </w:rPr>
        <w:t>（项目编号：</w:t>
      </w:r>
      <w:r>
        <w:rPr>
          <w:rFonts w:hint="eastAsia"/>
          <w:sz w:val="24"/>
          <w:szCs w:val="24"/>
        </w:rPr>
        <w:t>HNHZ2016-197</w:t>
      </w:r>
      <w:r>
        <w:rPr>
          <w:rFonts w:hint="eastAsia" w:cs="Tahoma"/>
          <w:sz w:val="24"/>
          <w:szCs w:val="24"/>
        </w:rPr>
        <w:t>）</w:t>
      </w:r>
      <w:r>
        <w:rPr>
          <w:rFonts w:hint="eastAsia"/>
          <w:sz w:val="24"/>
          <w:szCs w:val="24"/>
        </w:rPr>
        <w:t>，</w:t>
      </w:r>
      <w:r>
        <w:rPr>
          <w:rFonts w:hint="eastAsia" w:ascii="宋体" w:hAnsi="宋体"/>
          <w:bCs/>
          <w:kern w:val="44"/>
          <w:sz w:val="24"/>
          <w:szCs w:val="24"/>
        </w:rPr>
        <w:t>本项目招标文件部分内容需要变更</w:t>
      </w:r>
      <w:r>
        <w:rPr>
          <w:rFonts w:hint="eastAsia"/>
          <w:sz w:val="24"/>
          <w:szCs w:val="24"/>
        </w:rPr>
        <w:t>，现将变更内容通知如下：</w:t>
      </w:r>
    </w:p>
    <w:p>
      <w:pPr>
        <w:adjustRightInd w:val="0"/>
        <w:snapToGrid w:val="0"/>
        <w:spacing w:before="156" w:beforeLines="50" w:line="400" w:lineRule="exact"/>
        <w:ind w:firstLine="480" w:firstLineChars="200"/>
        <w:rPr>
          <w:rFonts w:hint="eastAsia"/>
          <w:sz w:val="24"/>
          <w:szCs w:val="24"/>
        </w:rPr>
      </w:pPr>
    </w:p>
    <w:p>
      <w:pPr>
        <w:spacing w:line="360" w:lineRule="exact"/>
        <w:rPr>
          <w:rFonts w:hint="eastAsia" w:ascii="宋体" w:hAnsi="宋体" w:cs="宋体"/>
          <w:b/>
          <w:bCs/>
          <w:sz w:val="24"/>
          <w:szCs w:val="24"/>
        </w:rPr>
      </w:pPr>
      <w:r>
        <w:rPr>
          <w:rFonts w:hint="eastAsia" w:ascii="宋体" w:hAnsi="宋体" w:cs="宋体"/>
          <w:b/>
          <w:bCs/>
          <w:sz w:val="24"/>
          <w:szCs w:val="24"/>
        </w:rPr>
        <w:t>第二部分</w:t>
      </w:r>
      <w:r>
        <w:rPr>
          <w:rFonts w:ascii="宋体" w:hAnsi="宋体" w:cs="宋体"/>
          <w:b/>
          <w:bCs/>
          <w:sz w:val="24"/>
          <w:szCs w:val="24"/>
        </w:rPr>
        <w:t>3.</w:t>
      </w:r>
      <w:r>
        <w:rPr>
          <w:rFonts w:hint="eastAsia" w:ascii="宋体" w:hAnsi="宋体" w:cs="宋体"/>
          <w:b/>
          <w:bCs/>
          <w:sz w:val="24"/>
          <w:szCs w:val="24"/>
        </w:rPr>
        <w:t>评分细则表原部分内容：</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60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vAlign w:val="center"/>
          </w:tcPr>
          <w:p>
            <w:pPr>
              <w:spacing w:line="360" w:lineRule="exact"/>
              <w:jc w:val="center"/>
              <w:rPr>
                <w:rFonts w:hint="eastAsia" w:cs="宋体"/>
                <w:b/>
                <w:bCs/>
                <w:sz w:val="24"/>
                <w:szCs w:val="24"/>
              </w:rPr>
            </w:pPr>
            <w:r>
              <w:rPr>
                <w:rFonts w:hint="eastAsia" w:cs="宋体"/>
                <w:b/>
                <w:bCs/>
                <w:sz w:val="24"/>
                <w:szCs w:val="24"/>
              </w:rPr>
              <w:t>项目明细</w:t>
            </w:r>
          </w:p>
        </w:tc>
        <w:tc>
          <w:tcPr>
            <w:tcW w:w="6095" w:type="dxa"/>
            <w:vAlign w:val="center"/>
          </w:tcPr>
          <w:p>
            <w:pPr>
              <w:spacing w:line="360" w:lineRule="exact"/>
              <w:jc w:val="center"/>
              <w:rPr>
                <w:b/>
                <w:bCs/>
                <w:sz w:val="24"/>
                <w:szCs w:val="24"/>
              </w:rPr>
            </w:pPr>
            <w:r>
              <w:rPr>
                <w:rFonts w:hint="eastAsia" w:cs="宋体"/>
                <w:b/>
                <w:bCs/>
                <w:sz w:val="24"/>
                <w:szCs w:val="24"/>
              </w:rPr>
              <w:t>评价内容</w:t>
            </w:r>
          </w:p>
        </w:tc>
        <w:tc>
          <w:tcPr>
            <w:tcW w:w="850" w:type="dxa"/>
            <w:vAlign w:val="center"/>
          </w:tcPr>
          <w:p>
            <w:pPr>
              <w:spacing w:line="360" w:lineRule="exact"/>
              <w:jc w:val="center"/>
              <w:rPr>
                <w:b/>
                <w:bCs/>
                <w:sz w:val="24"/>
                <w:szCs w:val="24"/>
              </w:rPr>
            </w:pPr>
            <w:r>
              <w:rPr>
                <w:rFonts w:hint="eastAsia" w:cs="宋体"/>
                <w:b/>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20" w:lineRule="exact"/>
              <w:jc w:val="center"/>
              <w:rPr>
                <w:rFonts w:ascii="宋体"/>
                <w:b/>
                <w:bCs/>
                <w:sz w:val="28"/>
                <w:szCs w:val="28"/>
              </w:rPr>
            </w:pPr>
            <w:r>
              <w:rPr>
                <w:rFonts w:hint="eastAsia" w:ascii="宋体" w:cs="宋体"/>
                <w:b/>
                <w:bCs/>
                <w:sz w:val="28"/>
                <w:szCs w:val="28"/>
              </w:rPr>
              <w:t>商务</w:t>
            </w:r>
          </w:p>
          <w:p>
            <w:pPr>
              <w:spacing w:line="320" w:lineRule="exact"/>
              <w:jc w:val="center"/>
              <w:rPr>
                <w:rFonts w:ascii="宋体"/>
                <w:b/>
                <w:bCs/>
                <w:sz w:val="28"/>
                <w:szCs w:val="28"/>
              </w:rPr>
            </w:pPr>
            <w:r>
              <w:rPr>
                <w:rFonts w:hint="eastAsia" w:ascii="宋体" w:cs="宋体"/>
                <w:b/>
                <w:bCs/>
                <w:sz w:val="28"/>
                <w:szCs w:val="28"/>
              </w:rPr>
              <w:t>评分</w:t>
            </w:r>
          </w:p>
        </w:tc>
        <w:tc>
          <w:tcPr>
            <w:tcW w:w="851" w:type="dxa"/>
            <w:vAlign w:val="center"/>
          </w:tcPr>
          <w:p>
            <w:pPr>
              <w:spacing w:line="320" w:lineRule="exact"/>
              <w:jc w:val="center"/>
              <w:rPr>
                <w:rFonts w:ascii="宋体"/>
                <w:sz w:val="24"/>
                <w:szCs w:val="24"/>
              </w:rPr>
            </w:pPr>
            <w:r>
              <w:rPr>
                <w:rFonts w:hint="eastAsia" w:ascii="宋体" w:cs="宋体"/>
                <w:sz w:val="24"/>
                <w:szCs w:val="24"/>
              </w:rPr>
              <w:t>投标人资质</w:t>
            </w:r>
          </w:p>
        </w:tc>
        <w:tc>
          <w:tcPr>
            <w:tcW w:w="6095" w:type="dxa"/>
            <w:vAlign w:val="top"/>
          </w:tcPr>
          <w:p>
            <w:pPr>
              <w:spacing w:line="320" w:lineRule="exact"/>
              <w:ind w:left="-5" w:firstLine="4"/>
              <w:rPr>
                <w:rFonts w:ascii="宋体"/>
                <w:sz w:val="24"/>
                <w:szCs w:val="24"/>
              </w:rPr>
            </w:pPr>
            <w:r>
              <w:rPr>
                <w:rFonts w:hint="eastAsia" w:ascii="宋体" w:hAnsi="宋体" w:cs="宋体"/>
                <w:sz w:val="24"/>
                <w:szCs w:val="24"/>
              </w:rPr>
              <w:t>投标人在</w:t>
            </w:r>
            <w:r>
              <w:rPr>
                <w:rFonts w:ascii="宋体" w:hAnsi="宋体" w:cs="宋体"/>
                <w:sz w:val="24"/>
                <w:szCs w:val="24"/>
              </w:rPr>
              <w:t>2015</w:t>
            </w:r>
            <w:r>
              <w:rPr>
                <w:rFonts w:hint="eastAsia" w:ascii="宋体" w:hAnsi="宋体" w:cs="宋体"/>
                <w:sz w:val="24"/>
                <w:szCs w:val="24"/>
              </w:rPr>
              <w:t>年由海南省注册会计师协会举办的《会计师事务所综合能力评价信息》的评比中；</w:t>
            </w:r>
          </w:p>
          <w:p>
            <w:pPr>
              <w:spacing w:line="320" w:lineRule="exact"/>
              <w:rPr>
                <w:rFonts w:ascii="宋体"/>
                <w:sz w:val="24"/>
                <w:szCs w:val="24"/>
              </w:rPr>
            </w:pPr>
            <w:r>
              <w:rPr>
                <w:rFonts w:hint="eastAsia" w:ascii="宋体" w:hAnsi="宋体" w:cs="宋体"/>
                <w:sz w:val="24"/>
                <w:szCs w:val="24"/>
              </w:rPr>
              <w:t>1、排名在前</w:t>
            </w:r>
            <w:r>
              <w:rPr>
                <w:rFonts w:ascii="宋体" w:hAnsi="宋体" w:cs="宋体"/>
                <w:sz w:val="24"/>
                <w:szCs w:val="24"/>
              </w:rPr>
              <w:t>10</w:t>
            </w:r>
            <w:r>
              <w:rPr>
                <w:rFonts w:hint="eastAsia" w:ascii="宋体" w:hAnsi="宋体" w:cs="宋体"/>
                <w:sz w:val="24"/>
                <w:szCs w:val="24"/>
              </w:rPr>
              <w:t>名的，得</w:t>
            </w:r>
            <w:r>
              <w:rPr>
                <w:rFonts w:ascii="宋体" w:hAnsi="宋体" w:cs="宋体"/>
                <w:sz w:val="24"/>
                <w:szCs w:val="24"/>
              </w:rPr>
              <w:t>5</w:t>
            </w:r>
            <w:r>
              <w:rPr>
                <w:rFonts w:hint="eastAsia" w:ascii="宋体" w:hAnsi="宋体" w:cs="宋体"/>
                <w:sz w:val="24"/>
                <w:szCs w:val="24"/>
              </w:rPr>
              <w:t>分；</w:t>
            </w:r>
          </w:p>
          <w:p>
            <w:pPr>
              <w:numPr>
                <w:ilvl w:val="0"/>
                <w:numId w:val="1"/>
              </w:numPr>
              <w:spacing w:line="320" w:lineRule="exact"/>
              <w:rPr>
                <w:rFonts w:ascii="宋体"/>
                <w:sz w:val="24"/>
                <w:szCs w:val="24"/>
              </w:rPr>
            </w:pPr>
            <w:r>
              <w:rPr>
                <w:rFonts w:hint="eastAsia" w:ascii="宋体" w:hAnsi="宋体" w:cs="宋体"/>
                <w:sz w:val="24"/>
                <w:szCs w:val="24"/>
              </w:rPr>
              <w:t>排名在</w:t>
            </w:r>
            <w:r>
              <w:rPr>
                <w:rFonts w:ascii="宋体" w:hAnsi="宋体" w:cs="宋体"/>
                <w:sz w:val="24"/>
                <w:szCs w:val="24"/>
              </w:rPr>
              <w:t>11-20</w:t>
            </w:r>
            <w:r>
              <w:rPr>
                <w:rFonts w:hint="eastAsia" w:ascii="宋体" w:hAnsi="宋体" w:cs="宋体"/>
                <w:sz w:val="24"/>
                <w:szCs w:val="24"/>
              </w:rPr>
              <w:t>名的，得</w:t>
            </w:r>
            <w:r>
              <w:rPr>
                <w:rFonts w:ascii="宋体" w:hAnsi="宋体" w:cs="宋体"/>
                <w:sz w:val="24"/>
                <w:szCs w:val="24"/>
              </w:rPr>
              <w:t>3</w:t>
            </w:r>
            <w:r>
              <w:rPr>
                <w:rFonts w:hint="eastAsia" w:ascii="宋体" w:hAnsi="宋体" w:cs="宋体"/>
                <w:sz w:val="24"/>
                <w:szCs w:val="24"/>
              </w:rPr>
              <w:t>分；</w:t>
            </w:r>
          </w:p>
          <w:p>
            <w:pPr>
              <w:spacing w:line="320" w:lineRule="exact"/>
              <w:rPr>
                <w:rFonts w:ascii="宋体"/>
                <w:sz w:val="24"/>
                <w:szCs w:val="24"/>
              </w:rPr>
            </w:pPr>
            <w:r>
              <w:rPr>
                <w:rFonts w:hint="eastAsia" w:ascii="宋体" w:hAnsi="宋体" w:cs="宋体"/>
                <w:sz w:val="24"/>
                <w:szCs w:val="24"/>
              </w:rPr>
              <w:t>3、排名在</w:t>
            </w:r>
            <w:r>
              <w:rPr>
                <w:rFonts w:ascii="宋体" w:hAnsi="宋体" w:cs="宋体"/>
                <w:sz w:val="24"/>
                <w:szCs w:val="24"/>
              </w:rPr>
              <w:t>20</w:t>
            </w:r>
            <w:r>
              <w:rPr>
                <w:rFonts w:hint="eastAsia" w:ascii="宋体" w:hAnsi="宋体" w:cs="宋体"/>
                <w:sz w:val="24"/>
                <w:szCs w:val="24"/>
              </w:rPr>
              <w:t>名以下的，得</w:t>
            </w:r>
            <w:r>
              <w:rPr>
                <w:rFonts w:ascii="宋体" w:hAnsi="宋体" w:cs="宋体"/>
                <w:sz w:val="24"/>
                <w:szCs w:val="24"/>
              </w:rPr>
              <w:t>1</w:t>
            </w:r>
            <w:r>
              <w:rPr>
                <w:rFonts w:hint="eastAsia" w:ascii="宋体" w:hAnsi="宋体" w:cs="宋体"/>
                <w:sz w:val="24"/>
                <w:szCs w:val="24"/>
              </w:rPr>
              <w:t>分；</w:t>
            </w:r>
          </w:p>
          <w:p>
            <w:pPr>
              <w:spacing w:line="360" w:lineRule="exact"/>
              <w:rPr>
                <w:rFonts w:ascii="宋体"/>
                <w:b/>
                <w:bCs/>
                <w:sz w:val="24"/>
                <w:szCs w:val="24"/>
              </w:rPr>
            </w:pPr>
            <w:r>
              <w:rPr>
                <w:rFonts w:hint="eastAsia" w:ascii="宋体" w:hAnsi="宋体" w:cs="宋体"/>
                <w:sz w:val="24"/>
                <w:szCs w:val="24"/>
              </w:rPr>
              <w:t>注：需提供由海南省注册会计师协会加盖公章的</w:t>
            </w:r>
            <w:r>
              <w:rPr>
                <w:rFonts w:ascii="宋体" w:hAnsi="宋体" w:cs="宋体"/>
                <w:sz w:val="24"/>
                <w:szCs w:val="24"/>
              </w:rPr>
              <w:t>2015</w:t>
            </w:r>
            <w:r>
              <w:rPr>
                <w:rFonts w:hint="eastAsia" w:ascii="宋体" w:hAnsi="宋体" w:cs="宋体"/>
                <w:sz w:val="24"/>
                <w:szCs w:val="24"/>
              </w:rPr>
              <w:t>年会计师事务所综合能力评价信息表或海南省注册会计师协会官网截图</w:t>
            </w:r>
          </w:p>
        </w:tc>
        <w:tc>
          <w:tcPr>
            <w:tcW w:w="850" w:type="dxa"/>
            <w:vAlign w:val="center"/>
          </w:tcPr>
          <w:p>
            <w:pPr>
              <w:spacing w:line="360" w:lineRule="exact"/>
              <w:jc w:val="center"/>
              <w:rPr>
                <w:rFonts w:ascii="宋体"/>
                <w:b/>
                <w:bCs/>
                <w:sz w:val="24"/>
                <w:szCs w:val="24"/>
              </w:rPr>
            </w:pPr>
            <w:r>
              <w:rPr>
                <w:rFonts w:ascii="宋体" w:hAnsi="宋体" w:cs="宋体"/>
                <w:sz w:val="24"/>
                <w:szCs w:val="24"/>
              </w:rPr>
              <w:t>5</w:t>
            </w:r>
            <w:r>
              <w:rPr>
                <w:rFonts w:hint="eastAsia" w:ascii="宋体" w:hAnsi="宋体" w:cs="宋体"/>
                <w:sz w:val="24"/>
                <w:szCs w:val="24"/>
              </w:rPr>
              <w:t>分</w:t>
            </w:r>
          </w:p>
        </w:tc>
      </w:tr>
    </w:tbl>
    <w:p>
      <w:pPr>
        <w:spacing w:line="360" w:lineRule="exact"/>
        <w:rPr>
          <w:rFonts w:hint="eastAsia" w:ascii="宋体"/>
          <w:b/>
          <w:bCs/>
          <w:sz w:val="24"/>
          <w:szCs w:val="24"/>
        </w:rPr>
      </w:pPr>
    </w:p>
    <w:p>
      <w:pPr>
        <w:spacing w:line="360" w:lineRule="exact"/>
        <w:rPr>
          <w:rFonts w:hint="eastAsia" w:ascii="宋体" w:hAnsi="宋体" w:cs="宋体"/>
          <w:b/>
          <w:bCs/>
          <w:sz w:val="24"/>
          <w:szCs w:val="24"/>
        </w:rPr>
      </w:pPr>
      <w:r>
        <w:rPr>
          <w:rFonts w:hint="eastAsia" w:ascii="宋体" w:hAnsi="宋体" w:cs="宋体"/>
          <w:b/>
          <w:bCs/>
          <w:sz w:val="24"/>
          <w:szCs w:val="24"/>
        </w:rPr>
        <w:t>第二部分</w:t>
      </w:r>
      <w:r>
        <w:rPr>
          <w:rFonts w:ascii="宋体" w:hAnsi="宋体" w:cs="宋体"/>
          <w:b/>
          <w:bCs/>
          <w:sz w:val="24"/>
          <w:szCs w:val="24"/>
        </w:rPr>
        <w:t>3.</w:t>
      </w:r>
      <w:r>
        <w:rPr>
          <w:rFonts w:hint="eastAsia" w:ascii="宋体" w:hAnsi="宋体" w:cs="宋体"/>
          <w:b/>
          <w:bCs/>
          <w:sz w:val="24"/>
          <w:szCs w:val="24"/>
        </w:rPr>
        <w:t>评分细则表部分内容变更为：</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60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vAlign w:val="center"/>
          </w:tcPr>
          <w:p>
            <w:pPr>
              <w:spacing w:line="360" w:lineRule="exact"/>
              <w:jc w:val="center"/>
              <w:rPr>
                <w:rFonts w:hint="eastAsia" w:cs="宋体"/>
                <w:b/>
                <w:bCs/>
                <w:sz w:val="24"/>
                <w:szCs w:val="24"/>
              </w:rPr>
            </w:pPr>
            <w:r>
              <w:rPr>
                <w:rFonts w:hint="eastAsia" w:cs="宋体"/>
                <w:b/>
                <w:bCs/>
                <w:sz w:val="24"/>
                <w:szCs w:val="24"/>
              </w:rPr>
              <w:t>项目明细</w:t>
            </w:r>
          </w:p>
        </w:tc>
        <w:tc>
          <w:tcPr>
            <w:tcW w:w="6095" w:type="dxa"/>
            <w:vAlign w:val="center"/>
          </w:tcPr>
          <w:p>
            <w:pPr>
              <w:spacing w:line="360" w:lineRule="exact"/>
              <w:jc w:val="center"/>
              <w:rPr>
                <w:b/>
                <w:bCs/>
                <w:sz w:val="24"/>
                <w:szCs w:val="24"/>
              </w:rPr>
            </w:pPr>
            <w:r>
              <w:rPr>
                <w:rFonts w:hint="eastAsia" w:cs="宋体"/>
                <w:b/>
                <w:bCs/>
                <w:sz w:val="24"/>
                <w:szCs w:val="24"/>
              </w:rPr>
              <w:t>评价内容</w:t>
            </w:r>
          </w:p>
        </w:tc>
        <w:tc>
          <w:tcPr>
            <w:tcW w:w="850" w:type="dxa"/>
            <w:vAlign w:val="center"/>
          </w:tcPr>
          <w:p>
            <w:pPr>
              <w:spacing w:line="360" w:lineRule="exact"/>
              <w:jc w:val="center"/>
              <w:rPr>
                <w:b/>
                <w:bCs/>
                <w:sz w:val="24"/>
                <w:szCs w:val="24"/>
              </w:rPr>
            </w:pPr>
            <w:r>
              <w:rPr>
                <w:rFonts w:hint="eastAsia" w:cs="宋体"/>
                <w:b/>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20" w:lineRule="exact"/>
              <w:jc w:val="center"/>
              <w:rPr>
                <w:rFonts w:ascii="宋体"/>
                <w:b/>
                <w:bCs/>
                <w:sz w:val="28"/>
                <w:szCs w:val="28"/>
              </w:rPr>
            </w:pPr>
            <w:r>
              <w:rPr>
                <w:rFonts w:hint="eastAsia" w:ascii="宋体" w:cs="宋体"/>
                <w:b/>
                <w:bCs/>
                <w:sz w:val="28"/>
                <w:szCs w:val="28"/>
              </w:rPr>
              <w:t>商务</w:t>
            </w:r>
          </w:p>
          <w:p>
            <w:pPr>
              <w:spacing w:line="320" w:lineRule="exact"/>
              <w:jc w:val="center"/>
              <w:rPr>
                <w:rFonts w:ascii="宋体"/>
                <w:b/>
                <w:bCs/>
                <w:sz w:val="28"/>
                <w:szCs w:val="28"/>
              </w:rPr>
            </w:pPr>
            <w:r>
              <w:rPr>
                <w:rFonts w:hint="eastAsia" w:ascii="宋体" w:cs="宋体"/>
                <w:b/>
                <w:bCs/>
                <w:sz w:val="28"/>
                <w:szCs w:val="28"/>
              </w:rPr>
              <w:t>评分</w:t>
            </w:r>
          </w:p>
        </w:tc>
        <w:tc>
          <w:tcPr>
            <w:tcW w:w="851" w:type="dxa"/>
            <w:vAlign w:val="center"/>
          </w:tcPr>
          <w:p>
            <w:pPr>
              <w:spacing w:line="320" w:lineRule="exact"/>
              <w:jc w:val="center"/>
              <w:rPr>
                <w:rFonts w:ascii="宋体"/>
                <w:sz w:val="24"/>
                <w:szCs w:val="24"/>
              </w:rPr>
            </w:pPr>
            <w:r>
              <w:rPr>
                <w:rFonts w:hint="eastAsia" w:ascii="宋体" w:cs="宋体"/>
                <w:sz w:val="24"/>
                <w:szCs w:val="24"/>
              </w:rPr>
              <w:t>投标人资质</w:t>
            </w:r>
          </w:p>
        </w:tc>
        <w:tc>
          <w:tcPr>
            <w:tcW w:w="6095" w:type="dxa"/>
            <w:vAlign w:val="top"/>
          </w:tcPr>
          <w:p>
            <w:pPr>
              <w:spacing w:line="320" w:lineRule="exact"/>
              <w:ind w:left="-5" w:firstLine="4"/>
              <w:rPr>
                <w:rFonts w:ascii="宋体"/>
                <w:sz w:val="24"/>
                <w:szCs w:val="24"/>
              </w:rPr>
            </w:pPr>
            <w:r>
              <w:rPr>
                <w:rFonts w:hint="eastAsia" w:ascii="宋体" w:hAnsi="宋体" w:cs="宋体"/>
                <w:sz w:val="24"/>
                <w:szCs w:val="24"/>
              </w:rPr>
              <w:t>投标人在</w:t>
            </w:r>
            <w:r>
              <w:rPr>
                <w:rFonts w:ascii="宋体" w:hAnsi="宋体" w:cs="宋体"/>
                <w:sz w:val="24"/>
                <w:szCs w:val="24"/>
              </w:rPr>
              <w:t>201</w:t>
            </w:r>
            <w:r>
              <w:rPr>
                <w:rFonts w:hint="eastAsia" w:ascii="宋体" w:hAnsi="宋体" w:cs="宋体"/>
                <w:sz w:val="24"/>
                <w:szCs w:val="24"/>
              </w:rPr>
              <w:t>4年由海南省注册会计师协会举办的《会计师事务所综合能力评价信息》的评比中；</w:t>
            </w:r>
          </w:p>
          <w:p>
            <w:pPr>
              <w:numPr>
                <w:ilvl w:val="0"/>
                <w:numId w:val="2"/>
              </w:numPr>
              <w:spacing w:line="320" w:lineRule="exact"/>
              <w:rPr>
                <w:rFonts w:ascii="宋体"/>
                <w:sz w:val="24"/>
                <w:szCs w:val="24"/>
              </w:rPr>
            </w:pPr>
            <w:r>
              <w:rPr>
                <w:rFonts w:hint="eastAsia" w:ascii="宋体" w:hAnsi="宋体" w:cs="宋体"/>
                <w:sz w:val="24"/>
                <w:szCs w:val="24"/>
              </w:rPr>
              <w:t>排名在前</w:t>
            </w:r>
            <w:r>
              <w:rPr>
                <w:rFonts w:ascii="宋体" w:hAnsi="宋体" w:cs="宋体"/>
                <w:sz w:val="24"/>
                <w:szCs w:val="24"/>
              </w:rPr>
              <w:t>10</w:t>
            </w:r>
            <w:r>
              <w:rPr>
                <w:rFonts w:hint="eastAsia" w:ascii="宋体" w:hAnsi="宋体" w:cs="宋体"/>
                <w:sz w:val="24"/>
                <w:szCs w:val="24"/>
              </w:rPr>
              <w:t>名的，得</w:t>
            </w:r>
            <w:r>
              <w:rPr>
                <w:rFonts w:ascii="宋体" w:hAnsi="宋体" w:cs="宋体"/>
                <w:sz w:val="24"/>
                <w:szCs w:val="24"/>
              </w:rPr>
              <w:t>5</w:t>
            </w:r>
            <w:r>
              <w:rPr>
                <w:rFonts w:hint="eastAsia" w:ascii="宋体" w:hAnsi="宋体" w:cs="宋体"/>
                <w:sz w:val="24"/>
                <w:szCs w:val="24"/>
              </w:rPr>
              <w:t>分；</w:t>
            </w:r>
          </w:p>
          <w:p>
            <w:pPr>
              <w:spacing w:line="320" w:lineRule="exact"/>
              <w:rPr>
                <w:rFonts w:ascii="宋体"/>
                <w:sz w:val="24"/>
                <w:szCs w:val="24"/>
              </w:rPr>
            </w:pPr>
            <w:r>
              <w:rPr>
                <w:rFonts w:hint="eastAsia" w:ascii="宋体" w:hAnsi="宋体" w:cs="宋体"/>
                <w:sz w:val="24"/>
                <w:szCs w:val="24"/>
              </w:rPr>
              <w:t>2、排名在</w:t>
            </w:r>
            <w:r>
              <w:rPr>
                <w:rFonts w:ascii="宋体" w:hAnsi="宋体" w:cs="宋体"/>
                <w:sz w:val="24"/>
                <w:szCs w:val="24"/>
              </w:rPr>
              <w:t>11-20</w:t>
            </w:r>
            <w:r>
              <w:rPr>
                <w:rFonts w:hint="eastAsia" w:ascii="宋体" w:hAnsi="宋体" w:cs="宋体"/>
                <w:sz w:val="24"/>
                <w:szCs w:val="24"/>
              </w:rPr>
              <w:t>名的，得</w:t>
            </w:r>
            <w:r>
              <w:rPr>
                <w:rFonts w:ascii="宋体" w:hAnsi="宋体" w:cs="宋体"/>
                <w:sz w:val="24"/>
                <w:szCs w:val="24"/>
              </w:rPr>
              <w:t>3</w:t>
            </w:r>
            <w:r>
              <w:rPr>
                <w:rFonts w:hint="eastAsia" w:ascii="宋体" w:hAnsi="宋体" w:cs="宋体"/>
                <w:sz w:val="24"/>
                <w:szCs w:val="24"/>
              </w:rPr>
              <w:t>分；</w:t>
            </w:r>
          </w:p>
          <w:p>
            <w:pPr>
              <w:spacing w:line="320" w:lineRule="exact"/>
              <w:rPr>
                <w:rFonts w:ascii="宋体"/>
                <w:sz w:val="24"/>
                <w:szCs w:val="24"/>
              </w:rPr>
            </w:pPr>
            <w:r>
              <w:rPr>
                <w:rFonts w:hint="eastAsia" w:ascii="宋体" w:hAnsi="宋体" w:cs="宋体"/>
                <w:sz w:val="24"/>
                <w:szCs w:val="24"/>
              </w:rPr>
              <w:t>3、排名在</w:t>
            </w:r>
            <w:r>
              <w:rPr>
                <w:rFonts w:ascii="宋体" w:hAnsi="宋体" w:cs="宋体"/>
                <w:sz w:val="24"/>
                <w:szCs w:val="24"/>
              </w:rPr>
              <w:t>20</w:t>
            </w:r>
            <w:r>
              <w:rPr>
                <w:rFonts w:hint="eastAsia" w:ascii="宋体" w:hAnsi="宋体" w:cs="宋体"/>
                <w:sz w:val="24"/>
                <w:szCs w:val="24"/>
              </w:rPr>
              <w:t>名以下的，得</w:t>
            </w:r>
            <w:r>
              <w:rPr>
                <w:rFonts w:ascii="宋体" w:hAnsi="宋体" w:cs="宋体"/>
                <w:sz w:val="24"/>
                <w:szCs w:val="24"/>
              </w:rPr>
              <w:t>1</w:t>
            </w:r>
            <w:r>
              <w:rPr>
                <w:rFonts w:hint="eastAsia" w:ascii="宋体" w:hAnsi="宋体" w:cs="宋体"/>
                <w:sz w:val="24"/>
                <w:szCs w:val="24"/>
              </w:rPr>
              <w:t>分；</w:t>
            </w:r>
          </w:p>
          <w:p>
            <w:pPr>
              <w:spacing w:line="360" w:lineRule="exact"/>
              <w:rPr>
                <w:rFonts w:ascii="宋体"/>
                <w:b/>
                <w:bCs/>
                <w:sz w:val="24"/>
                <w:szCs w:val="24"/>
              </w:rPr>
            </w:pPr>
            <w:r>
              <w:rPr>
                <w:rFonts w:hint="eastAsia" w:ascii="宋体" w:hAnsi="宋体" w:cs="宋体"/>
                <w:sz w:val="24"/>
                <w:szCs w:val="24"/>
              </w:rPr>
              <w:t>注：需提供</w:t>
            </w:r>
            <w:r>
              <w:rPr>
                <w:rFonts w:ascii="宋体" w:hAnsi="宋体" w:cs="宋体"/>
                <w:sz w:val="24"/>
                <w:szCs w:val="24"/>
              </w:rPr>
              <w:t>201</w:t>
            </w:r>
            <w:r>
              <w:rPr>
                <w:rFonts w:hint="eastAsia" w:ascii="宋体" w:hAnsi="宋体" w:cs="宋体"/>
                <w:sz w:val="24"/>
                <w:szCs w:val="24"/>
              </w:rPr>
              <w:t>4年会计师事务所综合能力评价信息表（此表需从海南省注册会计师协会官网处下载。</w:t>
            </w:r>
          </w:p>
        </w:tc>
        <w:tc>
          <w:tcPr>
            <w:tcW w:w="850" w:type="dxa"/>
            <w:vAlign w:val="center"/>
          </w:tcPr>
          <w:p>
            <w:pPr>
              <w:spacing w:line="360" w:lineRule="exact"/>
              <w:jc w:val="center"/>
              <w:rPr>
                <w:rFonts w:ascii="宋体"/>
                <w:b/>
                <w:bCs/>
                <w:sz w:val="24"/>
                <w:szCs w:val="24"/>
              </w:rPr>
            </w:pPr>
            <w:r>
              <w:rPr>
                <w:rFonts w:ascii="宋体" w:hAnsi="宋体" w:cs="宋体"/>
                <w:sz w:val="24"/>
                <w:szCs w:val="24"/>
              </w:rPr>
              <w:t>5</w:t>
            </w:r>
            <w:r>
              <w:rPr>
                <w:rFonts w:hint="eastAsia" w:ascii="宋体" w:hAnsi="宋体" w:cs="宋体"/>
                <w:sz w:val="24"/>
                <w:szCs w:val="24"/>
              </w:rPr>
              <w:t>分</w:t>
            </w:r>
          </w:p>
        </w:tc>
      </w:tr>
    </w:tbl>
    <w:p>
      <w:pPr>
        <w:adjustRightInd w:val="0"/>
        <w:snapToGrid w:val="0"/>
        <w:spacing w:line="400" w:lineRule="atLeast"/>
        <w:ind w:firstLine="240" w:firstLineChars="100"/>
        <w:jc w:val="left"/>
        <w:rPr>
          <w:rFonts w:ascii="宋体"/>
          <w:bCs/>
          <w:sz w:val="24"/>
          <w:szCs w:val="24"/>
        </w:rPr>
      </w:pPr>
    </w:p>
    <w:p>
      <w:pPr>
        <w:adjustRightInd w:val="0"/>
        <w:snapToGrid w:val="0"/>
        <w:spacing w:before="156" w:beforeLines="50" w:line="400" w:lineRule="atLeast"/>
        <w:ind w:firstLine="240" w:firstLineChars="100"/>
        <w:jc w:val="left"/>
        <w:rPr>
          <w:rFonts w:ascii="宋体" w:hAnsi="宋体"/>
          <w:bCs/>
          <w:sz w:val="24"/>
          <w:szCs w:val="24"/>
        </w:rPr>
      </w:pPr>
      <w:r>
        <w:rPr>
          <w:rFonts w:hint="eastAsia" w:ascii="宋体" w:hAnsi="宋体"/>
          <w:bCs/>
          <w:sz w:val="24"/>
          <w:szCs w:val="24"/>
        </w:rPr>
        <w:t>其余内容以新的招标文件为准</w:t>
      </w:r>
    </w:p>
    <w:p>
      <w:pPr>
        <w:adjustRightInd w:val="0"/>
        <w:snapToGrid w:val="0"/>
        <w:spacing w:line="400" w:lineRule="atLeast"/>
        <w:ind w:firstLine="240" w:firstLineChars="100"/>
        <w:jc w:val="left"/>
        <w:rPr>
          <w:rFonts w:ascii="宋体"/>
          <w:bCs/>
          <w:sz w:val="24"/>
          <w:szCs w:val="24"/>
        </w:rPr>
      </w:pPr>
      <w:r>
        <w:rPr>
          <w:rFonts w:hint="eastAsia" w:ascii="宋体" w:hAnsi="宋体"/>
          <w:bCs/>
          <w:sz w:val="24"/>
          <w:szCs w:val="24"/>
        </w:rPr>
        <w:t>请各投标人到</w:t>
      </w:r>
      <w:r>
        <w:fldChar w:fldCharType="begin"/>
      </w:r>
      <w:r>
        <w:instrText xml:space="preserve">HYPERLINK "http://218.77.183.48/htms"</w:instrText>
      </w:r>
      <w:r>
        <w:fldChar w:fldCharType="separate"/>
      </w:r>
      <w:r>
        <w:rPr>
          <w:rStyle w:val="3"/>
          <w:rFonts w:ascii="宋体" w:hAnsi="宋体"/>
          <w:bCs/>
          <w:color w:val="auto"/>
          <w:sz w:val="24"/>
          <w:szCs w:val="24"/>
        </w:rPr>
        <w:t>http://218.77.183.48/htms</w:t>
      </w:r>
      <w:r>
        <w:fldChar w:fldCharType="end"/>
      </w:r>
      <w:r>
        <w:rPr>
          <w:rFonts w:hint="eastAsia" w:ascii="宋体" w:hAnsi="宋体"/>
          <w:bCs/>
          <w:sz w:val="24"/>
          <w:szCs w:val="24"/>
        </w:rPr>
        <w:t>下载新的招标文件。</w:t>
      </w:r>
    </w:p>
    <w:p>
      <w:pPr>
        <w:adjustRightInd w:val="0"/>
        <w:snapToGrid w:val="0"/>
        <w:spacing w:line="200" w:lineRule="atLeast"/>
        <w:ind w:right="297"/>
        <w:jc w:val="center"/>
        <w:outlineLvl w:val="0"/>
        <w:rPr>
          <w:rFonts w:hint="eastAsia" w:ascii="宋体" w:hAnsi="宋体" w:cs="宋体"/>
          <w:sz w:val="24"/>
          <w:szCs w:val="24"/>
        </w:rPr>
      </w:pPr>
    </w:p>
    <w:p>
      <w:pPr>
        <w:adjustRightInd w:val="0"/>
        <w:snapToGrid w:val="0"/>
        <w:spacing w:line="200" w:lineRule="atLeast"/>
        <w:ind w:right="297"/>
        <w:jc w:val="center"/>
        <w:outlineLvl w:val="0"/>
        <w:rPr>
          <w:rFonts w:hint="eastAsia" w:ascii="宋体" w:hAnsi="宋体" w:cs="宋体"/>
          <w:sz w:val="24"/>
          <w:szCs w:val="24"/>
        </w:rPr>
      </w:pPr>
      <w:r>
        <w:rPr>
          <w:rFonts w:hint="eastAsia" w:ascii="宋体" w:hAnsi="宋体" w:cs="宋体"/>
          <w:sz w:val="24"/>
          <w:szCs w:val="24"/>
        </w:rPr>
        <w:t xml:space="preserve">                                          </w:t>
      </w:r>
    </w:p>
    <w:p>
      <w:pPr>
        <w:adjustRightInd w:val="0"/>
        <w:snapToGrid w:val="0"/>
        <w:spacing w:line="200" w:lineRule="atLeast"/>
        <w:ind w:right="297"/>
        <w:jc w:val="left"/>
        <w:outlineLvl w:val="0"/>
        <w:rPr>
          <w:rFonts w:hint="eastAsia" w:ascii="宋体" w:hAnsi="宋体" w:cs="宋体"/>
          <w:sz w:val="24"/>
          <w:szCs w:val="24"/>
        </w:rPr>
      </w:pPr>
      <w:r>
        <w:rPr>
          <w:rFonts w:hint="eastAsia" w:ascii="宋体" w:hAnsi="宋体" w:cs="宋体"/>
          <w:sz w:val="24"/>
          <w:szCs w:val="24"/>
        </w:rPr>
        <w:t xml:space="preserve">                       </w:t>
      </w:r>
    </w:p>
    <w:p>
      <w:pPr>
        <w:adjustRightInd w:val="0"/>
        <w:snapToGrid w:val="0"/>
        <w:spacing w:line="200" w:lineRule="atLeast"/>
        <w:ind w:right="297"/>
        <w:jc w:val="left"/>
        <w:outlineLvl w:val="0"/>
        <w:rPr>
          <w:rFonts w:hint="eastAsia" w:ascii="宋体" w:hAnsi="宋体" w:cs="宋体"/>
          <w:sz w:val="24"/>
          <w:szCs w:val="24"/>
        </w:rPr>
      </w:pPr>
      <w:r>
        <w:rPr>
          <w:rFonts w:hint="eastAsia" w:ascii="宋体" w:hAnsi="宋体" w:cs="宋体"/>
          <w:sz w:val="24"/>
          <w:szCs w:val="24"/>
          <w:lang w:val="en-US" w:eastAsia="zh-CN"/>
        </w:rPr>
        <w:t xml:space="preserve">                        </w:t>
      </w:r>
      <w:bookmarkStart w:id="0" w:name="_GoBack"/>
      <w:bookmarkEnd w:id="0"/>
      <w:r>
        <w:rPr>
          <w:rFonts w:hint="eastAsia" w:ascii="宋体" w:hAnsi="宋体" w:cs="宋体"/>
          <w:sz w:val="24"/>
          <w:szCs w:val="24"/>
        </w:rPr>
        <w:t xml:space="preserve">        海南和正招标有限公司</w:t>
      </w:r>
    </w:p>
    <w:p>
      <w:pPr>
        <w:adjustRightInd w:val="0"/>
        <w:snapToGrid w:val="0"/>
        <w:spacing w:line="200" w:lineRule="atLeast"/>
        <w:ind w:right="297" w:firstLine="360" w:firstLineChars="150"/>
        <w:jc w:val="left"/>
        <w:outlineLvl w:val="0"/>
        <w:rPr>
          <w:rFonts w:hint="eastAsia" w:ascii="宋体" w:hAnsi="宋体" w:cs="宋体"/>
          <w:kern w:val="0"/>
          <w:sz w:val="24"/>
          <w:szCs w:val="24"/>
        </w:rPr>
      </w:pPr>
      <w:r>
        <w:rPr>
          <w:rFonts w:hint="eastAsia" w:ascii="宋体" w:hAnsi="宋体" w:cs="宋体"/>
          <w:sz w:val="24"/>
          <w:szCs w:val="24"/>
          <w:lang w:val="zh-CN"/>
        </w:rPr>
        <w:t xml:space="preserve">                               2016年</w:t>
      </w:r>
      <w:r>
        <w:rPr>
          <w:rFonts w:hint="eastAsia" w:ascii="宋体" w:hAnsi="宋体" w:cs="宋体"/>
          <w:sz w:val="24"/>
          <w:szCs w:val="24"/>
        </w:rPr>
        <w:t>10</w:t>
      </w:r>
      <w:r>
        <w:rPr>
          <w:rFonts w:hint="eastAsia" w:ascii="宋体" w:hAnsi="宋体" w:cs="宋体"/>
          <w:sz w:val="24"/>
          <w:szCs w:val="24"/>
          <w:lang w:val="zh-CN"/>
        </w:rPr>
        <w:t>月14日</w:t>
      </w:r>
    </w:p>
    <w:p>
      <w:pPr>
        <w:adjustRightInd w:val="0"/>
        <w:snapToGrid w:val="0"/>
        <w:spacing w:line="200" w:lineRule="atLeast"/>
        <w:ind w:right="297"/>
        <w:jc w:val="left"/>
        <w:outlineLvl w:val="0"/>
        <w:rPr>
          <w:rFonts w:ascii="宋体" w:hAnsi="宋体" w:cs="宋体"/>
          <w:kern w:val="0"/>
          <w:sz w:val="24"/>
          <w:szCs w:val="24"/>
        </w:rPr>
      </w:pPr>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3E26"/>
    <w:multiLevelType w:val="multilevel"/>
    <w:tmpl w:val="3A5D3E26"/>
    <w:lvl w:ilvl="0" w:tentative="0">
      <w:start w:val="2"/>
      <w:numFmt w:val="decimal"/>
      <w:lvlText w:val="%1、"/>
      <w:lvlJc w:val="left"/>
      <w:pPr>
        <w:ind w:left="360" w:hanging="360"/>
      </w:pPr>
      <w:rPr>
        <w:rFonts w:hint="default"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382EE7"/>
    <w:multiLevelType w:val="multilevel"/>
    <w:tmpl w:val="45382EE7"/>
    <w:lvl w:ilvl="0" w:tentative="0">
      <w:start w:val="1"/>
      <w:numFmt w:val="decimal"/>
      <w:lvlText w:val="%1、"/>
      <w:lvlJc w:val="left"/>
      <w:pPr>
        <w:ind w:left="360" w:hanging="360"/>
      </w:pPr>
      <w:rPr>
        <w:rFonts w:hint="default"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F525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2016-10-14T05:44:15Z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