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257-1</w:t>
      </w:r>
      <w:bookmarkStart w:id="0" w:name="_GoBack"/>
      <w:bookmarkEnd w:id="0"/>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竞争性谈判</w:t>
      </w:r>
      <w:r>
        <w:rPr>
          <w:rFonts w:hint="eastAsia" w:ascii="宋体" w:hAnsi="宋体" w:eastAsia="宋体" w:cs="宋体"/>
          <w:b/>
          <w:bCs/>
          <w:i w:val="0"/>
          <w:caps w:val="0"/>
          <w:color w:val="auto"/>
          <w:spacing w:val="0"/>
          <w:sz w:val="32"/>
          <w:szCs w:val="32"/>
          <w:shd w:val="clear" w:fill="FFFFFF"/>
        </w:rPr>
        <w:t>公告</w:t>
      </w:r>
    </w:p>
    <w:p>
      <w:pPr>
        <w:spacing w:before="156" w:beforeLines="50" w:line="380" w:lineRule="exact"/>
        <w:ind w:firstLine="480" w:firstLineChars="200"/>
        <w:rPr>
          <w:sz w:val="24"/>
        </w:rPr>
      </w:pPr>
      <w:r>
        <w:rPr>
          <w:rFonts w:hint="eastAsia"/>
          <w:sz w:val="24"/>
        </w:rPr>
        <w:t>受洋浦经济开发区管理委员会办公室（以下简称“采购人”）的委托，海南和正招标有限公司（以下简称“采购代理机构”）就12345海南省政府综合服务热线洋浦二级中心建设及二级处理热线服务（项目编号：HNHZ2016-257-1）所需货物及服务组织竞争性谈判采购，欢迎国内合格的供应商参加竞标报价,有关事项如下：</w:t>
      </w:r>
    </w:p>
    <w:p>
      <w:pPr>
        <w:spacing w:before="156" w:beforeLines="50" w:line="400" w:lineRule="exact"/>
        <w:rPr>
          <w:sz w:val="24"/>
        </w:rPr>
      </w:pPr>
      <w:r>
        <w:rPr>
          <w:rFonts w:hint="eastAsia"/>
          <w:b/>
          <w:bCs/>
          <w:sz w:val="24"/>
        </w:rPr>
        <w:t>一、采购项目的名称、用途、数量及简要技术要求：</w:t>
      </w:r>
    </w:p>
    <w:p>
      <w:pPr>
        <w:spacing w:line="400" w:lineRule="exact"/>
        <w:rPr>
          <w:rFonts w:hint="eastAsia"/>
          <w:sz w:val="24"/>
        </w:rPr>
      </w:pPr>
      <w:r>
        <w:rPr>
          <w:sz w:val="24"/>
        </w:rPr>
        <w:t>1</w:t>
      </w:r>
      <w:r>
        <w:rPr>
          <w:rFonts w:hint="eastAsia"/>
          <w:sz w:val="24"/>
        </w:rPr>
        <w:t>、项目名称：12345海南省政府综合服务热线洋浦二级中心建设及二级处理热线服务</w:t>
      </w:r>
    </w:p>
    <w:p>
      <w:pPr>
        <w:spacing w:line="400" w:lineRule="exact"/>
        <w:rPr>
          <w:rFonts w:hint="eastAsia"/>
          <w:sz w:val="24"/>
        </w:rPr>
      </w:pPr>
      <w:r>
        <w:rPr>
          <w:sz w:val="24"/>
        </w:rPr>
        <w:t>2</w:t>
      </w:r>
      <w:r>
        <w:rPr>
          <w:rFonts w:hint="eastAsia"/>
          <w:sz w:val="24"/>
        </w:rPr>
        <w:t>、用途：工作需要</w:t>
      </w:r>
    </w:p>
    <w:p>
      <w:pPr>
        <w:spacing w:line="400" w:lineRule="exact"/>
        <w:rPr>
          <w:rFonts w:hint="eastAsia" w:ascii="宋体" w:hAnsi="宋体" w:cs="Tahoma"/>
          <w:kern w:val="28"/>
          <w:sz w:val="24"/>
        </w:rPr>
      </w:pPr>
      <w:r>
        <w:rPr>
          <w:rFonts w:hint="eastAsia" w:ascii="宋体" w:hAnsi="宋体" w:cs="Tahoma"/>
          <w:kern w:val="28"/>
          <w:sz w:val="24"/>
        </w:rPr>
        <w:t>3、数量：一批不分包</w:t>
      </w:r>
    </w:p>
    <w:p>
      <w:pPr>
        <w:spacing w:line="400" w:lineRule="exact"/>
        <w:rPr>
          <w:sz w:val="24"/>
        </w:rPr>
      </w:pPr>
      <w:r>
        <w:rPr>
          <w:rFonts w:hint="eastAsia"/>
          <w:sz w:val="24"/>
        </w:rPr>
        <w:t>4、数量及简要技术要求：详见《用户需求书》</w:t>
      </w:r>
    </w:p>
    <w:p>
      <w:pPr>
        <w:spacing w:before="156" w:beforeLines="50" w:line="400" w:lineRule="exact"/>
        <w:rPr>
          <w:sz w:val="24"/>
        </w:rPr>
      </w:pPr>
      <w:r>
        <w:rPr>
          <w:rFonts w:hint="eastAsia"/>
          <w:b/>
          <w:bCs/>
          <w:sz w:val="24"/>
        </w:rPr>
        <w:t>二、供应商准入资格：</w:t>
      </w:r>
    </w:p>
    <w:p>
      <w:pPr>
        <w:pStyle w:val="4"/>
        <w:numPr>
          <w:ilvl w:val="0"/>
          <w:numId w:val="1"/>
        </w:numPr>
        <w:spacing w:line="440" w:lineRule="exact"/>
        <w:ind w:left="432" w:hanging="432" w:hangingChars="180"/>
        <w:rPr>
          <w:rFonts w:hint="eastAsia" w:ascii="宋体" w:hAnsi="宋体" w:cs="宋体"/>
          <w:sz w:val="24"/>
          <w:lang w:val="zh-CN"/>
        </w:rPr>
      </w:pPr>
      <w:r>
        <w:rPr>
          <w:rFonts w:hint="eastAsia" w:ascii="宋体" w:hAnsi="宋体" w:cs="宋体"/>
          <w:sz w:val="24"/>
          <w:lang w:val="zh-CN"/>
        </w:rPr>
        <w:t>在中华人民共和国注册，具有独立承担民事责任能力，需提供营业执照副本、组织机构代码证副本、税务登记证副本有效证件</w:t>
      </w:r>
      <w:r>
        <w:rPr>
          <w:rFonts w:hint="eastAsia" w:ascii="宋体" w:hAnsi="宋体" w:cs="宋体"/>
          <w:sz w:val="24"/>
        </w:rPr>
        <w:t>(如已办以上三证合一的企业仅需提供统一社会信用代码的营业执照即可)</w:t>
      </w:r>
      <w:r>
        <w:rPr>
          <w:rFonts w:hint="eastAsia" w:ascii="宋体" w:hAnsi="宋体" w:cs="宋体"/>
          <w:sz w:val="24"/>
          <w:lang w:val="zh-CN"/>
        </w:rPr>
        <w:t>；</w:t>
      </w:r>
    </w:p>
    <w:p>
      <w:pPr>
        <w:pStyle w:val="4"/>
        <w:numPr>
          <w:ilvl w:val="0"/>
          <w:numId w:val="1"/>
        </w:numPr>
        <w:spacing w:line="440" w:lineRule="exact"/>
        <w:ind w:left="432" w:hanging="432" w:hangingChars="180"/>
        <w:rPr>
          <w:rFonts w:hint="eastAsia" w:ascii="宋体" w:hAnsi="宋体" w:cs="宋体"/>
          <w:sz w:val="24"/>
          <w:lang w:val="en-GB"/>
        </w:rPr>
      </w:pPr>
      <w:r>
        <w:rPr>
          <w:rFonts w:hint="eastAsia" w:ascii="宋体" w:hAnsi="宋体" w:cs="宋体"/>
          <w:sz w:val="24"/>
          <w:lang w:val="en-GB"/>
        </w:rPr>
        <w:t>有依法缴纳税收和社会保障资金的良好记录（需提供2016年任意</w:t>
      </w:r>
      <w:r>
        <w:rPr>
          <w:rFonts w:hint="eastAsia" w:ascii="宋体" w:hAnsi="宋体" w:cs="宋体"/>
          <w:sz w:val="24"/>
        </w:rPr>
        <w:t>1</w:t>
      </w:r>
      <w:r>
        <w:rPr>
          <w:rFonts w:hint="eastAsia" w:ascii="宋体" w:hAnsi="宋体" w:cs="宋体"/>
          <w:sz w:val="24"/>
          <w:lang w:val="en-GB"/>
        </w:rPr>
        <w:t>个月的税收、社保记录凭证并加盖公章）；</w:t>
      </w:r>
    </w:p>
    <w:p>
      <w:pPr>
        <w:pStyle w:val="4"/>
        <w:numPr>
          <w:ilvl w:val="0"/>
          <w:numId w:val="1"/>
        </w:numPr>
        <w:spacing w:line="440" w:lineRule="exact"/>
        <w:ind w:left="432" w:hanging="432" w:hangingChars="180"/>
        <w:rPr>
          <w:rFonts w:hint="eastAsia" w:ascii="宋体" w:hAnsi="宋体" w:cs="宋体"/>
          <w:sz w:val="24"/>
          <w:lang w:val="en-GB"/>
        </w:rPr>
      </w:pPr>
      <w:r>
        <w:rPr>
          <w:rFonts w:hint="eastAsia" w:ascii="宋体" w:hAnsi="宋体" w:cs="宋体"/>
          <w:sz w:val="24"/>
        </w:rPr>
        <w:t>供应商</w:t>
      </w:r>
      <w:r>
        <w:rPr>
          <w:rFonts w:hint="eastAsia" w:ascii="宋体" w:hAnsi="宋体" w:cs="宋体"/>
          <w:sz w:val="24"/>
          <w:lang w:val="en-GB"/>
        </w:rPr>
        <w:t>具有与海南电信关于12345平台合作的协议；</w:t>
      </w:r>
    </w:p>
    <w:p>
      <w:pPr>
        <w:pStyle w:val="4"/>
        <w:numPr>
          <w:ilvl w:val="0"/>
          <w:numId w:val="1"/>
        </w:numPr>
        <w:spacing w:line="440" w:lineRule="exact"/>
        <w:ind w:left="432" w:hanging="432" w:hangingChars="180"/>
        <w:rPr>
          <w:rFonts w:hint="eastAsia" w:ascii="宋体" w:hAnsi="宋体" w:cs="宋体"/>
          <w:sz w:val="24"/>
          <w:lang w:val="en-GB"/>
        </w:rPr>
      </w:pPr>
      <w:r>
        <w:rPr>
          <w:rFonts w:hint="eastAsia" w:ascii="宋体" w:hAnsi="宋体" w:cs="宋体"/>
          <w:sz w:val="24"/>
        </w:rPr>
        <w:t>供应商具有建设此类项目的业绩合同；</w:t>
      </w:r>
    </w:p>
    <w:p>
      <w:pPr>
        <w:numPr>
          <w:ilvl w:val="0"/>
          <w:numId w:val="1"/>
        </w:numPr>
        <w:snapToGrid w:val="0"/>
        <w:spacing w:line="440" w:lineRule="exact"/>
        <w:ind w:left="432" w:hanging="432" w:hangingChars="180"/>
        <w:rPr>
          <w:rFonts w:hint="eastAsia" w:ascii="宋体" w:hAnsi="宋体" w:cs="宋体"/>
          <w:bCs/>
          <w:sz w:val="24"/>
        </w:rPr>
      </w:pPr>
      <w:r>
        <w:rPr>
          <w:rFonts w:hint="eastAsia" w:ascii="宋体" w:hAnsi="宋体" w:cs="宋体"/>
          <w:bCs/>
          <w:sz w:val="24"/>
        </w:rPr>
        <w:t>参加政府采购活动前三年内，在经营活动中没有重大违法记录；</w:t>
      </w:r>
    </w:p>
    <w:p>
      <w:pPr>
        <w:numPr>
          <w:ilvl w:val="0"/>
          <w:numId w:val="1"/>
        </w:numPr>
        <w:snapToGrid w:val="0"/>
        <w:spacing w:line="440" w:lineRule="exact"/>
        <w:ind w:left="432" w:hanging="432" w:hangingChars="180"/>
        <w:rPr>
          <w:rFonts w:hint="eastAsia" w:ascii="宋体" w:hAnsi="宋体" w:cs="宋体"/>
          <w:bCs/>
          <w:sz w:val="24"/>
          <w:lang w:val="en-GB"/>
        </w:rPr>
      </w:pPr>
      <w:r>
        <w:rPr>
          <w:rFonts w:hint="eastAsia" w:ascii="宋体" w:hAnsi="宋体" w:cs="宋体"/>
          <w:bCs/>
          <w:sz w:val="24"/>
        </w:rPr>
        <w:t>购买本项目谈判文件并按时缴纳谈判保证金；</w:t>
      </w:r>
    </w:p>
    <w:p>
      <w:pPr>
        <w:numPr>
          <w:ilvl w:val="0"/>
          <w:numId w:val="1"/>
        </w:numPr>
        <w:snapToGrid w:val="0"/>
        <w:spacing w:line="440" w:lineRule="exact"/>
        <w:ind w:left="432" w:hanging="432" w:hangingChars="180"/>
        <w:rPr>
          <w:rFonts w:hint="eastAsia" w:ascii="宋体" w:hAnsi="宋体" w:cs="宋体"/>
          <w:bCs/>
          <w:sz w:val="24"/>
        </w:rPr>
      </w:pPr>
      <w:r>
        <w:rPr>
          <w:rFonts w:hint="eastAsia" w:ascii="宋体" w:hAnsi="宋体" w:cs="宋体"/>
          <w:bCs/>
          <w:kern w:val="0"/>
          <w:sz w:val="24"/>
        </w:rPr>
        <w:t>本项目不接受联合体参加谈判。</w:t>
      </w:r>
    </w:p>
    <w:p>
      <w:pPr>
        <w:spacing w:before="156" w:beforeLines="50" w:line="380" w:lineRule="exact"/>
        <w:rPr>
          <w:sz w:val="24"/>
        </w:rPr>
      </w:pPr>
      <w:r>
        <w:rPr>
          <w:rFonts w:hint="eastAsia"/>
          <w:b/>
          <w:bCs/>
          <w:sz w:val="24"/>
        </w:rPr>
        <w:t>三、谈判文件获取：</w:t>
      </w:r>
    </w:p>
    <w:p>
      <w:pPr>
        <w:spacing w:line="380" w:lineRule="exact"/>
        <w:rPr>
          <w:sz w:val="24"/>
        </w:rPr>
      </w:pPr>
      <w:r>
        <w:rPr>
          <w:sz w:val="24"/>
        </w:rPr>
        <w:t>1</w:t>
      </w:r>
      <w:r>
        <w:rPr>
          <w:rFonts w:hint="eastAsia"/>
          <w:sz w:val="24"/>
        </w:rPr>
        <w:t>、时间：2016年11月8日－2016年11月10日</w:t>
      </w:r>
      <w:r>
        <w:rPr>
          <w:sz w:val="24"/>
        </w:rPr>
        <w:t>09:00-11:30</w:t>
      </w:r>
      <w:r>
        <w:rPr>
          <w:rFonts w:hint="eastAsia"/>
          <w:sz w:val="24"/>
        </w:rPr>
        <w:t>，</w:t>
      </w:r>
      <w:r>
        <w:rPr>
          <w:sz w:val="24"/>
        </w:rPr>
        <w:t>14:30-17:</w:t>
      </w:r>
      <w:r>
        <w:rPr>
          <w:rFonts w:hint="eastAsia"/>
          <w:sz w:val="24"/>
        </w:rPr>
        <w:t>0</w:t>
      </w:r>
      <w:r>
        <w:rPr>
          <w:sz w:val="24"/>
        </w:rPr>
        <w:t>0</w:t>
      </w:r>
      <w:r>
        <w:rPr>
          <w:rFonts w:hint="eastAsia"/>
          <w:sz w:val="24"/>
        </w:rPr>
        <w:t>；</w:t>
      </w:r>
    </w:p>
    <w:p>
      <w:pPr>
        <w:spacing w:line="380" w:lineRule="exact"/>
        <w:rPr>
          <w:sz w:val="24"/>
        </w:rPr>
      </w:pPr>
      <w:r>
        <w:rPr>
          <w:sz w:val="24"/>
        </w:rPr>
        <w:t>2</w:t>
      </w:r>
      <w:r>
        <w:rPr>
          <w:rFonts w:hint="eastAsia"/>
          <w:sz w:val="24"/>
        </w:rPr>
        <w:t>、地点：海口市蓝天路</w:t>
      </w:r>
      <w:r>
        <w:rPr>
          <w:sz w:val="24"/>
        </w:rPr>
        <w:t>31</w:t>
      </w:r>
      <w:r>
        <w:rPr>
          <w:rFonts w:hint="eastAsia"/>
          <w:sz w:val="24"/>
        </w:rPr>
        <w:t>号名门广场北区</w:t>
      </w:r>
      <w:r>
        <w:rPr>
          <w:sz w:val="24"/>
        </w:rPr>
        <w:t>C</w:t>
      </w:r>
      <w:r>
        <w:rPr>
          <w:rFonts w:hint="eastAsia"/>
          <w:sz w:val="24"/>
        </w:rPr>
        <w:t>座</w:t>
      </w:r>
      <w:r>
        <w:rPr>
          <w:sz w:val="24"/>
        </w:rPr>
        <w:t>1006</w:t>
      </w:r>
      <w:r>
        <w:rPr>
          <w:rFonts w:hint="eastAsia"/>
          <w:sz w:val="24"/>
        </w:rPr>
        <w:t>房；</w:t>
      </w:r>
    </w:p>
    <w:p>
      <w:pPr>
        <w:spacing w:line="380" w:lineRule="exact"/>
        <w:rPr>
          <w:sz w:val="24"/>
        </w:rPr>
      </w:pPr>
      <w:r>
        <w:rPr>
          <w:sz w:val="24"/>
        </w:rPr>
        <w:t>3</w:t>
      </w:r>
      <w:r>
        <w:rPr>
          <w:rFonts w:hint="eastAsia"/>
          <w:sz w:val="24"/>
        </w:rPr>
        <w:t>、售价：人民币</w:t>
      </w:r>
      <w:r>
        <w:rPr>
          <w:sz w:val="24"/>
        </w:rPr>
        <w:t>100</w:t>
      </w:r>
      <w:r>
        <w:rPr>
          <w:rFonts w:hint="eastAsia"/>
          <w:sz w:val="24"/>
        </w:rPr>
        <w:t>元</w:t>
      </w:r>
      <w:r>
        <w:rPr>
          <w:sz w:val="24"/>
        </w:rPr>
        <w:t>/</w:t>
      </w:r>
      <w:r>
        <w:rPr>
          <w:rFonts w:hint="eastAsia"/>
          <w:sz w:val="24"/>
        </w:rPr>
        <w:t>份（售后不退）；</w:t>
      </w:r>
    </w:p>
    <w:p>
      <w:pPr>
        <w:spacing w:line="380" w:lineRule="exact"/>
        <w:rPr>
          <w:sz w:val="24"/>
        </w:rPr>
      </w:pPr>
      <w:r>
        <w:rPr>
          <w:sz w:val="24"/>
        </w:rPr>
        <w:t>4</w:t>
      </w:r>
      <w:r>
        <w:rPr>
          <w:rFonts w:hint="eastAsia"/>
          <w:sz w:val="24"/>
        </w:rPr>
        <w:t>、购买谈判文件时须携带：</w:t>
      </w:r>
    </w:p>
    <w:p>
      <w:pPr>
        <w:spacing w:line="420" w:lineRule="exact"/>
        <w:ind w:left="600" w:hanging="600" w:hangingChars="250"/>
        <w:rPr>
          <w:rFonts w:hint="eastAsia" w:ascii="宋体" w:hAnsi="宋体" w:cs="宋体"/>
          <w:sz w:val="24"/>
        </w:rPr>
      </w:pPr>
      <w:r>
        <w:rPr>
          <w:rFonts w:hint="eastAsia" w:ascii="宋体" w:hAnsi="宋体" w:cs="宋体"/>
          <w:sz w:val="24"/>
        </w:rPr>
        <w:t>（1）法人授权委托书、营业执照副本、税务登记证副本、组织机构代码证副本、被授权人身份证、</w:t>
      </w:r>
      <w:r>
        <w:rPr>
          <w:rFonts w:hint="eastAsia" w:ascii="宋体" w:hAnsi="宋体" w:cs="宋体"/>
          <w:sz w:val="24"/>
          <w:lang w:val="en-GB"/>
        </w:rPr>
        <w:t>与海南电信关于12345平台合作的协议</w:t>
      </w:r>
      <w:r>
        <w:rPr>
          <w:rFonts w:hint="eastAsia" w:ascii="宋体" w:hAnsi="宋体" w:cs="宋体"/>
          <w:sz w:val="24"/>
        </w:rPr>
        <w:t>、2016年任意1个月社保和纳税、建设此类项目的业绩合同以及准入资格当中所要求的证明材料；</w:t>
      </w:r>
    </w:p>
    <w:p>
      <w:pPr>
        <w:spacing w:line="420" w:lineRule="exact"/>
        <w:rPr>
          <w:rFonts w:hint="eastAsia" w:ascii="宋体" w:hAnsi="宋体" w:cs="宋体"/>
          <w:sz w:val="24"/>
        </w:rPr>
      </w:pPr>
      <w:r>
        <w:rPr>
          <w:rFonts w:hint="eastAsia" w:ascii="宋体" w:hAnsi="宋体" w:cs="宋体"/>
          <w:sz w:val="24"/>
        </w:rPr>
        <w:t>（2）</w:t>
      </w:r>
      <w:r>
        <w:rPr>
          <w:rFonts w:hint="eastAsia" w:ascii="宋体" w:hAnsi="宋体" w:cs="宋体"/>
          <w:bCs/>
          <w:sz w:val="24"/>
        </w:rPr>
        <w:t>以上材料验原件收盖单位公章复印件（法人授权委托书收原件）</w:t>
      </w:r>
      <w:r>
        <w:rPr>
          <w:rFonts w:hint="eastAsia" w:ascii="宋体" w:hAnsi="宋体" w:cs="宋体"/>
          <w:b/>
          <w:bCs/>
          <w:sz w:val="24"/>
        </w:rPr>
        <w:t>。</w:t>
      </w:r>
    </w:p>
    <w:p>
      <w:pPr>
        <w:spacing w:before="156" w:beforeLines="50" w:line="380" w:lineRule="exact"/>
        <w:rPr>
          <w:sz w:val="24"/>
        </w:rPr>
      </w:pPr>
      <w:r>
        <w:rPr>
          <w:rFonts w:hint="eastAsia"/>
          <w:b/>
          <w:bCs/>
          <w:sz w:val="24"/>
        </w:rPr>
        <w:t>四、响应文件递交时间：</w:t>
      </w:r>
      <w:r>
        <w:rPr>
          <w:rFonts w:hint="eastAsia"/>
          <w:sz w:val="24"/>
        </w:rPr>
        <w:t>2016年11月11日上午10:00-10:30（北京时间），逾期不再接收。</w:t>
      </w:r>
    </w:p>
    <w:p>
      <w:pPr>
        <w:spacing w:before="156" w:beforeLines="50" w:line="380" w:lineRule="exact"/>
        <w:rPr>
          <w:sz w:val="24"/>
        </w:rPr>
      </w:pPr>
      <w:r>
        <w:rPr>
          <w:rFonts w:hint="eastAsia"/>
          <w:b/>
          <w:bCs/>
          <w:sz w:val="24"/>
        </w:rPr>
        <w:t>五、响应文件递交及谈判地点：</w:t>
      </w:r>
      <w:r>
        <w:rPr>
          <w:rFonts w:hint="eastAsia"/>
          <w:sz w:val="24"/>
        </w:rPr>
        <w:t>海口市蓝天路</w:t>
      </w:r>
      <w:r>
        <w:rPr>
          <w:sz w:val="24"/>
        </w:rPr>
        <w:t>31</w:t>
      </w:r>
      <w:r>
        <w:rPr>
          <w:rFonts w:hint="eastAsia"/>
          <w:sz w:val="24"/>
        </w:rPr>
        <w:t>号名门广场北区</w:t>
      </w:r>
      <w:r>
        <w:rPr>
          <w:sz w:val="24"/>
        </w:rPr>
        <w:t>C</w:t>
      </w:r>
      <w:r>
        <w:rPr>
          <w:rFonts w:hint="eastAsia"/>
          <w:sz w:val="24"/>
        </w:rPr>
        <w:t>座</w:t>
      </w:r>
      <w:r>
        <w:rPr>
          <w:sz w:val="24"/>
        </w:rPr>
        <w:t>1006</w:t>
      </w:r>
      <w:r>
        <w:rPr>
          <w:rFonts w:hint="eastAsia"/>
          <w:sz w:val="24"/>
        </w:rPr>
        <w:t>房。</w:t>
      </w:r>
    </w:p>
    <w:p>
      <w:pPr>
        <w:spacing w:before="156" w:beforeLines="50" w:line="380" w:lineRule="exact"/>
        <w:rPr>
          <w:rFonts w:hint="eastAsia"/>
          <w:b/>
          <w:bCs/>
          <w:sz w:val="24"/>
        </w:rPr>
      </w:pPr>
      <w:r>
        <w:rPr>
          <w:rFonts w:hint="eastAsia"/>
          <w:b/>
          <w:bCs/>
          <w:sz w:val="24"/>
        </w:rPr>
        <w:t>六、谈判时间：</w:t>
      </w:r>
      <w:r>
        <w:rPr>
          <w:rFonts w:hint="eastAsia"/>
          <w:sz w:val="24"/>
        </w:rPr>
        <w:t>2016年11月11日上午10:30（北京时间）。</w:t>
      </w:r>
    </w:p>
    <w:p>
      <w:pPr>
        <w:spacing w:before="156" w:beforeLines="50" w:line="380" w:lineRule="exact"/>
        <w:rPr>
          <w:sz w:val="24"/>
        </w:rPr>
      </w:pPr>
      <w:r>
        <w:rPr>
          <w:rFonts w:hint="eastAsia"/>
          <w:b/>
          <w:bCs/>
          <w:sz w:val="24"/>
        </w:rPr>
        <w:t>七、采购代理机构联系方式：</w:t>
      </w:r>
    </w:p>
    <w:p>
      <w:pPr>
        <w:spacing w:line="380" w:lineRule="exact"/>
        <w:rPr>
          <w:sz w:val="24"/>
        </w:rPr>
      </w:pPr>
      <w:r>
        <w:rPr>
          <w:sz w:val="24"/>
        </w:rPr>
        <w:t>1</w:t>
      </w:r>
      <w:r>
        <w:rPr>
          <w:rFonts w:hint="eastAsia"/>
          <w:sz w:val="24"/>
        </w:rPr>
        <w:t>、地址：海口市蓝天路</w:t>
      </w:r>
      <w:r>
        <w:rPr>
          <w:sz w:val="24"/>
        </w:rPr>
        <w:t>31</w:t>
      </w:r>
      <w:r>
        <w:rPr>
          <w:rFonts w:hint="eastAsia"/>
          <w:sz w:val="24"/>
        </w:rPr>
        <w:t>号名门广场北区</w:t>
      </w:r>
      <w:r>
        <w:rPr>
          <w:sz w:val="24"/>
        </w:rPr>
        <w:t>C</w:t>
      </w:r>
      <w:r>
        <w:rPr>
          <w:rFonts w:hint="eastAsia"/>
          <w:sz w:val="24"/>
        </w:rPr>
        <w:t>座</w:t>
      </w:r>
      <w:r>
        <w:rPr>
          <w:sz w:val="24"/>
        </w:rPr>
        <w:t>1006</w:t>
      </w:r>
      <w:r>
        <w:rPr>
          <w:rFonts w:hint="eastAsia"/>
          <w:sz w:val="24"/>
        </w:rPr>
        <w:t>房</w:t>
      </w:r>
    </w:p>
    <w:p>
      <w:pPr>
        <w:spacing w:line="380" w:lineRule="exact"/>
        <w:rPr>
          <w:sz w:val="24"/>
        </w:rPr>
      </w:pPr>
      <w:r>
        <w:rPr>
          <w:sz w:val="24"/>
        </w:rPr>
        <w:t>2</w:t>
      </w:r>
      <w:r>
        <w:rPr>
          <w:rFonts w:hint="eastAsia"/>
          <w:sz w:val="24"/>
        </w:rPr>
        <w:t>、联系人：豆女士</w:t>
      </w:r>
    </w:p>
    <w:p>
      <w:pPr>
        <w:spacing w:line="380" w:lineRule="exact"/>
        <w:rPr>
          <w:sz w:val="24"/>
        </w:rPr>
      </w:pPr>
      <w:r>
        <w:rPr>
          <w:sz w:val="24"/>
        </w:rPr>
        <w:t>3</w:t>
      </w:r>
      <w:r>
        <w:rPr>
          <w:rFonts w:hint="eastAsia"/>
          <w:sz w:val="24"/>
        </w:rPr>
        <w:t>、电话及传真：</w:t>
      </w:r>
      <w:r>
        <w:rPr>
          <w:sz w:val="24"/>
        </w:rPr>
        <w:t>0898-66261680</w:t>
      </w:r>
    </w:p>
    <w:p>
      <w:pPr>
        <w:widowControl/>
        <w:spacing w:before="156" w:beforeLines="50" w:line="400" w:lineRule="exact"/>
        <w:rPr>
          <w:rFonts w:hint="eastAsia" w:ascii="宋体" w:hAnsi="宋体" w:cs="Arial"/>
          <w:b/>
          <w:bCs/>
          <w:color w:val="000000"/>
          <w:spacing w:val="10"/>
          <w:kern w:val="0"/>
          <w:sz w:val="24"/>
          <w:szCs w:val="24"/>
        </w:rPr>
      </w:pPr>
      <w:r>
        <w:rPr>
          <w:rFonts w:hint="eastAsia" w:ascii="宋体" w:hAnsi="宋体" w:cs="Arial"/>
          <w:b/>
          <w:bCs/>
          <w:color w:val="000000"/>
          <w:spacing w:val="10"/>
          <w:kern w:val="0"/>
          <w:sz w:val="24"/>
          <w:szCs w:val="24"/>
          <w:lang w:eastAsia="zh-CN"/>
        </w:rPr>
        <w:t>八、</w:t>
      </w:r>
      <w:r>
        <w:rPr>
          <w:rFonts w:hint="eastAsia" w:ascii="宋体" w:hAnsi="宋体" w:cs="Arial"/>
          <w:b/>
          <w:bCs/>
          <w:color w:val="000000"/>
          <w:spacing w:val="10"/>
          <w:kern w:val="0"/>
          <w:sz w:val="24"/>
          <w:szCs w:val="24"/>
        </w:rPr>
        <w:t>采购人联系方式</w:t>
      </w:r>
    </w:p>
    <w:p>
      <w:pPr>
        <w:spacing w:line="380" w:lineRule="exact"/>
        <w:rPr>
          <w:rFonts w:hint="eastAsia"/>
          <w:sz w:val="24"/>
        </w:rPr>
      </w:pPr>
      <w:r>
        <w:rPr>
          <w:rFonts w:hint="eastAsia"/>
          <w:sz w:val="24"/>
          <w:lang w:val="en-US" w:eastAsia="zh-CN"/>
        </w:rPr>
        <w:t>1、</w:t>
      </w:r>
      <w:r>
        <w:rPr>
          <w:rFonts w:hint="eastAsia"/>
          <w:sz w:val="24"/>
        </w:rPr>
        <w:t>地址：洋浦经济开发区</w:t>
      </w:r>
    </w:p>
    <w:p>
      <w:pPr>
        <w:spacing w:line="380" w:lineRule="exact"/>
        <w:rPr>
          <w:rFonts w:hint="eastAsia"/>
          <w:sz w:val="24"/>
        </w:rPr>
      </w:pPr>
      <w:r>
        <w:rPr>
          <w:rFonts w:hint="eastAsia"/>
          <w:sz w:val="24"/>
        </w:rPr>
        <w:t>2、联系人：</w:t>
      </w:r>
      <w:r>
        <w:rPr>
          <w:rFonts w:hint="eastAsia"/>
          <w:sz w:val="24"/>
          <w:lang w:eastAsia="zh-CN"/>
        </w:rPr>
        <w:t>王军</w:t>
      </w:r>
    </w:p>
    <w:p>
      <w:pPr>
        <w:spacing w:line="380" w:lineRule="exact"/>
        <w:rPr>
          <w:rFonts w:hint="eastAsia"/>
          <w:sz w:val="24"/>
        </w:rPr>
      </w:pPr>
      <w:r>
        <w:rPr>
          <w:rFonts w:hint="eastAsia"/>
          <w:sz w:val="24"/>
        </w:rPr>
        <w:t>3、联系电话：</w:t>
      </w:r>
      <w:r>
        <w:rPr>
          <w:rFonts w:hint="eastAsia"/>
          <w:sz w:val="24"/>
          <w:lang w:val="en-US" w:eastAsia="zh-CN"/>
        </w:rPr>
        <w:t>28829005</w:t>
      </w:r>
    </w:p>
    <w:p>
      <w:pPr>
        <w:adjustRightInd w:val="0"/>
        <w:snapToGrid w:val="0"/>
        <w:spacing w:before="156" w:beforeLines="50" w:line="360" w:lineRule="exact"/>
        <w:rPr>
          <w:rFonts w:hint="eastAsia" w:ascii="宋体" w:hAnsi="宋体"/>
          <w:spacing w:val="10"/>
          <w:kern w:val="0"/>
          <w:sz w:val="24"/>
          <w:lang w:val="en-GB"/>
        </w:rPr>
      </w:pPr>
      <w:r>
        <w:rPr>
          <w:rFonts w:hint="eastAsia" w:ascii="宋体" w:hAnsi="宋体"/>
          <w:b/>
          <w:spacing w:val="10"/>
          <w:kern w:val="0"/>
          <w:sz w:val="24"/>
          <w:lang w:eastAsia="zh-CN"/>
        </w:rPr>
        <w:t>九</w:t>
      </w:r>
      <w:r>
        <w:rPr>
          <w:rFonts w:hint="eastAsia" w:ascii="宋体" w:hAnsi="宋体"/>
          <w:b/>
          <w:spacing w:val="10"/>
          <w:kern w:val="0"/>
          <w:sz w:val="24"/>
          <w:lang w:val="en-GB"/>
        </w:rPr>
        <w:t>、信息公布：</w:t>
      </w:r>
      <w:r>
        <w:rPr>
          <w:rFonts w:hint="eastAsia" w:ascii="宋体" w:hAnsi="宋体"/>
          <w:spacing w:val="10"/>
          <w:kern w:val="0"/>
          <w:sz w:val="24"/>
          <w:lang w:val="en-GB"/>
        </w:rPr>
        <w:t>公告、采购文件修改或澄清等信息，将在</w:t>
      </w:r>
      <w:r>
        <w:rPr>
          <w:rFonts w:hint="eastAsia" w:ascii="宋体" w:hAnsi="宋体" w:cs="宋体"/>
          <w:sz w:val="24"/>
        </w:rPr>
        <w:t>中国海南政府采购网(http://www.ccgp-hainan.gov.cn)</w:t>
      </w:r>
      <w:r>
        <w:rPr>
          <w:rFonts w:hint="eastAsia" w:ascii="宋体" w:hAnsi="宋体"/>
          <w:spacing w:val="10"/>
          <w:kern w:val="0"/>
          <w:sz w:val="24"/>
          <w:lang w:val="en-GB"/>
        </w:rPr>
        <w:t>媒体上发布。</w:t>
      </w:r>
    </w:p>
    <w:p/>
    <w:p/>
    <w:p>
      <w:pPr>
        <w:jc w:val="right"/>
      </w:pPr>
    </w:p>
    <w:p>
      <w:pPr>
        <w:jc w:val="right"/>
        <w:rPr>
          <w:rFonts w:hint="eastAsia" w:ascii="宋体" w:hAnsi="宋体" w:eastAsia="宋体" w:cs="宋体"/>
          <w:color w:val="000000"/>
          <w:sz w:val="24"/>
          <w:szCs w:val="24"/>
        </w:rPr>
      </w:pPr>
      <w:r>
        <w:rPr>
          <w:rFonts w:hint="eastAsia"/>
          <w:lang w:val="en-US" w:eastAsia="zh-CN"/>
        </w:rPr>
        <w:t xml:space="preserve"> </w:t>
      </w:r>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十一</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八</w:t>
      </w:r>
      <w:r>
        <w:rPr>
          <w:rFonts w:hint="eastAsia" w:ascii="宋体" w:hAnsi="宋体" w:eastAsia="宋体" w:cs="宋体"/>
          <w:color w:val="000000"/>
          <w:sz w:val="24"/>
          <w:szCs w:val="24"/>
          <w:lang w:val="en-US" w:eastAsia="zh-CN"/>
        </w:rPr>
        <w:t>日</w:t>
      </w:r>
    </w:p>
    <w:p>
      <w:pPr>
        <w:rPr>
          <w:rFonts w:hint="eastAsia"/>
          <w:lang w:val="en-US"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P Simplified Hans Light">
    <w:altName w:val="宋体"/>
    <w:panose1 w:val="00000000000000000000"/>
    <w:charset w:val="86"/>
    <w:family w:val="swiss"/>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5A20"/>
    <w:multiLevelType w:val="multilevel"/>
    <w:tmpl w:val="541B5A20"/>
    <w:lvl w:ilvl="0" w:tentative="0">
      <w:start w:val="1"/>
      <w:numFmt w:val="decimal"/>
      <w:lvlText w:val="%1、"/>
      <w:lvlJc w:val="left"/>
      <w:pPr>
        <w:ind w:left="0" w:firstLine="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62319"/>
    <w:rsid w:val="0FB50F75"/>
    <w:rsid w:val="391A0832"/>
    <w:rsid w:val="5F4F756E"/>
    <w:rsid w:val="6B4431FE"/>
    <w:rsid w:val="7C3256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首行缩进两字符"/>
    <w:basedOn w:val="1"/>
    <w:qFormat/>
    <w:uiPriority w:val="0"/>
    <w:pPr>
      <w:spacing w:line="360" w:lineRule="auto"/>
      <w:ind w:firstLine="200" w:firstLineChars="200"/>
    </w:pPr>
  </w:style>
  <w:style w:type="character" w:customStyle="1" w:styleId="5">
    <w:name w:val="标题 1 Char"/>
    <w:basedOn w:val="2"/>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2016-11-08T02:12:17Z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