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HNHZ2016-228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屯昌县林业局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中华蜜蜂采购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HNHZ2016-228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中华蜜蜂采购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项目编号：HNHZ2016-228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一批不分包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合同履约日期：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u w:val="single"/>
          <w:shd w:val="clear" w:fill="FFFFFF"/>
        </w:rPr>
        <w:t xml:space="preserve"> 于2016年12月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u w:val="single"/>
          <w:shd w:val="clear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u w:val="single"/>
          <w:shd w:val="clear" w:fill="FFFFFF"/>
        </w:rPr>
        <w:t>1日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前根据采购人要求批次分批配送。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10.19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11.14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11.14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以下中标金额为单价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企业：琼中万花峻康养蜂产销专业合作社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500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（单价）（伍佰元整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海南省国营加釵农场爱心楼一楼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102房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中华蜜蜂种群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346"/>
              </w:tabs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山地型中华蜜蜂种群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346"/>
              </w:tabs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 xml:space="preserve">    50cm×33cm×30cm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3030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4.评标委员会成员：陈雄庭、郑义廉、吕烈武、陈修仁、吴学步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海口市蓝天路31号名门广场北区C座1006房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屯昌县林业局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话：13876699639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屯昌县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敬请未中标的投标人，到海南省人民政府政务服务中心308室办理退还投标保证金事宜。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退款时请提供如下材料：（加盖公章）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1、退款申请书，2、法人代表及经办人身份证（复印件）3、授权委托书，4、电汇单（复印件）5、开户许可证（复印件）联系电话：65355520。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十一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eastAsia="zh-CN"/>
        </w:rPr>
        <w:t>十四</w:t>
      </w:r>
      <w:r>
        <w:rPr>
          <w:rFonts w:ascii="Arial" w:hAnsi="Arial" w:cs="Arial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83181"/>
    <w:rsid w:val="10735D2E"/>
    <w:rsid w:val="12550805"/>
    <w:rsid w:val="12631565"/>
    <w:rsid w:val="17773F11"/>
    <w:rsid w:val="205A2A91"/>
    <w:rsid w:val="257D0025"/>
    <w:rsid w:val="26076FCC"/>
    <w:rsid w:val="27794FF4"/>
    <w:rsid w:val="29594197"/>
    <w:rsid w:val="2A7741B8"/>
    <w:rsid w:val="2D085753"/>
    <w:rsid w:val="390E5F9F"/>
    <w:rsid w:val="39784886"/>
    <w:rsid w:val="3B9E0267"/>
    <w:rsid w:val="3E312413"/>
    <w:rsid w:val="44B935D9"/>
    <w:rsid w:val="471707DD"/>
    <w:rsid w:val="4D0C4C4F"/>
    <w:rsid w:val="4E896D5F"/>
    <w:rsid w:val="4EF170B6"/>
    <w:rsid w:val="53522CC6"/>
    <w:rsid w:val="53F93970"/>
    <w:rsid w:val="55F15812"/>
    <w:rsid w:val="56432FF9"/>
    <w:rsid w:val="595A0896"/>
    <w:rsid w:val="5A3F1FC4"/>
    <w:rsid w:val="60704539"/>
    <w:rsid w:val="64431B85"/>
    <w:rsid w:val="6B146AB4"/>
    <w:rsid w:val="6E365A6C"/>
    <w:rsid w:val="7A6039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2016-11-28T00:41:36Z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