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75" w:after="75" w:line="420" w:lineRule="atLeast"/>
        <w:jc w:val="center"/>
        <w:widowControl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海南省海警总队筹备组关于海南海警单警执法装备采购的中标公告</w:t>
      </w:r>
    </w:p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b/>
          <w:bCs/>
          <w:sz w:val="44"/>
          <w:szCs w:val="4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海南淇利工程招标代理有限公司受海南省海警总队筹备组的委托，就“海南海警单警执法装备采购”项目（项目编号：</w:t>
      </w:r>
      <w:r>
        <w:rPr>
          <w:rFonts w:ascii="宋体" w:hAnsi="宋体" w:cs="宋体"/>
          <w:sz w:val="24"/>
          <w:szCs w:val="24"/>
        </w:rPr>
        <w:t>HNQL2016-001</w:t>
      </w:r>
      <w:r>
        <w:rPr>
          <w:rFonts w:ascii="宋体" w:hAnsi="宋体" w:cs="宋体" w:hint="eastAsia"/>
          <w:sz w:val="24"/>
          <w:szCs w:val="24"/>
        </w:rPr>
        <w:t>）组织采购，评标工作已经结束，中标结果如下：</w:t>
      </w:r>
      <w:r>
        <w:rPr>
          <w:rFonts w:ascii="宋体" w:hAnsi="宋体" w:cs="Times New Roman"/>
          <w:sz w:val="24"/>
          <w:szCs w:val="24"/>
        </w:rPr>
      </w:r>
    </w:p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一、项目信息</w:t>
      </w:r>
      <w:r>
        <w:rPr>
          <w:rFonts w:ascii="宋体" w:hAnsi="宋体" w:cs="Times New Roman"/>
          <w:sz w:val="24"/>
          <w:szCs w:val="24"/>
        </w:rPr>
      </w:r>
    </w:p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项目编号：</w:t>
      </w:r>
      <w:r>
        <w:rPr>
          <w:rFonts w:ascii="宋体" w:hAnsi="宋体" w:cs="宋体"/>
          <w:sz w:val="24"/>
          <w:szCs w:val="24"/>
        </w:rPr>
        <w:t>HNQL2016-001</w:t>
      </w:r>
      <w:r>
        <w:rPr>
          <w:rFonts w:ascii="宋体" w:hAnsi="宋体" w:cs="Times New Roman"/>
          <w:sz w:val="24"/>
          <w:szCs w:val="24"/>
        </w:rPr>
      </w:r>
    </w:p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项目名称：海南海警单警执法装备采购</w:t>
      </w:r>
      <w:r>
        <w:rPr>
          <w:rFonts w:ascii="宋体" w:hAnsi="宋体" w:cs="Times New Roman"/>
          <w:sz w:val="24"/>
          <w:szCs w:val="24"/>
        </w:rPr>
      </w:r>
    </w:p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项目联系人：符工</w:t>
      </w:r>
      <w:r>
        <w:rPr>
          <w:rFonts w:ascii="宋体" w:hAnsi="宋体" w:cs="Times New Roman"/>
          <w:sz w:val="24"/>
          <w:szCs w:val="24"/>
        </w:rPr>
      </w:r>
    </w:p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联系方式：</w:t>
      </w:r>
      <w:r>
        <w:rPr>
          <w:rFonts w:ascii="宋体" w:hAnsi="宋体" w:cs="宋体"/>
          <w:sz w:val="24"/>
          <w:szCs w:val="24"/>
        </w:rPr>
        <w:t xml:space="preserve"> 0898-68917560</w:t>
      </w:r>
      <w:r>
        <w:rPr>
          <w:rFonts w:ascii="宋体" w:hAnsi="宋体" w:cs="Times New Roman"/>
          <w:sz w:val="24"/>
          <w:szCs w:val="24"/>
        </w:rPr>
      </w:r>
    </w:p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二、采购人信息</w:t>
      </w:r>
      <w:r>
        <w:rPr>
          <w:rFonts w:ascii="宋体" w:hAnsi="宋体" w:cs="Times New Roman"/>
          <w:sz w:val="24"/>
          <w:szCs w:val="24"/>
        </w:rPr>
      </w:r>
    </w:p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采购人名称：海南省海警总队筹备组</w:t>
      </w:r>
      <w:r>
        <w:rPr>
          <w:rFonts w:ascii="宋体" w:hAnsi="宋体" w:cs="Times New Roman"/>
          <w:sz w:val="24"/>
          <w:szCs w:val="24"/>
        </w:rPr>
      </w:r>
    </w:p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采购人地址：海南省海口市</w:t>
      </w:r>
      <w:r>
        <w:rPr>
          <w:rFonts w:ascii="宋体" w:hAnsi="宋体" w:cs="Times New Roman"/>
          <w:sz w:val="24"/>
          <w:szCs w:val="24"/>
        </w:rPr>
      </w:r>
    </w:p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采购人联系方式：杨警官</w:t>
      </w:r>
      <w:r>
        <w:rPr>
          <w:rFonts w:ascii="宋体" w:hAnsi="宋体" w:cs="宋体"/>
          <w:sz w:val="24"/>
          <w:szCs w:val="24"/>
        </w:rPr>
        <w:t xml:space="preserve"> 18389736223</w:t>
      </w:r>
      <w:r>
        <w:rPr>
          <w:rFonts w:ascii="宋体" w:hAnsi="宋体" w:cs="Times New Roman"/>
          <w:sz w:val="24"/>
          <w:szCs w:val="24"/>
        </w:rPr>
      </w:r>
    </w:p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三、项目用途、简要技术要求及合同履行日期：</w:t>
      </w:r>
      <w:r>
        <w:rPr>
          <w:rFonts w:ascii="宋体" w:hAnsi="宋体" w:cs="Times New Roman"/>
          <w:sz w:val="24"/>
          <w:szCs w:val="24"/>
        </w:rPr>
      </w:r>
    </w:p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项目用途：海南省海警总队筹备组业务需要</w:t>
      </w:r>
      <w:r>
        <w:rPr>
          <w:rFonts w:ascii="宋体" w:hAnsi="宋体" w:cs="Times New Roman"/>
          <w:sz w:val="24"/>
          <w:szCs w:val="24"/>
        </w:rPr>
      </w:r>
    </w:p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简要技术要求：详见招标文件</w:t>
      </w:r>
      <w:r>
        <w:rPr>
          <w:rFonts w:ascii="宋体" w:hAnsi="宋体" w:cs="Times New Roman"/>
          <w:sz w:val="24"/>
          <w:szCs w:val="24"/>
        </w:rPr>
      </w:r>
    </w:p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合同履行日期：合同签订后</w:t>
      </w:r>
      <w:r>
        <w:rPr>
          <w:rFonts w:ascii="宋体" w:hAnsi="宋体" w:cs="宋体"/>
          <w:sz w:val="24"/>
          <w:szCs w:val="24"/>
        </w:rPr>
        <w:t>15</w:t>
      </w:r>
      <w:r>
        <w:rPr>
          <w:rFonts w:ascii="宋体" w:hAnsi="宋体" w:cs="宋体" w:hint="eastAsia"/>
          <w:sz w:val="24"/>
          <w:szCs w:val="24"/>
        </w:rPr>
        <w:t>天内</w:t>
      </w:r>
      <w:r>
        <w:rPr>
          <w:rFonts w:ascii="宋体" w:hAnsi="宋体" w:cs="Times New Roman"/>
          <w:sz w:val="24"/>
          <w:szCs w:val="24"/>
        </w:rPr>
      </w:r>
    </w:p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四、采购代理机构信息</w:t>
      </w:r>
      <w:r>
        <w:rPr>
          <w:rFonts w:ascii="宋体" w:hAnsi="宋体" w:cs="Times New Roman"/>
          <w:sz w:val="24"/>
          <w:szCs w:val="24"/>
        </w:rPr>
      </w:r>
    </w:p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采购代理机构全称：海南淇利工程招标代理有限公司</w:t>
      </w:r>
      <w:r>
        <w:rPr>
          <w:rFonts w:ascii="宋体" w:hAnsi="宋体" w:cs="Times New Roman"/>
          <w:sz w:val="24"/>
          <w:szCs w:val="24"/>
        </w:rPr>
      </w:r>
    </w:p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采购代理机构地址：海口市海垦路绿海大厦</w:t>
      </w:r>
      <w:r>
        <w:rPr>
          <w:rFonts w:ascii="宋体" w:hAnsi="宋体" w:cs="宋体"/>
          <w:sz w:val="24"/>
          <w:szCs w:val="24"/>
        </w:rPr>
        <w:t>10</w:t>
      </w:r>
      <w:r>
        <w:rPr>
          <w:rFonts w:ascii="宋体" w:hAnsi="宋体" w:cs="宋体" w:hint="eastAsia"/>
          <w:sz w:val="24"/>
          <w:szCs w:val="24"/>
        </w:rPr>
        <w:t>楼</w:t>
      </w:r>
      <w:r>
        <w:rPr>
          <w:rFonts w:ascii="宋体" w:hAnsi="宋体" w:cs="Times New Roman"/>
          <w:sz w:val="24"/>
          <w:szCs w:val="24"/>
        </w:rPr>
      </w:r>
    </w:p>
    <w:p>
      <w:pPr>
        <w:spacing w:line="360" w:lineRule="auto"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采购代理机构联系方式：符工</w:t>
      </w:r>
      <w:r>
        <w:rPr>
          <w:rFonts w:ascii="宋体" w:hAnsi="宋体" w:cs="宋体"/>
          <w:sz w:val="24"/>
          <w:szCs w:val="24"/>
        </w:rPr>
        <w:t xml:space="preserve">  0898-68917560</w:t>
      </w:r>
      <w:r>
        <w:rPr>
          <w:rFonts w:ascii="宋体" w:hAnsi="宋体" w:cs="Times New Roman"/>
          <w:sz w:val="24"/>
          <w:szCs w:val="24"/>
        </w:rPr>
      </w:r>
    </w:p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五、中标信息</w:t>
      </w:r>
      <w:r>
        <w:rPr>
          <w:rFonts w:ascii="宋体" w:hAnsi="宋体" w:cs="Times New Roman"/>
          <w:sz w:val="24"/>
          <w:szCs w:val="24"/>
        </w:rPr>
      </w:r>
    </w:p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招标公告日期：</w:t>
      </w:r>
      <w:r>
        <w:rPr>
          <w:rFonts w:ascii="宋体" w:hAnsi="宋体" w:cs="宋体"/>
          <w:sz w:val="24"/>
          <w:szCs w:val="24"/>
        </w:rPr>
        <w:t>2016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12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28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Times New Roman"/>
          <w:sz w:val="24"/>
          <w:szCs w:val="24"/>
        </w:rPr>
      </w:r>
    </w:p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中标日期：</w:t>
      </w:r>
      <w:r>
        <w:rPr>
          <w:rFonts w:ascii="宋体" w:hAnsi="宋体" w:cs="宋体"/>
          <w:sz w:val="24"/>
          <w:szCs w:val="24"/>
        </w:rPr>
        <w:t>2017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18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Times New Roman"/>
          <w:sz w:val="24"/>
          <w:szCs w:val="24"/>
        </w:rPr>
      </w:r>
    </w:p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中标金额：</w:t>
      </w:r>
      <w:r>
        <w:rPr>
          <w:rFonts w:ascii="宋体" w:hAnsi="宋体" w:cs="宋体"/>
          <w:sz w:val="24"/>
          <w:szCs w:val="24"/>
        </w:rPr>
        <w:t>63</w:t>
      </w:r>
      <w:r>
        <w:rPr>
          <w:rFonts w:ascii="宋体" w:hAnsi="宋体" w:cs="宋体" w:hint="eastAsia"/>
          <w:sz w:val="24"/>
          <w:szCs w:val="24"/>
        </w:rPr>
        <w:t>.</w:t>
      </w:r>
      <w:r>
        <w:rPr>
          <w:rFonts w:ascii="宋体" w:hAnsi="宋体" w:cs="宋体"/>
          <w:sz w:val="24"/>
          <w:szCs w:val="24"/>
        </w:rPr>
        <w:t>2087</w:t>
      </w:r>
      <w:r>
        <w:rPr>
          <w:rFonts w:ascii="宋体" w:hAnsi="宋体" w:cs="宋体" w:hint="eastAsia"/>
          <w:sz w:val="24"/>
          <w:szCs w:val="24"/>
        </w:rPr>
        <w:t>万元（人民币）</w:t>
      </w:r>
      <w:r>
        <w:rPr>
          <w:rFonts w:ascii="宋体" w:hAnsi="宋体" w:cs="Times New Roman"/>
          <w:sz w:val="24"/>
          <w:szCs w:val="24"/>
        </w:rPr>
      </w:r>
    </w:p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中标供应商名称、联系地址及中标金额：</w:t>
      </w:r>
      <w:r>
        <w:rPr>
          <w:rFonts w:ascii="宋体" w:hAnsi="宋体" w:cs="Times New Roman"/>
          <w:sz w:val="24"/>
          <w:szCs w:val="24"/>
        </w:rPr>
      </w:r>
    </w:p>
    <w:tbl>
      <w:tblPr>
        <w:jc w:val="left"/>
        <w:tblInd w:w="-1" w:type="dxa"/>
        <w:tblW w:w="8486" w:type="dxa"/>
      </w:tblPr>
      <w:tblGrid>
        <w:gridCol w:w="582"/>
        <w:gridCol w:w="2694"/>
        <w:gridCol w:w="3827"/>
        <w:gridCol w:w="1383"/>
      </w:tblGrid>
      <w:tr>
        <w:trPr>
          <w:trHeight w:val="1186" w:hRule="atLeast"/>
        </w:trPr>
        <w:tc>
          <w:tcPr>
            <w:tcW w:w="582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420" w:lineRule="atLeast"/>
              <w:jc w:val="center"/>
              <w:widowControl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  <w:r>
              <w:rPr>
                <w:rFonts w:ascii="宋体" w:hAnsi="宋体" w:cs="Times New Roman"/>
                <w:sz w:val="24"/>
                <w:szCs w:val="24"/>
              </w:rPr>
            </w:r>
          </w:p>
        </w:tc>
        <w:tc>
          <w:tcPr>
            <w:tcW w:w="2694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420" w:lineRule="atLeast"/>
              <w:jc w:val="center"/>
              <w:widowControl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中标供应商名称</w:t>
            </w:r>
            <w:r>
              <w:rPr>
                <w:rFonts w:ascii="宋体" w:hAnsi="宋体" w:cs="Times New Roman"/>
                <w:sz w:val="24"/>
                <w:szCs w:val="24"/>
              </w:rPr>
            </w:r>
          </w:p>
        </w:tc>
        <w:tc>
          <w:tcPr>
            <w:tcW w:w="3827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420" w:lineRule="atLeast"/>
              <w:jc w:val="center"/>
              <w:widowControl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中标供应商联系地址</w:t>
            </w:r>
            <w:r>
              <w:rPr>
                <w:rFonts w:ascii="宋体" w:hAnsi="宋体" w:cs="Times New Roman"/>
                <w:sz w:val="24"/>
                <w:szCs w:val="24"/>
              </w:rPr>
            </w:r>
          </w:p>
        </w:tc>
        <w:tc>
          <w:tcPr>
            <w:tcW w:w="1383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420" w:lineRule="atLeast"/>
              <w:jc w:val="center"/>
              <w:widowControl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中标金额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万元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  <w:r>
              <w:rPr>
                <w:rFonts w:ascii="宋体" w:hAnsi="宋体" w:cs="Times New Roman"/>
                <w:sz w:val="24"/>
                <w:szCs w:val="24"/>
              </w:rPr>
            </w:r>
          </w:p>
        </w:tc>
      </w:tr>
      <w:tr>
        <w:trPr>
          <w:trHeight w:val="740" w:hRule="atLeast"/>
        </w:trPr>
        <w:tc>
          <w:tcPr>
            <w:tcW w:w="582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420" w:lineRule="atLeast"/>
              <w:jc w:val="center"/>
              <w:widowControl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Times New Roman"/>
                <w:sz w:val="24"/>
                <w:szCs w:val="24"/>
              </w:rPr>
            </w:r>
          </w:p>
        </w:tc>
        <w:tc>
          <w:tcPr>
            <w:tcW w:w="2694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420" w:lineRule="atLeast"/>
              <w:jc w:val="center"/>
              <w:widowControl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重庆盾之王实业有限公司</w:t>
            </w:r>
            <w:r>
              <w:rPr>
                <w:rFonts w:ascii="宋体" w:hAnsi="宋体" w:cs="Times New Roman"/>
                <w:sz w:val="24"/>
                <w:szCs w:val="24"/>
              </w:rPr>
            </w:r>
          </w:p>
        </w:tc>
        <w:tc>
          <w:tcPr>
            <w:tcW w:w="3827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420" w:lineRule="atLeast"/>
              <w:jc w:val="center"/>
              <w:widowControl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重庆市璧山区丁家街道渝隆路</w:t>
            </w:r>
            <w:r>
              <w:rPr>
                <w:rFonts w:ascii="宋体" w:hAnsi="宋体" w:cs="宋体"/>
                <w:sz w:val="24"/>
                <w:szCs w:val="24"/>
              </w:rPr>
              <w:t>499</w:t>
            </w:r>
            <w:r>
              <w:rPr>
                <w:rFonts w:ascii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hAnsi="宋体" w:cs="Times New Roman"/>
                <w:sz w:val="24"/>
                <w:szCs w:val="24"/>
              </w:rPr>
            </w:r>
          </w:p>
        </w:tc>
        <w:tc>
          <w:tcPr>
            <w:tcW w:w="1383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420" w:lineRule="atLeast"/>
              <w:jc w:val="center"/>
              <w:widowControl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63</w:t>
            </w:r>
            <w:r>
              <w:rPr>
                <w:rFonts w:ascii="宋体" w:hAnsi="宋体" w:cs="宋体" w:hint="eastAsia"/>
                <w:sz w:val="24"/>
                <w:szCs w:val="24"/>
              </w:rPr>
              <w:t>.</w:t>
            </w:r>
            <w:r>
              <w:rPr>
                <w:rFonts w:ascii="宋体" w:hAnsi="宋体" w:cs="宋体"/>
                <w:sz w:val="24"/>
                <w:szCs w:val="24"/>
              </w:rPr>
              <w:t>2087</w:t>
            </w:r>
          </w:p>
        </w:tc>
      </w:tr>
    </w:tbl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评标委员会成员名单：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高金尚、洪家云、黄惜</w:t>
      </w:r>
      <w:r>
        <w:rPr>
          <w:rFonts w:ascii="宋体" w:hAnsi="宋体" w:cs="Times New Roman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>、蔡海泉、翟俊凯</w:t>
      </w:r>
      <w:r>
        <w:rPr>
          <w:rFonts w:ascii="宋体" w:hAnsi="宋体" w:cs="Times New Roman"/>
          <w:sz w:val="24"/>
          <w:szCs w:val="24"/>
        </w:rPr>
      </w:r>
    </w:p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中标标的名称、规格型号、数量、单价、服务要求：详见附件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Times New Roman"/>
          <w:sz w:val="24"/>
          <w:szCs w:val="24"/>
        </w:rPr>
      </w:r>
    </w:p>
    <w:p>
      <w:pPr>
        <w:spacing w:before="75" w:after="75"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六、其它补充事宜</w:t>
      </w:r>
      <w:r>
        <w:rPr>
          <w:rFonts w:ascii="宋体" w:hAnsi="宋体" w:cs="Times New Roman"/>
          <w:sz w:val="24"/>
          <w:szCs w:val="24"/>
        </w:rPr>
      </w:r>
    </w:p>
    <w:p>
      <w:pPr>
        <w:spacing w:line="420" w:lineRule="atLeast"/>
        <w:jc w:val="left"/>
        <w:widowControl/>
        <w:rPr>
          <w:rFonts w:ascii="inherit" w:hAnsi="inherit" w:cs="inherit"/>
          <w:sz w:val="24"/>
          <w:szCs w:val="24"/>
        </w:rPr>
      </w:pPr>
      <w:r>
        <w:rPr>
          <w:rFonts w:ascii="inherit" w:hAnsi="inherit" w:cs="宋体" w:hint="eastAsia"/>
          <w:sz w:val="24"/>
          <w:szCs w:val="24"/>
        </w:rPr>
        <w:t>公示期：</w:t>
      </w:r>
      <w:r>
        <w:rPr>
          <w:rFonts w:ascii="inherit" w:hAnsi="inherit" w:cs="inherit"/>
          <w:sz w:val="24"/>
          <w:szCs w:val="24"/>
        </w:rPr>
        <w:t>201</w:t>
      </w:r>
      <w:r>
        <w:rPr>
          <w:rFonts w:ascii="inherit" w:hAnsi="inherit" w:cs="inherit"/>
          <w:sz w:val="24"/>
          <w:szCs w:val="24"/>
        </w:rPr>
        <w:t>7</w:t>
      </w:r>
      <w:r>
        <w:rPr>
          <w:rFonts w:ascii="inherit" w:hAnsi="inherit" w:cs="宋体" w:hint="eastAsia"/>
          <w:sz w:val="24"/>
          <w:szCs w:val="24"/>
        </w:rPr>
        <w:t>年</w:t>
      </w:r>
      <w:r>
        <w:rPr>
          <w:rFonts w:ascii="inherit" w:hAnsi="inherit" w:cs="inherit" w:hint="eastAsia"/>
          <w:sz w:val="24"/>
          <w:szCs w:val="24"/>
        </w:rPr>
        <w:t>1</w:t>
      </w:r>
      <w:r>
        <w:rPr>
          <w:rFonts w:ascii="inherit" w:hAnsi="inherit" w:cs="宋体" w:hint="eastAsia"/>
          <w:sz w:val="24"/>
          <w:szCs w:val="24"/>
        </w:rPr>
        <w:t>月</w:t>
      </w:r>
      <w:r>
        <w:rPr>
          <w:rFonts w:ascii="inherit" w:hAnsi="inherit" w:cs="inherit" w:hint="eastAsia"/>
          <w:sz w:val="24"/>
          <w:szCs w:val="24"/>
        </w:rPr>
        <w:t>25</w:t>
      </w:r>
      <w:r>
        <w:rPr>
          <w:rFonts w:ascii="inherit" w:hAnsi="inherit" w:cs="宋体" w:hint="eastAsia"/>
          <w:sz w:val="24"/>
          <w:szCs w:val="24"/>
        </w:rPr>
        <w:t>日至</w:t>
      </w:r>
      <w:r>
        <w:rPr>
          <w:rFonts w:ascii="inherit" w:hAnsi="inherit" w:cs="inherit"/>
          <w:sz w:val="24"/>
          <w:szCs w:val="24"/>
        </w:rPr>
        <w:t> 201</w:t>
      </w:r>
      <w:r>
        <w:rPr>
          <w:rFonts w:ascii="inherit" w:hAnsi="inherit" w:cs="inherit"/>
          <w:sz w:val="24"/>
          <w:szCs w:val="24"/>
        </w:rPr>
        <w:t>7</w:t>
      </w:r>
      <w:r>
        <w:rPr>
          <w:rFonts w:ascii="inherit" w:hAnsi="inherit" w:cs="宋体" w:hint="eastAsia"/>
          <w:sz w:val="24"/>
          <w:szCs w:val="24"/>
        </w:rPr>
        <w:t>年</w:t>
      </w:r>
      <w:r>
        <w:rPr>
          <w:rFonts w:ascii="inherit" w:hAnsi="inherit" w:cs="inherit" w:hint="eastAsia"/>
          <w:sz w:val="24"/>
          <w:szCs w:val="24"/>
        </w:rPr>
        <w:t>2</w:t>
      </w:r>
      <w:r>
        <w:rPr>
          <w:rFonts w:ascii="inherit" w:hAnsi="inherit" w:cs="宋体" w:hint="eastAsia"/>
          <w:sz w:val="24"/>
          <w:szCs w:val="24"/>
        </w:rPr>
        <w:t>月9日，</w:t>
      </w:r>
      <w:r>
        <w:rPr>
          <w:rFonts w:ascii="inherit" w:hAnsi="inherit" w:cs="inherit"/>
          <w:sz w:val="24"/>
          <w:szCs w:val="24"/>
        </w:rPr>
        <w:t xml:space="preserve"> </w:t>
      </w:r>
      <w:r>
        <w:rPr>
          <w:rFonts w:ascii="inherit" w:hAnsi="inherit" w:cs="宋体" w:hint="eastAsia"/>
          <w:sz w:val="24"/>
          <w:szCs w:val="24"/>
        </w:rPr>
        <w:t>如有质疑（或异议），请在公示期内向招标人提出。</w:t>
      </w:r>
      <w:r>
        <w:rPr>
          <w:rFonts w:ascii="inherit" w:hAnsi="inherit" w:cs="inherit"/>
          <w:sz w:val="24"/>
          <w:szCs w:val="24"/>
        </w:rPr>
      </w:r>
      <w:r>
        <w:br w:type="page"/>
      </w:r>
    </w:p>
    <w:p>
      <w:pPr>
        <w:spacing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Times New Roman"/>
          <w:sz w:val="24"/>
          <w:szCs w:val="24"/>
        </w:rPr>
      </w:r>
    </w:p>
    <w:p>
      <w:pPr>
        <w:spacing w:line="420" w:lineRule="atLeast"/>
        <w:jc w:val="left"/>
        <w:widowControl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/>
          <w:sz w:val="24"/>
          <w:szCs w:val="24"/>
          <w:noProof w:val="1"/>
        </w:rPr>
      </w:r>
      <w:r>
        <w:rPr>
          <w:noProof/>
        </w:rPr>
        <w:drawing>
          <wp:inline distT="0" distB="0" distL="114300" distR="114300">
            <wp:extent cx="5486400" cy="8048625"/>
            <wp:effectExtent l="0" t="0" r="0" b="0"/>
            <wp:docPr id="1" name="图片模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模式1"/>
                    <pic:cNvPicPr>
                      <a:extLst>
                        <a:ext uri="smNativeData">
                          <sm:smNativeData xmlns:sm="smo" val="SMDATA_12_f3uIW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AAAAAAAAAAA/38AAP9/AAAAAAAACQAAAAQAAAAAAAAADAAAABAAAAAAAAAAAAAAAAAAAAAAAAAAHgAAAGgAAAAAAAAAAAAAAAAAAAAAAAAAAAAAABAnAAAQJwAAAAAAAAAAAAAAAAAAAAAAAAAAAAAAAAAAAAAAAAAAAAAUAAAAAAAAAMDA/wAAAAAAZAAAADIAAAAAAAAAZAAAAAAAAAB/f38ACgAAACEAAABAAAAAPAAAAB4AAAAAgAAAAAAAAAAAAAAAAAAAAgAAAACA//8AAAAAAgAAAACA///AIQAAgzE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486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Times New Roman"/>
          <w:sz w:val="24"/>
          <w:szCs w:val="24"/>
          <w:noProof w:val="1"/>
        </w:rPr>
      </w:r>
      <w:r>
        <w:rPr>
          <w:rFonts w:ascii="宋体" w:hAnsi="宋体" w:cs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800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inherit">
    <w:panose1 w:val="02020603050405020304"/>
    <w:charset w:val="00"/>
    <w:family w:val="roman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74"/>
    </w:tmLastPosCaret>
    <w:tmLastPosAnchor>
      <w:tmLastPosPgfIdx w:val="0"/>
      <w:tmLastPosIdx w:val="0"/>
    </w:tmLastPosAnchor>
    <w:tmLastPosTblRect w:left="0" w:top="0" w:right="0" w:bottom="0"/>
    <w:tmAppRevision w:date="1485339519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宋体" w:cs="Calibri"/>
        <w:kern w:val="1"/>
        <w:sz w:val="21"/>
        <w:szCs w:val="21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()">
    <w:name w:val="Normal (Web)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cs="宋体"/>
      <w:sz w:val="24"/>
      <w:szCs w:val="24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">
    <w:name w:val="Balloon Text"/>
    <w:qFormat/>
    <w:basedOn w:val=""/>
    <w:rPr>
      <w:sz w:val="18"/>
      <w:szCs w:val="18"/>
    </w:rPr>
  </w:style>
  <w:style w:type="character" w:styleId="" w:default="1">
    <w:name w:val="Default Paragraph Font"/>
    <w:rPr>
      <w:rFonts w:cs="Times New Roman"/>
      <w:szCs w:val="22"/>
    </w:rPr>
  </w:style>
  <w:style w:type="character" w:styleId="">
    <w:name w:val="Strong"/>
    <w:basedOn w:val=""/>
    <w:rPr>
      <w:b/>
      <w:bCs/>
    </w:rPr>
  </w:style>
  <w:style w:type="character" w:styleId="apple-converted-space" w:customStyle="1">
    <w:name w:val="apple-converted-space"/>
    <w:basedOn w:val=""/>
  </w:style>
  <w:style w:type="character" w:styleId="HeaderChar" w:customStyle="1">
    <w:name w:val="Header Char"/>
    <w:basedOn w:val=""/>
    <w:rPr>
      <w:sz w:val="18"/>
      <w:szCs w:val="18"/>
    </w:rPr>
  </w:style>
  <w:style w:type="character" w:styleId="FooterChar" w:customStyle="1">
    <w:name w:val="Footer Char"/>
    <w:basedOn w:val=""/>
    <w:rPr>
      <w:sz w:val="18"/>
      <w:szCs w:val="18"/>
    </w:rPr>
  </w:style>
  <w:style w:type="character" w:styleId="BalloonTextChar" w:customStyle="1">
    <w:name w:val="Balloon Text Char"/>
    <w:basedOn w:val="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宋体" w:cs="Calibri"/>
        <w:kern w:val="1"/>
        <w:sz w:val="21"/>
        <w:szCs w:val="21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()">
    <w:name w:val="Normal (Web)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cs="宋体"/>
      <w:sz w:val="24"/>
      <w:szCs w:val="24"/>
    </w:rPr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">
    <w:name w:val="Balloon Text"/>
    <w:qFormat/>
    <w:basedOn w:val=""/>
    <w:rPr>
      <w:sz w:val="18"/>
      <w:szCs w:val="18"/>
    </w:rPr>
  </w:style>
  <w:style w:type="character" w:styleId="" w:default="1">
    <w:name w:val="Default Paragraph Font"/>
    <w:rPr>
      <w:rFonts w:cs="Times New Roman"/>
      <w:szCs w:val="22"/>
    </w:rPr>
  </w:style>
  <w:style w:type="character" w:styleId="">
    <w:name w:val="Strong"/>
    <w:basedOn w:val=""/>
    <w:rPr>
      <w:b/>
      <w:bCs/>
    </w:rPr>
  </w:style>
  <w:style w:type="character" w:styleId="apple-converted-space" w:customStyle="1">
    <w:name w:val="apple-converted-space"/>
    <w:basedOn w:val=""/>
  </w:style>
  <w:style w:type="character" w:styleId="HeaderChar" w:customStyle="1">
    <w:name w:val="Header Char"/>
    <w:basedOn w:val=""/>
    <w:rPr>
      <w:sz w:val="18"/>
      <w:szCs w:val="18"/>
    </w:rPr>
  </w:style>
  <w:style w:type="character" w:styleId="FooterChar" w:customStyle="1">
    <w:name w:val="Footer Char"/>
    <w:basedOn w:val=""/>
    <w:rPr>
      <w:sz w:val="18"/>
      <w:szCs w:val="18"/>
    </w:rPr>
  </w:style>
  <w:style w:type="character" w:styleId="BalloonTextChar" w:customStyle="1">
    <w:name w:val="Balloon Text Char"/>
    <w:basedOn w:val="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fuzhuangqiang</dc:creator>
  <cp:keywords/>
  <dc:description/>
  <cp:lastModifiedBy/>
  <cp:revision>15</cp:revision>
  <dcterms:created xsi:type="dcterms:W3CDTF">2016-05-31T03:26:00Z</dcterms:created>
  <dcterms:modified xsi:type="dcterms:W3CDTF">2017-01-25T18:18:39Z</dcterms:modified>
</cp:coreProperties>
</file>