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tabs>
          <w:tab w:val="left" w:pos="4265"/>
        </w:tabs>
        <w:rPr>
          <w:rFonts w:ascii="宋体" w:hAnsi="宋体"/>
          <w:b w:val="0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宋体"/>
          <w:color w:val="auto"/>
          <w:sz w:val="28"/>
          <w:szCs w:val="28"/>
          <w:highlight w:val="none"/>
        </w:rPr>
        <w:t>采购需求</w:t>
      </w:r>
    </w:p>
    <w:p>
      <w:pPr>
        <w:pStyle w:val="3"/>
        <w:snapToGrid w:val="0"/>
        <w:spacing w:line="480" w:lineRule="auto"/>
        <w:rPr>
          <w:rFonts w:hint="eastAsia" w:hAnsi="宋体"/>
          <w:b/>
          <w:color w:val="auto"/>
          <w:sz w:val="28"/>
          <w:szCs w:val="28"/>
          <w:highlight w:val="none"/>
        </w:rPr>
      </w:pPr>
      <w:r>
        <w:rPr>
          <w:rFonts w:hint="eastAsia" w:hAnsi="宋体"/>
          <w:b/>
          <w:color w:val="auto"/>
          <w:sz w:val="28"/>
          <w:szCs w:val="28"/>
          <w:highlight w:val="none"/>
        </w:rPr>
        <w:t>一</w:t>
      </w:r>
      <w:r>
        <w:rPr>
          <w:rFonts w:hAnsi="宋体"/>
          <w:b/>
          <w:color w:val="auto"/>
          <w:sz w:val="28"/>
          <w:szCs w:val="28"/>
          <w:highlight w:val="none"/>
        </w:rPr>
        <w:t>、</w:t>
      </w:r>
      <w:r>
        <w:rPr>
          <w:rFonts w:hint="eastAsia" w:hAnsi="宋体"/>
          <w:b/>
          <w:color w:val="auto"/>
          <w:sz w:val="28"/>
          <w:szCs w:val="28"/>
          <w:highlight w:val="none"/>
        </w:rPr>
        <w:t>项目概况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bCs/>
          <w:color w:val="auto"/>
          <w:highlight w:val="none"/>
        </w:rPr>
      </w:pPr>
      <w:r>
        <w:rPr>
          <w:rFonts w:hint="eastAsia" w:hAnsi="宋体"/>
          <w:bCs/>
          <w:color w:val="auto"/>
          <w:highlight w:val="none"/>
        </w:rPr>
        <w:t>1、项目名称：</w:t>
      </w:r>
      <w:r>
        <w:rPr>
          <w:rFonts w:hint="eastAsia" w:ascii="宋体" w:hAnsi="宋体"/>
          <w:bCs/>
          <w:color w:val="auto"/>
          <w:highlight w:val="none"/>
        </w:rPr>
        <w:t>2017年农业综合开发塔洋镇千秋蔗区洋农业措施项目生物有机肥</w:t>
      </w:r>
    </w:p>
    <w:p>
      <w:pPr>
        <w:snapToGrid w:val="0"/>
        <w:spacing w:line="360" w:lineRule="auto"/>
        <w:ind w:firstLine="480" w:firstLineChars="200"/>
        <w:rPr>
          <w:rFonts w:hint="eastAsia" w:hAnsi="宋体"/>
          <w:bCs/>
          <w:color w:val="auto"/>
          <w:highlight w:val="none"/>
        </w:rPr>
      </w:pPr>
      <w:r>
        <w:rPr>
          <w:rFonts w:hint="eastAsia" w:hAnsi="宋体"/>
          <w:bCs/>
          <w:color w:val="auto"/>
          <w:highlight w:val="none"/>
        </w:rPr>
        <w:t>2、预算金额：人民币￥48.5万元，超过预算金额为无效报价</w:t>
      </w:r>
    </w:p>
    <w:p>
      <w:pPr>
        <w:spacing w:before="360" w:beforeLines="150"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bookmarkStart w:id="0" w:name="_Hlt295807374"/>
      <w:bookmarkEnd w:id="0"/>
      <w:bookmarkStart w:id="1" w:name="_Hlt295807307"/>
      <w:bookmarkEnd w:id="1"/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二、采购清单</w:t>
      </w:r>
    </w:p>
    <w:tbl>
      <w:tblPr>
        <w:tblStyle w:val="5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5363"/>
        <w:gridCol w:w="1143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69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  <w:lang w:bidi="ar"/>
              </w:rPr>
              <w:t>序号</w:t>
            </w:r>
          </w:p>
        </w:tc>
        <w:tc>
          <w:tcPr>
            <w:tcW w:w="5363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  <w:lang w:bidi="ar"/>
              </w:rPr>
              <w:t>采购品目名称</w:t>
            </w:r>
          </w:p>
        </w:tc>
        <w:tc>
          <w:tcPr>
            <w:tcW w:w="1143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  <w:lang w:bidi="ar"/>
              </w:rPr>
              <w:t>单位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869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1</w:t>
            </w:r>
          </w:p>
        </w:tc>
        <w:tc>
          <w:tcPr>
            <w:tcW w:w="5363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生物有机肥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吨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220.45</w:t>
            </w:r>
          </w:p>
        </w:tc>
      </w:tr>
    </w:tbl>
    <w:p>
      <w:pPr>
        <w:spacing w:before="360" w:beforeLines="150"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三、技术参数及要求</w:t>
      </w:r>
    </w:p>
    <w:tbl>
      <w:tblPr>
        <w:tblStyle w:val="5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1621"/>
        <w:gridCol w:w="440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918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  <w:lang w:bidi="ar"/>
              </w:rPr>
              <w:t>序号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  <w:lang w:bidi="ar"/>
              </w:rPr>
              <w:t>采购品目名称</w:t>
            </w:r>
          </w:p>
        </w:tc>
        <w:tc>
          <w:tcPr>
            <w:tcW w:w="4408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  <w:lang w:bidi="ar"/>
              </w:rPr>
              <w:t>技术参数及要求</w:t>
            </w:r>
          </w:p>
        </w:tc>
        <w:tc>
          <w:tcPr>
            <w:tcW w:w="1833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3" w:hRule="atLeast"/>
        </w:trPr>
        <w:tc>
          <w:tcPr>
            <w:tcW w:w="9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1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生物有机肥</w:t>
            </w:r>
          </w:p>
        </w:tc>
        <w:tc>
          <w:tcPr>
            <w:tcW w:w="4408" w:type="dxa"/>
            <w:vAlign w:val="top"/>
          </w:tcPr>
          <w:p>
            <w:pPr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auto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N（氮）≥ 1.3%；</w:t>
            </w:r>
          </w:p>
          <w:p>
            <w:pPr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auto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P（磷）≥ 4.0%；</w:t>
            </w:r>
          </w:p>
          <w:p>
            <w:pPr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auto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K（钾）≥ 2.7%；</w:t>
            </w:r>
          </w:p>
          <w:p>
            <w:pPr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auto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有机物 ≥ 45%；</w:t>
            </w:r>
          </w:p>
          <w:p>
            <w:pPr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auto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水分 ≤ 2</w:t>
            </w:r>
            <w:r>
              <w:rPr>
                <w:rFonts w:ascii="宋体" w:hAnsi="宋体" w:cs="宋体"/>
                <w:color w:val="auto"/>
                <w:highlight w:val="none"/>
                <w:lang w:bidi="ar"/>
              </w:rPr>
              <w:t>6</w:t>
            </w: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%；</w:t>
            </w:r>
          </w:p>
          <w:p>
            <w:pPr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auto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有效活菌数 ≥ 0.35亿/g；</w:t>
            </w:r>
          </w:p>
          <w:p>
            <w:pPr>
              <w:numPr>
                <w:ilvl w:val="0"/>
                <w:numId w:val="2"/>
              </w:numPr>
              <w:spacing w:line="440" w:lineRule="atLeast"/>
              <w:jc w:val="both"/>
              <w:rPr>
                <w:rFonts w:ascii="宋体" w:hAnsi="宋体" w:cs="宋体"/>
                <w:color w:val="auto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剂型：粉剂；</w:t>
            </w:r>
          </w:p>
          <w:p>
            <w:pPr>
              <w:spacing w:line="440" w:lineRule="atLeast"/>
              <w:jc w:val="both"/>
              <w:rPr>
                <w:rFonts w:hint="eastAsia" w:ascii="宋体" w:hAnsi="宋体" w:cs="宋体"/>
                <w:color w:val="auto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bidi="ar"/>
              </w:rPr>
              <w:t>8.规格：40公斤/包。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供应商不是制造厂商或生产企业的，须获得制造厂商或生产企业针对本项目出具的授权书原件</w:t>
            </w:r>
          </w:p>
        </w:tc>
      </w:tr>
    </w:tbl>
    <w:p>
      <w:pPr>
        <w:spacing w:before="360" w:beforeLines="150" w:line="360" w:lineRule="auto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四、商务要求</w:t>
      </w:r>
    </w:p>
    <w:p>
      <w:pPr>
        <w:spacing w:line="360" w:lineRule="auto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>一</w:t>
      </w:r>
      <w:r>
        <w:rPr>
          <w:rFonts w:hint="eastAsia" w:ascii="宋体" w:hAnsi="宋体" w:cs="宋体"/>
          <w:color w:val="auto"/>
          <w:highlight w:val="none"/>
        </w:rPr>
        <w:t>）质量保证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1、产品按照NY525-2012《有机肥料》或NY884-2012《生物有机肥》标准执行。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2、所有货物必须是厂商原装、全新的正品，符合国家及该产品的出厂标准。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3、 货物外观清洁，标记编号以及盘面显示等字体清晰，明确。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4、所投的产品必须是在中国范围内合法销售，原装、并完全符合用户要求的产品。</w:t>
      </w:r>
    </w:p>
    <w:p>
      <w:pPr>
        <w:spacing w:line="360" w:lineRule="auto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（二）交货时间和地点及付款条件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1、交货地点：采购人指定地点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2、交货时间：合同签订生效之日起7天内。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3、付款方式：交货完成并验收合格后30日内，支付合同全款。（具体以签订合同为准）</w:t>
      </w:r>
    </w:p>
    <w:p>
      <w:pPr>
        <w:spacing w:line="360" w:lineRule="auto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（三）供货方式：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1、所有货物均由供货方免费送货至买方指定的交货地点，并以本需求书要求的技术参数指标为验收标准。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2、卖方应提供包括但不限于满足货物使用和保存的技术文件，如:货物</w:t>
      </w:r>
      <w:r>
        <w:rPr>
          <w:rFonts w:ascii="宋体" w:hAnsi="宋体" w:cs="宋体"/>
          <w:color w:val="auto"/>
          <w:highlight w:val="none"/>
        </w:rPr>
        <w:t>和附件清单</w:t>
      </w:r>
      <w:r>
        <w:rPr>
          <w:rFonts w:hint="eastAsia" w:ascii="宋体" w:hAnsi="宋体" w:cs="宋体"/>
          <w:color w:val="auto"/>
          <w:highlight w:val="none"/>
        </w:rPr>
        <w:t>、货物</w:t>
      </w:r>
      <w:r>
        <w:rPr>
          <w:rFonts w:ascii="宋体" w:hAnsi="宋体" w:cs="宋体"/>
          <w:color w:val="auto"/>
          <w:highlight w:val="none"/>
        </w:rPr>
        <w:t>质量合格检定证明文件</w:t>
      </w:r>
      <w:r>
        <w:rPr>
          <w:rFonts w:hint="eastAsia" w:ascii="宋体" w:hAnsi="宋体" w:cs="宋体"/>
          <w:color w:val="auto"/>
          <w:highlight w:val="none"/>
        </w:rPr>
        <w:t>、</w:t>
      </w:r>
      <w:r>
        <w:rPr>
          <w:rFonts w:ascii="宋体" w:hAnsi="宋体" w:cs="宋体"/>
          <w:color w:val="auto"/>
          <w:highlight w:val="none"/>
        </w:rPr>
        <w:t>使用说明手册</w:t>
      </w:r>
      <w:r>
        <w:rPr>
          <w:rFonts w:hint="eastAsia" w:ascii="宋体" w:hAnsi="宋体" w:cs="宋体"/>
          <w:color w:val="auto"/>
          <w:highlight w:val="none"/>
        </w:rPr>
        <w:t>等。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3、应按出厂标准及国家有关要求进行包装及运输。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75F3FC"/>
    <w:multiLevelType w:val="singleLevel"/>
    <w:tmpl w:val="D475F3F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pStyle w:val="2"/>
      <w:lvlText w:val="第%1章"/>
      <w:lvlJc w:val="left"/>
      <w:pPr>
        <w:tabs>
          <w:tab w:val="left" w:pos="4265"/>
        </w:tabs>
        <w:ind w:left="4265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5"/>
        <w:tab w:val="clear" w:pos="4265"/>
      </w:tabs>
      <w:spacing w:before="340" w:beforeLines="0" w:after="330" w:afterLines="0" w:line="360" w:lineRule="auto"/>
      <w:jc w:val="center"/>
      <w:outlineLvl w:val="0"/>
    </w:pPr>
    <w:rPr>
      <w:rFonts w:ascii="华文中宋" w:hAnsi="华文中宋" w:eastAsia="华文中宋"/>
      <w:b/>
      <w:bCs/>
      <w:color w:val="000000"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pPr>
      <w:widowControl w:val="0"/>
      <w:autoSpaceDE w:val="0"/>
      <w:autoSpaceDN w:val="0"/>
      <w:adjustRightInd w:val="0"/>
      <w:jc w:val="both"/>
    </w:pPr>
    <w:rPr>
      <w:rFonts w:ascii="宋体" w:hAnsi="Tms Rmn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You must have a good</cp:lastModifiedBy>
  <dcterms:modified xsi:type="dcterms:W3CDTF">2018-03-07T07:26:24Z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