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lang w:eastAsia="zh-CN"/>
        </w:rPr>
      </w:pPr>
      <w:r>
        <w:rPr>
          <w:rFonts w:hint="eastAsia"/>
          <w:b/>
          <w:sz w:val="52"/>
          <w:szCs w:val="52"/>
          <w:lang w:eastAsia="zh-CN"/>
        </w:rPr>
        <w:t>高频电刀</w:t>
      </w:r>
    </w:p>
    <w:p>
      <w:pPr>
        <w:pStyle w:val="13"/>
        <w:ind w:left="0" w:leftChars="0" w:firstLine="0" w:firstLineChars="0"/>
        <w:rPr>
          <w:rFonts w:hint="eastAsia"/>
          <w:b/>
          <w:sz w:val="52"/>
          <w:szCs w:val="52"/>
          <w:lang w:eastAsia="zh-CN"/>
        </w:rPr>
      </w:pPr>
    </w:p>
    <w:p>
      <w:pPr>
        <w:jc w:val="center"/>
        <w:rPr>
          <w:sz w:val="36"/>
          <w:szCs w:val="36"/>
        </w:rPr>
      </w:pPr>
    </w:p>
    <w:p>
      <w:pPr>
        <w:jc w:val="center"/>
        <w:rPr>
          <w:rFonts w:hint="eastAsia"/>
          <w:b/>
          <w:sz w:val="52"/>
          <w:szCs w:val="52"/>
          <w:lang w:eastAsia="zh-CN"/>
        </w:rPr>
      </w:pPr>
      <w:r>
        <w:rPr>
          <w:rFonts w:hint="eastAsia"/>
          <w:b/>
          <w:sz w:val="52"/>
          <w:szCs w:val="52"/>
          <w:lang w:eastAsia="zh-CN"/>
        </w:rPr>
        <w:t>询</w:t>
      </w:r>
    </w:p>
    <w:p>
      <w:pPr>
        <w:jc w:val="center"/>
        <w:rPr>
          <w:rFonts w:hint="eastAsia"/>
          <w:b/>
          <w:sz w:val="52"/>
          <w:szCs w:val="52"/>
          <w:lang w:eastAsia="zh-CN"/>
        </w:rPr>
      </w:pPr>
      <w:r>
        <w:rPr>
          <w:rFonts w:hint="eastAsia"/>
          <w:b/>
          <w:sz w:val="52"/>
          <w:szCs w:val="52"/>
          <w:lang w:eastAsia="zh-CN"/>
        </w:rPr>
        <w:t>价</w:t>
      </w:r>
    </w:p>
    <w:p>
      <w:pPr>
        <w:jc w:val="center"/>
        <w:rPr>
          <w:rFonts w:hint="eastAsia"/>
          <w:b/>
          <w:sz w:val="52"/>
          <w:szCs w:val="52"/>
          <w:lang w:eastAsia="zh-CN"/>
        </w:rPr>
      </w:pPr>
      <w:r>
        <w:rPr>
          <w:rFonts w:hint="eastAsia"/>
          <w:b/>
          <w:sz w:val="52"/>
          <w:szCs w:val="52"/>
          <w:lang w:eastAsia="zh-CN"/>
        </w:rPr>
        <w:t>文</w:t>
      </w:r>
    </w:p>
    <w:p>
      <w:pPr>
        <w:jc w:val="center"/>
        <w:rPr>
          <w:rFonts w:hint="eastAsia"/>
          <w:b/>
          <w:sz w:val="52"/>
          <w:szCs w:val="52"/>
          <w:lang w:eastAsia="zh-CN"/>
        </w:rPr>
      </w:pPr>
      <w:r>
        <w:rPr>
          <w:rFonts w:hint="eastAsia"/>
          <w:b/>
          <w:sz w:val="52"/>
          <w:szCs w:val="52"/>
          <w:lang w:eastAsia="zh-CN"/>
        </w:rPr>
        <w:t>件</w:t>
      </w:r>
    </w:p>
    <w:p>
      <w:pPr>
        <w:jc w:val="center"/>
        <w:rPr>
          <w:sz w:val="36"/>
          <w:szCs w:val="36"/>
        </w:rPr>
      </w:pPr>
    </w:p>
    <w:p>
      <w:pPr>
        <w:jc w:val="center"/>
        <w:rPr>
          <w:sz w:val="36"/>
          <w:szCs w:val="36"/>
        </w:rPr>
      </w:pPr>
      <w:r>
        <w:rPr>
          <w:rFonts w:hint="eastAsia"/>
          <w:sz w:val="36"/>
          <w:szCs w:val="36"/>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76200</wp:posOffset>
            </wp:positionV>
            <wp:extent cx="1895475" cy="1666875"/>
            <wp:effectExtent l="19050" t="0" r="9525" b="0"/>
            <wp:wrapSquare wrapText="right"/>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noChangeArrowheads="1"/>
                    </pic:cNvPicPr>
                  </pic:nvPicPr>
                  <pic:blipFill>
                    <a:blip r:embed="rId11"/>
                    <a:srcRect/>
                    <a:stretch>
                      <a:fillRect/>
                    </a:stretch>
                  </pic:blipFill>
                  <pic:spPr>
                    <a:xfrm>
                      <a:off x="0" y="0"/>
                      <a:ext cx="1895475" cy="1666875"/>
                    </a:xfrm>
                    <a:prstGeom prst="rect">
                      <a:avLst/>
                    </a:prstGeom>
                    <a:noFill/>
                    <a:ln w="9525">
                      <a:noFill/>
                      <a:miter lim="800000"/>
                      <a:headEnd/>
                      <a:tailEnd/>
                    </a:ln>
                  </pic:spPr>
                </pic:pic>
              </a:graphicData>
            </a:graphic>
          </wp:anchor>
        </w:drawing>
      </w:r>
    </w:p>
    <w:p>
      <w:pPr>
        <w:jc w:val="center"/>
        <w:rPr>
          <w:sz w:val="36"/>
          <w:szCs w:val="36"/>
        </w:rPr>
      </w:pPr>
    </w:p>
    <w:p>
      <w:pPr>
        <w:jc w:val="center"/>
        <w:rPr>
          <w:sz w:val="36"/>
          <w:szCs w:val="36"/>
        </w:rPr>
      </w:pPr>
    </w:p>
    <w:p>
      <w:pPr>
        <w:jc w:val="center"/>
        <w:rPr>
          <w:sz w:val="36"/>
          <w:szCs w:val="36"/>
        </w:rPr>
      </w:pPr>
    </w:p>
    <w:p>
      <w:pPr>
        <w:jc w:val="center"/>
        <w:rPr>
          <w:sz w:val="36"/>
          <w:szCs w:val="36"/>
        </w:rPr>
      </w:pPr>
    </w:p>
    <w:p>
      <w:pPr>
        <w:rPr>
          <w:rFonts w:ascii="宋体" w:hAnsi="宋体"/>
          <w:b/>
          <w:sz w:val="30"/>
        </w:rPr>
      </w:pPr>
    </w:p>
    <w:p>
      <w:pPr>
        <w:pStyle w:val="13"/>
        <w:rPr>
          <w:rFonts w:ascii="宋体" w:hAnsi="宋体"/>
          <w:b/>
          <w:sz w:val="30"/>
        </w:rPr>
      </w:pPr>
    </w:p>
    <w:p>
      <w:pPr>
        <w:pStyle w:val="13"/>
        <w:rPr>
          <w:rFonts w:ascii="宋体" w:hAnsi="宋体"/>
          <w:b/>
          <w:sz w:val="30"/>
        </w:rPr>
      </w:pPr>
    </w:p>
    <w:p>
      <w:pPr>
        <w:pStyle w:val="13"/>
        <w:rPr>
          <w:rFonts w:ascii="宋体" w:hAnsi="宋体"/>
          <w:b/>
          <w:sz w:val="30"/>
        </w:rPr>
      </w:pPr>
    </w:p>
    <w:p>
      <w:pPr>
        <w:rPr>
          <w:rFonts w:ascii="宋体" w:hAnsi="宋体"/>
          <w:b/>
          <w:sz w:val="30"/>
        </w:rPr>
      </w:pPr>
    </w:p>
    <w:p>
      <w:pPr>
        <w:rPr>
          <w:rFonts w:ascii="宋体" w:hAnsi="宋体"/>
          <w:b/>
          <w:sz w:val="30"/>
        </w:rPr>
      </w:pPr>
    </w:p>
    <w:p>
      <w:pPr>
        <w:ind w:firstLine="1145" w:firstLineChars="400"/>
        <w:jc w:val="left"/>
        <w:rPr>
          <w:rFonts w:hint="eastAsia" w:ascii="宋体" w:hAnsi="Courier New" w:cs="Courier New"/>
          <w:b/>
          <w:w w:val="95"/>
          <w:sz w:val="30"/>
          <w:szCs w:val="30"/>
          <w:lang w:eastAsia="zh-CN"/>
        </w:rPr>
      </w:pPr>
      <w:r>
        <w:rPr>
          <w:rFonts w:hint="eastAsia" w:ascii="宋体" w:hAnsi="Courier New" w:cs="Courier New"/>
          <w:b/>
          <w:w w:val="95"/>
          <w:sz w:val="30"/>
          <w:szCs w:val="30"/>
          <w:lang w:eastAsia="zh-CN"/>
        </w:rPr>
        <w:t>项</w:t>
      </w:r>
      <w:r>
        <w:rPr>
          <w:rFonts w:hint="eastAsia" w:ascii="宋体" w:hAnsi="Courier New" w:cs="Courier New"/>
          <w:b/>
          <w:w w:val="95"/>
          <w:sz w:val="30"/>
          <w:szCs w:val="30"/>
          <w:lang w:val="en-US" w:eastAsia="zh-CN"/>
        </w:rPr>
        <w:t xml:space="preserve"> </w:t>
      </w:r>
      <w:r>
        <w:rPr>
          <w:rFonts w:hint="eastAsia" w:ascii="宋体" w:hAnsi="Courier New" w:cs="Courier New"/>
          <w:b/>
          <w:w w:val="95"/>
          <w:sz w:val="30"/>
          <w:szCs w:val="30"/>
          <w:lang w:eastAsia="zh-CN"/>
        </w:rPr>
        <w:t>目 编 号：</w:t>
      </w:r>
      <w:r>
        <w:rPr>
          <w:rFonts w:hint="eastAsia" w:ascii="宋体" w:hAnsi="Courier New" w:cs="Courier New"/>
          <w:b/>
          <w:w w:val="95"/>
          <w:sz w:val="30"/>
          <w:szCs w:val="30"/>
          <w:lang w:val="en-US" w:eastAsia="zh-CN"/>
        </w:rPr>
        <w:t>TSC2018-54</w:t>
      </w:r>
    </w:p>
    <w:p>
      <w:pPr>
        <w:ind w:firstLine="2707" w:firstLineChars="946"/>
        <w:jc w:val="left"/>
        <w:rPr>
          <w:rFonts w:hint="eastAsia" w:ascii="宋体" w:hAnsi="Courier New" w:cs="Courier New"/>
          <w:b/>
          <w:w w:val="95"/>
          <w:sz w:val="30"/>
          <w:szCs w:val="30"/>
          <w:lang w:eastAsia="zh-CN"/>
        </w:rPr>
      </w:pPr>
    </w:p>
    <w:p>
      <w:pPr>
        <w:ind w:firstLine="1145" w:firstLineChars="400"/>
        <w:jc w:val="left"/>
        <w:rPr>
          <w:rFonts w:hint="eastAsia" w:ascii="宋体" w:hAnsi="Courier New" w:cs="Courier New"/>
          <w:b/>
          <w:w w:val="95"/>
          <w:sz w:val="30"/>
          <w:szCs w:val="30"/>
          <w:lang w:eastAsia="zh-CN"/>
        </w:rPr>
      </w:pPr>
      <w:r>
        <w:rPr>
          <w:rFonts w:hint="eastAsia" w:ascii="宋体" w:hAnsi="Courier New" w:cs="Courier New"/>
          <w:b/>
          <w:w w:val="95"/>
          <w:sz w:val="30"/>
          <w:szCs w:val="30"/>
          <w:lang w:eastAsia="zh-CN"/>
        </w:rPr>
        <w:t>采 购 单 位：澄迈县中医院</w:t>
      </w:r>
    </w:p>
    <w:p>
      <w:pPr>
        <w:ind w:firstLine="2707" w:firstLineChars="946"/>
        <w:jc w:val="left"/>
        <w:rPr>
          <w:rFonts w:hint="eastAsia" w:ascii="宋体" w:hAnsi="Courier New" w:cs="Courier New"/>
          <w:b/>
          <w:w w:val="95"/>
          <w:sz w:val="30"/>
          <w:szCs w:val="30"/>
          <w:lang w:eastAsia="zh-CN"/>
        </w:rPr>
      </w:pPr>
    </w:p>
    <w:p>
      <w:pPr>
        <w:ind w:firstLine="1145" w:firstLineChars="400"/>
        <w:jc w:val="left"/>
        <w:rPr>
          <w:rFonts w:hint="eastAsia" w:ascii="宋体" w:hAnsi="Courier New" w:cs="Courier New"/>
          <w:b/>
          <w:w w:val="95"/>
          <w:sz w:val="30"/>
          <w:szCs w:val="30"/>
          <w:lang w:eastAsia="zh-CN"/>
        </w:rPr>
      </w:pPr>
      <w:r>
        <w:rPr>
          <w:rFonts w:hint="eastAsia" w:ascii="宋体" w:hAnsi="Courier New" w:cs="Courier New"/>
          <w:b/>
          <w:w w:val="95"/>
          <w:sz w:val="30"/>
          <w:szCs w:val="30"/>
          <w:lang w:eastAsia="zh-CN"/>
        </w:rPr>
        <w:t>招 标 代 理：海南泰尚项目投资管理有限公司</w:t>
      </w:r>
    </w:p>
    <w:p>
      <w:pPr>
        <w:ind w:firstLine="2707" w:firstLineChars="946"/>
        <w:rPr>
          <w:rFonts w:ascii="宋体" w:hAnsi="Courier New" w:cs="Courier New"/>
          <w:b/>
          <w:w w:val="95"/>
          <w:sz w:val="30"/>
          <w:szCs w:val="30"/>
        </w:rPr>
      </w:pPr>
    </w:p>
    <w:p>
      <w:pPr>
        <w:ind w:firstLine="2707" w:firstLineChars="946"/>
        <w:rPr>
          <w:rFonts w:ascii="宋体" w:hAnsi="Courier New" w:cs="Courier New"/>
          <w:b/>
          <w:w w:val="95"/>
          <w:sz w:val="30"/>
          <w:szCs w:val="30"/>
        </w:rPr>
      </w:pPr>
    </w:p>
    <w:p>
      <w:pPr>
        <w:ind w:firstLine="2707" w:firstLineChars="946"/>
        <w:rPr>
          <w:rFonts w:ascii="宋体" w:hAnsi="Courier New" w:cs="Courier New"/>
          <w:b/>
          <w:w w:val="95"/>
          <w:sz w:val="30"/>
          <w:szCs w:val="30"/>
        </w:rPr>
      </w:pPr>
      <w:r>
        <w:rPr>
          <w:rFonts w:hint="eastAsia" w:ascii="宋体" w:hAnsi="Courier New" w:cs="Courier New"/>
          <w:b/>
          <w:w w:val="95"/>
          <w:sz w:val="30"/>
          <w:szCs w:val="30"/>
        </w:rPr>
        <w:t xml:space="preserve">二 〇 一 </w:t>
      </w:r>
      <w:r>
        <w:rPr>
          <w:rFonts w:hint="eastAsia" w:ascii="宋体" w:hAnsi="Courier New" w:cs="Courier New"/>
          <w:b/>
          <w:w w:val="95"/>
          <w:sz w:val="30"/>
          <w:szCs w:val="30"/>
          <w:lang w:eastAsia="zh-CN"/>
        </w:rPr>
        <w:t>八</w:t>
      </w:r>
      <w:r>
        <w:rPr>
          <w:rFonts w:hint="eastAsia" w:ascii="宋体" w:hAnsi="Courier New" w:cs="Courier New"/>
          <w:b/>
          <w:w w:val="95"/>
          <w:sz w:val="30"/>
          <w:szCs w:val="30"/>
        </w:rPr>
        <w:t xml:space="preserve"> 年 </w:t>
      </w:r>
      <w:r>
        <w:rPr>
          <w:rFonts w:hint="eastAsia" w:ascii="宋体" w:hAnsi="Courier New" w:cs="Courier New"/>
          <w:b/>
          <w:w w:val="95"/>
          <w:sz w:val="30"/>
          <w:szCs w:val="30"/>
          <w:lang w:eastAsia="zh-CN"/>
        </w:rPr>
        <w:t>五</w:t>
      </w:r>
      <w:r>
        <w:rPr>
          <w:rFonts w:hint="eastAsia" w:ascii="宋体" w:hAnsi="Courier New" w:cs="Courier New"/>
          <w:b/>
          <w:w w:val="95"/>
          <w:sz w:val="30"/>
          <w:szCs w:val="30"/>
          <w:lang w:val="en-US" w:eastAsia="zh-CN"/>
        </w:rPr>
        <w:t xml:space="preserve"> </w:t>
      </w:r>
      <w:r>
        <w:rPr>
          <w:rFonts w:hint="eastAsia" w:ascii="宋体" w:hAnsi="Courier New" w:cs="Courier New"/>
          <w:b/>
          <w:w w:val="95"/>
          <w:sz w:val="30"/>
          <w:szCs w:val="30"/>
        </w:rPr>
        <w:t>月</w:t>
      </w:r>
    </w:p>
    <w:p>
      <w:pPr>
        <w:ind w:firstLine="2707" w:firstLineChars="946"/>
        <w:rPr>
          <w:rFonts w:ascii="宋体" w:hAnsi="Courier New" w:cs="Courier New"/>
          <w:b/>
          <w:w w:val="95"/>
          <w:sz w:val="30"/>
          <w:szCs w:val="30"/>
        </w:rPr>
      </w:pPr>
    </w:p>
    <w:p>
      <w:pPr>
        <w:spacing w:line="360" w:lineRule="auto"/>
        <w:rPr>
          <w:rFonts w:hint="eastAsia" w:ascii="宋体" w:hAnsi="宋体" w:eastAsiaTheme="minorEastAsia"/>
          <w:sz w:val="44"/>
          <w:lang w:val="en-US" w:eastAsia="zh-CN"/>
        </w:rPr>
        <w:sectPr>
          <w:headerReference r:id="rId3" w:type="default"/>
          <w:footerReference r:id="rId5" w:type="default"/>
          <w:headerReference r:id="rId4" w:type="even"/>
          <w:footerReference r:id="rId6" w:type="even"/>
          <w:footnotePr>
            <w:pos w:val="beneathText"/>
          </w:footnotePr>
          <w:pgSz w:w="11905" w:h="16837"/>
          <w:pgMar w:top="1457" w:right="1548" w:bottom="1457" w:left="1945" w:header="964" w:footer="964" w:gutter="0"/>
          <w:pgNumType w:start="0"/>
          <w:cols w:space="720" w:num="1"/>
          <w:titlePg/>
          <w:docGrid w:linePitch="285" w:charSpace="2457"/>
        </w:sectPr>
      </w:pPr>
    </w:p>
    <w:p>
      <w:pPr>
        <w:pStyle w:val="13"/>
        <w:rPr>
          <w:rFonts w:hint="eastAsia"/>
          <w:lang w:val="en-US" w:eastAsia="zh-CN"/>
        </w:rPr>
      </w:pPr>
    </w:p>
    <w:p>
      <w:pPr>
        <w:pStyle w:val="13"/>
        <w:rPr>
          <w:rFonts w:hint="eastAsia"/>
          <w:lang w:val="en-US" w:eastAsia="zh-CN"/>
        </w:rPr>
      </w:pPr>
    </w:p>
    <w:p>
      <w:pPr>
        <w:spacing w:line="360" w:lineRule="auto"/>
        <w:jc w:val="center"/>
        <w:rPr>
          <w:rFonts w:ascii="宋体" w:hAnsi="宋体"/>
          <w:b/>
          <w:sz w:val="44"/>
        </w:rPr>
      </w:pPr>
      <w:r>
        <w:rPr>
          <w:rFonts w:hint="eastAsia" w:ascii="宋体" w:hAnsi="宋体"/>
          <w:b/>
          <w:sz w:val="44"/>
        </w:rPr>
        <w:t>目   录</w:t>
      </w:r>
    </w:p>
    <w:p>
      <w:pPr>
        <w:pStyle w:val="6"/>
        <w:tabs>
          <w:tab w:val="right" w:leader="dot" w:pos="8402"/>
        </w:tabs>
        <w:spacing w:line="360" w:lineRule="auto"/>
        <w:rPr>
          <w:b w:val="0"/>
          <w:bCs w:val="0"/>
          <w:caps w:val="0"/>
          <w:sz w:val="30"/>
          <w:szCs w:val="30"/>
        </w:rPr>
      </w:pPr>
      <w:r>
        <w:rPr>
          <w:rFonts w:ascii="宋体" w:hAnsi="宋体" w:cs="Arial"/>
          <w:b w:val="0"/>
          <w:i/>
          <w:sz w:val="30"/>
          <w:szCs w:val="30"/>
        </w:rPr>
        <w:fldChar w:fldCharType="begin"/>
      </w:r>
      <w:r>
        <w:rPr>
          <w:rFonts w:ascii="宋体" w:hAnsi="宋体" w:cs="Arial"/>
          <w:b w:val="0"/>
          <w:i/>
          <w:sz w:val="30"/>
          <w:szCs w:val="30"/>
        </w:rPr>
        <w:instrText xml:space="preserve"> </w:instrText>
      </w:r>
      <w:r>
        <w:rPr>
          <w:rFonts w:hint="eastAsia" w:ascii="宋体" w:hAnsi="宋体" w:cs="Arial"/>
          <w:b w:val="0"/>
          <w:i/>
          <w:sz w:val="30"/>
          <w:szCs w:val="30"/>
        </w:rPr>
        <w:instrText xml:space="preserve">TOC \o "1-3" \h \z \u</w:instrText>
      </w:r>
      <w:r>
        <w:rPr>
          <w:rFonts w:ascii="宋体" w:hAnsi="宋体" w:cs="Arial"/>
          <w:b w:val="0"/>
          <w:i/>
          <w:sz w:val="30"/>
          <w:szCs w:val="30"/>
        </w:rPr>
        <w:instrText xml:space="preserve"> </w:instrText>
      </w:r>
      <w:r>
        <w:rPr>
          <w:rFonts w:ascii="宋体" w:hAnsi="宋体" w:cs="Arial"/>
          <w:b w:val="0"/>
          <w:i/>
          <w:sz w:val="30"/>
          <w:szCs w:val="30"/>
        </w:rPr>
        <w:fldChar w:fldCharType="separate"/>
      </w:r>
      <w:r>
        <w:fldChar w:fldCharType="begin"/>
      </w:r>
      <w:r>
        <w:instrText xml:space="preserve"> HYPERLINK \l "_Toc444616696" </w:instrText>
      </w:r>
      <w:r>
        <w:fldChar w:fldCharType="separate"/>
      </w:r>
      <w:r>
        <w:rPr>
          <w:rFonts w:hint="eastAsia" w:ascii="宋体" w:hAnsi="宋体"/>
          <w:b w:val="0"/>
          <w:kern w:val="0"/>
          <w:sz w:val="30"/>
          <w:szCs w:val="30"/>
        </w:rPr>
        <w:t>第一章</w:t>
      </w:r>
      <w:r>
        <w:rPr>
          <w:rFonts w:ascii="宋体" w:hAnsi="宋体"/>
          <w:b w:val="0"/>
          <w:kern w:val="0"/>
          <w:sz w:val="30"/>
          <w:szCs w:val="30"/>
        </w:rPr>
        <w:t xml:space="preserve"> </w:t>
      </w:r>
      <w:r>
        <w:rPr>
          <w:rFonts w:hint="eastAsia" w:ascii="宋体" w:hAnsi="宋体"/>
          <w:b w:val="0"/>
          <w:kern w:val="0"/>
          <w:sz w:val="30"/>
          <w:szCs w:val="30"/>
        </w:rPr>
        <w:t>询价邀请函</w:t>
      </w:r>
      <w:r>
        <w:rPr>
          <w:b w:val="0"/>
          <w:sz w:val="30"/>
          <w:szCs w:val="30"/>
        </w:rPr>
        <w:tab/>
      </w:r>
      <w:r>
        <w:rPr>
          <w:rFonts w:hint="eastAsia"/>
          <w:b w:val="0"/>
          <w:sz w:val="30"/>
          <w:szCs w:val="30"/>
          <w:lang w:val="en-US" w:eastAsia="zh-CN"/>
        </w:rPr>
        <w:t>1</w:t>
      </w:r>
      <w:r>
        <w:rPr>
          <w:b w:val="0"/>
          <w:sz w:val="30"/>
          <w:szCs w:val="30"/>
        </w:rPr>
        <w:fldChar w:fldCharType="end"/>
      </w:r>
    </w:p>
    <w:p>
      <w:pPr>
        <w:pStyle w:val="6"/>
        <w:tabs>
          <w:tab w:val="right" w:leader="dot" w:pos="8402"/>
        </w:tabs>
        <w:spacing w:line="360" w:lineRule="auto"/>
        <w:rPr>
          <w:b w:val="0"/>
          <w:bCs w:val="0"/>
          <w:caps w:val="0"/>
          <w:sz w:val="30"/>
          <w:szCs w:val="30"/>
        </w:rPr>
      </w:pPr>
      <w:r>
        <w:fldChar w:fldCharType="begin"/>
      </w:r>
      <w:r>
        <w:instrText xml:space="preserve"> HYPERLINK \l "_Toc444616697" </w:instrText>
      </w:r>
      <w:r>
        <w:fldChar w:fldCharType="separate"/>
      </w:r>
      <w:r>
        <w:rPr>
          <w:rFonts w:hint="eastAsia" w:ascii="宋体" w:hAnsi="宋体"/>
          <w:b w:val="0"/>
          <w:kern w:val="0"/>
          <w:sz w:val="30"/>
          <w:szCs w:val="30"/>
        </w:rPr>
        <w:t>第二章</w:t>
      </w:r>
      <w:r>
        <w:rPr>
          <w:rFonts w:ascii="宋体" w:hAnsi="宋体"/>
          <w:b w:val="0"/>
          <w:kern w:val="0"/>
          <w:sz w:val="30"/>
          <w:szCs w:val="30"/>
        </w:rPr>
        <w:t xml:space="preserve"> </w:t>
      </w:r>
      <w:r>
        <w:rPr>
          <w:rFonts w:hint="eastAsia" w:ascii="宋体" w:hAnsi="宋体"/>
          <w:b w:val="0"/>
          <w:kern w:val="0"/>
          <w:sz w:val="30"/>
          <w:szCs w:val="30"/>
          <w:lang w:eastAsia="zh-CN"/>
        </w:rPr>
        <w:t>投标</w:t>
      </w:r>
      <w:r>
        <w:rPr>
          <w:rFonts w:hint="eastAsia" w:ascii="宋体" w:hAnsi="宋体"/>
          <w:b w:val="0"/>
          <w:kern w:val="0"/>
          <w:sz w:val="30"/>
          <w:szCs w:val="30"/>
        </w:rPr>
        <w:t>人须知</w:t>
      </w:r>
      <w:r>
        <w:rPr>
          <w:b w:val="0"/>
          <w:sz w:val="30"/>
          <w:szCs w:val="30"/>
        </w:rPr>
        <w:tab/>
      </w:r>
      <w:r>
        <w:rPr>
          <w:rFonts w:hint="eastAsia"/>
          <w:b w:val="0"/>
          <w:sz w:val="30"/>
          <w:szCs w:val="30"/>
          <w:lang w:val="en-US" w:eastAsia="zh-CN"/>
        </w:rPr>
        <w:t>3</w:t>
      </w:r>
      <w:r>
        <w:rPr>
          <w:b w:val="0"/>
          <w:sz w:val="30"/>
          <w:szCs w:val="30"/>
        </w:rPr>
        <w:fldChar w:fldCharType="end"/>
      </w:r>
    </w:p>
    <w:p>
      <w:pPr>
        <w:pStyle w:val="6"/>
        <w:tabs>
          <w:tab w:val="right" w:leader="dot" w:pos="8402"/>
        </w:tabs>
        <w:spacing w:line="360" w:lineRule="auto"/>
        <w:rPr>
          <w:b w:val="0"/>
          <w:bCs w:val="0"/>
          <w:caps w:val="0"/>
          <w:sz w:val="30"/>
          <w:szCs w:val="30"/>
        </w:rPr>
      </w:pPr>
      <w:r>
        <w:fldChar w:fldCharType="begin"/>
      </w:r>
      <w:r>
        <w:instrText xml:space="preserve"> HYPERLINK \l "_Toc444616698" </w:instrText>
      </w:r>
      <w:r>
        <w:fldChar w:fldCharType="separate"/>
      </w:r>
      <w:r>
        <w:rPr>
          <w:rFonts w:hint="eastAsia" w:ascii="宋体" w:hAnsi="宋体"/>
          <w:b w:val="0"/>
          <w:kern w:val="0"/>
          <w:sz w:val="30"/>
          <w:szCs w:val="30"/>
        </w:rPr>
        <w:t>第三章</w:t>
      </w:r>
      <w:r>
        <w:rPr>
          <w:rFonts w:ascii="宋体" w:hAnsi="宋体"/>
          <w:b w:val="0"/>
          <w:kern w:val="0"/>
          <w:sz w:val="30"/>
          <w:szCs w:val="30"/>
        </w:rPr>
        <w:t xml:space="preserve"> </w:t>
      </w:r>
      <w:r>
        <w:rPr>
          <w:rFonts w:hint="eastAsia" w:ascii="宋体" w:hAnsi="宋体"/>
          <w:b w:val="0"/>
          <w:kern w:val="0"/>
          <w:sz w:val="30"/>
          <w:szCs w:val="30"/>
        </w:rPr>
        <w:t>采购需求</w:t>
      </w:r>
      <w:r>
        <w:rPr>
          <w:b w:val="0"/>
          <w:sz w:val="30"/>
          <w:szCs w:val="30"/>
        </w:rPr>
        <w:tab/>
      </w:r>
      <w:r>
        <w:rPr>
          <w:rFonts w:hint="eastAsia"/>
          <w:b w:val="0"/>
          <w:sz w:val="30"/>
          <w:szCs w:val="30"/>
          <w:lang w:val="en-US" w:eastAsia="zh-CN"/>
        </w:rPr>
        <w:t>9</w:t>
      </w:r>
      <w:r>
        <w:rPr>
          <w:b w:val="0"/>
          <w:sz w:val="30"/>
          <w:szCs w:val="30"/>
        </w:rPr>
        <w:fldChar w:fldCharType="end"/>
      </w:r>
    </w:p>
    <w:p>
      <w:pPr>
        <w:pStyle w:val="6"/>
        <w:tabs>
          <w:tab w:val="right" w:leader="dot" w:pos="8402"/>
        </w:tabs>
        <w:spacing w:line="360" w:lineRule="auto"/>
        <w:rPr>
          <w:b w:val="0"/>
          <w:bCs w:val="0"/>
          <w:caps w:val="0"/>
          <w:sz w:val="30"/>
          <w:szCs w:val="30"/>
        </w:rPr>
      </w:pPr>
      <w:r>
        <w:fldChar w:fldCharType="begin"/>
      </w:r>
      <w:r>
        <w:instrText xml:space="preserve"> HYPERLINK \l "_Toc444616699" </w:instrText>
      </w:r>
      <w:r>
        <w:fldChar w:fldCharType="separate"/>
      </w:r>
      <w:r>
        <w:rPr>
          <w:rFonts w:hint="eastAsia" w:ascii="宋体" w:hAnsi="宋体"/>
          <w:b w:val="0"/>
          <w:kern w:val="0"/>
          <w:sz w:val="30"/>
          <w:szCs w:val="30"/>
        </w:rPr>
        <w:t>第四章</w:t>
      </w:r>
      <w:r>
        <w:rPr>
          <w:rFonts w:ascii="宋体" w:hAnsi="宋体"/>
          <w:b w:val="0"/>
          <w:kern w:val="0"/>
          <w:sz w:val="30"/>
          <w:szCs w:val="30"/>
        </w:rPr>
        <w:t xml:space="preserve"> </w:t>
      </w:r>
      <w:r>
        <w:rPr>
          <w:rFonts w:hint="eastAsia" w:ascii="宋体" w:hAnsi="宋体"/>
          <w:b w:val="0"/>
          <w:kern w:val="0"/>
          <w:sz w:val="30"/>
          <w:szCs w:val="30"/>
        </w:rPr>
        <w:t>报价文件内容和格式</w:t>
      </w:r>
      <w:r>
        <w:rPr>
          <w:b w:val="0"/>
          <w:sz w:val="30"/>
          <w:szCs w:val="30"/>
        </w:rPr>
        <w:tab/>
      </w:r>
      <w:r>
        <w:rPr>
          <w:rFonts w:hint="eastAsia"/>
          <w:b w:val="0"/>
          <w:sz w:val="30"/>
          <w:szCs w:val="30"/>
          <w:lang w:val="en-US" w:eastAsia="zh-CN"/>
        </w:rPr>
        <w:t>1</w:t>
      </w:r>
      <w:r>
        <w:rPr>
          <w:b w:val="0"/>
          <w:sz w:val="30"/>
          <w:szCs w:val="30"/>
        </w:rPr>
        <w:fldChar w:fldCharType="end"/>
      </w:r>
      <w:r>
        <w:rPr>
          <w:rFonts w:hint="eastAsia"/>
          <w:b w:val="0"/>
          <w:sz w:val="30"/>
          <w:szCs w:val="30"/>
          <w:lang w:val="en-US" w:eastAsia="zh-CN"/>
        </w:rPr>
        <w:t>1</w:t>
      </w:r>
    </w:p>
    <w:p>
      <w:pPr>
        <w:pStyle w:val="6"/>
        <w:tabs>
          <w:tab w:val="right" w:leader="dot" w:pos="8402"/>
        </w:tabs>
        <w:spacing w:line="360" w:lineRule="auto"/>
        <w:rPr>
          <w:b w:val="0"/>
          <w:bCs w:val="0"/>
          <w:caps w:val="0"/>
          <w:sz w:val="30"/>
          <w:szCs w:val="30"/>
        </w:rPr>
      </w:pPr>
      <w:r>
        <w:fldChar w:fldCharType="begin"/>
      </w:r>
      <w:r>
        <w:instrText xml:space="preserve"> HYPERLINK \l "_Toc444616703" </w:instrText>
      </w:r>
      <w:r>
        <w:fldChar w:fldCharType="separate"/>
      </w:r>
      <w:r>
        <w:rPr>
          <w:rFonts w:hint="eastAsia" w:ascii="宋体" w:hAnsi="宋体"/>
          <w:b w:val="0"/>
          <w:kern w:val="0"/>
          <w:sz w:val="30"/>
          <w:szCs w:val="30"/>
        </w:rPr>
        <w:t>第五章</w:t>
      </w:r>
      <w:r>
        <w:rPr>
          <w:rFonts w:ascii="宋体" w:hAnsi="宋体"/>
          <w:b w:val="0"/>
          <w:kern w:val="0"/>
          <w:sz w:val="30"/>
          <w:szCs w:val="30"/>
        </w:rPr>
        <w:t xml:space="preserve"> </w:t>
      </w:r>
      <w:r>
        <w:rPr>
          <w:rFonts w:hint="eastAsia" w:ascii="宋体" w:hAnsi="宋体"/>
          <w:b w:val="0"/>
          <w:kern w:val="0"/>
          <w:sz w:val="30"/>
          <w:szCs w:val="30"/>
        </w:rPr>
        <w:t>合同条款</w:t>
      </w:r>
      <w:r>
        <w:rPr>
          <w:b w:val="0"/>
          <w:sz w:val="30"/>
          <w:szCs w:val="30"/>
        </w:rPr>
        <w:tab/>
      </w:r>
      <w:r>
        <w:rPr>
          <w:rFonts w:hint="eastAsia"/>
          <w:b w:val="0"/>
          <w:sz w:val="30"/>
          <w:szCs w:val="30"/>
          <w:lang w:val="en-US" w:eastAsia="zh-CN"/>
        </w:rPr>
        <w:t>1</w:t>
      </w:r>
      <w:r>
        <w:rPr>
          <w:b w:val="0"/>
          <w:sz w:val="30"/>
          <w:szCs w:val="30"/>
        </w:rPr>
        <w:fldChar w:fldCharType="end"/>
      </w:r>
      <w:r>
        <w:rPr>
          <w:rFonts w:hint="eastAsia"/>
          <w:b w:val="0"/>
          <w:sz w:val="30"/>
          <w:szCs w:val="30"/>
          <w:lang w:val="en-US" w:eastAsia="zh-CN"/>
        </w:rPr>
        <w:t>9</w:t>
      </w:r>
    </w:p>
    <w:p>
      <w:pPr>
        <w:pStyle w:val="3"/>
        <w:jc w:val="both"/>
        <w:rPr>
          <w:rFonts w:hint="eastAsia" w:ascii="宋体" w:hAnsi="宋体" w:eastAsia="宋体" w:cs="Times New Roman"/>
          <w:b w:val="0"/>
          <w:bCs/>
          <w:caps/>
          <w:kern w:val="0"/>
          <w:sz w:val="30"/>
          <w:szCs w:val="30"/>
          <w:lang w:val="en-US" w:eastAsia="zh-CN" w:bidi="ar-SA"/>
        </w:rPr>
      </w:pPr>
      <w:r>
        <w:rPr>
          <w:rFonts w:hint="eastAsia" w:ascii="宋体" w:hAnsi="宋体" w:eastAsia="宋体" w:cs="Times New Roman"/>
          <w:b w:val="0"/>
          <w:bCs/>
          <w:caps/>
          <w:kern w:val="0"/>
          <w:sz w:val="30"/>
          <w:szCs w:val="30"/>
          <w:lang w:val="en-US" w:eastAsia="zh-CN" w:bidi="ar-SA"/>
        </w:rPr>
        <w:fldChar w:fldCharType="begin"/>
      </w:r>
      <w:r>
        <w:rPr>
          <w:rFonts w:hint="eastAsia" w:ascii="宋体" w:hAnsi="宋体" w:eastAsia="宋体" w:cs="Times New Roman"/>
          <w:b w:val="0"/>
          <w:bCs/>
          <w:caps/>
          <w:kern w:val="0"/>
          <w:sz w:val="30"/>
          <w:szCs w:val="30"/>
          <w:lang w:val="en-US" w:eastAsia="zh-CN" w:bidi="ar-SA"/>
        </w:rPr>
        <w:instrText xml:space="preserve"> HYPERLINK \l "_Toc444616704" </w:instrText>
      </w:r>
      <w:r>
        <w:rPr>
          <w:rFonts w:hint="eastAsia" w:ascii="宋体" w:hAnsi="宋体" w:eastAsia="宋体" w:cs="Times New Roman"/>
          <w:b w:val="0"/>
          <w:bCs/>
          <w:caps/>
          <w:kern w:val="0"/>
          <w:sz w:val="30"/>
          <w:szCs w:val="30"/>
          <w:lang w:val="en-US" w:eastAsia="zh-CN" w:bidi="ar-SA"/>
        </w:rPr>
        <w:fldChar w:fldCharType="separate"/>
      </w:r>
      <w:r>
        <w:rPr>
          <w:rFonts w:hint="eastAsia" w:ascii="宋体" w:hAnsi="宋体" w:eastAsia="宋体" w:cs="Times New Roman"/>
          <w:b w:val="0"/>
          <w:bCs/>
          <w:caps/>
          <w:kern w:val="0"/>
          <w:sz w:val="30"/>
          <w:szCs w:val="30"/>
          <w:lang w:val="en-US" w:eastAsia="zh-CN" w:bidi="ar-SA"/>
        </w:rPr>
        <w:t>第六</w:t>
      </w:r>
      <w:r>
        <w:rPr>
          <w:rFonts w:hint="eastAsia" w:ascii="宋体" w:hAnsi="宋体" w:cs="Times New Roman"/>
          <w:b w:val="0"/>
          <w:bCs/>
          <w:caps/>
          <w:kern w:val="0"/>
          <w:sz w:val="30"/>
          <w:szCs w:val="30"/>
          <w:lang w:val="en-US" w:eastAsia="zh-CN" w:bidi="ar-SA"/>
        </w:rPr>
        <w:t>章</w:t>
      </w:r>
      <w:r>
        <w:rPr>
          <w:rFonts w:hint="eastAsia" w:ascii="宋体" w:hAnsi="宋体" w:eastAsia="宋体" w:cs="Times New Roman"/>
          <w:b w:val="0"/>
          <w:bCs/>
          <w:caps/>
          <w:kern w:val="0"/>
          <w:sz w:val="30"/>
          <w:szCs w:val="30"/>
          <w:lang w:val="en-US" w:eastAsia="zh-CN" w:bidi="ar-SA"/>
        </w:rPr>
        <w:t xml:space="preserve">  评审办法</w:t>
      </w:r>
      <w:r>
        <w:rPr>
          <w:rFonts w:hint="eastAsia" w:ascii="宋体" w:hAnsi="宋体" w:cs="Times New Roman"/>
          <w:b w:val="0"/>
          <w:bCs/>
          <w:caps/>
          <w:kern w:val="0"/>
          <w:sz w:val="30"/>
          <w:szCs w:val="30"/>
          <w:lang w:val="en-US" w:eastAsia="zh-CN" w:bidi="ar-SA"/>
        </w:rPr>
        <w:t xml:space="preserve">.................................. </w:t>
      </w:r>
      <w:r>
        <w:rPr>
          <w:rFonts w:hint="eastAsia" w:ascii="宋体" w:hAnsi="宋体" w:eastAsia="宋体" w:cs="Times New Roman"/>
          <w:b w:val="0"/>
          <w:bCs/>
          <w:caps/>
          <w:kern w:val="0"/>
          <w:sz w:val="30"/>
          <w:szCs w:val="30"/>
          <w:lang w:val="en-US" w:eastAsia="zh-CN" w:bidi="ar-SA"/>
        </w:rPr>
        <w:tab/>
      </w:r>
      <w:r>
        <w:rPr>
          <w:rFonts w:hint="eastAsia" w:ascii="宋体" w:hAnsi="宋体" w:cs="Times New Roman"/>
          <w:b w:val="0"/>
          <w:bCs/>
          <w:caps/>
          <w:kern w:val="0"/>
          <w:sz w:val="30"/>
          <w:szCs w:val="30"/>
          <w:lang w:val="en-US" w:eastAsia="zh-CN" w:bidi="ar-SA"/>
        </w:rPr>
        <w:t>2</w:t>
      </w:r>
      <w:r>
        <w:rPr>
          <w:rFonts w:hint="eastAsia" w:ascii="宋体" w:hAnsi="宋体" w:eastAsia="宋体" w:cs="Times New Roman"/>
          <w:b w:val="0"/>
          <w:bCs/>
          <w:caps/>
          <w:kern w:val="0"/>
          <w:sz w:val="30"/>
          <w:szCs w:val="30"/>
          <w:lang w:val="en-US" w:eastAsia="zh-CN" w:bidi="ar-SA"/>
        </w:rPr>
        <w:fldChar w:fldCharType="end"/>
      </w:r>
      <w:r>
        <w:rPr>
          <w:rFonts w:hint="eastAsia" w:ascii="宋体" w:hAnsi="宋体" w:cs="Times New Roman"/>
          <w:b w:val="0"/>
          <w:bCs/>
          <w:caps/>
          <w:kern w:val="0"/>
          <w:sz w:val="30"/>
          <w:szCs w:val="30"/>
          <w:lang w:val="en-US" w:eastAsia="zh-CN" w:bidi="ar-SA"/>
        </w:rPr>
        <w:t>1</w:t>
      </w:r>
    </w:p>
    <w:p>
      <w:pPr>
        <w:spacing w:line="360" w:lineRule="auto"/>
        <w:jc w:val="center"/>
        <w:rPr>
          <w:kern w:val="0"/>
          <w:sz w:val="32"/>
          <w:szCs w:val="32"/>
        </w:rPr>
        <w:sectPr>
          <w:footerReference r:id="rId8" w:type="first"/>
          <w:footerReference r:id="rId7" w:type="default"/>
          <w:footnotePr>
            <w:pos w:val="beneathText"/>
          </w:footnotePr>
          <w:pgSz w:w="11905" w:h="16837"/>
          <w:pgMar w:top="1457" w:right="1548" w:bottom="1457" w:left="1945" w:header="964" w:footer="964" w:gutter="0"/>
          <w:pgNumType w:start="1"/>
          <w:cols w:space="720" w:num="1"/>
          <w:docGrid w:linePitch="285" w:charSpace="2457"/>
        </w:sectPr>
      </w:pPr>
      <w:r>
        <w:rPr>
          <w:rFonts w:ascii="宋体" w:hAnsi="宋体" w:cs="Arial"/>
          <w:sz w:val="30"/>
          <w:szCs w:val="30"/>
        </w:rPr>
        <w:fldChar w:fldCharType="end"/>
      </w:r>
    </w:p>
    <w:p>
      <w:pPr>
        <w:numPr>
          <w:ilvl w:val="0"/>
          <w:numId w:val="1"/>
        </w:numPr>
        <w:jc w:val="center"/>
        <w:rPr>
          <w:rFonts w:hint="eastAsia"/>
          <w:b/>
          <w:sz w:val="44"/>
          <w:szCs w:val="44"/>
        </w:rPr>
      </w:pPr>
      <w:r>
        <w:rPr>
          <w:rFonts w:hint="eastAsia"/>
          <w:b/>
          <w:sz w:val="44"/>
          <w:szCs w:val="44"/>
        </w:rPr>
        <w:t>询价邀请函</w:t>
      </w:r>
    </w:p>
    <w:p>
      <w:pPr>
        <w:pStyle w:val="13"/>
        <w:numPr>
          <w:ilvl w:val="0"/>
          <w:numId w:val="0"/>
        </w:numPr>
      </w:pPr>
    </w:p>
    <w:p>
      <w:pPr>
        <w:tabs>
          <w:tab w:val="left" w:pos="4680"/>
        </w:tabs>
        <w:snapToGrid w:val="0"/>
        <w:spacing w:line="360" w:lineRule="auto"/>
        <w:ind w:firstLine="480" w:firstLineChars="200"/>
        <w:rPr>
          <w:rFonts w:ascii="宋体" w:hAnsi="宋体"/>
          <w:b/>
          <w:sz w:val="24"/>
        </w:rPr>
      </w:pPr>
      <w:r>
        <w:rPr>
          <w:rFonts w:hint="eastAsia" w:ascii="宋体" w:hAnsi="宋体"/>
          <w:sz w:val="24"/>
        </w:rPr>
        <w:t>海南泰尚项目投资管理有限公司受</w:t>
      </w:r>
      <w:r>
        <w:rPr>
          <w:rFonts w:hint="eastAsia" w:ascii="宋体" w:hAnsi="宋体"/>
          <w:sz w:val="24"/>
          <w:lang w:eastAsia="zh-CN"/>
        </w:rPr>
        <w:t>澄迈县中医院</w:t>
      </w:r>
      <w:r>
        <w:rPr>
          <w:rFonts w:hint="eastAsia" w:ascii="宋体" w:hAnsi="宋体"/>
          <w:sz w:val="24"/>
        </w:rPr>
        <w:t>的委托，对</w:t>
      </w:r>
      <w:r>
        <w:rPr>
          <w:rFonts w:hint="eastAsia" w:ascii="宋体" w:hAnsi="宋体"/>
          <w:sz w:val="24"/>
          <w:lang w:eastAsia="zh-CN"/>
        </w:rPr>
        <w:t>高频电刀</w:t>
      </w:r>
      <w:r>
        <w:rPr>
          <w:rFonts w:hint="eastAsia" w:ascii="宋体" w:hAnsi="宋体"/>
          <w:sz w:val="24"/>
        </w:rPr>
        <w:t>(项</w:t>
      </w:r>
      <w:r>
        <w:rPr>
          <w:rFonts w:hint="eastAsia" w:ascii="宋体" w:hAnsi="宋体"/>
          <w:sz w:val="24"/>
          <w:lang w:eastAsia="zh-CN"/>
        </w:rPr>
        <w:t>目编号:</w:t>
      </w:r>
      <w:r>
        <w:rPr>
          <w:rFonts w:hint="eastAsia" w:ascii="宋体" w:hAnsi="宋体"/>
          <w:sz w:val="24"/>
          <w:lang w:val="en-US" w:eastAsia="zh-CN"/>
        </w:rPr>
        <w:t>TSC2018-54</w:t>
      </w:r>
      <w:r>
        <w:rPr>
          <w:rFonts w:hint="eastAsia" w:ascii="宋体" w:hAnsi="宋体"/>
          <w:sz w:val="24"/>
          <w:lang w:eastAsia="zh-CN"/>
        </w:rPr>
        <w:t>)</w:t>
      </w:r>
      <w:r>
        <w:rPr>
          <w:rFonts w:hint="eastAsia" w:ascii="宋体" w:hAnsi="宋体" w:cs="宋体"/>
          <w:bCs/>
          <w:kern w:val="0"/>
          <w:sz w:val="24"/>
          <w:lang w:val="en-GB"/>
        </w:rPr>
        <w:t>所需的货物及服务</w:t>
      </w:r>
      <w:r>
        <w:rPr>
          <w:rFonts w:hint="eastAsia" w:ascii="宋体" w:hAnsi="宋体"/>
          <w:sz w:val="24"/>
          <w:lang w:eastAsia="zh-CN"/>
        </w:rPr>
        <w:t>组</w:t>
      </w:r>
      <w:r>
        <w:rPr>
          <w:rFonts w:hint="eastAsia" w:ascii="宋体" w:hAnsi="宋体"/>
          <w:sz w:val="24"/>
        </w:rPr>
        <w:t>织询价采购</w:t>
      </w:r>
      <w:r>
        <w:rPr>
          <w:rFonts w:hint="eastAsia" w:ascii="宋体" w:hAnsi="宋体"/>
          <w:sz w:val="24"/>
          <w:lang w:eastAsia="zh-CN"/>
        </w:rPr>
        <w:t>活动</w:t>
      </w:r>
      <w:r>
        <w:rPr>
          <w:rFonts w:hint="eastAsia" w:ascii="宋体" w:hAnsi="宋体"/>
          <w:sz w:val="24"/>
        </w:rPr>
        <w:t>，</w:t>
      </w:r>
      <w:r>
        <w:rPr>
          <w:rFonts w:hint="eastAsia" w:ascii="宋体" w:hAnsi="宋体" w:cs="宋体"/>
          <w:bCs/>
          <w:kern w:val="0"/>
          <w:sz w:val="24"/>
          <w:lang w:val="en-GB"/>
        </w:rPr>
        <w:t>兹邀请符合本次</w:t>
      </w:r>
      <w:r>
        <w:rPr>
          <w:rFonts w:hint="eastAsia" w:ascii="宋体" w:hAnsi="宋体" w:cs="宋体"/>
          <w:bCs/>
          <w:kern w:val="0"/>
          <w:sz w:val="24"/>
          <w:lang w:val="en-GB" w:eastAsia="zh-CN"/>
        </w:rPr>
        <w:t>询价</w:t>
      </w:r>
      <w:r>
        <w:rPr>
          <w:rFonts w:hint="eastAsia" w:ascii="宋体" w:hAnsi="宋体" w:cs="宋体"/>
          <w:bCs/>
          <w:kern w:val="0"/>
          <w:sz w:val="24"/>
          <w:lang w:val="en-GB"/>
        </w:rPr>
        <w:t>采购要求的投标人进行密封投标，有关事项如下：</w:t>
      </w:r>
    </w:p>
    <w:p>
      <w:pPr>
        <w:snapToGrid w:val="0"/>
        <w:spacing w:line="360" w:lineRule="auto"/>
        <w:rPr>
          <w:rFonts w:hint="eastAsia" w:ascii="宋体" w:hAnsi="宋体" w:cs="Tahoma"/>
          <w:b/>
          <w:sz w:val="32"/>
          <w:szCs w:val="32"/>
        </w:rPr>
      </w:pPr>
      <w:r>
        <w:rPr>
          <w:rFonts w:hint="eastAsia" w:ascii="宋体" w:hAnsi="宋体" w:cs="Tahoma"/>
          <w:b/>
          <w:sz w:val="32"/>
          <w:szCs w:val="32"/>
        </w:rPr>
        <w:t>一、项目名称、编号、内容及技术要求</w:t>
      </w:r>
    </w:p>
    <w:p>
      <w:pPr>
        <w:spacing w:line="360" w:lineRule="auto"/>
        <w:ind w:firstLine="540"/>
        <w:jc w:val="left"/>
        <w:rPr>
          <w:rFonts w:hint="eastAsia" w:ascii="宋体" w:hAnsi="宋体" w:eastAsia="宋体" w:cs="Times New Roman"/>
          <w:sz w:val="24"/>
          <w:lang w:eastAsia="zh-CN"/>
        </w:rPr>
      </w:pPr>
      <w:r>
        <w:rPr>
          <w:rFonts w:hint="eastAsia"/>
          <w:sz w:val="24"/>
          <w:szCs w:val="24"/>
        </w:rPr>
        <w:t>1、</w:t>
      </w:r>
      <w:r>
        <w:rPr>
          <w:rFonts w:hint="eastAsia" w:ascii="宋体" w:hAnsi="宋体" w:eastAsia="宋体" w:cs="Times New Roman"/>
          <w:sz w:val="24"/>
          <w:szCs w:val="24"/>
        </w:rPr>
        <w:t>项目名称：</w:t>
      </w:r>
      <w:r>
        <w:rPr>
          <w:rFonts w:hint="eastAsia" w:ascii="宋体" w:hAnsi="宋体" w:eastAsia="宋体" w:cs="Times New Roman"/>
          <w:sz w:val="24"/>
          <w:lang w:eastAsia="zh-CN"/>
        </w:rPr>
        <w:t>高频电刀</w:t>
      </w:r>
    </w:p>
    <w:p>
      <w:pPr>
        <w:spacing w:line="360" w:lineRule="auto"/>
        <w:ind w:firstLine="540"/>
        <w:jc w:val="left"/>
        <w:rPr>
          <w:rFonts w:ascii="宋体" w:hAnsi="宋体"/>
          <w:sz w:val="24"/>
          <w:szCs w:val="24"/>
        </w:rPr>
      </w:pPr>
      <w:r>
        <w:rPr>
          <w:rFonts w:hint="eastAsia" w:ascii="宋体" w:hAnsi="宋体"/>
          <w:sz w:val="24"/>
          <w:szCs w:val="24"/>
        </w:rPr>
        <w:t>2、</w:t>
      </w:r>
      <w:r>
        <w:rPr>
          <w:rFonts w:hint="eastAsia" w:ascii="宋体" w:hAnsi="宋体" w:eastAsia="宋体" w:cs="Times New Roman"/>
          <w:sz w:val="24"/>
          <w:szCs w:val="24"/>
        </w:rPr>
        <w:t>项目编号：</w:t>
      </w:r>
      <w:r>
        <w:rPr>
          <w:rFonts w:hint="eastAsia" w:ascii="宋体" w:hAnsi="宋体" w:eastAsia="宋体" w:cs="Times New Roman"/>
          <w:sz w:val="24"/>
          <w:lang w:val="en-US" w:eastAsia="zh-CN"/>
        </w:rPr>
        <w:t>TSC2018-54</w:t>
      </w:r>
    </w:p>
    <w:p>
      <w:pPr>
        <w:spacing w:line="360" w:lineRule="auto"/>
        <w:ind w:firstLine="540"/>
        <w:jc w:val="left"/>
        <w:rPr>
          <w:rFonts w:ascii="宋体" w:hAnsi="宋体"/>
          <w:sz w:val="24"/>
          <w:szCs w:val="24"/>
        </w:rPr>
      </w:pPr>
      <w:r>
        <w:rPr>
          <w:rFonts w:hint="eastAsia" w:ascii="宋体" w:hAnsi="宋体"/>
          <w:sz w:val="24"/>
          <w:szCs w:val="24"/>
        </w:rPr>
        <w:t>3、</w:t>
      </w:r>
      <w:r>
        <w:rPr>
          <w:rFonts w:hint="eastAsia" w:ascii="宋体" w:hAnsi="宋体" w:eastAsia="宋体" w:cs="Times New Roman"/>
          <w:sz w:val="24"/>
          <w:szCs w:val="24"/>
        </w:rPr>
        <w:t>用</w:t>
      </w:r>
      <w:r>
        <w:rPr>
          <w:rFonts w:hint="eastAsia" w:ascii="宋体" w:hAnsi="宋体"/>
          <w:sz w:val="24"/>
          <w:szCs w:val="24"/>
        </w:rPr>
        <w:t xml:space="preserve">    </w:t>
      </w:r>
      <w:r>
        <w:rPr>
          <w:rFonts w:hint="eastAsia" w:ascii="宋体" w:hAnsi="宋体" w:eastAsia="宋体" w:cs="Times New Roman"/>
          <w:sz w:val="24"/>
          <w:szCs w:val="24"/>
        </w:rPr>
        <w:t>途：</w:t>
      </w:r>
      <w:r>
        <w:rPr>
          <w:rFonts w:hint="eastAsia" w:ascii="宋体" w:hAnsi="宋体"/>
          <w:sz w:val="24"/>
          <w:lang w:eastAsia="zh-CN"/>
        </w:rPr>
        <w:t>澄迈县中医院</w:t>
      </w:r>
      <w:r>
        <w:rPr>
          <w:rFonts w:hint="eastAsia" w:ascii="宋体" w:hAnsi="宋体" w:eastAsia="宋体" w:cs="Times New Roman"/>
          <w:sz w:val="24"/>
          <w:lang w:eastAsia="zh-CN"/>
        </w:rPr>
        <w:t>工作需要</w:t>
      </w:r>
    </w:p>
    <w:p>
      <w:pPr>
        <w:spacing w:line="360" w:lineRule="auto"/>
        <w:ind w:firstLine="540"/>
        <w:jc w:val="left"/>
        <w:rPr>
          <w:rFonts w:ascii="宋体" w:hAnsi="宋体"/>
          <w:sz w:val="24"/>
          <w:szCs w:val="24"/>
        </w:rPr>
      </w:pPr>
      <w:r>
        <w:rPr>
          <w:rFonts w:hint="eastAsia" w:ascii="宋体" w:hAnsi="宋体"/>
          <w:sz w:val="24"/>
          <w:szCs w:val="24"/>
        </w:rPr>
        <w:t>4、</w:t>
      </w:r>
      <w:r>
        <w:rPr>
          <w:rFonts w:hint="eastAsia" w:ascii="宋体" w:hAnsi="宋体" w:eastAsia="宋体" w:cs="Times New Roman"/>
          <w:sz w:val="24"/>
          <w:szCs w:val="24"/>
        </w:rPr>
        <w:t>技术要求：</w:t>
      </w:r>
      <w:r>
        <w:rPr>
          <w:rFonts w:hint="eastAsia" w:ascii="宋体" w:hAnsi="宋体" w:eastAsia="宋体" w:cs="Times New Roman"/>
          <w:sz w:val="24"/>
          <w:szCs w:val="24"/>
          <w:lang w:eastAsia="zh-CN"/>
        </w:rPr>
        <w:t>详见用户需求</w:t>
      </w:r>
    </w:p>
    <w:p>
      <w:pPr>
        <w:spacing w:line="360" w:lineRule="auto"/>
        <w:ind w:firstLine="540"/>
        <w:jc w:val="left"/>
        <w:rPr>
          <w:rFonts w:ascii="宋体" w:hAnsi="宋体" w:eastAsia="宋体" w:cs="Times New Roman"/>
          <w:sz w:val="24"/>
          <w:szCs w:val="24"/>
        </w:rPr>
      </w:pPr>
      <w:r>
        <w:rPr>
          <w:rFonts w:hint="eastAsia" w:ascii="宋体" w:hAnsi="宋体"/>
          <w:sz w:val="24"/>
          <w:szCs w:val="24"/>
        </w:rPr>
        <w:t>5、</w:t>
      </w:r>
      <w:r>
        <w:rPr>
          <w:rFonts w:hint="eastAsia" w:ascii="宋体" w:hAnsi="宋体" w:eastAsia="宋体" w:cs="Times New Roman"/>
          <w:sz w:val="24"/>
          <w:szCs w:val="24"/>
        </w:rPr>
        <w:t>项目预算：</w:t>
      </w:r>
      <w:r>
        <w:rPr>
          <w:rFonts w:hint="eastAsia" w:ascii="宋体" w:hAnsi="宋体" w:eastAsia="宋体" w:cs="Times New Roman"/>
          <w:sz w:val="24"/>
          <w:szCs w:val="24"/>
          <w:lang w:val="en-US" w:eastAsia="zh-CN"/>
        </w:rPr>
        <w:t>¥20.965万元</w:t>
      </w:r>
    </w:p>
    <w:p>
      <w:pPr>
        <w:snapToGrid w:val="0"/>
        <w:spacing w:line="360" w:lineRule="auto"/>
        <w:rPr>
          <w:rFonts w:hint="eastAsia" w:ascii="宋体" w:hAnsi="宋体" w:cs="Tahoma"/>
          <w:b/>
          <w:sz w:val="32"/>
          <w:szCs w:val="32"/>
          <w:lang w:eastAsia="zh-CN"/>
        </w:rPr>
      </w:pPr>
      <w:r>
        <w:rPr>
          <w:rFonts w:hint="eastAsia" w:ascii="宋体" w:hAnsi="宋体" w:cs="Tahoma"/>
          <w:b/>
          <w:sz w:val="32"/>
          <w:szCs w:val="32"/>
        </w:rPr>
        <w:t>二、报价人资格要求</w:t>
      </w:r>
      <w:r>
        <w:rPr>
          <w:rFonts w:hint="eastAsia" w:ascii="宋体" w:hAnsi="宋体" w:cs="Tahoma"/>
          <w:b/>
          <w:sz w:val="32"/>
          <w:szCs w:val="32"/>
          <w:lang w:eastAsia="zh-CN"/>
        </w:rPr>
        <w:t>：</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1、在中华人民共和国注册，具有独立承担民事责任能力的法人</w:t>
      </w:r>
      <w:r>
        <w:rPr>
          <w:rFonts w:hint="eastAsia"/>
          <w:sz w:val="24"/>
        </w:rPr>
        <w:t>（提供企业有效的营业执照副本、组织机构代码证、税务登记证复印件加盖公章；如为“三证合一”企业，提供有效的营业执照副本）</w:t>
      </w:r>
      <w:r>
        <w:rPr>
          <w:rFonts w:hint="eastAsia" w:ascii="宋体" w:hAnsi="宋体" w:cs="Arial"/>
          <w:sz w:val="24"/>
        </w:rPr>
        <w:t>；</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2、有依法缴纳社会保障资金和依法纳税的良好记录（需提供201</w:t>
      </w:r>
      <w:r>
        <w:rPr>
          <w:rFonts w:hint="eastAsia" w:ascii="宋体" w:hAnsi="宋体" w:cs="宋体"/>
          <w:sz w:val="24"/>
          <w:lang w:val="en-US" w:eastAsia="zh-CN"/>
        </w:rPr>
        <w:t>7年10月起至今任意一</w:t>
      </w:r>
      <w:r>
        <w:rPr>
          <w:rFonts w:hint="eastAsia" w:ascii="宋体" w:hAnsi="宋体" w:cs="宋体"/>
          <w:sz w:val="24"/>
          <w:lang w:val="zh-CN"/>
        </w:rPr>
        <w:t>个月的社会保障缴费记录证明和纳税证明）；</w:t>
      </w:r>
    </w:p>
    <w:p>
      <w:pPr>
        <w:snapToGrid w:val="0"/>
        <w:spacing w:line="440" w:lineRule="exact"/>
        <w:ind w:firstLine="480" w:firstLineChars="200"/>
        <w:rPr>
          <w:rFonts w:hint="eastAsia" w:ascii="宋体" w:hAnsi="宋体" w:cs="Tahoma"/>
          <w:bCs/>
          <w:kern w:val="0"/>
          <w:sz w:val="24"/>
          <w:lang w:val="en-GB"/>
        </w:rPr>
      </w:pPr>
      <w:r>
        <w:rPr>
          <w:rFonts w:hint="eastAsia" w:ascii="宋体" w:hAnsi="宋体" w:cs="宋体"/>
          <w:bCs/>
          <w:kern w:val="0"/>
          <w:sz w:val="24"/>
        </w:rPr>
        <w:t>3、</w:t>
      </w:r>
      <w:r>
        <w:rPr>
          <w:rFonts w:hint="eastAsia" w:ascii="宋体" w:hAnsi="宋体" w:cs="Tahoma"/>
          <w:kern w:val="0"/>
          <w:sz w:val="24"/>
        </w:rPr>
        <w:t>购买本项目招标文件并交纳投标保证金；</w:t>
      </w:r>
    </w:p>
    <w:p>
      <w:pPr>
        <w:snapToGrid w:val="0"/>
        <w:spacing w:line="440" w:lineRule="exact"/>
        <w:ind w:firstLine="480" w:firstLineChars="200"/>
        <w:rPr>
          <w:rFonts w:hint="eastAsia" w:ascii="宋体" w:hAnsi="宋体" w:cs="Tahoma"/>
          <w:kern w:val="0"/>
          <w:sz w:val="24"/>
        </w:rPr>
      </w:pPr>
      <w:r>
        <w:rPr>
          <w:rFonts w:hint="eastAsia" w:ascii="宋体" w:hAnsi="宋体" w:cs="Tahoma"/>
          <w:kern w:val="0"/>
          <w:sz w:val="24"/>
        </w:rPr>
        <w:t>4、</w:t>
      </w:r>
      <w:r>
        <w:rPr>
          <w:sz w:val="24"/>
        </w:rPr>
        <w:t>参加政府采购活动前三年内，在经营活动中没有重大违法记录</w:t>
      </w:r>
      <w:r>
        <w:rPr>
          <w:rFonts w:hint="eastAsia"/>
          <w:sz w:val="24"/>
        </w:rPr>
        <w:t>；</w:t>
      </w:r>
    </w:p>
    <w:p>
      <w:pPr>
        <w:spacing w:line="360" w:lineRule="auto"/>
        <w:ind w:firstLine="480" w:firstLineChars="200"/>
        <w:rPr>
          <w:rFonts w:hint="eastAsia" w:ascii="宋体" w:hAnsi="宋体" w:cs="宋体"/>
          <w:bCs/>
          <w:kern w:val="0"/>
          <w:sz w:val="24"/>
        </w:rPr>
      </w:pPr>
      <w:r>
        <w:rPr>
          <w:rFonts w:hint="eastAsia" w:ascii="宋体" w:hAnsi="宋体"/>
          <w:sz w:val="24"/>
        </w:rPr>
        <w:t>5、</w:t>
      </w:r>
      <w:r>
        <w:rPr>
          <w:rFonts w:hint="eastAsia" w:ascii="宋体" w:hAnsi="宋体" w:cs="宋体"/>
          <w:bCs/>
          <w:kern w:val="0"/>
          <w:sz w:val="24"/>
        </w:rPr>
        <w:t>本项目不接受联合体投标。</w:t>
      </w:r>
    </w:p>
    <w:p>
      <w:pPr>
        <w:snapToGrid w:val="0"/>
        <w:spacing w:line="360" w:lineRule="auto"/>
        <w:rPr>
          <w:rFonts w:ascii="宋体" w:hAnsi="宋体" w:cs="Tahoma"/>
          <w:b/>
          <w:sz w:val="32"/>
          <w:szCs w:val="32"/>
        </w:rPr>
      </w:pPr>
      <w:r>
        <w:rPr>
          <w:rFonts w:hint="eastAsia" w:ascii="宋体" w:hAnsi="宋体" w:cs="宋体"/>
          <w:b/>
          <w:kern w:val="0"/>
          <w:sz w:val="32"/>
          <w:szCs w:val="32"/>
        </w:rPr>
        <w:t>三、</w:t>
      </w:r>
      <w:r>
        <w:rPr>
          <w:rFonts w:hint="eastAsia" w:ascii="宋体" w:hAnsi="宋体" w:cs="Tahoma"/>
          <w:b/>
          <w:sz w:val="32"/>
          <w:szCs w:val="32"/>
        </w:rPr>
        <w:t>询价文件的获取</w:t>
      </w:r>
    </w:p>
    <w:p>
      <w:pPr>
        <w:tabs>
          <w:tab w:val="left" w:pos="4680"/>
        </w:tabs>
        <w:snapToGrid w:val="0"/>
        <w:spacing w:line="360" w:lineRule="auto"/>
        <w:ind w:firstLine="480" w:firstLineChars="200"/>
        <w:rPr>
          <w:rFonts w:ascii="宋体" w:hAnsi="宋体"/>
          <w:sz w:val="24"/>
        </w:rPr>
      </w:pPr>
      <w:r>
        <w:rPr>
          <w:rFonts w:hint="eastAsia" w:ascii="宋体" w:hAnsi="宋体"/>
          <w:sz w:val="24"/>
        </w:rPr>
        <w:t>1、时间：</w:t>
      </w:r>
      <w:r>
        <w:rPr>
          <w:rFonts w:hint="eastAsia" w:ascii="宋体" w:hAnsi="宋体"/>
          <w:sz w:val="24"/>
          <w:lang w:eastAsia="zh-CN"/>
        </w:rPr>
        <w:t>2018</w:t>
      </w:r>
      <w:r>
        <w:rPr>
          <w:rFonts w:hint="eastAsia" w:ascii="宋体" w:hAnsi="宋体"/>
          <w:sz w:val="24"/>
        </w:rPr>
        <w:t>年</w:t>
      </w:r>
      <w:r>
        <w:rPr>
          <w:rFonts w:hint="eastAsia" w:ascii="宋体" w:hAnsi="宋体"/>
          <w:sz w:val="24"/>
          <w:u w:val="single"/>
          <w:lang w:val="en-US" w:eastAsia="zh-CN"/>
        </w:rPr>
        <w:t xml:space="preserve"> 5 </w:t>
      </w:r>
      <w:r>
        <w:rPr>
          <w:rFonts w:hint="eastAsia" w:ascii="宋体" w:hAnsi="宋体"/>
          <w:sz w:val="24"/>
        </w:rPr>
        <w:t>月</w:t>
      </w:r>
      <w:r>
        <w:rPr>
          <w:rFonts w:hint="eastAsia" w:ascii="宋体" w:hAnsi="宋体"/>
          <w:sz w:val="24"/>
          <w:u w:val="single"/>
          <w:lang w:val="en-US" w:eastAsia="zh-CN"/>
        </w:rPr>
        <w:t xml:space="preserve"> 16 </w:t>
      </w:r>
      <w:r>
        <w:rPr>
          <w:rFonts w:hint="eastAsia" w:ascii="宋体" w:hAnsi="宋体"/>
          <w:sz w:val="24"/>
        </w:rPr>
        <w:t>日至</w:t>
      </w:r>
      <w:r>
        <w:rPr>
          <w:rFonts w:hint="eastAsia" w:ascii="宋体" w:hAnsi="宋体"/>
          <w:sz w:val="24"/>
          <w:lang w:eastAsia="zh-CN"/>
        </w:rPr>
        <w:t>2018</w:t>
      </w:r>
      <w:r>
        <w:rPr>
          <w:rFonts w:hint="eastAsia" w:ascii="宋体" w:hAnsi="宋体"/>
          <w:sz w:val="24"/>
        </w:rPr>
        <w:t>年</w:t>
      </w:r>
      <w:r>
        <w:rPr>
          <w:rFonts w:hint="eastAsia" w:ascii="宋体" w:hAnsi="宋体"/>
          <w:sz w:val="24"/>
          <w:u w:val="single"/>
          <w:lang w:val="en-US" w:eastAsia="zh-CN"/>
        </w:rPr>
        <w:t xml:space="preserve"> 5 </w:t>
      </w:r>
      <w:r>
        <w:rPr>
          <w:rFonts w:hint="eastAsia" w:ascii="宋体" w:hAnsi="宋体"/>
          <w:sz w:val="24"/>
        </w:rPr>
        <w:t>月</w:t>
      </w:r>
      <w:r>
        <w:rPr>
          <w:rFonts w:hint="eastAsia" w:ascii="宋体" w:hAnsi="宋体"/>
          <w:sz w:val="24"/>
          <w:u w:val="single"/>
          <w:lang w:val="en-US" w:eastAsia="zh-CN"/>
        </w:rPr>
        <w:t xml:space="preserve"> 18 </w:t>
      </w:r>
      <w:r>
        <w:rPr>
          <w:rFonts w:hint="eastAsia" w:ascii="宋体" w:hAnsi="宋体"/>
          <w:sz w:val="24"/>
        </w:rPr>
        <w:t>日上午</w:t>
      </w:r>
      <w:r>
        <w:rPr>
          <w:rFonts w:hint="eastAsia" w:ascii="宋体" w:hAnsi="宋体"/>
          <w:sz w:val="24"/>
          <w:lang w:val="en-US" w:eastAsia="zh-CN"/>
        </w:rPr>
        <w:t>08</w:t>
      </w:r>
      <w:r>
        <w:rPr>
          <w:rFonts w:hint="eastAsia" w:ascii="宋体" w:hAnsi="宋体"/>
          <w:sz w:val="24"/>
        </w:rPr>
        <w:t>：</w:t>
      </w:r>
      <w:r>
        <w:rPr>
          <w:rFonts w:hint="eastAsia" w:ascii="宋体" w:hAnsi="宋体"/>
          <w:sz w:val="24"/>
          <w:lang w:val="en-US" w:eastAsia="zh-CN"/>
        </w:rPr>
        <w:t>3</w:t>
      </w:r>
      <w:r>
        <w:rPr>
          <w:rFonts w:hint="eastAsia" w:ascii="宋体" w:hAnsi="宋体"/>
          <w:sz w:val="24"/>
        </w:rPr>
        <w:t>0-12:00下午14:30-17：00（节假日除外）；</w:t>
      </w:r>
    </w:p>
    <w:p>
      <w:pPr>
        <w:adjustRightInd w:val="0"/>
        <w:snapToGrid w:val="0"/>
        <w:spacing w:line="360" w:lineRule="auto"/>
        <w:ind w:firstLine="480" w:firstLineChars="200"/>
        <w:rPr>
          <w:rFonts w:ascii="宋体" w:hAnsi="宋体" w:cs="Arial"/>
          <w:sz w:val="24"/>
        </w:rPr>
      </w:pPr>
      <w:r>
        <w:rPr>
          <w:rFonts w:hint="eastAsia" w:ascii="宋体" w:hAnsi="宋体" w:cs="Arial"/>
          <w:sz w:val="24"/>
        </w:rPr>
        <w:t>2、标书发售地点：</w:t>
      </w:r>
      <w:r>
        <w:rPr>
          <w:rFonts w:hint="eastAsia" w:ascii="宋体" w:hAnsi="宋体"/>
          <w:sz w:val="24"/>
        </w:rPr>
        <w:t>海口市蓝天路名门广场北区B座1-5号605；</w:t>
      </w:r>
    </w:p>
    <w:p>
      <w:pPr>
        <w:adjustRightInd w:val="0"/>
        <w:snapToGrid w:val="0"/>
        <w:spacing w:line="360" w:lineRule="auto"/>
        <w:ind w:firstLine="480" w:firstLineChars="200"/>
        <w:rPr>
          <w:rFonts w:ascii="宋体" w:hAnsi="宋体"/>
          <w:b/>
          <w:szCs w:val="21"/>
        </w:rPr>
      </w:pPr>
      <w:r>
        <w:rPr>
          <w:rFonts w:hint="eastAsia" w:ascii="宋体" w:hAnsi="宋体" w:cs="Arial"/>
          <w:sz w:val="24"/>
        </w:rPr>
        <w:t>3、标书售价：¥300元/包（售后不退），</w:t>
      </w:r>
      <w:r>
        <w:rPr>
          <w:rFonts w:ascii="宋体" w:hAnsi="宋体"/>
          <w:sz w:val="24"/>
        </w:rPr>
        <w:t>报价保证金</w:t>
      </w:r>
      <w:r>
        <w:rPr>
          <w:rFonts w:hint="eastAsia" w:ascii="宋体" w:hAnsi="宋体"/>
          <w:sz w:val="24"/>
        </w:rPr>
        <w:t>为：¥</w:t>
      </w:r>
      <w:r>
        <w:rPr>
          <w:rStyle w:val="23"/>
          <w:rFonts w:hint="eastAsia" w:ascii="宋体" w:hAnsi="宋体"/>
          <w:sz w:val="24"/>
        </w:rPr>
        <w:t>5,000</w:t>
      </w:r>
      <w:r>
        <w:rPr>
          <w:rFonts w:ascii="宋体" w:hAnsi="宋体"/>
          <w:sz w:val="24"/>
        </w:rPr>
        <w:t>元</w:t>
      </w:r>
      <w:r>
        <w:rPr>
          <w:rFonts w:hint="eastAsia" w:ascii="宋体" w:hAnsi="宋体"/>
          <w:sz w:val="24"/>
        </w:rPr>
        <w:t>/包</w:t>
      </w:r>
      <w:r>
        <w:rPr>
          <w:rFonts w:hint="eastAsia" w:ascii="宋体" w:hAnsi="宋体" w:cs="Arial"/>
          <w:sz w:val="24"/>
        </w:rPr>
        <w:t>。</w:t>
      </w:r>
    </w:p>
    <w:p>
      <w:pPr>
        <w:adjustRightInd w:val="0"/>
        <w:snapToGrid w:val="0"/>
        <w:spacing w:line="360" w:lineRule="auto"/>
        <w:ind w:firstLine="480" w:firstLineChars="200"/>
        <w:rPr>
          <w:rFonts w:ascii="宋体" w:hAnsi="宋体"/>
          <w:sz w:val="24"/>
        </w:rPr>
      </w:pPr>
      <w:r>
        <w:rPr>
          <w:rFonts w:hint="eastAsia" w:ascii="宋体" w:hAnsi="宋体" w:cs="Arial"/>
          <w:sz w:val="24"/>
          <w:lang w:val="en-US" w:eastAsia="zh-CN"/>
        </w:rPr>
        <w:t>4</w:t>
      </w:r>
      <w:r>
        <w:rPr>
          <w:rFonts w:hint="eastAsia" w:ascii="宋体" w:hAnsi="宋体" w:cs="Arial"/>
          <w:sz w:val="24"/>
        </w:rPr>
        <w:t>、购买询价文件时必须出示加盖公章的公司营业执照副本复印件、介绍信（或委托函）、委托人身份证复印件和报价人资格要求中的相关资质证书复印件（加盖公章）。备注：</w:t>
      </w:r>
      <w:r>
        <w:rPr>
          <w:rFonts w:hint="eastAsia" w:ascii="宋体" w:hAnsi="宋体" w:cs="Arial"/>
          <w:sz w:val="24"/>
          <w:lang w:val="en-GB"/>
        </w:rPr>
        <w:t>购买招标文件时须提供</w:t>
      </w:r>
      <w:r>
        <w:rPr>
          <w:rFonts w:hint="eastAsia" w:ascii="宋体" w:hAnsi="宋体" w:cs="Arial"/>
          <w:sz w:val="24"/>
          <w:lang w:val="zh-CN"/>
        </w:rPr>
        <w:t>（留复印件加盖公章，原件备验）。</w:t>
      </w:r>
    </w:p>
    <w:p>
      <w:pPr>
        <w:snapToGrid w:val="0"/>
        <w:spacing w:line="360" w:lineRule="auto"/>
        <w:rPr>
          <w:rFonts w:hint="eastAsia" w:ascii="宋体" w:hAnsi="宋体" w:cs="Tahoma"/>
          <w:b/>
          <w:sz w:val="32"/>
          <w:szCs w:val="32"/>
        </w:rPr>
      </w:pPr>
      <w:r>
        <w:rPr>
          <w:rFonts w:hint="eastAsia" w:ascii="宋体" w:hAnsi="宋体" w:cs="Tahoma"/>
          <w:b/>
          <w:sz w:val="32"/>
          <w:szCs w:val="32"/>
        </w:rPr>
        <w:t>四、报价截止时间、地点</w:t>
      </w:r>
    </w:p>
    <w:p>
      <w:pPr>
        <w:pStyle w:val="24"/>
        <w:snapToGrid w:val="0"/>
        <w:spacing w:line="360" w:lineRule="auto"/>
        <w:ind w:firstLine="480"/>
        <w:rPr>
          <w:rFonts w:ascii="宋体" w:hAnsi="宋体" w:cs="Arial"/>
          <w:sz w:val="24"/>
          <w:szCs w:val="24"/>
        </w:rPr>
      </w:pPr>
      <w:r>
        <w:rPr>
          <w:rFonts w:hint="eastAsia" w:ascii="宋体" w:hAnsi="宋体" w:cs="Arial"/>
          <w:sz w:val="24"/>
          <w:szCs w:val="24"/>
        </w:rPr>
        <w:t>1、询价文件递交时间：</w:t>
      </w:r>
      <w:r>
        <w:rPr>
          <w:rFonts w:hint="eastAsia" w:ascii="宋体" w:hAnsi="宋体" w:cs="Arial"/>
          <w:sz w:val="24"/>
          <w:szCs w:val="24"/>
          <w:lang w:eastAsia="zh-CN"/>
        </w:rPr>
        <w:t>2018</w:t>
      </w:r>
      <w:r>
        <w:rPr>
          <w:rFonts w:hint="eastAsia" w:ascii="宋体" w:hAnsi="宋体" w:cs="Arial"/>
          <w:sz w:val="24"/>
          <w:szCs w:val="24"/>
        </w:rPr>
        <w:t>年</w:t>
      </w:r>
      <w:r>
        <w:rPr>
          <w:rFonts w:hint="eastAsia" w:ascii="宋体" w:hAnsi="宋体" w:cs="Arial"/>
          <w:sz w:val="24"/>
          <w:szCs w:val="24"/>
          <w:u w:val="single"/>
          <w:lang w:val="en-US" w:eastAsia="zh-CN"/>
        </w:rPr>
        <w:t xml:space="preserve"> 5 </w:t>
      </w:r>
      <w:r>
        <w:rPr>
          <w:rFonts w:hint="eastAsia" w:ascii="宋体" w:hAnsi="宋体" w:cs="Arial"/>
          <w:sz w:val="24"/>
          <w:szCs w:val="24"/>
        </w:rPr>
        <w:t>月</w:t>
      </w:r>
      <w:r>
        <w:rPr>
          <w:rFonts w:hint="eastAsia" w:ascii="宋体" w:hAnsi="宋体" w:cs="Arial"/>
          <w:sz w:val="24"/>
          <w:szCs w:val="24"/>
          <w:u w:val="single"/>
          <w:lang w:val="en-US" w:eastAsia="zh-CN"/>
        </w:rPr>
        <w:t xml:space="preserve"> 21 </w:t>
      </w:r>
      <w:r>
        <w:rPr>
          <w:rFonts w:hint="eastAsia" w:ascii="宋体" w:hAnsi="宋体" w:cs="Arial"/>
          <w:sz w:val="24"/>
          <w:szCs w:val="24"/>
        </w:rPr>
        <w:t>日</w:t>
      </w:r>
      <w:r>
        <w:rPr>
          <w:rFonts w:hint="eastAsia" w:ascii="宋体" w:hAnsi="宋体" w:cs="Arial"/>
          <w:sz w:val="24"/>
          <w:szCs w:val="24"/>
          <w:u w:val="single"/>
          <w:lang w:val="en-US" w:eastAsia="zh-CN"/>
        </w:rPr>
        <w:t xml:space="preserve"> 09 ：00 </w:t>
      </w:r>
      <w:r>
        <w:rPr>
          <w:rFonts w:hint="eastAsia" w:ascii="宋体" w:hAnsi="宋体" w:cs="Arial"/>
          <w:sz w:val="24"/>
          <w:szCs w:val="24"/>
        </w:rPr>
        <w:t xml:space="preserve"> ；</w:t>
      </w:r>
    </w:p>
    <w:p>
      <w:pPr>
        <w:pStyle w:val="24"/>
        <w:snapToGrid w:val="0"/>
        <w:spacing w:line="360" w:lineRule="auto"/>
        <w:ind w:firstLine="480"/>
        <w:rPr>
          <w:rFonts w:ascii="宋体" w:hAnsi="宋体" w:cs="Arial"/>
          <w:sz w:val="24"/>
          <w:szCs w:val="24"/>
        </w:rPr>
      </w:pPr>
      <w:r>
        <w:rPr>
          <w:rFonts w:hint="eastAsia" w:ascii="宋体" w:hAnsi="宋体" w:cs="Arial"/>
          <w:sz w:val="24"/>
          <w:szCs w:val="24"/>
        </w:rPr>
        <w:t>2、开标时间：</w:t>
      </w:r>
      <w:r>
        <w:rPr>
          <w:rFonts w:hint="eastAsia" w:ascii="宋体" w:hAnsi="宋体" w:cs="Arial"/>
          <w:sz w:val="24"/>
          <w:szCs w:val="24"/>
          <w:lang w:eastAsia="zh-CN"/>
        </w:rPr>
        <w:t>2018</w:t>
      </w:r>
      <w:r>
        <w:rPr>
          <w:rFonts w:hint="eastAsia" w:ascii="宋体" w:hAnsi="宋体" w:cs="Arial"/>
          <w:sz w:val="24"/>
          <w:szCs w:val="24"/>
        </w:rPr>
        <w:t>年</w:t>
      </w:r>
      <w:r>
        <w:rPr>
          <w:rFonts w:hint="eastAsia" w:ascii="宋体" w:hAnsi="宋体" w:cs="Arial"/>
          <w:sz w:val="24"/>
          <w:szCs w:val="24"/>
          <w:u w:val="single"/>
          <w:lang w:val="en-US" w:eastAsia="zh-CN"/>
        </w:rPr>
        <w:t xml:space="preserve"> 5 </w:t>
      </w:r>
      <w:r>
        <w:rPr>
          <w:rFonts w:hint="eastAsia" w:ascii="宋体" w:hAnsi="宋体" w:cs="Arial"/>
          <w:sz w:val="24"/>
          <w:szCs w:val="24"/>
        </w:rPr>
        <w:t>月</w:t>
      </w:r>
      <w:r>
        <w:rPr>
          <w:rFonts w:hint="eastAsia" w:ascii="宋体" w:hAnsi="宋体" w:cs="Arial"/>
          <w:sz w:val="24"/>
          <w:szCs w:val="24"/>
          <w:u w:val="single"/>
          <w:lang w:val="en-US" w:eastAsia="zh-CN"/>
        </w:rPr>
        <w:t xml:space="preserve"> 21 </w:t>
      </w:r>
      <w:r>
        <w:rPr>
          <w:rFonts w:hint="eastAsia" w:ascii="宋体" w:hAnsi="宋体" w:cs="Arial"/>
          <w:sz w:val="24"/>
          <w:szCs w:val="24"/>
        </w:rPr>
        <w:t>日</w:t>
      </w:r>
      <w:r>
        <w:rPr>
          <w:rFonts w:hint="eastAsia" w:ascii="宋体" w:hAnsi="宋体" w:cs="Arial"/>
          <w:sz w:val="24"/>
          <w:szCs w:val="24"/>
          <w:u w:val="single"/>
          <w:lang w:val="en-US" w:eastAsia="zh-CN"/>
        </w:rPr>
        <w:t xml:space="preserve"> 09 ：00 </w:t>
      </w:r>
      <w:r>
        <w:rPr>
          <w:rFonts w:hint="eastAsia" w:ascii="宋体" w:hAnsi="宋体" w:cs="Arial"/>
          <w:sz w:val="24"/>
          <w:szCs w:val="24"/>
        </w:rPr>
        <w:t>；</w:t>
      </w:r>
    </w:p>
    <w:p>
      <w:pPr>
        <w:pStyle w:val="24"/>
        <w:snapToGrid w:val="0"/>
        <w:spacing w:line="360" w:lineRule="auto"/>
        <w:ind w:firstLine="480"/>
        <w:rPr>
          <w:rFonts w:ascii="宋体" w:hAnsi="宋体" w:cs="Arial"/>
          <w:sz w:val="24"/>
          <w:szCs w:val="24"/>
        </w:rPr>
      </w:pPr>
      <w:r>
        <w:rPr>
          <w:rFonts w:hint="eastAsia" w:ascii="宋体" w:hAnsi="宋体" w:cs="Arial"/>
          <w:sz w:val="24"/>
          <w:szCs w:val="24"/>
        </w:rPr>
        <w:t>3、开标地点：</w:t>
      </w:r>
      <w:r>
        <w:rPr>
          <w:rFonts w:hint="eastAsia" w:ascii="宋体" w:hAnsi="宋体"/>
          <w:sz w:val="24"/>
        </w:rPr>
        <w:t>海口市蓝天路名门广场北区B座1-5号605</w:t>
      </w:r>
      <w:r>
        <w:rPr>
          <w:rFonts w:hint="eastAsia" w:ascii="宋体" w:hAnsi="宋体" w:cs="Tahoma"/>
          <w:sz w:val="24"/>
          <w:lang w:eastAsia="zh-CN"/>
        </w:rPr>
        <w:t>室</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4、招标结果请查询：中国海南政府采购网</w:t>
      </w:r>
      <w:r>
        <w:rPr>
          <w:rFonts w:ascii="宋体" w:hAnsi="宋体"/>
          <w:sz w:val="24"/>
        </w:rPr>
        <w:t xml:space="preserve"> </w:t>
      </w:r>
    </w:p>
    <w:p>
      <w:pPr>
        <w:snapToGrid w:val="0"/>
        <w:spacing w:line="360" w:lineRule="auto"/>
        <w:rPr>
          <w:rFonts w:hint="eastAsia" w:ascii="宋体" w:hAnsi="宋体" w:cs="Tahoma"/>
          <w:b/>
          <w:sz w:val="32"/>
          <w:szCs w:val="32"/>
        </w:rPr>
      </w:pPr>
      <w:r>
        <w:rPr>
          <w:rFonts w:hint="eastAsia" w:ascii="宋体" w:hAnsi="宋体" w:cs="Tahoma"/>
          <w:b/>
          <w:sz w:val="32"/>
          <w:szCs w:val="32"/>
        </w:rPr>
        <w:t>五、招标代理机构联系方式</w:t>
      </w:r>
    </w:p>
    <w:p>
      <w:pPr>
        <w:snapToGrid w:val="0"/>
        <w:spacing w:line="360" w:lineRule="auto"/>
        <w:ind w:firstLine="480" w:firstLineChars="200"/>
        <w:rPr>
          <w:rFonts w:hint="eastAsia" w:ascii="宋体" w:hAnsi="宋体" w:cs="Tahoma" w:eastAsiaTheme="minorEastAsia"/>
          <w:sz w:val="24"/>
          <w:lang w:eastAsia="zh-CN"/>
        </w:rPr>
      </w:pPr>
      <w:r>
        <w:rPr>
          <w:rFonts w:hint="eastAsia" w:ascii="宋体" w:hAnsi="宋体" w:cs="Tahoma"/>
          <w:sz w:val="24"/>
        </w:rPr>
        <w:t>地</w:t>
      </w:r>
      <w:r>
        <w:rPr>
          <w:rFonts w:hint="eastAsia" w:ascii="宋体" w:hAnsi="宋体" w:cs="Tahoma"/>
          <w:sz w:val="24"/>
          <w:lang w:val="en-US" w:eastAsia="zh-CN"/>
        </w:rPr>
        <w:t xml:space="preserve">      </w:t>
      </w:r>
      <w:r>
        <w:rPr>
          <w:rFonts w:hint="eastAsia" w:ascii="宋体" w:hAnsi="宋体" w:cs="Tahoma"/>
          <w:sz w:val="24"/>
        </w:rPr>
        <w:t>址</w:t>
      </w:r>
      <w:r>
        <w:rPr>
          <w:rFonts w:ascii="宋体" w:hAnsi="宋体" w:cs="Tahoma"/>
          <w:sz w:val="24"/>
        </w:rPr>
        <w:t>：</w:t>
      </w:r>
      <w:r>
        <w:rPr>
          <w:rFonts w:hint="eastAsia" w:ascii="宋体" w:hAnsi="宋体" w:cs="Tahoma"/>
          <w:sz w:val="24"/>
        </w:rPr>
        <w:t>海口市蓝天路名门广场北区B座1-5号605</w:t>
      </w:r>
      <w:r>
        <w:rPr>
          <w:rFonts w:hint="eastAsia" w:ascii="宋体" w:hAnsi="宋体" w:cs="Tahoma"/>
          <w:sz w:val="24"/>
          <w:lang w:eastAsia="zh-CN"/>
        </w:rPr>
        <w:t>室</w:t>
      </w:r>
    </w:p>
    <w:p>
      <w:pPr>
        <w:snapToGrid w:val="0"/>
        <w:spacing w:line="360" w:lineRule="auto"/>
        <w:ind w:firstLine="480" w:firstLineChars="200"/>
        <w:rPr>
          <w:rFonts w:ascii="宋体" w:hAnsi="宋体" w:cs="Tahoma"/>
          <w:sz w:val="24"/>
        </w:rPr>
      </w:pPr>
      <w:r>
        <w:rPr>
          <w:rFonts w:hint="eastAsia" w:ascii="宋体" w:hAnsi="宋体" w:cs="Tahoma"/>
          <w:sz w:val="24"/>
        </w:rPr>
        <w:t>项目联系人：</w:t>
      </w:r>
      <w:r>
        <w:rPr>
          <w:rFonts w:hint="eastAsia" w:ascii="宋体" w:hAnsi="宋体" w:cs="Tahoma"/>
          <w:sz w:val="24"/>
          <w:lang w:eastAsia="zh-CN"/>
        </w:rPr>
        <w:t>吴工</w:t>
      </w:r>
    </w:p>
    <w:p>
      <w:pPr>
        <w:snapToGrid w:val="0"/>
        <w:spacing w:line="360" w:lineRule="auto"/>
        <w:ind w:firstLine="480" w:firstLineChars="200"/>
        <w:rPr>
          <w:rFonts w:ascii="宋体" w:hAnsi="宋体" w:cs="Tahoma"/>
          <w:sz w:val="24"/>
        </w:rPr>
      </w:pPr>
      <w:r>
        <w:rPr>
          <w:rFonts w:hint="eastAsia" w:ascii="宋体" w:hAnsi="宋体" w:cs="Tahoma"/>
          <w:sz w:val="24"/>
        </w:rPr>
        <w:t>电话/传真：0898-65372004</w:t>
      </w:r>
    </w:p>
    <w:p>
      <w:pPr>
        <w:snapToGrid w:val="0"/>
        <w:spacing w:line="360" w:lineRule="auto"/>
        <w:ind w:firstLine="480" w:firstLineChars="200"/>
        <w:rPr>
          <w:rFonts w:ascii="宋体" w:hAnsi="宋体" w:cs="Tahoma"/>
          <w:sz w:val="24"/>
        </w:rPr>
      </w:pPr>
      <w:r>
        <w:rPr>
          <w:rFonts w:hint="eastAsia" w:ascii="宋体" w:hAnsi="宋体" w:cs="Tahoma"/>
          <w:sz w:val="24"/>
        </w:rPr>
        <w:t xml:space="preserve">财  </w:t>
      </w:r>
      <w:r>
        <w:rPr>
          <w:rFonts w:hint="eastAsia" w:ascii="宋体" w:hAnsi="宋体" w:cs="Tahoma"/>
          <w:sz w:val="24"/>
          <w:lang w:val="en-US" w:eastAsia="zh-CN"/>
        </w:rPr>
        <w:t xml:space="preserve"> </w:t>
      </w:r>
      <w:r>
        <w:rPr>
          <w:rFonts w:hint="eastAsia" w:ascii="宋体" w:hAnsi="宋体" w:cs="Tahoma"/>
          <w:sz w:val="24"/>
        </w:rPr>
        <w:t xml:space="preserve">  务：0898-65372775</w:t>
      </w:r>
    </w:p>
    <w:p>
      <w:pPr>
        <w:snapToGrid w:val="0"/>
        <w:spacing w:line="360" w:lineRule="auto"/>
        <w:rPr>
          <w:rFonts w:ascii="宋体" w:hAnsi="宋体" w:cs="Tahoma"/>
          <w:sz w:val="24"/>
        </w:rPr>
      </w:pPr>
      <w:r>
        <w:rPr>
          <w:rFonts w:hint="eastAsia" w:ascii="宋体" w:hAnsi="宋体" w:cs="Tahoma"/>
          <w:sz w:val="24"/>
        </w:rPr>
        <w:t xml:space="preserve">   </w:t>
      </w:r>
    </w:p>
    <w:p>
      <w:pPr>
        <w:tabs>
          <w:tab w:val="left" w:pos="4680"/>
        </w:tabs>
        <w:snapToGrid w:val="0"/>
        <w:spacing w:line="500" w:lineRule="exact"/>
        <w:ind w:firstLine="560" w:firstLineChars="200"/>
        <w:rPr>
          <w:rFonts w:ascii="宋体" w:hAnsi="宋体" w:cs="Tahoma"/>
          <w:sz w:val="28"/>
          <w:szCs w:val="28"/>
        </w:rPr>
      </w:pPr>
    </w:p>
    <w:p>
      <w:pPr>
        <w:pStyle w:val="6"/>
        <w:rPr>
          <w:b w:val="0"/>
        </w:rPr>
      </w:pPr>
    </w:p>
    <w:p>
      <w:pPr>
        <w:spacing w:line="360" w:lineRule="auto"/>
        <w:ind w:firstLine="540"/>
        <w:jc w:val="left"/>
        <w:rPr>
          <w:rFonts w:ascii="宋体" w:hAnsi="宋体" w:cs="Tahoma"/>
          <w:sz w:val="28"/>
          <w:szCs w:val="28"/>
        </w:rPr>
      </w:pPr>
    </w:p>
    <w:p>
      <w:pPr>
        <w:spacing w:line="360" w:lineRule="auto"/>
        <w:ind w:firstLine="540"/>
        <w:jc w:val="left"/>
        <w:rPr>
          <w:rFonts w:ascii="宋体" w:hAnsi="宋体" w:cs="Tahoma"/>
          <w:sz w:val="28"/>
          <w:szCs w:val="28"/>
        </w:rPr>
      </w:pPr>
    </w:p>
    <w:p>
      <w:pPr>
        <w:spacing w:line="360" w:lineRule="auto"/>
        <w:ind w:firstLine="540"/>
        <w:jc w:val="left"/>
        <w:rPr>
          <w:rFonts w:ascii="宋体" w:hAnsi="宋体" w:cs="Tahoma"/>
          <w:sz w:val="28"/>
          <w:szCs w:val="28"/>
        </w:rPr>
      </w:pPr>
    </w:p>
    <w:p>
      <w:pPr>
        <w:pStyle w:val="2"/>
      </w:pPr>
    </w:p>
    <w:p>
      <w:pPr>
        <w:spacing w:line="360" w:lineRule="auto"/>
        <w:ind w:firstLine="540"/>
        <w:jc w:val="center"/>
        <w:rPr>
          <w:sz w:val="44"/>
          <w:szCs w:val="44"/>
        </w:rPr>
      </w:pPr>
    </w:p>
    <w:p>
      <w:pPr>
        <w:pStyle w:val="13"/>
      </w:pPr>
    </w:p>
    <w:p>
      <w:pPr>
        <w:pStyle w:val="13"/>
      </w:pPr>
    </w:p>
    <w:p>
      <w:pPr>
        <w:pStyle w:val="13"/>
      </w:pPr>
    </w:p>
    <w:p>
      <w:pPr>
        <w:pStyle w:val="13"/>
      </w:pPr>
    </w:p>
    <w:p>
      <w:pPr>
        <w:pStyle w:val="13"/>
      </w:pPr>
    </w:p>
    <w:p>
      <w:pPr>
        <w:pStyle w:val="13"/>
      </w:pPr>
    </w:p>
    <w:p>
      <w:pPr>
        <w:pStyle w:val="13"/>
      </w:pPr>
    </w:p>
    <w:p>
      <w:pPr>
        <w:pStyle w:val="2"/>
        <w:ind w:left="0" w:leftChars="0" w:firstLine="0" w:firstLineChars="0"/>
        <w:rPr>
          <w:sz w:val="44"/>
          <w:szCs w:val="44"/>
        </w:rPr>
      </w:pPr>
    </w:p>
    <w:p>
      <w:pPr>
        <w:pStyle w:val="2"/>
        <w:ind w:left="0" w:leftChars="0" w:firstLine="0" w:firstLineChars="0"/>
        <w:rPr>
          <w:sz w:val="44"/>
          <w:szCs w:val="44"/>
        </w:rPr>
      </w:pPr>
    </w:p>
    <w:p>
      <w:pPr>
        <w:spacing w:line="360" w:lineRule="auto"/>
        <w:ind w:firstLine="540"/>
        <w:jc w:val="center"/>
        <w:rPr>
          <w:b/>
          <w:sz w:val="44"/>
          <w:szCs w:val="44"/>
        </w:rPr>
      </w:pPr>
      <w:r>
        <w:rPr>
          <w:rFonts w:hint="eastAsia"/>
          <w:b/>
          <w:sz w:val="44"/>
          <w:szCs w:val="44"/>
        </w:rPr>
        <w:t>第二章  投标人须知</w:t>
      </w:r>
    </w:p>
    <w:p>
      <w:pPr>
        <w:snapToGrid w:val="0"/>
        <w:spacing w:line="360" w:lineRule="auto"/>
        <w:rPr>
          <w:rFonts w:ascii="宋体" w:hAnsi="宋体"/>
          <w:b/>
          <w:sz w:val="32"/>
          <w:szCs w:val="32"/>
        </w:rPr>
      </w:pPr>
      <w:r>
        <w:rPr>
          <w:rFonts w:hint="eastAsia" w:ascii="宋体" w:hAnsi="宋体"/>
          <w:b/>
          <w:sz w:val="32"/>
          <w:szCs w:val="32"/>
        </w:rPr>
        <w:t>一、总则</w:t>
      </w:r>
    </w:p>
    <w:p>
      <w:pPr>
        <w:snapToGrid w:val="0"/>
        <w:spacing w:line="360" w:lineRule="auto"/>
        <w:rPr>
          <w:rFonts w:ascii="宋体" w:hAnsi="宋体"/>
          <w:sz w:val="24"/>
        </w:rPr>
      </w:pPr>
      <w:r>
        <w:rPr>
          <w:rFonts w:hint="eastAsia" w:ascii="宋体" w:hAnsi="宋体"/>
          <w:sz w:val="24"/>
        </w:rPr>
        <w:t xml:space="preserve">1. </w:t>
      </w:r>
      <w:r>
        <w:rPr>
          <w:rFonts w:ascii="宋体" w:hAnsi="宋体"/>
          <w:sz w:val="24"/>
        </w:rPr>
        <w:t>名词解释</w:t>
      </w:r>
    </w:p>
    <w:p>
      <w:pPr>
        <w:snapToGrid w:val="0"/>
        <w:spacing w:line="360" w:lineRule="auto"/>
        <w:ind w:firstLine="480" w:firstLineChars="200"/>
        <w:rPr>
          <w:rFonts w:ascii="宋体" w:hAnsi="宋体" w:cs="Tahoma"/>
          <w:sz w:val="24"/>
        </w:rPr>
      </w:pPr>
      <w:r>
        <w:rPr>
          <w:rFonts w:ascii="宋体" w:hAnsi="宋体"/>
          <w:sz w:val="24"/>
        </w:rPr>
        <w:t>1.1采购人：</w:t>
      </w:r>
      <w:r>
        <w:rPr>
          <w:rFonts w:hint="eastAsia" w:ascii="宋体" w:hAnsi="宋体" w:eastAsia="宋体" w:cs="Times New Roman"/>
          <w:sz w:val="24"/>
          <w:lang w:eastAsia="zh-CN"/>
        </w:rPr>
        <w:t>澄迈县中医院</w:t>
      </w:r>
    </w:p>
    <w:p>
      <w:pPr>
        <w:snapToGrid w:val="0"/>
        <w:spacing w:line="360" w:lineRule="auto"/>
        <w:ind w:firstLine="480" w:firstLineChars="200"/>
        <w:rPr>
          <w:rFonts w:ascii="宋体" w:hAnsi="宋体"/>
          <w:sz w:val="24"/>
        </w:rPr>
      </w:pPr>
      <w:r>
        <w:rPr>
          <w:rFonts w:ascii="宋体" w:hAnsi="宋体"/>
          <w:sz w:val="24"/>
        </w:rPr>
        <w:t>1.2</w:t>
      </w:r>
      <w:r>
        <w:rPr>
          <w:rFonts w:hint="eastAsia" w:ascii="宋体" w:hAnsi="宋体"/>
          <w:sz w:val="24"/>
        </w:rPr>
        <w:t>招标代理机构：</w:t>
      </w:r>
      <w:r>
        <w:rPr>
          <w:rFonts w:hint="eastAsia" w:ascii="宋体" w:hAnsi="宋体" w:eastAsia="宋体" w:cs="Times New Roman"/>
          <w:sz w:val="24"/>
        </w:rPr>
        <w:t>海南</w:t>
      </w:r>
      <w:r>
        <w:rPr>
          <w:rFonts w:hint="eastAsia" w:ascii="宋体" w:hAnsi="宋体"/>
          <w:sz w:val="24"/>
        </w:rPr>
        <w:t>泰尚项目投资管理</w:t>
      </w:r>
      <w:r>
        <w:rPr>
          <w:rFonts w:hint="eastAsia" w:ascii="宋体" w:hAnsi="宋体" w:eastAsia="宋体" w:cs="Times New Roman"/>
          <w:sz w:val="24"/>
        </w:rPr>
        <w:t>有限公司</w:t>
      </w:r>
    </w:p>
    <w:p>
      <w:pPr>
        <w:snapToGrid w:val="0"/>
        <w:spacing w:line="360" w:lineRule="auto"/>
        <w:ind w:firstLine="480" w:firstLineChars="200"/>
        <w:rPr>
          <w:rFonts w:ascii="宋体" w:hAnsi="宋体"/>
          <w:sz w:val="24"/>
        </w:rPr>
      </w:pPr>
      <w:r>
        <w:rPr>
          <w:rFonts w:hint="eastAsia" w:ascii="宋体" w:hAnsi="宋体"/>
          <w:sz w:val="24"/>
        </w:rPr>
        <w:t>1.3报价</w:t>
      </w:r>
      <w:r>
        <w:rPr>
          <w:rFonts w:ascii="宋体" w:hAnsi="宋体"/>
          <w:sz w:val="24"/>
        </w:rPr>
        <w:t>人：</w:t>
      </w:r>
      <w:r>
        <w:rPr>
          <w:rFonts w:hint="eastAsia" w:ascii="宋体" w:hAnsi="宋体"/>
          <w:sz w:val="24"/>
        </w:rPr>
        <w:t>已从招标代理机构购买询价文件并</w:t>
      </w:r>
      <w:r>
        <w:rPr>
          <w:rFonts w:ascii="宋体" w:hAnsi="宋体"/>
          <w:sz w:val="24"/>
        </w:rPr>
        <w:t>向</w:t>
      </w:r>
      <w:r>
        <w:rPr>
          <w:rFonts w:hint="eastAsia" w:ascii="宋体" w:hAnsi="宋体"/>
          <w:sz w:val="24"/>
        </w:rPr>
        <w:t>招标代理机构</w:t>
      </w:r>
      <w:r>
        <w:rPr>
          <w:rFonts w:ascii="宋体" w:hAnsi="宋体"/>
          <w:sz w:val="24"/>
        </w:rPr>
        <w:t>提交</w:t>
      </w:r>
      <w:r>
        <w:rPr>
          <w:rFonts w:hint="eastAsia" w:ascii="宋体" w:hAnsi="宋体"/>
          <w:sz w:val="24"/>
        </w:rPr>
        <w:t>报价</w:t>
      </w:r>
      <w:r>
        <w:rPr>
          <w:rFonts w:ascii="宋体" w:hAnsi="宋体"/>
          <w:sz w:val="24"/>
        </w:rPr>
        <w:t>文件的供应商。</w:t>
      </w:r>
    </w:p>
    <w:p>
      <w:pPr>
        <w:snapToGrid w:val="0"/>
        <w:spacing w:line="360" w:lineRule="auto"/>
        <w:rPr>
          <w:rFonts w:ascii="宋体" w:hAnsi="宋体"/>
          <w:sz w:val="24"/>
        </w:rPr>
      </w:pPr>
      <w:r>
        <w:rPr>
          <w:rFonts w:hint="eastAsia" w:ascii="宋体" w:hAnsi="宋体"/>
          <w:sz w:val="24"/>
        </w:rPr>
        <w:t>2．适用范围</w:t>
      </w:r>
    </w:p>
    <w:p>
      <w:pPr>
        <w:snapToGrid w:val="0"/>
        <w:spacing w:line="360" w:lineRule="auto"/>
        <w:ind w:firstLine="480" w:firstLineChars="200"/>
        <w:rPr>
          <w:rFonts w:ascii="宋体" w:hAnsi="宋体"/>
          <w:sz w:val="24"/>
        </w:rPr>
      </w:pPr>
      <w:r>
        <w:rPr>
          <w:rFonts w:hint="eastAsia" w:ascii="宋体" w:hAnsi="宋体"/>
          <w:sz w:val="24"/>
        </w:rPr>
        <w:t>本询价文件仅适用于招标代理机构组织的本次报价活动。</w:t>
      </w:r>
    </w:p>
    <w:p>
      <w:pPr>
        <w:snapToGrid w:val="0"/>
        <w:spacing w:line="360" w:lineRule="auto"/>
        <w:rPr>
          <w:rFonts w:ascii="宋体" w:hAnsi="宋体"/>
          <w:sz w:val="24"/>
        </w:rPr>
      </w:pPr>
      <w:r>
        <w:rPr>
          <w:rFonts w:hint="eastAsia" w:ascii="宋体" w:hAnsi="宋体"/>
          <w:sz w:val="24"/>
        </w:rPr>
        <w:t>3．合格的报价人</w:t>
      </w:r>
    </w:p>
    <w:p>
      <w:pPr>
        <w:snapToGrid w:val="0"/>
        <w:spacing w:line="360" w:lineRule="auto"/>
        <w:ind w:firstLine="480" w:firstLineChars="200"/>
        <w:rPr>
          <w:rFonts w:ascii="宋体" w:hAnsi="宋体"/>
          <w:sz w:val="24"/>
        </w:rPr>
      </w:pPr>
      <w:r>
        <w:rPr>
          <w:rFonts w:hint="eastAsia" w:ascii="宋体" w:hAnsi="宋体"/>
          <w:sz w:val="24"/>
        </w:rPr>
        <w:t>3.1 凡有能力按照本询价文件规定的要求交付货物和服务的报价单位均为合格的报价人。</w:t>
      </w:r>
    </w:p>
    <w:p>
      <w:pPr>
        <w:snapToGrid w:val="0"/>
        <w:spacing w:line="360" w:lineRule="auto"/>
        <w:ind w:firstLine="480" w:firstLineChars="200"/>
        <w:rPr>
          <w:rFonts w:ascii="宋体" w:hAnsi="宋体"/>
          <w:sz w:val="24"/>
        </w:rPr>
      </w:pPr>
      <w:r>
        <w:rPr>
          <w:rFonts w:hint="eastAsia" w:ascii="宋体" w:hAnsi="宋体"/>
          <w:sz w:val="24"/>
        </w:rPr>
        <w:t>3.2 报价人参加本次采购活动应当符合《中华人民共和国政府采购法》第二十二条的规定，并具备本询价文件第一章的“报价人资格要求”规定的条件。</w:t>
      </w:r>
    </w:p>
    <w:p>
      <w:pPr>
        <w:snapToGrid w:val="0"/>
        <w:spacing w:line="360" w:lineRule="auto"/>
        <w:ind w:firstLine="470" w:firstLineChars="196"/>
        <w:rPr>
          <w:rFonts w:ascii="宋体" w:hAnsi="宋体" w:cs="宋体"/>
          <w:sz w:val="24"/>
        </w:rPr>
      </w:pPr>
      <w:r>
        <w:rPr>
          <w:rFonts w:hint="eastAsia" w:ascii="宋体" w:hAnsi="宋体"/>
          <w:sz w:val="24"/>
        </w:rPr>
        <w:t>3.3投标人被列入失信被执行人、重大税收违法案件当事人名单、政府采购严重违法</w:t>
      </w:r>
      <w:r>
        <w:rPr>
          <w:rFonts w:hint="eastAsia" w:ascii="宋体" w:hAnsi="宋体" w:cs="宋体"/>
          <w:sz w:val="24"/>
        </w:rPr>
        <w:t>失信行为记录名单，以及存在其他不符合《中华人民共和国政府采购法》第二十二条规定条件的情况的投标人不得参与投标。</w:t>
      </w:r>
    </w:p>
    <w:p>
      <w:pPr>
        <w:snapToGrid w:val="0"/>
        <w:spacing w:line="360" w:lineRule="auto"/>
        <w:ind w:firstLine="480" w:firstLineChars="200"/>
        <w:rPr>
          <w:rFonts w:ascii="宋体" w:hAnsi="宋体"/>
          <w:sz w:val="24"/>
        </w:rPr>
      </w:pPr>
      <w:r>
        <w:rPr>
          <w:rFonts w:hint="eastAsia" w:ascii="宋体" w:hAnsi="宋体"/>
          <w:sz w:val="24"/>
        </w:rPr>
        <w:t>3.4报价人应遵守中华人民共和国的有关法律、法规。</w:t>
      </w:r>
    </w:p>
    <w:p>
      <w:pPr>
        <w:snapToGrid w:val="0"/>
        <w:spacing w:line="360" w:lineRule="auto"/>
        <w:rPr>
          <w:rFonts w:ascii="宋体" w:hAnsi="宋体"/>
          <w:sz w:val="24"/>
        </w:rPr>
      </w:pPr>
      <w:r>
        <w:rPr>
          <w:rFonts w:hint="eastAsia" w:ascii="宋体" w:hAnsi="宋体"/>
          <w:sz w:val="24"/>
        </w:rPr>
        <w:t>4．报价费用</w:t>
      </w:r>
    </w:p>
    <w:p>
      <w:pPr>
        <w:snapToGrid w:val="0"/>
        <w:spacing w:line="360" w:lineRule="auto"/>
        <w:ind w:firstLine="480" w:firstLineChars="200"/>
        <w:rPr>
          <w:rFonts w:ascii="宋体" w:hAnsi="宋体"/>
          <w:sz w:val="24"/>
        </w:rPr>
      </w:pPr>
      <w:r>
        <w:rPr>
          <w:rFonts w:hint="eastAsia" w:ascii="宋体" w:hAnsi="宋体"/>
          <w:sz w:val="24"/>
        </w:rPr>
        <w:t>4.1无论报价过程中的做法和结果如何，报价人均自行承担所有与参加报价有关的全部费用。</w:t>
      </w:r>
    </w:p>
    <w:p>
      <w:pPr>
        <w:snapToGrid w:val="0"/>
        <w:spacing w:line="360" w:lineRule="auto"/>
        <w:rPr>
          <w:rFonts w:ascii="宋体" w:hAnsi="宋体"/>
          <w:sz w:val="24"/>
        </w:rPr>
      </w:pPr>
      <w:r>
        <w:rPr>
          <w:rFonts w:hint="eastAsia" w:ascii="宋体" w:hAnsi="宋体"/>
          <w:sz w:val="24"/>
        </w:rPr>
        <w:t>5．询价文件的约束力</w:t>
      </w:r>
    </w:p>
    <w:p>
      <w:pPr>
        <w:snapToGrid w:val="0"/>
        <w:spacing w:line="360" w:lineRule="auto"/>
        <w:ind w:firstLine="480" w:firstLineChars="200"/>
        <w:rPr>
          <w:rFonts w:ascii="宋体" w:hAnsi="宋体"/>
          <w:sz w:val="24"/>
        </w:rPr>
      </w:pPr>
      <w:r>
        <w:rPr>
          <w:rFonts w:hint="eastAsia" w:ascii="宋体" w:hAnsi="宋体"/>
          <w:sz w:val="24"/>
        </w:rPr>
        <w:t>5.1报价人一旦参加本项目报价，即被认为接受了本询价文件中的所有条件和规定。</w:t>
      </w:r>
    </w:p>
    <w:p>
      <w:pPr>
        <w:snapToGrid w:val="0"/>
        <w:spacing w:line="360" w:lineRule="auto"/>
        <w:rPr>
          <w:rFonts w:ascii="宋体" w:hAnsi="宋体"/>
          <w:b/>
          <w:sz w:val="32"/>
          <w:szCs w:val="32"/>
        </w:rPr>
      </w:pPr>
      <w:r>
        <w:rPr>
          <w:rFonts w:hint="eastAsia" w:ascii="宋体" w:hAnsi="宋体"/>
          <w:b/>
          <w:sz w:val="32"/>
          <w:szCs w:val="32"/>
        </w:rPr>
        <w:t>二、询价文件</w:t>
      </w:r>
    </w:p>
    <w:p>
      <w:pPr>
        <w:snapToGrid w:val="0"/>
        <w:spacing w:line="360" w:lineRule="auto"/>
        <w:rPr>
          <w:rFonts w:ascii="宋体" w:hAnsi="宋体"/>
          <w:sz w:val="24"/>
        </w:rPr>
      </w:pPr>
      <w:r>
        <w:rPr>
          <w:rFonts w:hint="eastAsia" w:ascii="宋体" w:hAnsi="宋体"/>
          <w:sz w:val="24"/>
        </w:rPr>
        <w:t>6．询价文件的组成</w:t>
      </w:r>
    </w:p>
    <w:p>
      <w:pPr>
        <w:snapToGrid w:val="0"/>
        <w:spacing w:line="360" w:lineRule="auto"/>
        <w:ind w:firstLine="480" w:firstLineChars="200"/>
        <w:rPr>
          <w:rFonts w:ascii="宋体" w:hAnsi="宋体"/>
          <w:sz w:val="24"/>
        </w:rPr>
      </w:pPr>
      <w:r>
        <w:rPr>
          <w:rFonts w:hint="eastAsia" w:ascii="宋体" w:hAnsi="宋体"/>
          <w:sz w:val="24"/>
        </w:rPr>
        <w:t>6.l 询价文件由五部分组成，包括：</w:t>
      </w:r>
    </w:p>
    <w:p>
      <w:pPr>
        <w:snapToGrid w:val="0"/>
        <w:spacing w:line="360" w:lineRule="auto"/>
        <w:ind w:firstLine="480" w:firstLineChars="200"/>
        <w:rPr>
          <w:rFonts w:hint="eastAsia" w:ascii="宋体" w:hAnsi="宋体"/>
          <w:sz w:val="24"/>
        </w:rPr>
      </w:pPr>
      <w:r>
        <w:rPr>
          <w:rFonts w:hint="eastAsia" w:ascii="宋体" w:hAnsi="宋体"/>
          <w:sz w:val="24"/>
        </w:rPr>
        <w:t>第一章  询价邀请书</w:t>
      </w:r>
    </w:p>
    <w:p>
      <w:pPr>
        <w:snapToGrid w:val="0"/>
        <w:spacing w:line="360" w:lineRule="auto"/>
        <w:ind w:firstLine="480" w:firstLineChars="200"/>
        <w:rPr>
          <w:rFonts w:hint="eastAsia" w:ascii="宋体" w:hAnsi="宋体"/>
          <w:sz w:val="24"/>
        </w:rPr>
      </w:pPr>
      <w:r>
        <w:rPr>
          <w:rFonts w:hint="eastAsia" w:ascii="宋体" w:hAnsi="宋体"/>
          <w:sz w:val="24"/>
        </w:rPr>
        <w:t xml:space="preserve">    第二章  报价人须知</w:t>
      </w:r>
    </w:p>
    <w:p>
      <w:pPr>
        <w:snapToGrid w:val="0"/>
        <w:spacing w:line="360" w:lineRule="auto"/>
        <w:ind w:firstLine="960" w:firstLineChars="400"/>
        <w:rPr>
          <w:rFonts w:hint="eastAsia" w:ascii="宋体" w:hAnsi="宋体"/>
          <w:sz w:val="24"/>
        </w:rPr>
      </w:pPr>
      <w:r>
        <w:rPr>
          <w:rFonts w:hint="eastAsia" w:ascii="宋体" w:hAnsi="宋体"/>
          <w:sz w:val="24"/>
          <w:lang w:eastAsia="zh-CN"/>
        </w:rPr>
        <w:t>第三章</w:t>
      </w:r>
      <w:r>
        <w:rPr>
          <w:rFonts w:hint="eastAsia" w:ascii="宋体" w:hAnsi="宋体"/>
          <w:sz w:val="24"/>
          <w:lang w:val="en-US" w:eastAsia="zh-CN"/>
        </w:rPr>
        <w:t xml:space="preserve">  </w:t>
      </w:r>
      <w:r>
        <w:rPr>
          <w:rFonts w:hint="eastAsia" w:ascii="宋体" w:hAnsi="宋体"/>
          <w:sz w:val="24"/>
        </w:rPr>
        <w:t>询价采购货物需求一览表及技术要求</w:t>
      </w:r>
    </w:p>
    <w:p>
      <w:pPr>
        <w:snapToGrid w:val="0"/>
        <w:spacing w:line="360" w:lineRule="auto"/>
        <w:ind w:firstLine="960" w:firstLineChars="400"/>
        <w:rPr>
          <w:rFonts w:hint="eastAsia" w:ascii="宋体" w:hAnsi="宋体"/>
          <w:sz w:val="24"/>
        </w:rPr>
      </w:pPr>
      <w:r>
        <w:rPr>
          <w:rFonts w:hint="eastAsia" w:ascii="宋体" w:hAnsi="宋体"/>
          <w:sz w:val="24"/>
          <w:lang w:eastAsia="zh-CN"/>
        </w:rPr>
        <w:t>第四章</w:t>
      </w:r>
      <w:r>
        <w:rPr>
          <w:rFonts w:hint="eastAsia" w:ascii="宋体" w:hAnsi="宋体"/>
          <w:sz w:val="24"/>
          <w:lang w:val="en-US" w:eastAsia="zh-CN"/>
        </w:rPr>
        <w:t xml:space="preserve">  </w:t>
      </w:r>
      <w:r>
        <w:rPr>
          <w:rFonts w:hint="eastAsia" w:ascii="宋体" w:hAnsi="宋体"/>
          <w:sz w:val="24"/>
        </w:rPr>
        <w:t>报价文件内容和格式</w:t>
      </w:r>
    </w:p>
    <w:p>
      <w:pPr>
        <w:snapToGrid w:val="0"/>
        <w:spacing w:line="360" w:lineRule="auto"/>
        <w:ind w:firstLine="960" w:firstLineChars="400"/>
        <w:rPr>
          <w:rFonts w:hint="eastAsia" w:ascii="宋体" w:hAnsi="宋体"/>
          <w:sz w:val="24"/>
        </w:rPr>
      </w:pPr>
      <w:r>
        <w:rPr>
          <w:rFonts w:hint="eastAsia" w:ascii="宋体" w:hAnsi="宋体"/>
          <w:sz w:val="24"/>
          <w:lang w:eastAsia="zh-CN"/>
        </w:rPr>
        <w:t>第五章</w:t>
      </w:r>
      <w:r>
        <w:rPr>
          <w:rFonts w:hint="eastAsia" w:ascii="宋体" w:hAnsi="宋体"/>
          <w:sz w:val="24"/>
          <w:lang w:val="en-US" w:eastAsia="zh-CN"/>
        </w:rPr>
        <w:t xml:space="preserve">  </w:t>
      </w:r>
      <w:r>
        <w:rPr>
          <w:rFonts w:hint="eastAsia" w:ascii="宋体" w:hAnsi="宋体"/>
          <w:sz w:val="24"/>
        </w:rPr>
        <w:t>合同条款</w:t>
      </w:r>
    </w:p>
    <w:p>
      <w:pPr>
        <w:pStyle w:val="3"/>
        <w:pageBreakBefore w:val="0"/>
        <w:widowControl w:val="0"/>
        <w:kinsoku/>
        <w:wordWrap/>
        <w:overflowPunct/>
        <w:topLinePunct w:val="0"/>
        <w:autoSpaceDE/>
        <w:autoSpaceDN/>
        <w:bidi w:val="0"/>
        <w:adjustRightInd/>
        <w:spacing w:line="240" w:lineRule="auto"/>
        <w:ind w:right="0" w:rightChars="0" w:firstLine="720" w:firstLineChars="300"/>
        <w:jc w:val="both"/>
        <w:textAlignment w:val="auto"/>
      </w:pPr>
      <w:r>
        <w:rPr>
          <w:rFonts w:hint="eastAsia" w:ascii="宋体" w:hAnsi="宋体" w:eastAsia="宋体" w:cs="Times New Roman"/>
          <w:b w:val="0"/>
          <w:bCs w:val="0"/>
          <w:kern w:val="2"/>
          <w:sz w:val="24"/>
          <w:szCs w:val="22"/>
          <w:lang w:val="en-US" w:eastAsia="zh-CN" w:bidi="ar-SA"/>
        </w:rPr>
        <w:fldChar w:fldCharType="begin"/>
      </w:r>
      <w:r>
        <w:rPr>
          <w:rFonts w:hint="eastAsia" w:ascii="宋体" w:hAnsi="宋体" w:eastAsia="宋体" w:cs="Times New Roman"/>
          <w:b w:val="0"/>
          <w:bCs w:val="0"/>
          <w:kern w:val="2"/>
          <w:sz w:val="24"/>
          <w:szCs w:val="22"/>
          <w:lang w:val="en-US" w:eastAsia="zh-CN" w:bidi="ar-SA"/>
        </w:rPr>
        <w:instrText xml:space="preserve"> HYPERLINK \l "_Toc444616704" </w:instrText>
      </w:r>
      <w:r>
        <w:rPr>
          <w:rFonts w:hint="eastAsia" w:ascii="宋体" w:hAnsi="宋体" w:eastAsia="宋体" w:cs="Times New Roman"/>
          <w:b w:val="0"/>
          <w:bCs w:val="0"/>
          <w:kern w:val="2"/>
          <w:sz w:val="24"/>
          <w:szCs w:val="22"/>
          <w:lang w:val="en-US" w:eastAsia="zh-CN" w:bidi="ar-SA"/>
        </w:rPr>
        <w:fldChar w:fldCharType="separate"/>
      </w:r>
      <w:r>
        <w:rPr>
          <w:rFonts w:hint="eastAsia" w:ascii="宋体" w:hAnsi="宋体" w:eastAsia="宋体" w:cs="Times New Roman"/>
          <w:b w:val="0"/>
          <w:bCs w:val="0"/>
          <w:kern w:val="2"/>
          <w:sz w:val="24"/>
          <w:szCs w:val="22"/>
          <w:lang w:val="en-US" w:eastAsia="zh-CN" w:bidi="ar-SA"/>
        </w:rPr>
        <w:t>第六部分  评审办法.</w:t>
      </w:r>
      <w:r>
        <w:rPr>
          <w:rFonts w:hint="eastAsia" w:ascii="宋体" w:hAnsi="宋体" w:eastAsia="宋体" w:cs="Times New Roman"/>
          <w:b w:val="0"/>
          <w:bCs w:val="0"/>
          <w:kern w:val="2"/>
          <w:sz w:val="24"/>
          <w:szCs w:val="22"/>
          <w:lang w:val="en-US" w:eastAsia="zh-CN" w:bidi="ar-SA"/>
        </w:rPr>
        <w:fldChar w:fldCharType="end"/>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请仔细检查询价文件是否齐全，如有缺漏，请立即与招标代理机构联系解决。</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6.2 报价人被视为充分熟悉本采购项目所在地的与履行合同有关的各种情况，包括自然环境、气候条件、劳动力及公用设施等，本询价文件不再对上述情况进行描述。</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6.3 报价人必须详阅询价文件的所有条款、文件及表格格式。报价人若未按询价文件的要求和规范编制、提交报价文件，将有可能导致报价文件被拒绝接受，所造成的负面后果由报价人负责。</w:t>
      </w:r>
    </w:p>
    <w:p>
      <w:pPr>
        <w:snapToGrid w:val="0"/>
        <w:spacing w:line="360" w:lineRule="auto"/>
        <w:rPr>
          <w:rFonts w:ascii="宋体" w:hAnsi="宋体" w:eastAsia="宋体" w:cs="Times New Roman"/>
          <w:sz w:val="24"/>
        </w:rPr>
      </w:pPr>
      <w:r>
        <w:rPr>
          <w:rFonts w:hint="eastAsia" w:ascii="宋体" w:hAnsi="宋体" w:eastAsia="宋体" w:cs="Times New Roman"/>
          <w:sz w:val="24"/>
        </w:rPr>
        <w:t>7．询价文件的澄清</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报价人在收到询价文件后，若有疑问需要澄清，应于报价截止一个工作日前以书面形式向招标代理机构提出，招标代理机构将以书面形式进行答复，同时招标代理机构有权将答复内容（包括所提问题，但不包括问题来源）分发给所有购买了同一询价文件的报价人。</w:t>
      </w:r>
    </w:p>
    <w:p>
      <w:pPr>
        <w:snapToGrid w:val="0"/>
        <w:spacing w:line="360" w:lineRule="auto"/>
        <w:rPr>
          <w:rFonts w:ascii="宋体" w:hAnsi="宋体" w:eastAsia="宋体" w:cs="Times New Roman"/>
          <w:sz w:val="24"/>
        </w:rPr>
      </w:pPr>
      <w:r>
        <w:rPr>
          <w:rFonts w:hint="eastAsia" w:ascii="宋体" w:hAnsi="宋体" w:eastAsia="宋体" w:cs="Times New Roman"/>
          <w:sz w:val="24"/>
        </w:rPr>
        <w:t>8．询价文件的更正或补充</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8.l 在报价截止时间前，招标代理机构可以书面通知的方式修改询价文件。修改通知作为询价文件的组成部分，对报价人起同等约束作用。</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8.2 当询价文件与更正公告的内容相互矛盾时，以招标代理机构最后发出的更正公告为准。</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8.3 为使报价人有足够的时间按询价文件的更正要求修正报价文件，招标代理机构有权决定推迟报价截止日期和开标时间，并将此变更书面通知所有购买了同一询价文件的报价人。</w:t>
      </w:r>
    </w:p>
    <w:p>
      <w:pPr>
        <w:snapToGrid w:val="0"/>
        <w:spacing w:line="360" w:lineRule="auto"/>
        <w:rPr>
          <w:rFonts w:ascii="宋体" w:hAnsi="宋体" w:eastAsia="宋体" w:cs="Times New Roman"/>
          <w:b/>
          <w:sz w:val="32"/>
          <w:szCs w:val="32"/>
        </w:rPr>
      </w:pPr>
      <w:r>
        <w:rPr>
          <w:rFonts w:hint="eastAsia" w:ascii="宋体" w:hAnsi="宋体" w:eastAsia="宋体" w:cs="Times New Roman"/>
          <w:b/>
          <w:sz w:val="32"/>
          <w:szCs w:val="32"/>
        </w:rPr>
        <w:t>三、报价文件</w:t>
      </w:r>
    </w:p>
    <w:p>
      <w:pPr>
        <w:snapToGrid w:val="0"/>
        <w:spacing w:line="360" w:lineRule="auto"/>
        <w:rPr>
          <w:rFonts w:ascii="宋体" w:hAnsi="宋体" w:eastAsia="宋体" w:cs="Times New Roman"/>
          <w:sz w:val="24"/>
        </w:rPr>
      </w:pPr>
      <w:r>
        <w:rPr>
          <w:rFonts w:hint="eastAsia" w:ascii="宋体" w:hAnsi="宋体" w:eastAsia="宋体" w:cs="Times New Roman"/>
          <w:sz w:val="24"/>
        </w:rPr>
        <w:t>9．报价</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9.1报价人应按采购货物的要求报价。</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9.2报价均须以人民币为计算单位。</w:t>
      </w:r>
    </w:p>
    <w:p>
      <w:pPr>
        <w:numPr>
          <w:ilvl w:val="0"/>
          <w:numId w:val="2"/>
        </w:numPr>
        <w:snapToGrid w:val="0"/>
        <w:spacing w:line="360" w:lineRule="auto"/>
        <w:rPr>
          <w:rFonts w:hint="eastAsia" w:ascii="宋体" w:hAnsi="宋体" w:eastAsia="宋体" w:cs="Times New Roman"/>
          <w:sz w:val="24"/>
        </w:rPr>
      </w:pPr>
      <w:r>
        <w:rPr>
          <w:rFonts w:hint="eastAsia" w:ascii="宋体" w:hAnsi="宋体" w:eastAsia="宋体" w:cs="Times New Roman"/>
          <w:sz w:val="24"/>
        </w:rPr>
        <w:t>报价保证金</w:t>
      </w:r>
    </w:p>
    <w:p>
      <w:pPr>
        <w:tabs>
          <w:tab w:val="left" w:pos="4680"/>
        </w:tabs>
        <w:snapToGrid w:val="0"/>
        <w:spacing w:line="360" w:lineRule="auto"/>
        <w:ind w:firstLine="480" w:firstLineChars="200"/>
        <w:rPr>
          <w:rFonts w:ascii="宋体" w:hAnsi="宋体"/>
          <w:sz w:val="24"/>
        </w:rPr>
      </w:pPr>
      <w:r>
        <w:rPr>
          <w:rFonts w:hint="eastAsia" w:ascii="宋体" w:hAnsi="宋体" w:cs="Arial"/>
          <w:sz w:val="24"/>
        </w:rPr>
        <w:t>报价保证金必须</w:t>
      </w:r>
      <w:r>
        <w:rPr>
          <w:rFonts w:hint="eastAsia" w:ascii="宋体" w:hAnsi="宋体" w:cs="Arial"/>
          <w:sz w:val="24"/>
          <w:lang w:val="en-US" w:eastAsia="zh-CN"/>
        </w:rPr>
        <w:t>在2018年</w:t>
      </w:r>
      <w:r>
        <w:rPr>
          <w:rFonts w:hint="eastAsia" w:ascii="宋体" w:hAnsi="宋体" w:cs="Arial"/>
          <w:sz w:val="24"/>
          <w:u w:val="single"/>
          <w:lang w:val="en-US" w:eastAsia="zh-CN"/>
        </w:rPr>
        <w:t xml:space="preserve"> 5 </w:t>
      </w:r>
      <w:r>
        <w:rPr>
          <w:rFonts w:hint="eastAsia" w:ascii="宋体" w:hAnsi="宋体" w:cs="Arial"/>
          <w:sz w:val="24"/>
          <w:u w:val="none"/>
          <w:lang w:val="en-US" w:eastAsia="zh-CN"/>
        </w:rPr>
        <w:t>月</w:t>
      </w:r>
      <w:r>
        <w:rPr>
          <w:rFonts w:hint="eastAsia" w:ascii="宋体" w:hAnsi="宋体" w:cs="Arial"/>
          <w:sz w:val="24"/>
          <w:u w:val="single"/>
          <w:lang w:val="en-US" w:eastAsia="zh-CN"/>
        </w:rPr>
        <w:t xml:space="preserve"> 21 </w:t>
      </w:r>
      <w:r>
        <w:rPr>
          <w:rFonts w:hint="eastAsia" w:ascii="宋体" w:hAnsi="宋体" w:cs="Arial"/>
          <w:sz w:val="24"/>
          <w:u w:val="none"/>
          <w:lang w:val="en-US" w:eastAsia="zh-CN"/>
        </w:rPr>
        <w:t>日</w:t>
      </w:r>
      <w:r>
        <w:rPr>
          <w:rFonts w:hint="eastAsia" w:ascii="宋体" w:hAnsi="宋体" w:cs="Arial"/>
          <w:sz w:val="24"/>
          <w:u w:val="single"/>
          <w:lang w:val="en-US" w:eastAsia="zh-CN"/>
        </w:rPr>
        <w:t xml:space="preserve"> 09 ：00</w:t>
      </w:r>
      <w:bookmarkStart w:id="8" w:name="_GoBack"/>
      <w:bookmarkEnd w:id="8"/>
      <w:r>
        <w:rPr>
          <w:rFonts w:hint="eastAsia" w:ascii="宋体" w:hAnsi="宋体" w:cs="Arial"/>
          <w:sz w:val="24"/>
          <w:u w:val="single"/>
          <w:lang w:val="en-US" w:eastAsia="zh-CN"/>
        </w:rPr>
        <w:t xml:space="preserve"> </w:t>
      </w:r>
      <w:r>
        <w:rPr>
          <w:rFonts w:hint="eastAsia" w:ascii="宋体" w:hAnsi="宋体" w:cs="Arial"/>
          <w:sz w:val="24"/>
          <w:u w:val="none"/>
          <w:lang w:val="en-US" w:eastAsia="zh-CN"/>
        </w:rPr>
        <w:t>前</w:t>
      </w:r>
      <w:r>
        <w:rPr>
          <w:rFonts w:hint="eastAsia" w:ascii="宋体" w:hAnsi="宋体" w:cs="Arial"/>
          <w:sz w:val="24"/>
        </w:rPr>
        <w:t>转账到</w:t>
      </w:r>
      <w:r>
        <w:rPr>
          <w:rFonts w:hint="eastAsia" w:ascii="宋体" w:hAnsi="宋体"/>
          <w:sz w:val="24"/>
        </w:rPr>
        <w:t>招标代理机构以下账户并注明汇款单位、项目编号</w:t>
      </w:r>
      <w:r>
        <w:rPr>
          <w:rFonts w:hint="eastAsia" w:ascii="宋体" w:hAnsi="宋体"/>
          <w:sz w:val="24"/>
          <w:lang w:eastAsia="zh-CN"/>
        </w:rPr>
        <w:t>或</w:t>
      </w:r>
      <w:r>
        <w:rPr>
          <w:rFonts w:hint="eastAsia" w:ascii="宋体" w:hAnsi="宋体"/>
          <w:sz w:val="24"/>
        </w:rPr>
        <w:t>项目名称（如有分包，则同时注明包号）。报价保证金需在</w:t>
      </w:r>
      <w:r>
        <w:rPr>
          <w:rFonts w:hint="eastAsia" w:ascii="宋体" w:hAnsi="宋体" w:cs="Arial"/>
          <w:sz w:val="24"/>
        </w:rPr>
        <w:t>投标截止时间一天前到账。</w:t>
      </w:r>
      <w:r>
        <w:rPr>
          <w:rFonts w:hint="eastAsia" w:ascii="宋体" w:hAnsi="宋体"/>
          <w:b/>
          <w:szCs w:val="21"/>
        </w:rPr>
        <w:t xml:space="preserve"> </w:t>
      </w:r>
    </w:p>
    <w:p>
      <w:pPr>
        <w:tabs>
          <w:tab w:val="left" w:pos="4680"/>
        </w:tabs>
        <w:snapToGrid w:val="0"/>
        <w:spacing w:line="360" w:lineRule="auto"/>
        <w:ind w:firstLine="482" w:firstLineChars="200"/>
        <w:rPr>
          <w:rFonts w:hint="eastAsia" w:ascii="宋体" w:hAnsi="宋体"/>
          <w:b/>
          <w:bCs/>
          <w:sz w:val="24"/>
          <w:lang w:val="en-GB"/>
        </w:rPr>
      </w:pPr>
      <w:r>
        <w:rPr>
          <w:rFonts w:hint="eastAsia" w:ascii="宋体" w:hAnsi="宋体"/>
          <w:b/>
          <w:bCs/>
          <w:sz w:val="24"/>
          <w:lang w:val="en-GB"/>
        </w:rPr>
        <w:t>开户名称：海南泰尚项目投资管理有限公司</w:t>
      </w:r>
    </w:p>
    <w:p>
      <w:pPr>
        <w:tabs>
          <w:tab w:val="left" w:pos="4680"/>
        </w:tabs>
        <w:snapToGrid w:val="0"/>
        <w:spacing w:line="360" w:lineRule="auto"/>
        <w:ind w:firstLine="482" w:firstLineChars="200"/>
        <w:rPr>
          <w:rFonts w:hint="eastAsia" w:ascii="宋体" w:hAnsi="宋体"/>
          <w:b/>
          <w:bCs/>
          <w:sz w:val="24"/>
          <w:lang w:val="en-GB"/>
        </w:rPr>
      </w:pPr>
      <w:r>
        <w:rPr>
          <w:rFonts w:hint="eastAsia" w:ascii="宋体" w:hAnsi="宋体"/>
          <w:b/>
          <w:bCs/>
          <w:sz w:val="24"/>
          <w:lang w:val="en-GB"/>
        </w:rPr>
        <w:t>银行账号：</w:t>
      </w:r>
      <w:r>
        <w:rPr>
          <w:rFonts w:hint="eastAsia" w:ascii="宋体" w:hAnsi="宋体"/>
          <w:b/>
          <w:bCs/>
          <w:sz w:val="24"/>
        </w:rPr>
        <w:t>4605 0100 2336 0000 0437</w:t>
      </w:r>
    </w:p>
    <w:p>
      <w:pPr>
        <w:tabs>
          <w:tab w:val="left" w:pos="4680"/>
        </w:tabs>
        <w:snapToGrid w:val="0"/>
        <w:spacing w:line="360" w:lineRule="auto"/>
        <w:ind w:firstLine="482" w:firstLineChars="200"/>
        <w:rPr>
          <w:rFonts w:hint="eastAsia" w:ascii="宋体" w:hAnsi="宋体"/>
          <w:b/>
          <w:bCs/>
          <w:sz w:val="24"/>
          <w:lang w:val="en-GB"/>
        </w:rPr>
      </w:pPr>
      <w:bookmarkStart w:id="0" w:name="_Toc483129616"/>
      <w:r>
        <w:rPr>
          <w:rFonts w:hint="eastAsia" w:ascii="宋体" w:hAnsi="宋体"/>
          <w:b/>
          <w:bCs/>
          <w:sz w:val="24"/>
          <w:lang w:val="en-GB"/>
        </w:rPr>
        <w:t>开户银行：</w:t>
      </w:r>
      <w:bookmarkEnd w:id="0"/>
      <w:r>
        <w:rPr>
          <w:rFonts w:hint="eastAsia" w:ascii="宋体" w:hAnsi="宋体"/>
          <w:b/>
          <w:bCs/>
          <w:sz w:val="24"/>
          <w:lang w:val="en-GB"/>
        </w:rPr>
        <w:t>中国建设银行股份有限公司海口金盘支行</w:t>
      </w:r>
    </w:p>
    <w:p>
      <w:pPr>
        <w:pStyle w:val="2"/>
      </w:pPr>
    </w:p>
    <w:p>
      <w:pPr>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10.1 报价保证金是参加本项目报价的必要条件。</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10.2 若报价人不按规定提交报价保证金，其报价文件将被拒绝接受。</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10.3 报价保证金的退还</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10.3.l 成交人的报价保证金在其与采购人签订了采购合同后5个工作日内无息退还。</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10.3.2 落标报价人的报价保证金将在招标代理机构发出成交通知书5个工作日内无息退还。</w:t>
      </w:r>
    </w:p>
    <w:p>
      <w:pPr>
        <w:snapToGrid w:val="0"/>
        <w:spacing w:line="360" w:lineRule="auto"/>
        <w:ind w:firstLine="538"/>
        <w:rPr>
          <w:rFonts w:hint="eastAsia" w:ascii="宋体" w:hAnsi="宋体" w:eastAsia="宋体" w:cs="Times New Roman"/>
          <w:sz w:val="24"/>
          <w:lang w:eastAsia="zh-CN"/>
        </w:rPr>
      </w:pPr>
      <w:r>
        <w:rPr>
          <w:rFonts w:hint="eastAsia" w:ascii="宋体" w:hAnsi="宋体" w:eastAsia="宋体" w:cs="Times New Roman"/>
          <w:sz w:val="24"/>
        </w:rPr>
        <w:t>10.3.3如报价保证金为招标代理机构收取，则成交结果公告期满后，报价人应把保证金退还申请函</w:t>
      </w:r>
      <w:r>
        <w:rPr>
          <w:rFonts w:hint="eastAsia" w:ascii="宋体" w:hAnsi="宋体" w:eastAsia="宋体" w:cs="Times New Roman"/>
          <w:sz w:val="24"/>
          <w:lang w:eastAsia="zh-CN"/>
        </w:rPr>
        <w:t>交至我公司</w:t>
      </w:r>
      <w:r>
        <w:rPr>
          <w:rFonts w:hint="eastAsia" w:ascii="宋体" w:hAnsi="宋体" w:eastAsia="宋体" w:cs="Times New Roman"/>
          <w:sz w:val="24"/>
        </w:rPr>
        <w:t>（必须注明项目名称、金额以及退还的银行账户）以便办理保证金退还手续</w:t>
      </w:r>
      <w:r>
        <w:rPr>
          <w:rFonts w:hint="eastAsia" w:ascii="宋体" w:hAnsi="宋体" w:eastAsia="宋体" w:cs="Times New Roman"/>
          <w:sz w:val="24"/>
          <w:lang w:eastAsia="zh-CN"/>
        </w:rPr>
        <w:t>。</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10.4 发生下列情况之一，报价保证金将不予退还：</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（1）报价人在报价有效期内撤回期报价书的；</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（2）成交人不按本章规定签订合同；</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（3）报价人提供虚假材料谋取中标、成交的；</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（4）与采购人、其它报价人或者招标代理机构恶意串通的；</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（5）向采购人、招标代理机构、评标委员会成员行贿或者提供其他不正当利益的；</w:t>
      </w:r>
    </w:p>
    <w:p>
      <w:pPr>
        <w:snapToGrid w:val="0"/>
        <w:spacing w:line="360" w:lineRule="auto"/>
        <w:rPr>
          <w:rFonts w:ascii="宋体" w:hAnsi="宋体" w:eastAsia="宋体" w:cs="Times New Roman"/>
          <w:sz w:val="24"/>
        </w:rPr>
      </w:pPr>
      <w:r>
        <w:rPr>
          <w:rFonts w:hint="eastAsia" w:ascii="宋体" w:hAnsi="宋体" w:eastAsia="宋体" w:cs="Times New Roman"/>
          <w:sz w:val="24"/>
        </w:rPr>
        <w:t>11．报价有效期</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11.l 报价有效期为从开标截止之日起计算的</w:t>
      </w:r>
      <w:r>
        <w:rPr>
          <w:rFonts w:hint="eastAsia" w:ascii="宋体" w:hAnsi="宋体" w:eastAsia="宋体" w:cs="Times New Roman"/>
          <w:sz w:val="24"/>
          <w:u w:val="single"/>
        </w:rPr>
        <w:t>60</w:t>
      </w:r>
      <w:r>
        <w:rPr>
          <w:rFonts w:hint="eastAsia" w:ascii="宋体" w:hAnsi="宋体" w:eastAsia="宋体" w:cs="Times New Roman"/>
          <w:sz w:val="24"/>
        </w:rPr>
        <w:t>天，有效期短于此规定的报价文件将被视为无效。</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11.2 在特殊情况下，招标代理机构可于报价有效期满之前，征得报价人同意延长报价有效期，要求与答复均应以书面形式进行。报价人可以拒绝接受这一要求而放弃报价，报价保证金将尽快无息退还。同意这一要求的报价人，无需也不允许修改其报价文件，但须相应延长报价保证金的有效期。受报价有效期制约的所有权利和义务均应延长至新的有效期。</w:t>
      </w:r>
    </w:p>
    <w:p>
      <w:pPr>
        <w:snapToGrid w:val="0"/>
        <w:spacing w:line="360" w:lineRule="auto"/>
        <w:rPr>
          <w:rFonts w:ascii="宋体" w:hAnsi="宋体" w:eastAsia="宋体" w:cs="Times New Roman"/>
          <w:sz w:val="24"/>
        </w:rPr>
      </w:pPr>
      <w:r>
        <w:rPr>
          <w:rFonts w:hint="eastAsia" w:ascii="宋体" w:hAnsi="宋体" w:eastAsia="宋体" w:cs="Times New Roman"/>
          <w:sz w:val="24"/>
        </w:rPr>
        <w:t>12．报价文件的数量、签署及形式</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12.1 报价文件</w:t>
      </w:r>
      <w:r>
        <w:rPr>
          <w:rFonts w:hint="eastAsia" w:ascii="宋体" w:hAnsi="宋体" w:eastAsia="宋体" w:cs="Times New Roman"/>
          <w:b/>
          <w:bCs/>
          <w:sz w:val="24"/>
        </w:rPr>
        <w:t>一式</w:t>
      </w:r>
      <w:r>
        <w:rPr>
          <w:rFonts w:hint="eastAsia" w:ascii="宋体" w:hAnsi="宋体" w:eastAsia="宋体" w:cs="Times New Roman"/>
          <w:b/>
          <w:bCs/>
          <w:sz w:val="24"/>
          <w:lang w:eastAsia="zh-CN"/>
        </w:rPr>
        <w:t>叁</w:t>
      </w:r>
      <w:r>
        <w:rPr>
          <w:rFonts w:hint="eastAsia" w:ascii="宋体" w:hAnsi="宋体" w:eastAsia="宋体" w:cs="Times New Roman"/>
          <w:b/>
          <w:bCs/>
          <w:sz w:val="24"/>
        </w:rPr>
        <w:t>份</w:t>
      </w:r>
      <w:r>
        <w:rPr>
          <w:rFonts w:hint="eastAsia" w:ascii="宋体" w:hAnsi="宋体" w:eastAsia="宋体" w:cs="Times New Roman"/>
          <w:sz w:val="24"/>
        </w:rPr>
        <w:t>，正本一份，副本</w:t>
      </w:r>
      <w:r>
        <w:rPr>
          <w:rFonts w:hint="eastAsia" w:ascii="宋体" w:hAnsi="宋体" w:eastAsia="宋体" w:cs="Times New Roman"/>
          <w:sz w:val="24"/>
          <w:lang w:eastAsia="zh-CN"/>
        </w:rPr>
        <w:t>贰</w:t>
      </w:r>
      <w:r>
        <w:rPr>
          <w:rFonts w:hint="eastAsia" w:ascii="宋体" w:hAnsi="宋体" w:eastAsia="宋体" w:cs="Times New Roman"/>
          <w:sz w:val="24"/>
        </w:rPr>
        <w:t>份</w:t>
      </w:r>
      <w:r>
        <w:rPr>
          <w:rFonts w:hint="eastAsia" w:ascii="宋体" w:hAnsi="宋体" w:eastAsia="宋体" w:cs="宋体"/>
          <w:kern w:val="0"/>
          <w:sz w:val="24"/>
        </w:rPr>
        <w:t>。</w:t>
      </w:r>
      <w:r>
        <w:rPr>
          <w:rFonts w:hint="eastAsia" w:ascii="宋体" w:hAnsi="宋体"/>
          <w:sz w:val="24"/>
          <w:szCs w:val="24"/>
        </w:rPr>
        <w:t>投标文件应用不退色的墨水书写或打印，字迹应易于辨认，并应由投标人的法定代表人或其委托代理人，在投标文件正本</w:t>
      </w:r>
      <w:r>
        <w:rPr>
          <w:rFonts w:hint="eastAsia" w:ascii="宋体" w:hAnsi="宋体"/>
          <w:sz w:val="24"/>
          <w:szCs w:val="24"/>
          <w:lang w:eastAsia="zh-CN"/>
        </w:rPr>
        <w:t>中</w:t>
      </w:r>
      <w:r>
        <w:rPr>
          <w:rFonts w:hint="eastAsia" w:ascii="宋体" w:hAnsi="宋体"/>
          <w:sz w:val="24"/>
          <w:szCs w:val="24"/>
        </w:rPr>
        <w:t>必须签字和加盖投标人公司公章，副本可以复印正本，没有签字和盖章的文件将无法通过资格审查。</w:t>
      </w:r>
    </w:p>
    <w:p>
      <w:pPr>
        <w:snapToGrid w:val="0"/>
        <w:spacing w:line="360" w:lineRule="auto"/>
        <w:rPr>
          <w:rFonts w:ascii="宋体" w:hAnsi="宋体" w:eastAsia="宋体" w:cs="Times New Roman"/>
          <w:b/>
          <w:sz w:val="32"/>
          <w:szCs w:val="32"/>
        </w:rPr>
      </w:pPr>
      <w:r>
        <w:rPr>
          <w:rFonts w:hint="eastAsia" w:ascii="宋体" w:hAnsi="宋体" w:eastAsia="宋体" w:cs="Times New Roman"/>
          <w:b/>
          <w:sz w:val="32"/>
          <w:szCs w:val="32"/>
        </w:rPr>
        <w:t>四、报价文件的递交</w:t>
      </w:r>
    </w:p>
    <w:p>
      <w:pPr>
        <w:snapToGrid w:val="0"/>
        <w:spacing w:line="360" w:lineRule="auto"/>
        <w:rPr>
          <w:rFonts w:ascii="宋体" w:hAnsi="宋体" w:eastAsia="宋体" w:cs="Times New Roman"/>
          <w:sz w:val="24"/>
        </w:rPr>
      </w:pPr>
      <w:r>
        <w:rPr>
          <w:rFonts w:hint="eastAsia" w:ascii="宋体" w:hAnsi="宋体" w:eastAsia="宋体" w:cs="Times New Roman"/>
          <w:sz w:val="24"/>
        </w:rPr>
        <w:t>13．报价文件的密封及标记</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13．l 报价人应将报价文件密封在报价专用袋中，封口处应加盖骑缝章。封皮上均应写明：</w:t>
      </w:r>
    </w:p>
    <w:p>
      <w:pPr>
        <w:snapToGrid w:val="0"/>
        <w:spacing w:line="360" w:lineRule="auto"/>
        <w:ind w:firstLine="482" w:firstLineChars="200"/>
        <w:rPr>
          <w:rFonts w:ascii="宋体" w:hAnsi="宋体" w:eastAsia="宋体" w:cs="Times New Roman"/>
          <w:b/>
          <w:bCs/>
          <w:sz w:val="24"/>
        </w:rPr>
      </w:pPr>
      <w:r>
        <w:rPr>
          <w:rFonts w:hint="eastAsia" w:ascii="宋体" w:hAnsi="宋体" w:eastAsia="宋体" w:cs="Times New Roman"/>
          <w:b/>
          <w:bCs/>
          <w:sz w:val="24"/>
        </w:rPr>
        <w:t>致：海南泰尚项目投资管理有限公司</w:t>
      </w:r>
    </w:p>
    <w:p>
      <w:pPr>
        <w:snapToGrid w:val="0"/>
        <w:spacing w:line="360" w:lineRule="auto"/>
        <w:ind w:firstLine="482" w:firstLineChars="200"/>
        <w:rPr>
          <w:rFonts w:hint="eastAsia" w:ascii="宋体" w:hAnsi="宋体" w:eastAsia="宋体" w:cs="Times New Roman"/>
          <w:b/>
          <w:bCs/>
          <w:sz w:val="24"/>
          <w:lang w:eastAsia="zh-CN"/>
        </w:rPr>
      </w:pPr>
      <w:r>
        <w:rPr>
          <w:rFonts w:hint="eastAsia" w:ascii="宋体" w:hAnsi="宋体" w:eastAsia="宋体" w:cs="Times New Roman"/>
          <w:b/>
          <w:bCs/>
          <w:sz w:val="24"/>
        </w:rPr>
        <w:t>项目名称：</w:t>
      </w:r>
      <w:r>
        <w:rPr>
          <w:rFonts w:hint="eastAsia" w:ascii="宋体" w:hAnsi="宋体" w:eastAsia="宋体" w:cs="Times New Roman"/>
          <w:b/>
          <w:bCs/>
          <w:sz w:val="24"/>
          <w:lang w:eastAsia="zh-CN"/>
        </w:rPr>
        <w:t>高频电刀</w:t>
      </w:r>
    </w:p>
    <w:p>
      <w:pPr>
        <w:snapToGrid w:val="0"/>
        <w:spacing w:line="360" w:lineRule="auto"/>
        <w:ind w:firstLine="482" w:firstLineChars="200"/>
        <w:rPr>
          <w:rFonts w:ascii="宋体" w:hAnsi="宋体" w:eastAsia="宋体" w:cs="宋体"/>
          <w:b/>
          <w:bCs/>
          <w:kern w:val="0"/>
          <w:sz w:val="24"/>
        </w:rPr>
      </w:pPr>
      <w:r>
        <w:rPr>
          <w:rFonts w:hint="eastAsia" w:ascii="宋体" w:hAnsi="宋体" w:eastAsia="宋体" w:cs="Times New Roman"/>
          <w:b/>
          <w:bCs/>
          <w:sz w:val="24"/>
        </w:rPr>
        <w:t>项目编号</w:t>
      </w:r>
      <w:r>
        <w:rPr>
          <w:rFonts w:hint="eastAsia" w:ascii="宋体" w:hAnsi="宋体" w:eastAsia="宋体" w:cs="Times New Roman"/>
          <w:b/>
          <w:bCs/>
          <w:sz w:val="24"/>
          <w:lang w:eastAsia="zh-CN"/>
        </w:rPr>
        <w:t>：TSC2018-</w:t>
      </w:r>
      <w:r>
        <w:rPr>
          <w:rFonts w:hint="eastAsia" w:ascii="宋体" w:hAnsi="宋体" w:eastAsia="宋体" w:cs="Times New Roman"/>
          <w:b/>
          <w:bCs/>
          <w:sz w:val="24"/>
          <w:lang w:val="en-US" w:eastAsia="zh-CN"/>
        </w:rPr>
        <w:t>54</w:t>
      </w:r>
      <w:r>
        <w:rPr>
          <w:rFonts w:hint="eastAsia" w:ascii="宋体" w:hAnsi="宋体" w:eastAsia="宋体" w:cs="Times New Roman"/>
          <w:b/>
          <w:bCs/>
          <w:sz w:val="24"/>
          <w:lang w:eastAsia="zh-CN"/>
        </w:rPr>
        <w:t xml:space="preserve"> </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注明：“请勿在开标时间之前启封”</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报价单位名称、联系人姓名和电话</w:t>
      </w:r>
    </w:p>
    <w:p>
      <w:pPr>
        <w:snapToGrid w:val="0"/>
        <w:spacing w:line="360" w:lineRule="auto"/>
        <w:rPr>
          <w:rFonts w:ascii="宋体" w:hAnsi="宋体" w:eastAsia="宋体" w:cs="Times New Roman"/>
          <w:sz w:val="24"/>
        </w:rPr>
      </w:pPr>
      <w:r>
        <w:rPr>
          <w:rFonts w:hint="eastAsia" w:ascii="宋体" w:hAnsi="宋体" w:eastAsia="宋体" w:cs="Times New Roman"/>
          <w:sz w:val="24"/>
        </w:rPr>
        <w:t>14．报价截止时间</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14.l 报价人须在报价截止时间前将报价文件送达招标代理机构规定的报价地点。</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14.2 在报价截止时间后递交的报价文件，招标代理机构将拒绝接受。</w:t>
      </w:r>
    </w:p>
    <w:p>
      <w:pPr>
        <w:snapToGrid w:val="0"/>
        <w:spacing w:line="360" w:lineRule="auto"/>
        <w:rPr>
          <w:rFonts w:ascii="宋体" w:hAnsi="宋体" w:eastAsia="宋体" w:cs="Times New Roman"/>
          <w:b/>
          <w:sz w:val="32"/>
          <w:szCs w:val="32"/>
        </w:rPr>
      </w:pPr>
      <w:r>
        <w:rPr>
          <w:rFonts w:hint="eastAsia" w:ascii="宋体" w:hAnsi="宋体" w:eastAsia="宋体" w:cs="Times New Roman"/>
          <w:b/>
          <w:sz w:val="32"/>
          <w:szCs w:val="32"/>
        </w:rPr>
        <w:t>五、授标及签约</w:t>
      </w:r>
    </w:p>
    <w:p>
      <w:pPr>
        <w:snapToGrid w:val="0"/>
        <w:spacing w:line="360" w:lineRule="auto"/>
        <w:rPr>
          <w:rFonts w:ascii="宋体" w:hAnsi="宋体" w:eastAsia="宋体" w:cs="Times New Roman"/>
          <w:sz w:val="24"/>
        </w:rPr>
      </w:pPr>
      <w:r>
        <w:rPr>
          <w:rFonts w:hint="eastAsia" w:ascii="宋体" w:hAnsi="宋体" w:eastAsia="宋体" w:cs="Times New Roman"/>
          <w:sz w:val="24"/>
        </w:rPr>
        <w:t>15．定标原则</w:t>
      </w:r>
    </w:p>
    <w:p>
      <w:pPr>
        <w:snapToGrid w:val="0"/>
        <w:spacing w:line="360" w:lineRule="auto"/>
        <w:ind w:firstLine="480"/>
        <w:rPr>
          <w:rFonts w:ascii="宋体" w:hAnsi="宋体" w:eastAsia="宋体" w:cs="Times New Roman"/>
          <w:sz w:val="24"/>
        </w:rPr>
      </w:pPr>
      <w:r>
        <w:rPr>
          <w:rFonts w:hint="eastAsia" w:ascii="宋体" w:hAnsi="宋体" w:eastAsia="宋体" w:cs="Times New Roman"/>
          <w:sz w:val="24"/>
        </w:rPr>
        <w:t>15.1 询价小组由从省综合评标专家库中随机抽取相关专家和用户代表共三名组成，其中，技术、经济等方面的专家不得少于成员总数的2/3。</w:t>
      </w:r>
    </w:p>
    <w:p>
      <w:pPr>
        <w:tabs>
          <w:tab w:val="left" w:pos="720"/>
        </w:tabs>
        <w:snapToGrid w:val="0"/>
        <w:spacing w:line="360" w:lineRule="auto"/>
        <w:jc w:val="left"/>
        <w:rPr>
          <w:rFonts w:ascii="宋体" w:hAnsi="宋体" w:eastAsia="宋体" w:cs="Times New Roman"/>
          <w:sz w:val="24"/>
        </w:rPr>
      </w:pPr>
      <w:r>
        <w:rPr>
          <w:rFonts w:hint="eastAsia" w:ascii="宋体" w:hAnsi="宋体" w:eastAsia="宋体" w:cs="Times New Roman"/>
          <w:sz w:val="24"/>
        </w:rPr>
        <w:t xml:space="preserve">    15.</w:t>
      </w:r>
      <w:r>
        <w:rPr>
          <w:rFonts w:hint="eastAsia" w:ascii="宋体" w:hAnsi="宋体" w:eastAsia="宋体" w:cs="Times New Roman"/>
          <w:sz w:val="24"/>
          <w:lang w:val="en-US" w:eastAsia="zh-CN"/>
        </w:rPr>
        <w:t>2</w:t>
      </w:r>
      <w:r>
        <w:rPr>
          <w:rFonts w:hint="eastAsia" w:ascii="宋体" w:hAnsi="宋体" w:eastAsia="宋体" w:cs="Times New Roman"/>
          <w:sz w:val="24"/>
        </w:rPr>
        <w:t xml:space="preserve"> 询价小组将严格按照询价文件的要求对通过初步评审的报价人的报价文件进行评审，定标原则采用完全满足采购需求的前提下最低价中标法；</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15.</w:t>
      </w:r>
      <w:r>
        <w:rPr>
          <w:rFonts w:hint="eastAsia" w:ascii="宋体" w:hAnsi="宋体" w:eastAsia="宋体" w:cs="Times New Roman"/>
          <w:sz w:val="24"/>
          <w:lang w:val="en-US" w:eastAsia="zh-CN"/>
        </w:rPr>
        <w:t>3</w:t>
      </w:r>
      <w:r>
        <w:rPr>
          <w:rFonts w:hint="eastAsia" w:ascii="宋体" w:hAnsi="宋体" w:eastAsia="宋体" w:cs="Times New Roman"/>
          <w:sz w:val="24"/>
        </w:rPr>
        <w:t>询价小组根据评标办法推荐出三人为成交候选人，并标明排列顺序。采购人将确定排名第一的成交候选人为成交人并向其授予合同。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成交候选人或重新组织招标。</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15.</w:t>
      </w:r>
      <w:r>
        <w:rPr>
          <w:rFonts w:hint="eastAsia" w:ascii="宋体" w:hAnsi="宋体" w:eastAsia="宋体" w:cs="Times New Roman"/>
          <w:sz w:val="24"/>
          <w:lang w:val="en-US" w:eastAsia="zh-CN"/>
        </w:rPr>
        <w:t>4</w:t>
      </w:r>
      <w:r>
        <w:rPr>
          <w:rFonts w:hint="eastAsia" w:ascii="宋体" w:hAnsi="宋体" w:eastAsia="宋体" w:cs="Times New Roman"/>
          <w:sz w:val="24"/>
        </w:rPr>
        <w:t xml:space="preserve"> 招标代理机构将在政府采购指定网站媒体上公示成交结果。</w:t>
      </w:r>
    </w:p>
    <w:p>
      <w:pPr>
        <w:shd w:val="clear" w:color="auto" w:fill="FFFFFF"/>
        <w:snapToGrid w:val="0"/>
        <w:spacing w:line="360" w:lineRule="auto"/>
        <w:rPr>
          <w:rFonts w:ascii="宋体" w:hAnsi="宋体" w:eastAsia="宋体" w:cs="Times New Roman"/>
          <w:sz w:val="24"/>
        </w:rPr>
      </w:pPr>
      <w:r>
        <w:rPr>
          <w:rFonts w:hint="eastAsia" w:ascii="宋体" w:hAnsi="宋体" w:eastAsia="宋体" w:cs="Times New Roman"/>
          <w:sz w:val="24"/>
        </w:rPr>
        <w:t>16.关于政策性优惠</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16.1所投分包(如不分包则指本项目)的所有报价产品进入当期节能清单的，其评标价=报价*（1-2%）；报价人所投产品满足此规定的，必须提供声明函并提供相关证明文件。</w:t>
      </w:r>
      <w:r>
        <w:rPr>
          <w:rFonts w:hint="eastAsia" w:ascii="宋体" w:hAnsi="宋体" w:eastAsia="宋体" w:cs="Times New Roman"/>
          <w:spacing w:val="-20"/>
          <w:sz w:val="10"/>
          <w:szCs w:val="10"/>
        </w:rPr>
        <w:t>hzzb</w:t>
      </w:r>
      <w:r>
        <w:rPr>
          <w:rFonts w:hint="eastAsia" w:ascii="宋体" w:hAnsi="宋体" w:eastAsia="宋体" w:cs="Times New Roman"/>
          <w:spacing w:val="-20"/>
          <w:sz w:val="24"/>
        </w:rPr>
        <w:t xml:space="preserve"> </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16.2所投分包(如不分包则指本项目)的所有报价产品进入当期环保清单的，其评标价=报价*（1-1%）；报价人所投产品满足此规定的，必须提供声明函并提供相关证明文件。</w:t>
      </w:r>
      <w:r>
        <w:rPr>
          <w:rFonts w:hint="eastAsia" w:ascii="宋体" w:hAnsi="宋体" w:eastAsia="宋体" w:cs="Times New Roman"/>
          <w:spacing w:val="-20"/>
          <w:sz w:val="10"/>
          <w:szCs w:val="10"/>
        </w:rPr>
        <w:t>hzzb</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16.3报价人为小型和微型企业（含联合体）的情况：</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16.3.1中小企业的认定标准：</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1）提供本企业制造的货物、承担的工程或者服务，或者提供其他中小企业制造的货物，不包括提供或使用大型企业注册商标的货物；</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2）本规定所称中小企业划分标准，是指国务院有关部门根据企业从业人员、营业收入、资产总额等指标制定的中小企业划型标准（工信部联企业〔2011〕300号）；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3）小型、微型企业提供有中型企业制造的货物的，视同为中型企业；小型、微型、中型企业提供有大型企业制造的货物的，视同为大型企业。</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4）监狱企业视同为小型、微型企业。</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16.3.2具体评审价说明：</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1）报价人为小型或微型企业，其评审价</w:t>
      </w:r>
      <w:r>
        <w:rPr>
          <w:rFonts w:ascii="宋体" w:hAnsi="宋体" w:eastAsia="宋体" w:cs="Times New Roman"/>
          <w:sz w:val="24"/>
        </w:rPr>
        <w:t>=</w:t>
      </w:r>
      <w:r>
        <w:rPr>
          <w:rFonts w:hint="eastAsia" w:ascii="宋体" w:hAnsi="宋体" w:eastAsia="宋体" w:cs="Times New Roman"/>
          <w:sz w:val="24"/>
        </w:rPr>
        <w:t>报价</w:t>
      </w:r>
      <w:r>
        <w:rPr>
          <w:rFonts w:ascii="宋体" w:hAnsi="宋体" w:eastAsia="宋体" w:cs="Times New Roman"/>
          <w:sz w:val="24"/>
        </w:rPr>
        <w:t>*</w:t>
      </w:r>
      <w:r>
        <w:rPr>
          <w:rFonts w:hint="eastAsia" w:ascii="宋体" w:hAnsi="宋体" w:eastAsia="宋体" w:cs="Times New Roman"/>
          <w:sz w:val="24"/>
        </w:rPr>
        <w:t>（</w:t>
      </w:r>
      <w:r>
        <w:rPr>
          <w:rFonts w:ascii="宋体" w:hAnsi="宋体" w:eastAsia="宋体" w:cs="Times New Roman"/>
          <w:sz w:val="24"/>
        </w:rPr>
        <w:t>1-6%</w:t>
      </w:r>
      <w:r>
        <w:rPr>
          <w:rFonts w:hint="eastAsia" w:ascii="宋体" w:hAnsi="宋体" w:eastAsia="宋体" w:cs="Times New Roman"/>
          <w:sz w:val="24"/>
        </w:rPr>
        <w:t>）；</w:t>
      </w:r>
      <w:r>
        <w:rPr>
          <w:rFonts w:hint="eastAsia" w:ascii="宋体" w:hAnsi="宋体" w:eastAsia="宋体" w:cs="Times New Roman"/>
          <w:spacing w:val="-20"/>
          <w:sz w:val="6"/>
          <w:szCs w:val="6"/>
        </w:rPr>
        <w:t>hzzb</w:t>
      </w:r>
    </w:p>
    <w:p>
      <w:pPr>
        <w:shd w:val="clear" w:color="auto" w:fill="FFFFFF"/>
        <w:snapToGrid w:val="0"/>
        <w:spacing w:line="360" w:lineRule="auto"/>
        <w:ind w:firstLine="480"/>
        <w:rPr>
          <w:rFonts w:ascii="宋体" w:hAnsi="宋体" w:eastAsia="宋体" w:cs="Times New Roman"/>
          <w:sz w:val="24"/>
        </w:rPr>
      </w:pPr>
      <w:r>
        <w:rPr>
          <w:rFonts w:hint="eastAsia" w:ascii="宋体" w:hAnsi="宋体" w:eastAsia="宋体" w:cs="Times New Roman"/>
          <w:sz w:val="24"/>
        </w:rPr>
        <w:t>2）报价人为联合体报价，联合体中有小型或微型企业且联合协议中约定小型、微型企业的协议合同金额占到联合体协议合同总金额30％以上的，其评审价</w:t>
      </w:r>
      <w:r>
        <w:rPr>
          <w:rFonts w:ascii="宋体" w:hAnsi="宋体" w:eastAsia="宋体" w:cs="Times New Roman"/>
          <w:sz w:val="24"/>
        </w:rPr>
        <w:t>=</w:t>
      </w:r>
      <w:r>
        <w:rPr>
          <w:rFonts w:hint="eastAsia" w:ascii="宋体" w:hAnsi="宋体" w:eastAsia="宋体" w:cs="Times New Roman"/>
          <w:sz w:val="24"/>
        </w:rPr>
        <w:t>报价</w:t>
      </w:r>
      <w:r>
        <w:rPr>
          <w:rFonts w:ascii="宋体" w:hAnsi="宋体" w:eastAsia="宋体" w:cs="Times New Roman"/>
          <w:sz w:val="24"/>
        </w:rPr>
        <w:t>*</w:t>
      </w:r>
      <w:r>
        <w:rPr>
          <w:rFonts w:hint="eastAsia" w:ascii="宋体" w:hAnsi="宋体" w:eastAsia="宋体" w:cs="Times New Roman"/>
          <w:sz w:val="24"/>
        </w:rPr>
        <w:t>（</w:t>
      </w:r>
      <w:r>
        <w:rPr>
          <w:rFonts w:ascii="宋体" w:hAnsi="宋体" w:eastAsia="宋体" w:cs="Times New Roman"/>
          <w:sz w:val="24"/>
        </w:rPr>
        <w:t>1-2%</w:t>
      </w:r>
      <w:r>
        <w:rPr>
          <w:rFonts w:hint="eastAsia" w:ascii="宋体" w:hAnsi="宋体" w:eastAsia="宋体" w:cs="Times New Roman"/>
          <w:sz w:val="24"/>
        </w:rPr>
        <w:t>）。</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16.3.3报价人为工信部联企业〔2011〕300号文规定的小型和微型企业（含联合体）的，必须如实填写“中小企业声明函”（内容、格式见财库〔2011〕181号），并提供中小企业认定机构的证明材料，否则无效。</w:t>
      </w:r>
      <w:r>
        <w:rPr>
          <w:rFonts w:hint="eastAsia" w:ascii="Calibri" w:hAnsi="Calibri" w:eastAsia="宋体" w:cs="Times New Roman"/>
          <w:sz w:val="24"/>
        </w:rPr>
        <w:t>如有虚假骗取政策性加分，将依法承担相应责任。</w:t>
      </w:r>
    </w:p>
    <w:p>
      <w:pPr>
        <w:snapToGrid w:val="0"/>
        <w:spacing w:line="360" w:lineRule="auto"/>
        <w:rPr>
          <w:rFonts w:ascii="宋体" w:hAnsi="宋体" w:eastAsia="宋体" w:cs="Times New Roman"/>
          <w:sz w:val="24"/>
        </w:rPr>
      </w:pPr>
      <w:r>
        <w:rPr>
          <w:rFonts w:hint="eastAsia" w:ascii="宋体" w:hAnsi="宋体" w:eastAsia="宋体" w:cs="Times New Roman"/>
          <w:sz w:val="24"/>
        </w:rPr>
        <w:t>17．成交通知</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17.1 成交人收到成交通知后，须在规定时间到招标代理机构办理相关手续。</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17.2 成交通知书将是合同的一个组成部分。</w:t>
      </w:r>
    </w:p>
    <w:p>
      <w:pPr>
        <w:snapToGrid w:val="0"/>
        <w:spacing w:line="360" w:lineRule="auto"/>
        <w:rPr>
          <w:rFonts w:ascii="宋体" w:hAnsi="宋体" w:eastAsia="宋体" w:cs="Times New Roman"/>
          <w:sz w:val="24"/>
        </w:rPr>
      </w:pPr>
      <w:r>
        <w:rPr>
          <w:rFonts w:hint="eastAsia" w:ascii="宋体" w:hAnsi="宋体" w:eastAsia="宋体" w:cs="Times New Roman"/>
          <w:sz w:val="24"/>
        </w:rPr>
        <w:t>18．签订合同</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18.l 成交人应按成交通知书规定的时间、地点与采购人签订成交合同,否则报价保证金将不予退还，给采购人和招标代理机构造成损失的，成交人还应承担赔偿责任。</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18.2 询价文件、成交人的报价文件及评标过程中有关澄清文件均应作为合同附件。</w:t>
      </w:r>
    </w:p>
    <w:p>
      <w:pPr>
        <w:snapToGrid w:val="0"/>
        <w:spacing w:line="360" w:lineRule="auto"/>
        <w:rPr>
          <w:rFonts w:ascii="宋体" w:hAnsi="宋体" w:eastAsia="宋体" w:cs="Times New Roman"/>
          <w:sz w:val="24"/>
        </w:rPr>
      </w:pPr>
      <w:r>
        <w:rPr>
          <w:rFonts w:hint="eastAsia" w:ascii="宋体" w:hAnsi="宋体" w:eastAsia="宋体" w:cs="Times New Roman"/>
          <w:sz w:val="24"/>
        </w:rPr>
        <w:t>19．采购代理服务费</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19.1本次采购活动采购代理服务费按国家相关规定向成交人收取。</w:t>
      </w: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spacing w:line="360" w:lineRule="auto"/>
        <w:rPr>
          <w:sz w:val="24"/>
          <w:szCs w:val="24"/>
        </w:rPr>
      </w:pPr>
    </w:p>
    <w:p>
      <w:pPr>
        <w:numPr>
          <w:ilvl w:val="0"/>
          <w:numId w:val="0"/>
        </w:numPr>
        <w:spacing w:line="360" w:lineRule="auto"/>
        <w:ind w:leftChars="0"/>
        <w:jc w:val="center"/>
        <w:outlineLvl w:val="0"/>
        <w:rPr>
          <w:rFonts w:hint="eastAsia" w:ascii="宋体" w:hAnsi="宋体" w:eastAsia="宋体" w:cs="Times New Roman"/>
          <w:kern w:val="0"/>
          <w:sz w:val="44"/>
          <w:szCs w:val="44"/>
        </w:rPr>
      </w:pPr>
      <w:bookmarkStart w:id="1" w:name="_Toc444616698"/>
      <w:r>
        <w:rPr>
          <w:rFonts w:hint="eastAsia" w:ascii="宋体" w:hAnsi="宋体" w:eastAsia="宋体" w:cs="Times New Roman"/>
          <w:kern w:val="0"/>
          <w:sz w:val="44"/>
          <w:szCs w:val="44"/>
          <w:lang w:eastAsia="zh-CN"/>
        </w:rPr>
        <w:t>第三章</w:t>
      </w:r>
      <w:r>
        <w:rPr>
          <w:rFonts w:hint="eastAsia" w:ascii="宋体" w:hAnsi="宋体" w:eastAsia="宋体" w:cs="Times New Roman"/>
          <w:kern w:val="0"/>
          <w:sz w:val="44"/>
          <w:szCs w:val="44"/>
          <w:lang w:val="en-US" w:eastAsia="zh-CN"/>
        </w:rPr>
        <w:t xml:space="preserve"> </w:t>
      </w:r>
      <w:r>
        <w:rPr>
          <w:rFonts w:hint="eastAsia" w:ascii="宋体" w:hAnsi="宋体" w:eastAsia="宋体" w:cs="Times New Roman"/>
          <w:kern w:val="0"/>
          <w:sz w:val="44"/>
          <w:szCs w:val="44"/>
        </w:rPr>
        <w:t>采购需求</w:t>
      </w:r>
      <w:bookmarkEnd w:id="1"/>
    </w:p>
    <w:p>
      <w:pPr>
        <w:pStyle w:val="9"/>
        <w:rPr>
          <w:rFonts w:hint="eastAsia" w:hAnsi="宋体"/>
          <w:b/>
          <w:bCs/>
          <w:sz w:val="28"/>
          <w:szCs w:val="28"/>
          <w:lang w:val="en-US" w:eastAsia="zh-CN"/>
        </w:rPr>
      </w:pPr>
      <w:r>
        <w:rPr>
          <w:rFonts w:hint="eastAsia" w:hAnsi="宋体"/>
          <w:b/>
          <w:bCs/>
          <w:sz w:val="28"/>
          <w:szCs w:val="28"/>
          <w:lang w:eastAsia="zh-CN"/>
        </w:rPr>
        <w:t>一、采购设备：高频电刀，</w:t>
      </w:r>
      <w:r>
        <w:rPr>
          <w:rFonts w:hint="eastAsia" w:hAnsi="宋体"/>
          <w:b/>
          <w:bCs/>
          <w:sz w:val="28"/>
          <w:szCs w:val="28"/>
          <w:lang w:val="en-US" w:eastAsia="zh-CN"/>
        </w:rPr>
        <w:t>数量1台。</w:t>
      </w:r>
    </w:p>
    <w:p>
      <w:pPr>
        <w:pStyle w:val="9"/>
        <w:rPr>
          <w:rFonts w:hint="eastAsia" w:hAnsi="宋体"/>
          <w:b/>
          <w:bCs/>
          <w:sz w:val="28"/>
          <w:szCs w:val="28"/>
          <w:lang w:eastAsia="zh-CN"/>
        </w:rPr>
      </w:pPr>
      <w:r>
        <w:rPr>
          <w:rFonts w:hint="eastAsia" w:hAnsi="宋体"/>
          <w:b/>
          <w:bCs/>
          <w:sz w:val="28"/>
          <w:szCs w:val="28"/>
          <w:lang w:eastAsia="zh-CN"/>
        </w:rPr>
        <w:t>二、规格参数：</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bCs/>
          <w:sz w:val="24"/>
        </w:rPr>
        <w:t>▲电刀有效输出功率不小于98﹪。</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bCs/>
          <w:sz w:val="24"/>
        </w:rPr>
        <w:t>▲电刀具备≥三种切割模式，≥四种凝血模式，≥三种双极输出模式。</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具备低电压切割，峰值电压</w:t>
      </w:r>
      <w:r>
        <w:rPr>
          <w:rFonts w:hint="eastAsia" w:asciiTheme="minorEastAsia" w:hAnsiTheme="minorEastAsia" w:cstheme="minorEastAsia"/>
          <w:bCs/>
          <w:sz w:val="24"/>
        </w:rPr>
        <w:t>≥</w:t>
      </w:r>
      <w:r>
        <w:rPr>
          <w:rFonts w:hint="eastAsia" w:asciiTheme="minorEastAsia" w:hAnsiTheme="minorEastAsia" w:cstheme="minorEastAsia"/>
          <w:color w:val="000000"/>
          <w:sz w:val="24"/>
        </w:rPr>
        <w:t>1350V，适用于整形、小儿、五官外科等精细组织的切割和腔镜外科。</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sz w:val="24"/>
        </w:rPr>
        <w:t>具备LCF电灼凝血，峰值电压</w:t>
      </w:r>
      <w:r>
        <w:rPr>
          <w:rFonts w:hint="eastAsia" w:asciiTheme="minorEastAsia" w:hAnsiTheme="minorEastAsia" w:cstheme="minorEastAsia"/>
          <w:bCs/>
          <w:sz w:val="24"/>
        </w:rPr>
        <w:t>≥</w:t>
      </w:r>
      <w:r>
        <w:rPr>
          <w:rFonts w:hint="eastAsia" w:asciiTheme="minorEastAsia" w:hAnsiTheme="minorEastAsia" w:cstheme="minorEastAsia"/>
          <w:sz w:val="24"/>
        </w:rPr>
        <w:t>6900V，适用于大部分浅表和腔镜手术凝血。</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bCs/>
          <w:sz w:val="24"/>
        </w:rPr>
        <w:t>▲</w:t>
      </w:r>
      <w:r>
        <w:rPr>
          <w:rFonts w:hint="eastAsia" w:asciiTheme="minorEastAsia" w:hAnsiTheme="minorEastAsia" w:cstheme="minorEastAsia"/>
          <w:sz w:val="24"/>
        </w:rPr>
        <w:t>具备喷射性凝血功能，峰值电压≥9000V，适用于大面积的组织渗血，而只造成非常表浅的组织焦痂。</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双极部分具备宏双极输出模式，可以用于现代腔镜外科的双极切割和凝血。</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微双极电凝，功率1-70W（广于等于），在此功率范围内当双极间组织电阻值达到100欧姆时，输出功率开始缓缓下降，方便用于神经外科、显微外科和其它应用双极的外科手术。</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具有开机自检及数字化错误检测功能：如发现非正常情况显示错误代码，指明需要检查的部件，安全性好,易于检修机器。</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电刀具备单/双极脚踏接口，单极和双极均具备手控和脚控方式，方便腔镜连接使用。</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sz w:val="24"/>
        </w:rPr>
        <w:t>主机采用标准多功能接口，可与其他品牌的耗材通用</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电刀主机带有回路负极板接触质量监测系统,可随时监测负极板和病人体表的接触面积质量,接触质量不好时主机立刻停止输出,彻底消除负极板烫伤的危险.</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bCs/>
          <w:sz w:val="24"/>
        </w:rPr>
        <w:t>▲主机同品牌</w:t>
      </w:r>
      <w:r>
        <w:rPr>
          <w:rFonts w:hint="eastAsia" w:asciiTheme="minorEastAsia" w:hAnsiTheme="minorEastAsia" w:cstheme="minorEastAsia"/>
          <w:color w:val="000000"/>
          <w:sz w:val="24"/>
        </w:rPr>
        <w:t>负极板类型包括成人(适用于</w:t>
      </w:r>
      <w:r>
        <w:rPr>
          <w:rFonts w:asciiTheme="minorEastAsia" w:hAnsiTheme="minorEastAsia" w:cstheme="minorEastAsia"/>
          <w:color w:val="000000"/>
          <w:sz w:val="24"/>
        </w:rPr>
        <w:t>≥</w:t>
      </w:r>
      <w:r>
        <w:rPr>
          <w:rFonts w:hint="eastAsia" w:asciiTheme="minorEastAsia" w:hAnsiTheme="minorEastAsia" w:cstheme="minorEastAsia"/>
          <w:color w:val="000000"/>
          <w:sz w:val="24"/>
        </w:rPr>
        <w:t>13</w:t>
      </w:r>
      <w:r>
        <w:rPr>
          <w:rFonts w:asciiTheme="minorEastAsia" w:hAnsiTheme="minorEastAsia" w:cstheme="minorEastAsia"/>
          <w:color w:val="000000"/>
          <w:sz w:val="24"/>
        </w:rPr>
        <w:t>.</w:t>
      </w:r>
      <w:r>
        <w:rPr>
          <w:rFonts w:hint="eastAsia" w:asciiTheme="minorEastAsia" w:hAnsiTheme="minorEastAsia" w:cstheme="minorEastAsia"/>
          <w:color w:val="000000"/>
          <w:sz w:val="24"/>
        </w:rPr>
        <w:t>6</w:t>
      </w:r>
      <w:r>
        <w:rPr>
          <w:rFonts w:asciiTheme="minorEastAsia" w:hAnsiTheme="minorEastAsia" w:cstheme="minorEastAsia"/>
          <w:color w:val="000000"/>
          <w:sz w:val="24"/>
        </w:rPr>
        <w:t>kg</w:t>
      </w:r>
      <w:r>
        <w:rPr>
          <w:rFonts w:hint="eastAsia" w:asciiTheme="minorEastAsia" w:hAnsiTheme="minorEastAsia" w:cstheme="minorEastAsia"/>
          <w:color w:val="000000"/>
          <w:sz w:val="24"/>
        </w:rPr>
        <w:t>)、儿童(适用于</w:t>
      </w:r>
      <w:r>
        <w:rPr>
          <w:rFonts w:asciiTheme="minorEastAsia" w:hAnsiTheme="minorEastAsia" w:cstheme="minorEastAsia"/>
          <w:color w:val="000000"/>
          <w:sz w:val="24"/>
        </w:rPr>
        <w:t>:2.7kg—</w:t>
      </w:r>
      <w:r>
        <w:rPr>
          <w:rFonts w:hint="eastAsia" w:asciiTheme="minorEastAsia" w:hAnsiTheme="minorEastAsia" w:cstheme="minorEastAsia"/>
          <w:color w:val="000000"/>
          <w:sz w:val="24"/>
        </w:rPr>
        <w:t>13</w:t>
      </w:r>
      <w:r>
        <w:rPr>
          <w:rFonts w:asciiTheme="minorEastAsia" w:hAnsiTheme="minorEastAsia" w:cstheme="minorEastAsia"/>
          <w:color w:val="000000"/>
          <w:sz w:val="24"/>
        </w:rPr>
        <w:t>.</w:t>
      </w:r>
      <w:r>
        <w:rPr>
          <w:rFonts w:hint="eastAsia" w:asciiTheme="minorEastAsia" w:hAnsiTheme="minorEastAsia" w:cstheme="minorEastAsia"/>
          <w:color w:val="000000"/>
          <w:sz w:val="24"/>
        </w:rPr>
        <w:t>6</w:t>
      </w:r>
      <w:r>
        <w:rPr>
          <w:rFonts w:asciiTheme="minorEastAsia" w:hAnsiTheme="minorEastAsia" w:cstheme="minorEastAsia"/>
          <w:color w:val="000000"/>
          <w:sz w:val="24"/>
        </w:rPr>
        <w:t>kg</w:t>
      </w:r>
      <w:r>
        <w:rPr>
          <w:rFonts w:hint="eastAsia" w:asciiTheme="minorEastAsia" w:hAnsiTheme="minorEastAsia" w:cstheme="minorEastAsia"/>
          <w:color w:val="000000"/>
          <w:sz w:val="24"/>
        </w:rPr>
        <w:t>)和新生儿（0.5</w:t>
      </w:r>
      <w:r>
        <w:rPr>
          <w:rFonts w:asciiTheme="minorEastAsia" w:hAnsiTheme="minorEastAsia" w:cstheme="minorEastAsia"/>
          <w:color w:val="000000"/>
          <w:sz w:val="24"/>
        </w:rPr>
        <w:t>kg</w:t>
      </w:r>
      <w:r>
        <w:rPr>
          <w:rFonts w:hint="eastAsia" w:asciiTheme="minorEastAsia" w:hAnsiTheme="minorEastAsia" w:cstheme="minorEastAsia"/>
          <w:color w:val="000000"/>
          <w:sz w:val="24"/>
        </w:rPr>
        <w:t>—2.7</w:t>
      </w:r>
      <w:r>
        <w:rPr>
          <w:rFonts w:asciiTheme="minorEastAsia" w:hAnsiTheme="minorEastAsia" w:cstheme="minorEastAsia"/>
          <w:color w:val="000000"/>
          <w:sz w:val="24"/>
        </w:rPr>
        <w:t>kg</w:t>
      </w:r>
      <w:r>
        <w:rPr>
          <w:rFonts w:hint="eastAsia" w:asciiTheme="minorEastAsia" w:hAnsiTheme="minorEastAsia" w:cstheme="minorEastAsia"/>
          <w:color w:val="000000"/>
          <w:sz w:val="24"/>
        </w:rPr>
        <w:t>）等各种品规，多型号确保针对不同类型的病患手术均能安全使用。</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bCs/>
          <w:sz w:val="24"/>
        </w:rPr>
        <w:t>有超声外科吸引接口，具备超声外科吸引接口模式，主机能够与超声外科吸引系统的手机连接进行电切电凝，方便肝叶切等临床手术的使用。</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数字显示功率输出：能调节并显示切割、电极凝血和双极凝血三种模式功率，触摸按键式功率调节、快捷，防水设计，方便消毒清洁。</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bCs/>
          <w:sz w:val="24"/>
        </w:rPr>
        <w:t>▲同品牌</w:t>
      </w:r>
      <w:r>
        <w:rPr>
          <w:rFonts w:hint="eastAsia" w:asciiTheme="minorEastAsia" w:hAnsiTheme="minorEastAsia" w:cstheme="minorEastAsia"/>
          <w:sz w:val="24"/>
        </w:rPr>
        <w:t>双极镊子由最高级别的不锈钢和钛合金精制而成，比纯不锈钢的质量轻至少40%。可采用最低的输出功率设置提供出色的控制性、安全性和手术疗效；具备叶片弹簧铰链，可为各种组织提供一致的压力；经阳极化处理，具备耐腐蚀性，减少炫光；双极镊子的总长度分别有≥8种选择，范围8.5cm－30cm。</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bCs/>
          <w:sz w:val="24"/>
        </w:rPr>
        <w:t>▲</w:t>
      </w:r>
      <w:r>
        <w:rPr>
          <w:rFonts w:hint="eastAsia" w:asciiTheme="minorEastAsia" w:hAnsiTheme="minorEastAsia" w:cstheme="minorEastAsia"/>
          <w:sz w:val="24"/>
        </w:rPr>
        <w:t>设备具有组织密度即时反馈系统，该系统可依组织密度变化而由电脑控制进行输出的自动调节，而不必人为调节。</w:t>
      </w:r>
    </w:p>
    <w:p>
      <w:pPr>
        <w:pStyle w:val="29"/>
        <w:numPr>
          <w:ilvl w:val="0"/>
          <w:numId w:val="3"/>
        </w:numPr>
        <w:ind w:firstLineChars="0"/>
        <w:rPr>
          <w:rFonts w:asciiTheme="minorEastAsia" w:hAnsiTheme="minorEastAsia" w:cstheme="minorEastAsia"/>
          <w:bCs/>
          <w:sz w:val="24"/>
        </w:rPr>
      </w:pPr>
      <w:r>
        <w:rPr>
          <w:rFonts w:hint="eastAsia" w:asciiTheme="minorEastAsia" w:hAnsiTheme="minorEastAsia" w:cstheme="minorEastAsia"/>
          <w:color w:val="000000"/>
          <w:sz w:val="24"/>
        </w:rPr>
        <w:t>带有超声外科吸引接口，通过通讯装置或者多媒体可采集电刀的有关信息，为医疗事故提供依据。</w:t>
      </w:r>
      <w:r>
        <w:rPr>
          <w:rFonts w:hint="eastAsia" w:asciiTheme="minorEastAsia" w:hAnsiTheme="minorEastAsia" w:cstheme="minorEastAsia"/>
          <w:sz w:val="24"/>
        </w:rPr>
        <w:t>带射频启动口,可以连接吸烟装置。</w:t>
      </w:r>
    </w:p>
    <w:p>
      <w:pPr>
        <w:pStyle w:val="29"/>
        <w:numPr>
          <w:ilvl w:val="0"/>
          <w:numId w:val="3"/>
        </w:numPr>
        <w:ind w:firstLineChars="0"/>
        <w:rPr>
          <w:rFonts w:asciiTheme="minorEastAsia" w:hAnsiTheme="minorEastAsia" w:cstheme="minorEastAsia"/>
          <w:sz w:val="24"/>
        </w:rPr>
      </w:pPr>
      <w:r>
        <w:rPr>
          <w:rFonts w:hint="eastAsia" w:asciiTheme="minorEastAsia" w:hAnsiTheme="minorEastAsia" w:cstheme="minorEastAsia"/>
          <w:color w:val="000000"/>
          <w:sz w:val="24"/>
        </w:rPr>
        <w:t>可与所有内窥镜相连，将来可联接氩气车而升级为氩气刀。</w:t>
      </w:r>
    </w:p>
    <w:p>
      <w:pPr>
        <w:pStyle w:val="29"/>
        <w:numPr>
          <w:ilvl w:val="0"/>
          <w:numId w:val="3"/>
        </w:numPr>
        <w:ind w:firstLineChars="0"/>
        <w:rPr>
          <w:rFonts w:asciiTheme="minorEastAsia" w:hAnsiTheme="minorEastAsia" w:cstheme="minorEastAsia"/>
          <w:sz w:val="24"/>
        </w:rPr>
      </w:pPr>
      <w:r>
        <w:rPr>
          <w:rFonts w:hint="eastAsia" w:asciiTheme="minorEastAsia" w:hAnsiTheme="minorEastAsia" w:cstheme="minorEastAsia"/>
          <w:bCs/>
          <w:sz w:val="24"/>
        </w:rPr>
        <w:t>▲</w:t>
      </w:r>
      <w:r>
        <w:rPr>
          <w:rFonts w:hint="eastAsia" w:asciiTheme="minorEastAsia" w:hAnsiTheme="minorEastAsia" w:cstheme="minorEastAsia"/>
          <w:color w:val="000000"/>
          <w:sz w:val="24"/>
        </w:rPr>
        <w:t>主机全部微电脑控制，数字式输出功率显示且输出时伴有不同声光指示，可以同时接两个单极电刀笔，而且可以同时输出同时工作（并非交替输出工作），更便于开展心脏手术。</w:t>
      </w:r>
    </w:p>
    <w:p>
      <w:pPr>
        <w:pStyle w:val="29"/>
        <w:numPr>
          <w:ilvl w:val="0"/>
          <w:numId w:val="3"/>
        </w:numPr>
        <w:ind w:firstLineChars="0"/>
        <w:rPr>
          <w:rFonts w:asciiTheme="minorEastAsia" w:hAnsiTheme="minorEastAsia" w:cstheme="minorEastAsia"/>
          <w:sz w:val="24"/>
        </w:rPr>
      </w:pPr>
      <w:r>
        <w:rPr>
          <w:rFonts w:hint="eastAsia" w:asciiTheme="minorEastAsia" w:hAnsiTheme="minorEastAsia" w:cstheme="minorEastAsia"/>
          <w:color w:val="000000"/>
          <w:sz w:val="24"/>
        </w:rPr>
        <w:t>同品牌电刀笔带一次性防旋转六角形锁定，可防止液体浸入而导致刀笔的自动激活，又可防止电极片的自由移动，带电极保护盒，具备可重复使用的手控式电刀笔笔型：确保了病人和医生的安全。</w:t>
      </w:r>
    </w:p>
    <w:p>
      <w:pPr>
        <w:spacing w:line="360" w:lineRule="auto"/>
        <w:ind w:firstLine="540"/>
        <w:rPr>
          <w:sz w:val="24"/>
          <w:szCs w:val="24"/>
        </w:rPr>
      </w:pPr>
    </w:p>
    <w:p>
      <w:pPr>
        <w:pStyle w:val="9"/>
        <w:rPr>
          <w:rFonts w:hint="eastAsia" w:hAnsi="宋体" w:eastAsia="宋体"/>
          <w:b/>
          <w:bCs/>
          <w:sz w:val="28"/>
          <w:szCs w:val="28"/>
          <w:lang w:eastAsia="zh-CN"/>
        </w:rPr>
      </w:pPr>
      <w:r>
        <w:rPr>
          <w:rFonts w:hint="eastAsia" w:hAnsi="宋体"/>
          <w:b/>
          <w:bCs/>
          <w:sz w:val="28"/>
          <w:szCs w:val="28"/>
          <w:lang w:eastAsia="zh-CN"/>
        </w:rPr>
        <w:t>二、其他要求：</w:t>
      </w:r>
    </w:p>
    <w:p>
      <w:pPr>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w:t>
      </w:r>
      <w:r>
        <w:rPr>
          <w:rFonts w:hint="eastAsia" w:ascii="宋体" w:hAnsi="宋体" w:eastAsia="宋体" w:cs="Times New Roman"/>
          <w:sz w:val="24"/>
          <w:lang w:eastAsia="zh-CN"/>
        </w:rPr>
        <w:t>交付时间</w:t>
      </w:r>
      <w:r>
        <w:rPr>
          <w:rFonts w:hint="eastAsia" w:ascii="宋体" w:hAnsi="宋体" w:eastAsia="宋体" w:cs="Times New Roman"/>
          <w:sz w:val="24"/>
        </w:rPr>
        <w:t>：合同签订</w:t>
      </w:r>
      <w:r>
        <w:rPr>
          <w:rFonts w:hint="eastAsia" w:ascii="宋体" w:hAnsi="宋体" w:eastAsia="宋体" w:cs="Times New Roman"/>
          <w:sz w:val="24"/>
          <w:lang w:eastAsia="zh-CN"/>
        </w:rPr>
        <w:t>生效之日起</w:t>
      </w:r>
      <w:r>
        <w:rPr>
          <w:rFonts w:hint="eastAsia" w:ascii="宋体" w:hAnsi="宋体" w:eastAsia="宋体" w:cs="Times New Roman"/>
          <w:sz w:val="24"/>
        </w:rPr>
        <w:t xml:space="preserve"> </w:t>
      </w:r>
      <w:r>
        <w:rPr>
          <w:rFonts w:hint="eastAsia" w:ascii="宋体" w:hAnsi="宋体" w:eastAsia="宋体" w:cs="Times New Roman"/>
          <w:sz w:val="24"/>
          <w:lang w:val="en-US" w:eastAsia="zh-CN"/>
        </w:rPr>
        <w:t>30个</w:t>
      </w:r>
      <w:r>
        <w:rPr>
          <w:rFonts w:hint="eastAsia" w:ascii="宋体" w:hAnsi="宋体" w:eastAsia="宋体" w:cs="Times New Roman"/>
          <w:sz w:val="24"/>
          <w:lang w:eastAsia="zh-CN"/>
        </w:rPr>
        <w:t>工作日</w:t>
      </w:r>
      <w:r>
        <w:rPr>
          <w:rFonts w:hint="eastAsia" w:ascii="宋体" w:hAnsi="宋体" w:eastAsia="宋体" w:cs="Times New Roman"/>
          <w:sz w:val="24"/>
        </w:rPr>
        <w:t xml:space="preserve">内。 </w:t>
      </w:r>
    </w:p>
    <w:p>
      <w:pPr>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2、</w:t>
      </w:r>
      <w:r>
        <w:rPr>
          <w:rFonts w:hint="eastAsia" w:ascii="宋体" w:hAnsi="宋体" w:eastAsia="宋体" w:cs="Times New Roman"/>
          <w:sz w:val="24"/>
          <w:lang w:eastAsia="zh-CN"/>
        </w:rPr>
        <w:t>交付</w:t>
      </w:r>
      <w:r>
        <w:rPr>
          <w:rFonts w:hint="eastAsia" w:ascii="宋体" w:hAnsi="宋体" w:eastAsia="宋体" w:cs="Times New Roman"/>
          <w:sz w:val="24"/>
        </w:rPr>
        <w:t>地点：</w:t>
      </w:r>
      <w:r>
        <w:rPr>
          <w:rFonts w:hint="eastAsia" w:ascii="宋体" w:hAnsi="宋体" w:eastAsia="宋体" w:cs="Times New Roman"/>
          <w:sz w:val="24"/>
          <w:lang w:eastAsia="zh-CN"/>
        </w:rPr>
        <w:t>用户指定地点</w:t>
      </w:r>
      <w:r>
        <w:rPr>
          <w:rFonts w:hint="eastAsia" w:ascii="宋体" w:hAnsi="宋体" w:eastAsia="宋体" w:cs="Times New Roman"/>
          <w:sz w:val="24"/>
        </w:rPr>
        <w:t>。</w:t>
      </w:r>
    </w:p>
    <w:p>
      <w:pPr>
        <w:snapToGrid w:val="0"/>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lang w:eastAsia="zh-CN"/>
        </w:rPr>
        <w:t>3、支付方式：付款方式按合同条款要求。</w:t>
      </w:r>
    </w:p>
    <w:p>
      <w:pPr>
        <w:snapToGrid w:val="0"/>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lang w:eastAsia="zh-CN"/>
        </w:rPr>
        <w:t>4、付款条件：采购双方签订合同时另行约定。</w:t>
      </w:r>
    </w:p>
    <w:p>
      <w:pPr>
        <w:snapToGrid w:val="0"/>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lang w:eastAsia="zh-CN"/>
        </w:rPr>
        <w:t>5、用户的配合条件。</w:t>
      </w:r>
    </w:p>
    <w:p>
      <w:pPr>
        <w:pStyle w:val="2"/>
        <w:rPr>
          <w:rFonts w:hint="eastAsia"/>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spacing w:line="360" w:lineRule="auto"/>
        <w:rPr>
          <w:sz w:val="24"/>
          <w:szCs w:val="24"/>
        </w:rPr>
      </w:pPr>
    </w:p>
    <w:p>
      <w:pPr>
        <w:spacing w:line="360" w:lineRule="auto"/>
        <w:rPr>
          <w:sz w:val="24"/>
          <w:szCs w:val="24"/>
        </w:rPr>
      </w:pPr>
    </w:p>
    <w:p>
      <w:pPr>
        <w:spacing w:line="360" w:lineRule="auto"/>
        <w:jc w:val="center"/>
        <w:outlineLvl w:val="0"/>
        <w:rPr>
          <w:rFonts w:ascii="Calibri" w:hAnsi="宋体" w:eastAsia="宋体" w:cs="Times New Roman"/>
          <w:bCs/>
          <w:sz w:val="44"/>
          <w:szCs w:val="44"/>
        </w:rPr>
      </w:pPr>
      <w:r>
        <w:rPr>
          <w:rFonts w:hint="eastAsia" w:ascii="宋体" w:hAnsi="宋体" w:eastAsia="宋体" w:cs="Times New Roman"/>
          <w:kern w:val="0"/>
          <w:sz w:val="44"/>
          <w:szCs w:val="44"/>
        </w:rPr>
        <w:t>第</w:t>
      </w:r>
      <w:r>
        <w:rPr>
          <w:rFonts w:hint="eastAsia" w:ascii="宋体" w:hAnsi="宋体" w:eastAsia="宋体" w:cs="Times New Roman"/>
          <w:kern w:val="0"/>
          <w:sz w:val="44"/>
          <w:szCs w:val="44"/>
          <w:lang w:eastAsia="zh-CN"/>
        </w:rPr>
        <w:t>四</w:t>
      </w:r>
      <w:r>
        <w:rPr>
          <w:rFonts w:hint="eastAsia" w:ascii="宋体" w:hAnsi="宋体" w:eastAsia="宋体" w:cs="Times New Roman"/>
          <w:kern w:val="0"/>
          <w:sz w:val="44"/>
          <w:szCs w:val="44"/>
        </w:rPr>
        <w:t>章 报价文件内容和格式</w:t>
      </w:r>
    </w:p>
    <w:p>
      <w:pPr>
        <w:spacing w:line="360" w:lineRule="auto"/>
        <w:jc w:val="center"/>
        <w:rPr>
          <w:rFonts w:ascii="Calibri" w:hAnsi="Calibri" w:eastAsia="宋体" w:cs="Times New Roman"/>
          <w:szCs w:val="28"/>
        </w:rPr>
      </w:pP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请报价人按照以下文件要求的格式、内容制作报价文件，并按以下顺序固定装订。</w:t>
      </w:r>
    </w:p>
    <w:p>
      <w:pPr>
        <w:spacing w:line="500" w:lineRule="exact"/>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sz w:val="24"/>
          <w:lang w:val="en-US" w:eastAsia="zh-CN"/>
        </w:rPr>
        <w:t>1</w:t>
      </w:r>
      <w:r>
        <w:rPr>
          <w:rFonts w:hint="eastAsia" w:ascii="宋体" w:hAnsi="宋体" w:eastAsia="宋体" w:cs="Times New Roman"/>
          <w:sz w:val="24"/>
        </w:rPr>
        <w:t>、报价函</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2</w:t>
      </w:r>
      <w:r>
        <w:rPr>
          <w:rFonts w:hint="eastAsia" w:ascii="宋体" w:hAnsi="宋体" w:eastAsia="宋体" w:cs="Times New Roman"/>
          <w:sz w:val="24"/>
        </w:rPr>
        <w:t>、营业执照副本、组织机构代码证、税务登记证、保证金证明材料以及投标人资格要求中所要求的各类证书复印件</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3</w:t>
      </w:r>
      <w:r>
        <w:rPr>
          <w:rFonts w:hint="eastAsia" w:ascii="宋体" w:hAnsi="宋体" w:eastAsia="宋体" w:cs="Times New Roman"/>
          <w:sz w:val="24"/>
        </w:rPr>
        <w:t>、法人授权书和授权代表身份证复印件</w:t>
      </w:r>
    </w:p>
    <w:p>
      <w:pPr>
        <w:spacing w:line="500" w:lineRule="exact"/>
        <w:ind w:firstLine="480" w:firstLineChars="200"/>
        <w:rPr>
          <w:rFonts w:hint="eastAsia" w:ascii="宋体" w:hAnsi="宋体" w:eastAsia="宋体" w:cs="Times New Roman"/>
          <w:sz w:val="24"/>
          <w:lang w:val="en-GB"/>
        </w:rPr>
      </w:pPr>
      <w:r>
        <w:rPr>
          <w:rFonts w:hint="eastAsia" w:ascii="宋体" w:hAnsi="宋体" w:eastAsia="宋体" w:cs="Times New Roman"/>
          <w:sz w:val="24"/>
          <w:lang w:val="en-US" w:eastAsia="zh-CN"/>
        </w:rPr>
        <w:t>4</w:t>
      </w:r>
      <w:r>
        <w:rPr>
          <w:rFonts w:hint="eastAsia" w:ascii="宋体" w:hAnsi="宋体" w:eastAsia="宋体" w:cs="Times New Roman"/>
          <w:sz w:val="24"/>
        </w:rPr>
        <w:t>、</w:t>
      </w:r>
      <w:r>
        <w:rPr>
          <w:rFonts w:hint="eastAsia" w:ascii="宋体" w:hAnsi="宋体" w:eastAsia="宋体" w:cs="Times New Roman"/>
          <w:sz w:val="24"/>
          <w:lang w:val="en-GB"/>
        </w:rPr>
        <w:t>资格申明信</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5</w:t>
      </w:r>
      <w:r>
        <w:rPr>
          <w:rFonts w:hint="eastAsia" w:ascii="宋体" w:hAnsi="宋体" w:eastAsia="宋体" w:cs="Times New Roman"/>
          <w:sz w:val="24"/>
        </w:rPr>
        <w:t>、投标一览表</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6</w:t>
      </w:r>
      <w:r>
        <w:rPr>
          <w:rFonts w:hint="eastAsia" w:ascii="宋体" w:hAnsi="宋体" w:eastAsia="宋体" w:cs="Times New Roman"/>
          <w:sz w:val="24"/>
        </w:rPr>
        <w:t>、技术及资质响应表</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7</w:t>
      </w:r>
      <w:r>
        <w:rPr>
          <w:rFonts w:hint="eastAsia" w:ascii="宋体" w:hAnsi="宋体" w:eastAsia="宋体" w:cs="Times New Roman"/>
          <w:sz w:val="24"/>
        </w:rPr>
        <w:t>、企业纳税证明</w:t>
      </w:r>
      <w:r>
        <w:rPr>
          <w:rFonts w:hint="eastAsia" w:ascii="宋体" w:hAnsi="宋体" w:eastAsia="宋体" w:cs="Times New Roman"/>
          <w:sz w:val="24"/>
          <w:lang w:eastAsia="zh-CN"/>
        </w:rPr>
        <w:t>和</w:t>
      </w:r>
      <w:r>
        <w:rPr>
          <w:rFonts w:hint="eastAsia" w:ascii="宋体" w:hAnsi="宋体" w:eastAsia="宋体" w:cs="Times New Roman"/>
          <w:sz w:val="24"/>
        </w:rPr>
        <w:t>社会保障缴费记录</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8</w:t>
      </w:r>
      <w:r>
        <w:rPr>
          <w:rFonts w:hint="eastAsia" w:ascii="宋体" w:hAnsi="宋体" w:eastAsia="宋体" w:cs="Times New Roman"/>
          <w:sz w:val="24"/>
        </w:rPr>
        <w:t>、售后服务承诺</w:t>
      </w:r>
    </w:p>
    <w:p>
      <w:pPr>
        <w:spacing w:line="500" w:lineRule="exact"/>
        <w:ind w:firstLine="480" w:firstLineChars="200"/>
        <w:rPr>
          <w:rFonts w:ascii="宋体" w:hAnsi="宋体" w:eastAsia="宋体" w:cs="Times New Roman"/>
          <w:bCs/>
          <w:sz w:val="24"/>
        </w:rPr>
      </w:pPr>
      <w:r>
        <w:rPr>
          <w:rFonts w:hint="eastAsia" w:ascii="宋体" w:hAnsi="宋体" w:eastAsia="宋体" w:cs="Times New Roman"/>
          <w:bCs/>
          <w:sz w:val="24"/>
          <w:lang w:val="en-US" w:eastAsia="zh-CN"/>
        </w:rPr>
        <w:t>9</w:t>
      </w:r>
      <w:r>
        <w:rPr>
          <w:rFonts w:hint="eastAsia" w:ascii="宋体" w:hAnsi="宋体" w:eastAsia="宋体" w:cs="Times New Roman"/>
          <w:bCs/>
          <w:sz w:val="24"/>
        </w:rPr>
        <w:t>、报价人认为需要提供的其他材料</w:t>
      </w:r>
    </w:p>
    <w:p>
      <w:pPr>
        <w:spacing w:line="500" w:lineRule="exact"/>
        <w:ind w:firstLine="480" w:firstLineChars="200"/>
        <w:rPr>
          <w:rFonts w:ascii="宋体" w:hAnsi="宋体" w:eastAsia="宋体" w:cs="Times New Roman"/>
          <w:bCs/>
          <w:sz w:val="24"/>
        </w:rPr>
      </w:pPr>
    </w:p>
    <w:p>
      <w:pPr>
        <w:spacing w:line="500" w:lineRule="exact"/>
        <w:ind w:firstLine="480" w:firstLineChars="200"/>
        <w:rPr>
          <w:rFonts w:ascii="宋体" w:hAnsi="宋体" w:eastAsia="宋体" w:cs="Times New Roman"/>
          <w:bCs/>
          <w:sz w:val="24"/>
        </w:rPr>
      </w:pPr>
      <w:r>
        <w:rPr>
          <w:rFonts w:hint="eastAsia" w:ascii="宋体" w:hAnsi="宋体" w:eastAsia="宋体" w:cs="Times New Roman"/>
          <w:bCs/>
          <w:sz w:val="24"/>
        </w:rPr>
        <w:t>以上凡提供复印件的需加盖公章。</w:t>
      </w: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pStyle w:val="2"/>
      </w:pPr>
    </w:p>
    <w:p>
      <w:pPr>
        <w:spacing w:line="360" w:lineRule="auto"/>
        <w:ind w:firstLine="540"/>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spacing w:line="360" w:lineRule="auto"/>
        <w:ind w:firstLine="540"/>
        <w:rPr>
          <w:sz w:val="24"/>
          <w:szCs w:val="24"/>
        </w:rPr>
      </w:pPr>
    </w:p>
    <w:p>
      <w:pPr>
        <w:spacing w:line="360" w:lineRule="auto"/>
        <w:rPr>
          <w:sz w:val="24"/>
          <w:szCs w:val="24"/>
        </w:rPr>
      </w:pPr>
    </w:p>
    <w:p>
      <w:pPr>
        <w:pStyle w:val="4"/>
        <w:snapToGrid w:val="0"/>
        <w:spacing w:before="0" w:after="0"/>
        <w:jc w:val="center"/>
        <w:rPr>
          <w:rFonts w:hAnsi="宋体"/>
          <w:b w:val="0"/>
          <w:sz w:val="32"/>
          <w:szCs w:val="32"/>
        </w:rPr>
      </w:pPr>
      <w:bookmarkStart w:id="2" w:name="_Toc444616700"/>
      <w:r>
        <w:rPr>
          <w:rFonts w:hint="eastAsia"/>
          <w:b w:val="0"/>
          <w:sz w:val="32"/>
          <w:szCs w:val="32"/>
        </w:rPr>
        <w:t>1、报价函</w:t>
      </w:r>
      <w:bookmarkEnd w:id="2"/>
    </w:p>
    <w:p>
      <w:pPr>
        <w:spacing w:line="360" w:lineRule="auto"/>
        <w:rPr>
          <w:rFonts w:ascii="Calibri" w:hAnsi="Calibri"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致：海南泰尚项目投资管理有限公司</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根据贵单位组织的</w:t>
      </w:r>
      <w:r>
        <w:rPr>
          <w:rFonts w:hint="eastAsia" w:ascii="宋体" w:hAnsi="宋体" w:eastAsia="宋体" w:cs="Times New Roman"/>
          <w:sz w:val="24"/>
          <w:lang w:eastAsia="zh-CN"/>
        </w:rPr>
        <w:t>高频电刀</w:t>
      </w:r>
      <w:r>
        <w:rPr>
          <w:rFonts w:hint="eastAsia" w:ascii="宋体" w:hAnsi="宋体" w:eastAsia="宋体" w:cs="Times New Roman"/>
          <w:sz w:val="24"/>
        </w:rPr>
        <w:t xml:space="preserve">（项目编号为 </w:t>
      </w:r>
      <w:r>
        <w:rPr>
          <w:rFonts w:hint="eastAsia" w:ascii="宋体" w:hAnsi="宋体" w:eastAsia="宋体" w:cs="宋体"/>
          <w:kern w:val="0"/>
          <w:sz w:val="24"/>
          <w:lang w:val="en-US" w:eastAsia="zh-CN"/>
        </w:rPr>
        <w:t>TSC2018-54</w:t>
      </w:r>
      <w:r>
        <w:rPr>
          <w:rFonts w:hint="eastAsia" w:ascii="宋体" w:hAnsi="宋体" w:eastAsia="宋体" w:cs="Times New Roman"/>
          <w:sz w:val="24"/>
        </w:rPr>
        <w:t>）的报价邀请函要求，正式授权下述签字人</w:t>
      </w:r>
      <w:r>
        <w:rPr>
          <w:rFonts w:hint="eastAsia" w:ascii="宋体" w:hAnsi="宋体" w:eastAsia="宋体" w:cs="Times New Roman"/>
          <w:sz w:val="24"/>
          <w:u w:val="single"/>
        </w:rPr>
        <w:t xml:space="preserve">           </w:t>
      </w:r>
      <w:r>
        <w:rPr>
          <w:rFonts w:hint="eastAsia" w:ascii="宋体" w:hAnsi="宋体" w:eastAsia="宋体" w:cs="Times New Roman"/>
          <w:sz w:val="24"/>
        </w:rPr>
        <w:t>（姓名和职务）代表报价人</w:t>
      </w:r>
      <w:r>
        <w:rPr>
          <w:rFonts w:hint="eastAsia" w:ascii="宋体" w:hAnsi="宋体" w:eastAsia="宋体" w:cs="Times New Roman"/>
          <w:sz w:val="24"/>
          <w:u w:val="single"/>
        </w:rPr>
        <w:t xml:space="preserve">        </w:t>
      </w:r>
      <w:r>
        <w:rPr>
          <w:rFonts w:hint="eastAsia" w:ascii="宋体" w:hAnsi="宋体" w:eastAsia="宋体" w:cs="Times New Roman"/>
          <w:sz w:val="24"/>
        </w:rPr>
        <w:t>（报价单位名称），提交报价文件。</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根据此函，我们宣布同意如下：</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1、我方接受询价文件的所有的条款和规定。</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2、我方同意按照询价文件第一章“报价人须知”的规定，本报价文件的有效期为从报价截止日期起计算的</w:t>
      </w:r>
      <w:r>
        <w:rPr>
          <w:rFonts w:hint="eastAsia" w:ascii="宋体" w:hAnsi="宋体" w:eastAsia="宋体" w:cs="Times New Roman"/>
          <w:sz w:val="24"/>
          <w:u w:val="single"/>
        </w:rPr>
        <w:t xml:space="preserve"> 60天</w:t>
      </w:r>
      <w:r>
        <w:rPr>
          <w:rFonts w:hint="eastAsia" w:ascii="宋体" w:hAnsi="宋体" w:eastAsia="宋体" w:cs="Times New Roman"/>
          <w:sz w:val="24"/>
        </w:rPr>
        <w:t>，在此期间，本报价文件将始终对我方具有约束力，并可随时被接受。</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3、我们同意提供贵单位要求的有关本次报价的所有资料或证据。</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4、如果我方成交，我们将根据询价文件的规定严格履行自己的责任和义务。</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5、如果我方成交，我方将支付本次询价的服务费。</w:t>
      </w:r>
    </w:p>
    <w:p>
      <w:pPr>
        <w:snapToGrid w:val="0"/>
        <w:spacing w:line="360" w:lineRule="auto"/>
        <w:ind w:firstLine="570"/>
        <w:rPr>
          <w:rFonts w:ascii="宋体" w:hAnsi="宋体" w:eastAsia="宋体" w:cs="Times New Roman"/>
          <w:sz w:val="24"/>
        </w:rPr>
      </w:pP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报价人名称：</w:t>
      </w:r>
      <w:r>
        <w:rPr>
          <w:rFonts w:hint="eastAsia" w:ascii="宋体" w:hAnsi="宋体" w:eastAsia="宋体" w:cs="Times New Roman"/>
          <w:sz w:val="24"/>
          <w:u w:val="single"/>
        </w:rPr>
        <w:t xml:space="preserve">              （公章）</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地址：</w:t>
      </w:r>
      <w:r>
        <w:rPr>
          <w:rFonts w:hint="eastAsia" w:ascii="宋体" w:hAnsi="宋体" w:eastAsia="宋体" w:cs="Times New Roman"/>
          <w:sz w:val="24"/>
          <w:u w:val="single"/>
        </w:rPr>
        <w:t xml:space="preserve">                               </w:t>
      </w:r>
      <w:r>
        <w:rPr>
          <w:rFonts w:hint="eastAsia" w:ascii="宋体" w:hAnsi="宋体" w:eastAsia="宋体" w:cs="Times New Roman"/>
          <w:sz w:val="24"/>
        </w:rPr>
        <w:t>邮编：</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电话：</w:t>
      </w:r>
      <w:r>
        <w:rPr>
          <w:rFonts w:hint="eastAsia" w:ascii="宋体" w:hAnsi="宋体" w:eastAsia="宋体" w:cs="Times New Roman"/>
          <w:sz w:val="24"/>
          <w:u w:val="single"/>
        </w:rPr>
        <w:t xml:space="preserve">              </w:t>
      </w:r>
      <w:r>
        <w:rPr>
          <w:rFonts w:hint="eastAsia" w:ascii="宋体" w:hAnsi="宋体" w:eastAsia="宋体" w:cs="Times New Roman"/>
          <w:sz w:val="24"/>
        </w:rPr>
        <w:t>传真：</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授权代表签字：</w:t>
      </w:r>
      <w:r>
        <w:rPr>
          <w:rFonts w:hint="eastAsia" w:ascii="宋体" w:hAnsi="宋体" w:eastAsia="宋体" w:cs="Times New Roman"/>
          <w:sz w:val="24"/>
          <w:u w:val="single"/>
        </w:rPr>
        <w:t xml:space="preserve">  （签字或私章）       </w:t>
      </w:r>
      <w:r>
        <w:rPr>
          <w:rFonts w:hint="eastAsia" w:ascii="宋体" w:hAnsi="宋体" w:eastAsia="宋体" w:cs="Times New Roman"/>
          <w:sz w:val="24"/>
        </w:rPr>
        <w:t xml:space="preserve">   职务：</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日期</w:t>
      </w:r>
      <w:r>
        <w:rPr>
          <w:rFonts w:hint="eastAsia" w:ascii="宋体" w:hAnsi="宋体" w:eastAsia="宋体" w:cs="Times New Roman"/>
          <w:sz w:val="24"/>
          <w:u w:val="single"/>
        </w:rPr>
        <w:t xml:space="preserve">：                 </w:t>
      </w:r>
    </w:p>
    <w:p>
      <w:pPr>
        <w:pStyle w:val="4"/>
        <w:snapToGrid w:val="0"/>
        <w:spacing w:before="0" w:after="0"/>
        <w:jc w:val="center"/>
        <w:rPr>
          <w:b w:val="0"/>
          <w:sz w:val="32"/>
          <w:szCs w:val="32"/>
        </w:rPr>
      </w:pPr>
      <w:r>
        <w:rPr>
          <w:b w:val="0"/>
          <w:sz w:val="32"/>
          <w:szCs w:val="32"/>
        </w:rPr>
        <w:br w:type="page"/>
      </w:r>
      <w:bookmarkStart w:id="3" w:name="_Toc444616701"/>
      <w:r>
        <w:rPr>
          <w:rFonts w:hint="eastAsia"/>
          <w:b w:val="0"/>
          <w:sz w:val="32"/>
          <w:szCs w:val="32"/>
        </w:rPr>
        <w:t>2、授权委托书</w:t>
      </w:r>
      <w:bookmarkEnd w:id="3"/>
    </w:p>
    <w:p>
      <w:pPr>
        <w:spacing w:line="360" w:lineRule="auto"/>
        <w:rPr>
          <w:rFonts w:ascii="宋体" w:hAnsi="宋体" w:eastAsia="宋体" w:cs="Times New Roman"/>
          <w:sz w:val="24"/>
        </w:rPr>
      </w:pPr>
      <w:r>
        <w:rPr>
          <w:rFonts w:hint="eastAsia" w:ascii="宋体" w:hAnsi="宋体" w:eastAsia="宋体" w:cs="Times New Roman"/>
          <w:sz w:val="24"/>
        </w:rPr>
        <w:t>致：海南泰尚项目投资管理有限公司：</w:t>
      </w:r>
    </w:p>
    <w:p>
      <w:pPr>
        <w:spacing w:line="360" w:lineRule="auto"/>
        <w:ind w:firstLine="480"/>
        <w:rPr>
          <w:rFonts w:ascii="宋体" w:hAnsi="宋体" w:eastAsia="宋体" w:cs="Times New Roman"/>
          <w:sz w:val="24"/>
        </w:rPr>
      </w:pPr>
      <w:r>
        <w:rPr>
          <w:rFonts w:hint="eastAsia" w:ascii="宋体" w:hAnsi="宋体" w:eastAsia="宋体" w:cs="Times New Roman"/>
          <w:sz w:val="24"/>
        </w:rPr>
        <w:t>本授权书声明：</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委托人：</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rPr>
      </w:pPr>
      <w:r>
        <w:rPr>
          <w:rFonts w:hint="eastAsia" w:ascii="宋体" w:hAnsi="宋体" w:eastAsia="宋体" w:cs="Times New Roman"/>
          <w:sz w:val="24"/>
        </w:rPr>
        <w:t>地  址：</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法定代表人：</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rPr>
      </w:pPr>
      <w:r>
        <w:rPr>
          <w:rFonts w:hint="eastAsia" w:ascii="宋体" w:hAnsi="宋体" w:eastAsia="宋体" w:cs="Times New Roman"/>
          <w:sz w:val="24"/>
        </w:rPr>
        <w:t>受托人：姓名</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性别：</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出生日期：</w:t>
      </w: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p>
    <w:p>
      <w:pPr>
        <w:snapToGrid w:val="0"/>
        <w:spacing w:line="360" w:lineRule="auto"/>
        <w:rPr>
          <w:rFonts w:ascii="宋体" w:hAnsi="宋体" w:eastAsia="宋体" w:cs="Times New Roman"/>
          <w:sz w:val="24"/>
        </w:rPr>
      </w:pPr>
      <w:r>
        <w:rPr>
          <w:rFonts w:hint="eastAsia" w:ascii="宋体" w:hAnsi="宋体" w:eastAsia="宋体" w:cs="Times New Roman"/>
          <w:sz w:val="24"/>
        </w:rPr>
        <w:t>所在单位：</w:t>
      </w:r>
      <w:r>
        <w:rPr>
          <w:rFonts w:hint="eastAsia" w:ascii="宋体" w:hAnsi="宋体" w:eastAsia="宋体" w:cs="Times New Roman"/>
          <w:sz w:val="24"/>
          <w:u w:val="single"/>
        </w:rPr>
        <w:t xml:space="preserve">                            </w:t>
      </w:r>
      <w:r>
        <w:rPr>
          <w:rFonts w:hint="eastAsia" w:ascii="宋体" w:hAnsi="宋体" w:eastAsia="宋体" w:cs="Times New Roman"/>
          <w:sz w:val="24"/>
        </w:rPr>
        <w:t>职务：</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rPr>
      </w:pPr>
      <w:r>
        <w:rPr>
          <w:rFonts w:hint="eastAsia" w:ascii="宋体" w:hAnsi="宋体" w:eastAsia="宋体" w:cs="Times New Roman"/>
          <w:sz w:val="24"/>
        </w:rPr>
        <w:t>身 份 证：</w:t>
      </w:r>
      <w:r>
        <w:rPr>
          <w:rFonts w:hint="eastAsia" w:ascii="宋体" w:hAnsi="宋体" w:eastAsia="宋体" w:cs="Times New Roman"/>
          <w:sz w:val="24"/>
          <w:u w:val="single"/>
        </w:rPr>
        <w:t xml:space="preserve">                </w:t>
      </w:r>
      <w:r>
        <w:rPr>
          <w:rFonts w:hint="eastAsia" w:ascii="宋体" w:hAnsi="宋体" w:eastAsia="宋体" w:cs="Times New Roman"/>
          <w:sz w:val="24"/>
        </w:rPr>
        <w:t>联系方式:</w:t>
      </w:r>
      <w:r>
        <w:rPr>
          <w:rFonts w:hint="eastAsia" w:ascii="宋体" w:hAnsi="宋体" w:eastAsia="宋体" w:cs="Times New Roman"/>
          <w:sz w:val="24"/>
          <w:u w:val="single"/>
        </w:rPr>
        <w:t xml:space="preserve">                    </w:t>
      </w:r>
    </w:p>
    <w:p>
      <w:pPr>
        <w:spacing w:line="360" w:lineRule="auto"/>
        <w:ind w:firstLine="480"/>
        <w:rPr>
          <w:rFonts w:ascii="宋体" w:hAnsi="宋体" w:eastAsia="宋体" w:cs="Times New Roman"/>
          <w:sz w:val="24"/>
        </w:rPr>
      </w:pPr>
      <w:r>
        <w:rPr>
          <w:rFonts w:hint="eastAsia" w:ascii="宋体" w:hAnsi="宋体" w:eastAsia="宋体" w:cs="Times New Roman"/>
          <w:sz w:val="24"/>
        </w:rPr>
        <w:t>兹委托受托人</w:t>
      </w:r>
      <w:r>
        <w:rPr>
          <w:rFonts w:hint="eastAsia" w:ascii="宋体" w:hAnsi="宋体" w:eastAsia="宋体" w:cs="Times New Roman"/>
          <w:sz w:val="24"/>
          <w:u w:val="single"/>
        </w:rPr>
        <w:t xml:space="preserve">               </w:t>
      </w:r>
      <w:r>
        <w:rPr>
          <w:rFonts w:hint="eastAsia" w:ascii="宋体" w:hAnsi="宋体" w:eastAsia="宋体" w:cs="Times New Roman"/>
          <w:sz w:val="24"/>
        </w:rPr>
        <w:t>代表我方参加</w:t>
      </w:r>
      <w:r>
        <w:rPr>
          <w:rFonts w:hint="eastAsia" w:ascii="宋体" w:hAnsi="宋体" w:eastAsia="宋体" w:cs="Times New Roman"/>
          <w:sz w:val="24"/>
          <w:lang w:eastAsia="zh-CN"/>
        </w:rPr>
        <w:t>海南泰尚项目投资管理有限公司</w:t>
      </w:r>
      <w:r>
        <w:rPr>
          <w:rFonts w:hint="eastAsia" w:ascii="宋体" w:hAnsi="宋体" w:eastAsia="宋体" w:cs="Times New Roman"/>
          <w:sz w:val="24"/>
        </w:rPr>
        <w:t>组织的</w:t>
      </w:r>
      <w:r>
        <w:rPr>
          <w:rFonts w:hint="eastAsia" w:ascii="宋体" w:hAnsi="宋体" w:eastAsia="宋体" w:cs="Times New Roman"/>
          <w:sz w:val="24"/>
          <w:lang w:eastAsia="zh-CN"/>
        </w:rPr>
        <w:t>高频电刀</w:t>
      </w:r>
      <w:r>
        <w:rPr>
          <w:rFonts w:hint="eastAsia" w:ascii="宋体" w:hAnsi="宋体" w:eastAsia="宋体" w:cs="Times New Roman"/>
          <w:sz w:val="24"/>
        </w:rPr>
        <w:t>（项目编号为：</w:t>
      </w:r>
      <w:r>
        <w:rPr>
          <w:rFonts w:hint="eastAsia" w:ascii="宋体" w:hAnsi="宋体" w:eastAsia="宋体" w:cs="宋体"/>
          <w:kern w:val="0"/>
          <w:sz w:val="24"/>
          <w:lang w:val="en-US" w:eastAsia="zh-CN"/>
        </w:rPr>
        <w:t>TSC2018-54</w:t>
      </w:r>
      <w:r>
        <w:rPr>
          <w:rFonts w:hint="eastAsia" w:ascii="宋体" w:hAnsi="宋体" w:eastAsia="宋体" w:cs="Times New Roman"/>
          <w:sz w:val="24"/>
        </w:rPr>
        <w:t>）的询价活动，并授权其全权办理以下事宜：</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1、参加报价活动；</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2、签订与成交事宜有关的合同；</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3、负责合同的履行、服务以及在合同履行过程中有关事宜的洽谈和处理。</w:t>
      </w:r>
    </w:p>
    <w:p>
      <w:pPr>
        <w:spacing w:line="360" w:lineRule="auto"/>
        <w:ind w:firstLine="480"/>
        <w:rPr>
          <w:rFonts w:ascii="宋体" w:hAnsi="宋体" w:eastAsia="宋体" w:cs="宋体"/>
          <w:sz w:val="24"/>
        </w:rPr>
      </w:pPr>
      <w:r>
        <w:rPr>
          <w:rFonts w:hint="eastAsia" w:ascii="宋体" w:hAnsi="宋体" w:eastAsia="宋体" w:cs="Times New Roman"/>
          <w:sz w:val="24"/>
        </w:rPr>
        <w:t>受托人在办理上述事宜过程中以其自己的名义所签署的所有文件我方均予以承认。受托人无转委托权。</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委托期限：至上述事宜处理完毕止。</w:t>
      </w:r>
    </w:p>
    <w:p>
      <w:pPr>
        <w:spacing w:line="360" w:lineRule="auto"/>
        <w:ind w:firstLine="3840" w:firstLineChars="1600"/>
        <w:rPr>
          <w:rFonts w:ascii="宋体" w:hAnsi="宋体" w:eastAsia="宋体" w:cs="Times New Roman"/>
          <w:sz w:val="24"/>
        </w:rPr>
      </w:pPr>
    </w:p>
    <w:p>
      <w:pPr>
        <w:spacing w:line="360" w:lineRule="auto"/>
        <w:ind w:firstLine="3840" w:firstLineChars="1600"/>
        <w:rPr>
          <w:rFonts w:ascii="宋体" w:hAnsi="宋体" w:eastAsia="宋体" w:cs="Times New Roman"/>
          <w:sz w:val="24"/>
        </w:rPr>
      </w:pPr>
    </w:p>
    <w:p>
      <w:pPr>
        <w:spacing w:line="360" w:lineRule="auto"/>
        <w:ind w:firstLine="3840" w:firstLineChars="1600"/>
        <w:rPr>
          <w:rFonts w:ascii="宋体" w:hAnsi="宋体" w:eastAsia="宋体" w:cs="Times New Roman"/>
          <w:sz w:val="24"/>
          <w:u w:val="single"/>
        </w:rPr>
      </w:pPr>
      <w:r>
        <w:rPr>
          <w:rFonts w:hint="eastAsia" w:ascii="宋体" w:hAnsi="宋体" w:eastAsia="宋体" w:cs="Times New Roman"/>
          <w:sz w:val="24"/>
        </w:rPr>
        <w:t xml:space="preserve">委托单位  </w:t>
      </w:r>
      <w:r>
        <w:rPr>
          <w:rFonts w:hint="eastAsia" w:ascii="宋体" w:hAnsi="宋体" w:eastAsia="宋体" w:cs="Times New Roman"/>
          <w:sz w:val="24"/>
          <w:u w:val="single"/>
        </w:rPr>
        <w:t xml:space="preserve">  （公章）          </w:t>
      </w:r>
    </w:p>
    <w:p>
      <w:pPr>
        <w:spacing w:line="360" w:lineRule="auto"/>
        <w:rPr>
          <w:rFonts w:ascii="宋体" w:hAnsi="宋体" w:eastAsia="宋体" w:cs="Times New Roman"/>
          <w:sz w:val="24"/>
          <w:u w:val="single"/>
        </w:rPr>
      </w:pPr>
      <w:r>
        <w:rPr>
          <w:rFonts w:hint="eastAsia" w:ascii="宋体" w:hAnsi="宋体" w:eastAsia="宋体" w:cs="Times New Roman"/>
          <w:sz w:val="24"/>
        </w:rPr>
        <w:t xml:space="preserve">                                法定代表人 </w:t>
      </w:r>
      <w:r>
        <w:rPr>
          <w:rFonts w:hint="eastAsia" w:ascii="宋体" w:hAnsi="宋体" w:eastAsia="宋体" w:cs="Times New Roman"/>
          <w:sz w:val="24"/>
          <w:u w:val="single"/>
        </w:rPr>
        <w:t xml:space="preserve"> （签名）          </w:t>
      </w:r>
    </w:p>
    <w:p>
      <w:pPr>
        <w:spacing w:line="360" w:lineRule="auto"/>
        <w:rPr>
          <w:rFonts w:ascii="宋体" w:hAnsi="宋体" w:eastAsia="宋体" w:cs="Times New Roman"/>
          <w:sz w:val="24"/>
          <w:u w:val="single"/>
        </w:rPr>
      </w:pPr>
      <w:r>
        <w:rPr>
          <w:rFonts w:hint="eastAsia" w:ascii="宋体" w:hAnsi="宋体" w:eastAsia="宋体" w:cs="Times New Roman"/>
          <w:sz w:val="24"/>
        </w:rPr>
        <w:t xml:space="preserve">                                受托人 </w:t>
      </w:r>
      <w:r>
        <w:rPr>
          <w:rFonts w:hint="eastAsia" w:ascii="宋体" w:hAnsi="宋体" w:eastAsia="宋体" w:cs="Times New Roman"/>
          <w:sz w:val="24"/>
          <w:u w:val="single"/>
        </w:rPr>
        <w:t xml:space="preserve">（签名）          </w:t>
      </w:r>
    </w:p>
    <w:p>
      <w:pPr>
        <w:ind w:firstLine="4320" w:firstLineChars="1800"/>
        <w:rPr>
          <w:rFonts w:ascii="宋体" w:hAnsi="宋体" w:eastAsia="宋体" w:cs="Times New Roman"/>
          <w:sz w:val="24"/>
        </w:rPr>
      </w:pPr>
      <w:r>
        <w:rPr>
          <w:rFonts w:hint="eastAsia" w:ascii="宋体" w:hAnsi="宋体" w:eastAsia="宋体" w:cs="Times New Roman"/>
          <w:sz w:val="24"/>
        </w:rPr>
        <w:t xml:space="preserve">    年     月     日</w:t>
      </w: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pStyle w:val="2"/>
      </w:pPr>
    </w:p>
    <w:p>
      <w:pPr>
        <w:spacing w:line="360" w:lineRule="auto"/>
        <w:ind w:firstLine="540"/>
        <w:rPr>
          <w:sz w:val="24"/>
          <w:szCs w:val="24"/>
        </w:rPr>
      </w:pPr>
    </w:p>
    <w:p>
      <w:pPr>
        <w:pStyle w:val="4"/>
        <w:snapToGrid w:val="0"/>
        <w:spacing w:before="0" w:after="0"/>
        <w:jc w:val="center"/>
        <w:rPr>
          <w:rFonts w:hint="eastAsia"/>
          <w:b w:val="0"/>
          <w:sz w:val="32"/>
          <w:szCs w:val="32"/>
          <w:lang w:val="en-GB"/>
        </w:rPr>
      </w:pPr>
      <w:bookmarkStart w:id="4" w:name="_Toc444616702"/>
      <w:bookmarkStart w:id="5" w:name="_Toc416160917"/>
      <w:r>
        <w:rPr>
          <w:rFonts w:hint="eastAsia"/>
          <w:b w:val="0"/>
          <w:sz w:val="32"/>
          <w:szCs w:val="32"/>
          <w:lang w:val="en-US" w:eastAsia="zh-CN"/>
        </w:rPr>
        <w:t>3、</w:t>
      </w:r>
      <w:r>
        <w:rPr>
          <w:rFonts w:hint="eastAsia"/>
          <w:b w:val="0"/>
          <w:sz w:val="32"/>
          <w:szCs w:val="32"/>
        </w:rPr>
        <w:t xml:space="preserve"> </w:t>
      </w:r>
      <w:r>
        <w:rPr>
          <w:rFonts w:hint="eastAsia"/>
          <w:b w:val="0"/>
          <w:sz w:val="32"/>
          <w:szCs w:val="32"/>
          <w:lang w:val="en-GB"/>
        </w:rPr>
        <w:t>资格申明信</w:t>
      </w:r>
    </w:p>
    <w:p>
      <w:pPr>
        <w:snapToGrid w:val="0"/>
        <w:spacing w:before="156" w:beforeLines="50" w:line="440" w:lineRule="exact"/>
        <w:rPr>
          <w:rFonts w:hint="eastAsia" w:ascii="宋体" w:hAnsi="宋体" w:cs="宋体"/>
          <w:b/>
          <w:kern w:val="0"/>
          <w:sz w:val="24"/>
          <w:lang w:val="en-GB"/>
        </w:rPr>
      </w:pPr>
      <w:r>
        <w:rPr>
          <w:rFonts w:hint="eastAsia" w:ascii="宋体" w:hAnsi="宋体" w:cs="宋体"/>
          <w:b/>
          <w:kern w:val="0"/>
          <w:sz w:val="24"/>
          <w:lang w:val="en-GB"/>
        </w:rPr>
        <w:t>致：海南泰尚项目投资管理有限公司</w:t>
      </w:r>
    </w:p>
    <w:p>
      <w:pPr>
        <w:spacing w:line="440" w:lineRule="exact"/>
        <w:ind w:firstLine="576"/>
        <w:rPr>
          <w:rFonts w:hint="eastAsia"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eastAsia="宋体" w:cs="Times New Roman"/>
          <w:sz w:val="24"/>
          <w:u w:val="single"/>
          <w:lang w:eastAsia="zh-CN"/>
        </w:rPr>
        <w:t>高频电刀</w:t>
      </w:r>
      <w:r>
        <w:rPr>
          <w:rFonts w:hint="eastAsia" w:ascii="宋体" w:hAnsi="宋体" w:eastAsia="宋体" w:cs="Times New Roman"/>
          <w:sz w:val="24"/>
          <w:u w:val="single"/>
        </w:rPr>
        <w:t>（项目编号为：</w:t>
      </w:r>
      <w:r>
        <w:rPr>
          <w:rFonts w:hint="eastAsia" w:ascii="宋体" w:hAnsi="宋体" w:eastAsia="宋体" w:cs="宋体"/>
          <w:kern w:val="0"/>
          <w:sz w:val="24"/>
          <w:u w:val="single"/>
          <w:lang w:val="en-US" w:eastAsia="zh-CN"/>
        </w:rPr>
        <w:t>TSC2018-54</w:t>
      </w:r>
      <w:r>
        <w:rPr>
          <w:rFonts w:hint="eastAsia" w:ascii="宋体" w:hAnsi="宋体" w:eastAsia="宋体" w:cs="Times New Roman"/>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hint="eastAsia"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hint="eastAsia"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hint="eastAsia"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pStyle w:val="13"/>
        <w:rPr>
          <w:rFonts w:hint="eastAsia"/>
        </w:rPr>
      </w:pPr>
    </w:p>
    <w:p>
      <w:pPr>
        <w:spacing w:line="440" w:lineRule="exact"/>
        <w:jc w:val="center"/>
        <w:rPr>
          <w:rFonts w:hint="eastAsia" w:ascii="宋体" w:hAnsi="宋体" w:cs="宋体"/>
          <w:b/>
          <w:sz w:val="30"/>
          <w:szCs w:val="30"/>
        </w:rPr>
      </w:pPr>
      <w:r>
        <w:rPr>
          <w:rFonts w:hint="eastAsia"/>
          <w:b w:val="0"/>
          <w:sz w:val="32"/>
          <w:szCs w:val="32"/>
          <w:lang w:val="en-US" w:eastAsia="zh-CN"/>
        </w:rPr>
        <w:t>4</w:t>
      </w:r>
      <w:r>
        <w:rPr>
          <w:rFonts w:hint="eastAsia" w:ascii="宋体" w:hAnsi="宋体" w:cs="宋体"/>
          <w:b/>
          <w:bCs/>
          <w:sz w:val="30"/>
          <w:szCs w:val="30"/>
        </w:rPr>
        <w:t xml:space="preserve"> </w:t>
      </w:r>
      <w:r>
        <w:rPr>
          <w:rFonts w:hint="eastAsia" w:ascii="宋体" w:hAnsi="宋体" w:cs="宋体"/>
          <w:b/>
          <w:sz w:val="30"/>
          <w:szCs w:val="30"/>
        </w:rPr>
        <w:t>投标一览表</w:t>
      </w:r>
    </w:p>
    <w:p>
      <w:pPr>
        <w:spacing w:after="156" w:afterLines="50" w:line="440" w:lineRule="exact"/>
        <w:jc w:val="center"/>
        <w:rPr>
          <w:rFonts w:hint="eastAsia" w:ascii="宋体" w:hAnsi="宋体" w:cs="宋体"/>
          <w:sz w:val="24"/>
        </w:rPr>
      </w:pPr>
      <w:r>
        <w:rPr>
          <w:rFonts w:hint="eastAsia" w:ascii="宋体" w:hAnsi="宋体" w:cs="宋体"/>
          <w:sz w:val="24"/>
        </w:rPr>
        <w:t>（独立信封另密封一份）</w:t>
      </w:r>
    </w:p>
    <w:tbl>
      <w:tblPr>
        <w:tblStyle w:val="17"/>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项目名称</w:t>
            </w:r>
          </w:p>
        </w:tc>
        <w:tc>
          <w:tcPr>
            <w:tcW w:w="7036" w:type="dxa"/>
            <w:vAlign w:val="top"/>
          </w:tcPr>
          <w:p>
            <w:pPr>
              <w:spacing w:before="156" w:beforeLines="50" w:after="156" w:afterLines="50" w:line="440" w:lineRule="exact"/>
              <w:jc w:val="center"/>
              <w:rPr>
                <w:rFonts w:hint="eastAsia" w:ascii="宋体" w:hAnsi="宋体" w:cs="宋体"/>
                <w:b/>
                <w:bCs/>
                <w:sz w:val="24"/>
                <w:lang w:val="en-GB"/>
              </w:rPr>
            </w:pPr>
            <w:r>
              <w:rPr>
                <w:rFonts w:hint="eastAsia" w:ascii="宋体" w:hAnsi="宋体" w:eastAsia="宋体" w:cs="Times New Roman"/>
                <w:sz w:val="24"/>
                <w:lang w:eastAsia="zh-CN"/>
              </w:rPr>
              <w:t>高频电刀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Align w:val="center"/>
          </w:tcPr>
          <w:p>
            <w:pPr>
              <w:spacing w:before="312" w:beforeLines="100" w:after="312" w:afterLines="100" w:line="440" w:lineRule="exact"/>
              <w:jc w:val="center"/>
              <w:rPr>
                <w:rFonts w:hint="eastAsia" w:ascii="宋体" w:hAnsi="宋体" w:cs="宋体"/>
                <w:b/>
                <w:bCs/>
                <w:sz w:val="24"/>
                <w:lang w:val="en-GB"/>
              </w:rPr>
            </w:pPr>
            <w:r>
              <w:rPr>
                <w:rFonts w:hint="eastAsia" w:ascii="宋体" w:hAnsi="宋体" w:cs="宋体"/>
                <w:b/>
                <w:bCs/>
                <w:sz w:val="24"/>
                <w:lang w:val="en-GB"/>
              </w:rPr>
              <w:t>投标报价总计</w:t>
            </w:r>
          </w:p>
        </w:tc>
        <w:tc>
          <w:tcPr>
            <w:tcW w:w="7036" w:type="dxa"/>
            <w:vAlign w:val="top"/>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交付时间</w:t>
            </w:r>
          </w:p>
        </w:tc>
        <w:tc>
          <w:tcPr>
            <w:tcW w:w="7036" w:type="dxa"/>
            <w:vAlign w:val="top"/>
          </w:tcPr>
          <w:p>
            <w:pPr>
              <w:spacing w:before="156" w:beforeLines="50" w:after="156" w:afterLines="50"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vAlign w:val="top"/>
          </w:tcPr>
          <w:p>
            <w:pPr>
              <w:spacing w:before="156" w:beforeLines="50" w:after="156" w:afterLines="50" w:line="440" w:lineRule="exact"/>
              <w:rPr>
                <w:rFonts w:hint="eastAsia" w:ascii="宋体" w:hAnsi="宋体" w:cs="宋体"/>
                <w:sz w:val="24"/>
                <w:lang w:val="en-GB"/>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3、在报价表内未有明确列述的项目费用应视为包括在报价之内。</w:t>
      </w:r>
    </w:p>
    <w:p>
      <w:pPr>
        <w:pStyle w:val="4"/>
        <w:shd w:val="clear" w:color="auto" w:fill="FFFFFF"/>
        <w:spacing w:before="100" w:beforeAutospacing="1" w:after="100" w:afterAutospacing="1"/>
        <w:jc w:val="center"/>
        <w:rPr>
          <w:rFonts w:hint="eastAsia" w:hAnsi="宋体"/>
          <w:b w:val="0"/>
          <w:bCs/>
          <w:sz w:val="32"/>
          <w:szCs w:val="32"/>
        </w:rPr>
      </w:pPr>
    </w:p>
    <w:p>
      <w:pPr>
        <w:pStyle w:val="2"/>
        <w:rPr>
          <w:rFonts w:hint="eastAsia" w:hAnsi="宋体"/>
          <w:b w:val="0"/>
          <w:bCs/>
          <w:sz w:val="32"/>
          <w:szCs w:val="32"/>
        </w:rPr>
      </w:pPr>
    </w:p>
    <w:p>
      <w:pPr>
        <w:pStyle w:val="2"/>
        <w:rPr>
          <w:rFonts w:hint="eastAsia" w:hAnsi="宋体"/>
          <w:b w:val="0"/>
          <w:bCs/>
          <w:sz w:val="32"/>
          <w:szCs w:val="32"/>
        </w:rPr>
      </w:pPr>
    </w:p>
    <w:p>
      <w:pPr>
        <w:pStyle w:val="2"/>
        <w:rPr>
          <w:rFonts w:hint="eastAsia" w:hAnsi="宋体"/>
          <w:b w:val="0"/>
          <w:bCs/>
          <w:sz w:val="32"/>
          <w:szCs w:val="32"/>
        </w:rPr>
      </w:pPr>
    </w:p>
    <w:p>
      <w:pPr>
        <w:pStyle w:val="2"/>
        <w:rPr>
          <w:rFonts w:hint="eastAsia" w:hAnsi="宋体"/>
          <w:b w:val="0"/>
          <w:bCs/>
          <w:sz w:val="32"/>
          <w:szCs w:val="32"/>
        </w:rPr>
      </w:pPr>
    </w:p>
    <w:p>
      <w:pPr>
        <w:pStyle w:val="2"/>
        <w:ind w:left="0" w:leftChars="0" w:firstLine="0" w:firstLineChars="0"/>
        <w:rPr>
          <w:rFonts w:hint="eastAsia"/>
        </w:rPr>
      </w:pPr>
    </w:p>
    <w:p>
      <w:pPr>
        <w:spacing w:line="440" w:lineRule="exact"/>
        <w:jc w:val="center"/>
        <w:rPr>
          <w:rFonts w:hint="eastAsia" w:ascii="宋体" w:hAnsi="宋体" w:cs="宋体"/>
          <w:b/>
          <w:bCs/>
          <w:sz w:val="24"/>
        </w:rPr>
      </w:pPr>
      <w:r>
        <w:rPr>
          <w:rFonts w:hint="eastAsia" w:ascii="宋体" w:hAnsi="宋体"/>
          <w:b/>
          <w:sz w:val="32"/>
          <w:szCs w:val="32"/>
          <w:lang w:val="en-US" w:eastAsia="zh-CN"/>
        </w:rPr>
        <w:t>5</w:t>
      </w:r>
      <w:r>
        <w:rPr>
          <w:rFonts w:hint="eastAsia" w:ascii="宋体" w:hAnsi="宋体"/>
          <w:b/>
          <w:sz w:val="32"/>
          <w:szCs w:val="32"/>
        </w:rPr>
        <w:t>、</w:t>
      </w:r>
      <w:r>
        <w:rPr>
          <w:rFonts w:hint="eastAsia" w:ascii="宋体" w:hAnsi="宋体" w:cs="宋体"/>
          <w:b/>
          <w:bCs/>
          <w:sz w:val="30"/>
          <w:szCs w:val="30"/>
        </w:rPr>
        <w:t>投标报价明细表</w:t>
      </w:r>
    </w:p>
    <w:tbl>
      <w:tblPr>
        <w:tblStyle w:val="17"/>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28"/>
              <w:spacing w:before="93" w:beforeLines="30" w:after="93" w:afterLines="30" w:line="440" w:lineRule="exact"/>
              <w:jc w:val="center"/>
              <w:rPr>
                <w:rFonts w:hint="eastAsia" w:ascii="宋体" w:hAnsi="宋体" w:cs="宋体"/>
                <w:b/>
                <w:bCs w:val="0"/>
                <w:spacing w:val="0"/>
                <w:szCs w:val="24"/>
                <w:lang w:val="en-GB"/>
              </w:rPr>
            </w:pPr>
            <w:r>
              <w:rPr>
                <w:rFonts w:hint="eastAsia" w:ascii="宋体" w:hAnsi="宋体" w:cs="宋体"/>
                <w:b/>
                <w:bCs w:val="0"/>
                <w:spacing w:val="0"/>
                <w:szCs w:val="24"/>
                <w:lang w:val="en-GB"/>
              </w:rPr>
              <w:t>序号</w:t>
            </w:r>
          </w:p>
        </w:tc>
        <w:tc>
          <w:tcPr>
            <w:tcW w:w="2193"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名称</w:t>
            </w:r>
          </w:p>
        </w:tc>
        <w:tc>
          <w:tcPr>
            <w:tcW w:w="2194" w:type="dxa"/>
            <w:shd w:val="clear" w:color="auto" w:fill="D9D9D9"/>
            <w:vAlign w:val="center"/>
          </w:tcPr>
          <w:p>
            <w:pPr>
              <w:spacing w:before="93" w:beforeLines="30" w:after="93" w:afterLines="30" w:line="440" w:lineRule="exact"/>
              <w:jc w:val="center"/>
              <w:rPr>
                <w:rFonts w:hint="eastAsia" w:ascii="宋体" w:hAnsi="宋体" w:cs="宋体" w:eastAsiaTheme="minorEastAsia"/>
                <w:b/>
                <w:sz w:val="24"/>
                <w:lang w:val="en-GB" w:eastAsia="zh-CN"/>
              </w:rPr>
            </w:pPr>
            <w:r>
              <w:rPr>
                <w:rFonts w:hint="eastAsia" w:ascii="宋体" w:hAnsi="宋体" w:cs="宋体"/>
                <w:b/>
                <w:sz w:val="24"/>
                <w:lang w:val="en-GB" w:eastAsia="zh-CN"/>
              </w:rPr>
              <w:t>规格参数</w:t>
            </w:r>
          </w:p>
        </w:tc>
        <w:tc>
          <w:tcPr>
            <w:tcW w:w="931"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数量</w:t>
            </w:r>
          </w:p>
        </w:tc>
        <w:tc>
          <w:tcPr>
            <w:tcW w:w="932"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单位</w:t>
            </w:r>
          </w:p>
        </w:tc>
        <w:tc>
          <w:tcPr>
            <w:tcW w:w="1346"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单价（元）</w:t>
            </w:r>
          </w:p>
        </w:tc>
        <w:tc>
          <w:tcPr>
            <w:tcW w:w="1346"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1</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2</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3</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4</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5</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6</w:t>
            </w:r>
          </w:p>
        </w:tc>
        <w:tc>
          <w:tcPr>
            <w:tcW w:w="2193" w:type="dxa"/>
            <w:vAlign w:val="center"/>
          </w:tcPr>
          <w:p>
            <w:pPr>
              <w:spacing w:before="93" w:beforeLines="30" w:after="93" w:afterLines="30" w:line="440" w:lineRule="exact"/>
              <w:jc w:val="center"/>
              <w:rPr>
                <w:rFonts w:hint="eastAsia" w:ascii="宋体" w:hAnsi="宋体" w:cs="宋体"/>
                <w:bCs/>
                <w:sz w:val="24"/>
                <w:lang w:val="en-GB"/>
              </w:rPr>
            </w:pPr>
            <w:r>
              <w:rPr>
                <w:rFonts w:hint="eastAsia" w:ascii="宋体" w:hAnsi="宋体" w:cs="宋体"/>
                <w:bCs/>
                <w:sz w:val="24"/>
                <w:lang w:val="en-GB"/>
              </w:rPr>
              <w:t>…</w:t>
            </w: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156" w:beforeLines="50" w:after="156" w:afterLines="50" w:line="440" w:lineRule="exact"/>
              <w:jc w:val="center"/>
              <w:rPr>
                <w:rFonts w:hint="eastAsia" w:ascii="宋体" w:hAnsi="宋体" w:cs="宋体"/>
                <w:sz w:val="24"/>
                <w:lang w:val="en-GB"/>
              </w:rPr>
            </w:pPr>
            <w:r>
              <w:rPr>
                <w:rFonts w:hint="eastAsia" w:ascii="宋体" w:hAnsi="宋体" w:cs="宋体"/>
                <w:b/>
                <w:bCs/>
                <w:sz w:val="24"/>
                <w:lang w:val="en-GB"/>
              </w:rPr>
              <w:t>投标报价总计</w:t>
            </w:r>
          </w:p>
        </w:tc>
        <w:tc>
          <w:tcPr>
            <w:tcW w:w="6749" w:type="dxa"/>
            <w:gridSpan w:val="5"/>
            <w:vAlign w:val="center"/>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hint="eastAsia"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hint="eastAsia"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hint="eastAsia" w:hAnsi="宋体"/>
          <w:b w:val="0"/>
          <w:bCs/>
          <w:sz w:val="32"/>
          <w:szCs w:val="32"/>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pStyle w:val="4"/>
        <w:shd w:val="clear" w:color="auto" w:fill="FFFFFF"/>
        <w:spacing w:before="100" w:beforeAutospacing="1" w:after="100" w:afterAutospacing="1"/>
        <w:jc w:val="center"/>
        <w:rPr>
          <w:rFonts w:hint="eastAsia" w:ascii="宋体" w:hAnsi="宋体" w:cs="宋体" w:eastAsiaTheme="minorEastAsia"/>
          <w:b/>
          <w:bCs/>
          <w:kern w:val="2"/>
          <w:sz w:val="30"/>
          <w:szCs w:val="30"/>
          <w:lang w:val="en-US" w:eastAsia="zh-CN" w:bidi="ar-SA"/>
        </w:rPr>
      </w:pPr>
      <w:r>
        <w:rPr>
          <w:rFonts w:hint="eastAsia" w:ascii="宋体" w:hAnsi="宋体" w:cs="宋体" w:eastAsiaTheme="minorEastAsia"/>
          <w:b/>
          <w:bCs/>
          <w:kern w:val="2"/>
          <w:sz w:val="30"/>
          <w:szCs w:val="30"/>
          <w:lang w:val="en-US" w:eastAsia="zh-CN" w:bidi="ar-SA"/>
        </w:rPr>
        <w:t>6、技术及资质响应表</w:t>
      </w:r>
      <w:bookmarkEnd w:id="4"/>
      <w:bookmarkEnd w:id="5"/>
    </w:p>
    <w:p>
      <w:pPr>
        <w:shd w:val="clear" w:color="auto" w:fill="FFFFFF"/>
        <w:snapToGrid w:val="0"/>
        <w:spacing w:line="360" w:lineRule="auto"/>
        <w:ind w:firstLine="480" w:firstLineChars="200"/>
        <w:rPr>
          <w:rFonts w:ascii="宋体" w:hAnsi="宋体" w:eastAsia="宋体" w:cs="Times New Roman"/>
          <w:sz w:val="24"/>
          <w:u w:val="single"/>
        </w:rPr>
      </w:pPr>
      <w:r>
        <w:rPr>
          <w:rFonts w:hint="eastAsia" w:ascii="宋体" w:hAnsi="宋体" w:eastAsia="宋体" w:cs="Times New Roman"/>
          <w:sz w:val="24"/>
        </w:rPr>
        <w:t>说明：报价人必须仔细阅读询价文件中所有技术规范条款和相关功能要求，并对所有技术规范、功能条目及资质要求列入下表，未列入下表的视作报价人不响应。</w:t>
      </w:r>
      <w:r>
        <w:rPr>
          <w:rFonts w:hint="eastAsia" w:ascii="宋体" w:hAnsi="宋体" w:eastAsia="宋体" w:cs="Times New Roman"/>
          <w:sz w:val="24"/>
          <w:u w:val="single"/>
        </w:rPr>
        <w:t>报价人必须根据所投产品的实际情况（技术资料）如实填写，评标委员会如发现有虚假描述的，该报价文件无效，该报价人列入黑名单，并报政府采购主管部门严肃处理。</w:t>
      </w:r>
    </w:p>
    <w:tbl>
      <w:tblPr>
        <w:tblStyle w:val="17"/>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08"/>
        <w:gridCol w:w="2362"/>
        <w:gridCol w:w="2564"/>
        <w:gridCol w:w="101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设备/项目</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询价文件技术要求</w:t>
            </w: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报价人响应情况</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偏离情况</w:t>
            </w: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highlight w:val="yellow"/>
              </w:rPr>
            </w:pPr>
            <w:r>
              <w:rPr>
                <w:rFonts w:hint="eastAsia" w:ascii="宋体" w:hAnsi="宋体" w:eastAsia="宋体" w:cs="Times New Roman"/>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1</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2</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3</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4</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5</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r>
              <w:rPr>
                <w:rFonts w:hint="eastAsia" w:ascii="宋体" w:hAnsi="宋体" w:eastAsia="宋体" w:cs="Times New Roman"/>
                <w:sz w:val="24"/>
              </w:rPr>
              <w:t>…</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bl>
    <w:p>
      <w:pPr>
        <w:shd w:val="clear" w:color="auto" w:fill="FFFFFF"/>
        <w:snapToGrid w:val="0"/>
        <w:spacing w:line="360" w:lineRule="auto"/>
        <w:rPr>
          <w:rFonts w:ascii="宋体" w:hAnsi="宋体" w:eastAsia="宋体" w:cs="Times New Roman"/>
          <w:bCs/>
          <w:sz w:val="24"/>
        </w:rPr>
      </w:pPr>
    </w:p>
    <w:p>
      <w:pPr>
        <w:shd w:val="clear" w:color="auto" w:fill="FFFFFF"/>
        <w:snapToGrid w:val="0"/>
        <w:spacing w:line="360" w:lineRule="auto"/>
        <w:rPr>
          <w:rFonts w:hint="eastAsia" w:ascii="宋体" w:hAnsi="宋体" w:eastAsia="宋体" w:cs="Times New Roman"/>
          <w:bCs/>
          <w:sz w:val="24"/>
        </w:rPr>
      </w:pPr>
      <w:r>
        <w:rPr>
          <w:rFonts w:hint="eastAsia" w:ascii="宋体" w:hAnsi="宋体" w:eastAsia="宋体" w:cs="Times New Roman"/>
          <w:bCs/>
          <w:sz w:val="24"/>
        </w:rPr>
        <w:t xml:space="preserve">报价人全称：（公章）            </w:t>
      </w:r>
    </w:p>
    <w:p>
      <w:pPr>
        <w:shd w:val="clear" w:color="auto" w:fill="FFFFFF"/>
        <w:snapToGrid w:val="0"/>
        <w:spacing w:line="360" w:lineRule="auto"/>
        <w:rPr>
          <w:rFonts w:ascii="宋体" w:hAnsi="宋体" w:eastAsia="宋体" w:cs="Times New Roman"/>
          <w:sz w:val="24"/>
        </w:rPr>
      </w:pPr>
      <w:r>
        <w:rPr>
          <w:rFonts w:hint="eastAsia" w:ascii="宋体" w:hAnsi="宋体" w:eastAsia="宋体" w:cs="Times New Roman"/>
          <w:bCs/>
          <w:sz w:val="24"/>
        </w:rPr>
        <w:t>授权代表：（签字或私章）</w:t>
      </w:r>
    </w:p>
    <w:p>
      <w:pPr>
        <w:shd w:val="clear" w:color="auto" w:fill="FFFFFF"/>
        <w:tabs>
          <w:tab w:val="left" w:pos="11130"/>
        </w:tabs>
        <w:snapToGrid w:val="0"/>
        <w:spacing w:line="360" w:lineRule="auto"/>
        <w:rPr>
          <w:rFonts w:ascii="宋体" w:hAnsi="宋体" w:eastAsia="宋体" w:cs="Times New Roman"/>
          <w:bCs/>
          <w:sz w:val="24"/>
        </w:rPr>
      </w:pPr>
    </w:p>
    <w:p>
      <w:pPr>
        <w:shd w:val="clear" w:color="auto" w:fill="FFFFFF"/>
        <w:snapToGrid w:val="0"/>
        <w:spacing w:line="360" w:lineRule="auto"/>
        <w:rPr>
          <w:rFonts w:ascii="宋体" w:hAnsi="宋体" w:eastAsia="宋体" w:cs="Times New Roman"/>
          <w:bCs/>
          <w:szCs w:val="21"/>
        </w:rPr>
      </w:pPr>
      <w:r>
        <w:rPr>
          <w:rFonts w:hint="eastAsia" w:ascii="宋体" w:hAnsi="宋体" w:eastAsia="宋体" w:cs="Times New Roman"/>
          <w:bCs/>
          <w:szCs w:val="21"/>
        </w:rPr>
        <w:t>注：1、此表为表样，行数可自行添加，但表式不变。</w:t>
      </w:r>
    </w:p>
    <w:p>
      <w:pPr>
        <w:shd w:val="clear" w:color="auto" w:fill="FFFFFF"/>
        <w:snapToGrid w:val="0"/>
        <w:spacing w:line="360" w:lineRule="auto"/>
        <w:ind w:firstLine="420" w:firstLineChars="200"/>
        <w:rPr>
          <w:rFonts w:ascii="宋体" w:hAnsi="宋体" w:eastAsia="宋体" w:cs="Times New Roman"/>
          <w:bCs/>
          <w:szCs w:val="21"/>
        </w:rPr>
      </w:pPr>
      <w:r>
        <w:rPr>
          <w:rFonts w:hint="eastAsia" w:ascii="宋体" w:hAnsi="宋体" w:eastAsia="宋体" w:cs="Times New Roman"/>
          <w:bCs/>
          <w:szCs w:val="21"/>
        </w:rPr>
        <w:t>2、报价人在“报价人响应情况” 中填写所投设备/项目的详细技术参数、资质或功能描述情况。</w:t>
      </w:r>
    </w:p>
    <w:p>
      <w:pPr>
        <w:shd w:val="clear" w:color="auto" w:fill="FFFFFF"/>
        <w:snapToGrid w:val="0"/>
        <w:spacing w:line="360" w:lineRule="auto"/>
        <w:ind w:firstLine="420" w:firstLineChars="200"/>
        <w:rPr>
          <w:rFonts w:ascii="宋体" w:hAnsi="宋体" w:eastAsia="宋体" w:cs="Times New Roman"/>
          <w:bCs/>
          <w:szCs w:val="21"/>
        </w:rPr>
      </w:pPr>
      <w:r>
        <w:rPr>
          <w:rFonts w:hint="eastAsia" w:ascii="宋体" w:hAnsi="宋体" w:eastAsia="宋体" w:cs="Times New Roman"/>
          <w:bCs/>
          <w:szCs w:val="21"/>
        </w:rPr>
        <w:t>3、偏离情况说明分正偏离、完全响应、负偏离，分别表示优于要求、满足要求、不满足要求。</w:t>
      </w:r>
      <w:r>
        <w:rPr>
          <w:rFonts w:hint="eastAsia" w:ascii="宋体" w:hAnsi="宋体" w:eastAsia="宋体" w:cs="Times New Roman"/>
          <w:bCs/>
          <w:szCs w:val="21"/>
          <w:u w:val="single"/>
        </w:rPr>
        <w:t>评委评标时不能只根据报价人填写的偏离情况说明来判断是否响应</w:t>
      </w:r>
      <w:r>
        <w:rPr>
          <w:rFonts w:hint="eastAsia" w:ascii="宋体" w:hAnsi="宋体" w:eastAsia="宋体" w:cs="Times New Roman"/>
          <w:bCs/>
          <w:szCs w:val="21"/>
        </w:rPr>
        <w:t>，而应认真查阅“报价文件技术参数/功能响应”内容以及相关的技术资料判断是否满足要求。</w:t>
      </w:r>
    </w:p>
    <w:p>
      <w:pPr>
        <w:shd w:val="clear" w:color="auto" w:fill="FFFFFF"/>
        <w:snapToGrid w:val="0"/>
        <w:spacing w:line="360" w:lineRule="auto"/>
        <w:ind w:firstLine="420" w:firstLineChars="200"/>
        <w:jc w:val="left"/>
        <w:rPr>
          <w:rFonts w:ascii="宋体" w:hAnsi="宋体" w:eastAsia="宋体" w:cs="Times New Roman"/>
        </w:rPr>
      </w:pPr>
      <w:r>
        <w:rPr>
          <w:rFonts w:hint="eastAsia" w:ascii="宋体" w:hAnsi="宋体" w:eastAsia="宋体" w:cs="Times New Roman"/>
          <w:bCs/>
          <w:szCs w:val="21"/>
        </w:rPr>
        <w:t>4、</w:t>
      </w:r>
      <w:r>
        <w:rPr>
          <w:rFonts w:hint="eastAsia" w:ascii="宋体" w:hAnsi="宋体" w:eastAsia="宋体" w:cs="Times New Roman"/>
        </w:rPr>
        <w:t>“页码索引”指“报价人技术参数/功能描述”所对应的证明材料在报价人报价文件中的页码。</w:t>
      </w:r>
    </w:p>
    <w:p>
      <w:pPr>
        <w:shd w:val="clear" w:color="auto" w:fill="FFFFFF"/>
        <w:snapToGrid w:val="0"/>
        <w:spacing w:line="360" w:lineRule="auto"/>
        <w:ind w:firstLine="420" w:firstLineChars="200"/>
        <w:jc w:val="center"/>
        <w:rPr>
          <w:rFonts w:ascii="宋体" w:hAnsi="宋体" w:eastAsia="宋体" w:cs="Times New Roman"/>
        </w:rPr>
      </w:pPr>
    </w:p>
    <w:p>
      <w:pPr>
        <w:pStyle w:val="2"/>
      </w:pPr>
    </w:p>
    <w:p>
      <w:pPr>
        <w:spacing w:after="156" w:afterLines="50" w:line="440" w:lineRule="exact"/>
        <w:jc w:val="center"/>
        <w:rPr>
          <w:rFonts w:hint="eastAsia" w:ascii="宋体" w:hAnsi="宋体" w:cs="宋体"/>
          <w:b/>
          <w:bCs/>
          <w:sz w:val="30"/>
          <w:szCs w:val="30"/>
          <w:lang w:val="en-US" w:eastAsia="zh-CN"/>
        </w:rPr>
      </w:pPr>
    </w:p>
    <w:p>
      <w:pPr>
        <w:spacing w:after="156" w:afterLines="50" w:line="440" w:lineRule="exact"/>
        <w:jc w:val="center"/>
        <w:rPr>
          <w:rFonts w:hint="eastAsia" w:ascii="宋体" w:hAnsi="宋体" w:cs="宋体"/>
          <w:b/>
          <w:bCs/>
          <w:sz w:val="24"/>
        </w:rPr>
      </w:pPr>
      <w:r>
        <w:rPr>
          <w:rFonts w:hint="eastAsia" w:ascii="宋体" w:hAnsi="宋体" w:cs="宋体"/>
          <w:b/>
          <w:bCs/>
          <w:sz w:val="30"/>
          <w:szCs w:val="30"/>
          <w:lang w:val="en-US" w:eastAsia="zh-CN"/>
        </w:rPr>
        <w:t>7、</w:t>
      </w:r>
      <w:r>
        <w:rPr>
          <w:rFonts w:hint="eastAsia" w:ascii="宋体" w:hAnsi="宋体" w:cs="宋体"/>
          <w:b/>
          <w:bCs/>
          <w:sz w:val="30"/>
          <w:szCs w:val="30"/>
        </w:rPr>
        <w:t>服务承诺</w:t>
      </w:r>
    </w:p>
    <w:p>
      <w:pPr>
        <w:tabs>
          <w:tab w:val="left" w:pos="720"/>
        </w:tabs>
        <w:autoSpaceDE w:val="0"/>
        <w:autoSpaceDN w:val="0"/>
        <w:adjustRightIn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hint="eastAsia" w:ascii="宋体" w:hAnsi="宋体" w:cs="宋体"/>
          <w:color w:val="000000"/>
          <w:sz w:val="24"/>
        </w:rPr>
      </w:pPr>
      <w:r>
        <w:rPr>
          <w:rFonts w:hint="eastAsia" w:ascii="宋体" w:hAnsi="宋体" w:cs="宋体"/>
          <w:color w:val="000000"/>
          <w:sz w:val="24"/>
          <w:lang w:val="zh-CN"/>
        </w:rPr>
        <w:t>2、保修期应明确；</w:t>
      </w: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r>
        <w:rPr>
          <w:rFonts w:hint="eastAsia" w:ascii="宋体" w:hAnsi="宋体" w:cs="宋体"/>
          <w:color w:val="000000"/>
          <w:sz w:val="24"/>
        </w:rPr>
        <w:t>3、</w:t>
      </w:r>
      <w:r>
        <w:rPr>
          <w:rFonts w:hint="eastAsia" w:ascii="宋体" w:hAnsi="宋体" w:cs="宋体"/>
          <w:color w:val="000000"/>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360" w:lineRule="auto"/>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4"/>
        <w:spacing w:before="0" w:after="0"/>
        <w:jc w:val="center"/>
        <w:rPr>
          <w:b w:val="0"/>
          <w:sz w:val="44"/>
          <w:szCs w:val="44"/>
        </w:rPr>
      </w:pPr>
      <w:r>
        <w:rPr>
          <w:rFonts w:hint="eastAsia" w:hAnsi="宋体"/>
          <w:b w:val="0"/>
          <w:kern w:val="0"/>
          <w:sz w:val="44"/>
          <w:szCs w:val="44"/>
        </w:rPr>
        <w:t>第五章 合同条款</w:t>
      </w:r>
    </w:p>
    <w:p>
      <w:pPr>
        <w:spacing w:before="19" w:line="360" w:lineRule="auto"/>
        <w:jc w:val="center"/>
        <w:rPr>
          <w:rFonts w:ascii="宋体" w:hAnsi="宋体" w:eastAsia="宋体" w:cs="Times New Roman"/>
          <w:sz w:val="32"/>
        </w:rPr>
      </w:pPr>
    </w:p>
    <w:p>
      <w:pPr>
        <w:spacing w:before="19" w:line="360" w:lineRule="auto"/>
        <w:rPr>
          <w:rFonts w:ascii="宋体" w:hAnsi="宋体" w:eastAsia="宋体" w:cs="Times New Roman"/>
          <w:sz w:val="24"/>
        </w:rPr>
      </w:pPr>
      <w:r>
        <w:rPr>
          <w:rFonts w:hint="eastAsia" w:ascii="宋体" w:hAnsi="宋体" w:eastAsia="宋体" w:cs="Times New Roman"/>
          <w:sz w:val="24"/>
        </w:rPr>
        <w:t xml:space="preserve">甲方: </w:t>
      </w:r>
      <w:r>
        <w:rPr>
          <w:rFonts w:hint="eastAsia" w:ascii="宋体" w:hAnsi="宋体" w:eastAsia="宋体" w:cs="Times New Roman"/>
          <w:sz w:val="24"/>
          <w:u w:val="single"/>
        </w:rPr>
        <w:t xml:space="preserve">                            </w:t>
      </w:r>
    </w:p>
    <w:p>
      <w:pPr>
        <w:spacing w:before="19" w:line="360" w:lineRule="auto"/>
        <w:rPr>
          <w:rFonts w:hint="eastAsia" w:ascii="宋体" w:hAnsi="宋体" w:eastAsia="宋体" w:cs="Times New Roman"/>
          <w:sz w:val="24"/>
          <w:u w:val="single"/>
        </w:rPr>
      </w:pPr>
      <w:r>
        <w:rPr>
          <w:rFonts w:hint="eastAsia" w:ascii="宋体" w:hAnsi="宋体" w:eastAsia="宋体" w:cs="Times New Roman"/>
          <w:sz w:val="24"/>
        </w:rPr>
        <w:t xml:space="preserve">乙方: </w:t>
      </w:r>
      <w:r>
        <w:rPr>
          <w:rFonts w:hint="eastAsia" w:ascii="宋体" w:hAnsi="宋体" w:eastAsia="宋体" w:cs="Times New Roman"/>
          <w:sz w:val="24"/>
          <w:u w:val="single"/>
        </w:rPr>
        <w:t xml:space="preserve">                            </w:t>
      </w:r>
    </w:p>
    <w:p>
      <w:pPr>
        <w:pStyle w:val="2"/>
      </w:pPr>
    </w:p>
    <w:p>
      <w:pPr>
        <w:snapToGrid w:val="0"/>
        <w:spacing w:before="19" w:line="360" w:lineRule="auto"/>
        <w:ind w:firstLine="480" w:firstLineChars="200"/>
        <w:rPr>
          <w:rFonts w:ascii="宋体" w:hAnsi="宋体" w:eastAsia="宋体" w:cs="Times New Roman"/>
          <w:sz w:val="24"/>
        </w:rPr>
      </w:pPr>
      <w:r>
        <w:rPr>
          <w:rFonts w:hint="eastAsia" w:ascii="宋体" w:hAnsi="宋体" w:eastAsia="宋体" w:cs="Times New Roman"/>
          <w:sz w:val="24"/>
        </w:rPr>
        <w:t>甲乙双方根据</w:t>
      </w: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r>
        <w:rPr>
          <w:rFonts w:hint="eastAsia" w:ascii="宋体" w:hAnsi="宋体" w:eastAsia="宋体" w:cs="Times New Roman"/>
          <w:sz w:val="24"/>
          <w:u w:val="single"/>
          <w:lang w:eastAsia="zh-CN"/>
        </w:rPr>
        <w:t>高频电刀</w:t>
      </w:r>
      <w:r>
        <w:rPr>
          <w:rFonts w:hint="eastAsia" w:ascii="宋体" w:hAnsi="宋体" w:eastAsia="宋体" w:cs="Times New Roman"/>
          <w:sz w:val="24"/>
          <w:u w:val="single"/>
        </w:rPr>
        <w:t>项目</w:t>
      </w:r>
      <w:r>
        <w:rPr>
          <w:rFonts w:hint="eastAsia" w:ascii="宋体" w:hAnsi="宋体" w:eastAsia="宋体" w:cs="Times New Roman"/>
          <w:sz w:val="24"/>
        </w:rPr>
        <w:t>（项目编号：</w:t>
      </w:r>
      <w:r>
        <w:rPr>
          <w:rFonts w:hint="eastAsia" w:ascii="宋体" w:hAnsi="宋体" w:eastAsia="宋体" w:cs="宋体"/>
          <w:kern w:val="0"/>
          <w:sz w:val="24"/>
          <w:lang w:val="en-US" w:eastAsia="zh-CN"/>
        </w:rPr>
        <w:t>TSC2018-54</w:t>
      </w:r>
      <w:r>
        <w:rPr>
          <w:rFonts w:hint="eastAsia" w:ascii="宋体" w:hAnsi="宋体" w:eastAsia="宋体" w:cs="Times New Roman"/>
          <w:sz w:val="24"/>
        </w:rPr>
        <w:t xml:space="preserve">）询价采购结果及询价文件的要求,经协商一致,达成以下协议： </w:t>
      </w:r>
    </w:p>
    <w:p>
      <w:pPr>
        <w:snapToGrid w:val="0"/>
        <w:spacing w:before="19" w:line="360" w:lineRule="auto"/>
        <w:ind w:firstLine="470" w:firstLineChars="196"/>
        <w:rPr>
          <w:rFonts w:ascii="宋体" w:hAnsi="宋体" w:eastAsia="宋体" w:cs="Times New Roman"/>
          <w:sz w:val="24"/>
        </w:rPr>
      </w:pPr>
      <w:r>
        <w:rPr>
          <w:rFonts w:hint="eastAsia" w:ascii="宋体" w:hAnsi="宋体" w:eastAsia="宋体" w:cs="Times New Roman"/>
          <w:sz w:val="24"/>
        </w:rPr>
        <w:t>一、货物及其数量、金额等</w:t>
      </w:r>
    </w:p>
    <w:tbl>
      <w:tblPr>
        <w:tblStyle w:val="17"/>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980"/>
        <w:gridCol w:w="2801"/>
        <w:gridCol w:w="686"/>
        <w:gridCol w:w="827"/>
        <w:gridCol w:w="827"/>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序号</w:t>
            </w:r>
          </w:p>
        </w:tc>
        <w:tc>
          <w:tcPr>
            <w:tcW w:w="1980" w:type="dxa"/>
            <w:vAlign w:val="center"/>
          </w:tcPr>
          <w:p>
            <w:pPr>
              <w:tabs>
                <w:tab w:val="left" w:pos="360"/>
              </w:tabs>
              <w:spacing w:before="67" w:line="0" w:lineRule="atLeast"/>
              <w:ind w:right="-357" w:firstLine="360" w:firstLineChars="150"/>
              <w:rPr>
                <w:rFonts w:ascii="宋体" w:hAnsi="宋体" w:eastAsia="宋体" w:cs="Times New Roman"/>
                <w:sz w:val="24"/>
              </w:rPr>
            </w:pPr>
            <w:r>
              <w:rPr>
                <w:rFonts w:hint="eastAsia" w:ascii="宋体" w:hAnsi="宋体" w:eastAsia="宋体" w:cs="Times New Roman"/>
                <w:sz w:val="24"/>
              </w:rPr>
              <w:t>产品名称</w:t>
            </w:r>
          </w:p>
        </w:tc>
        <w:tc>
          <w:tcPr>
            <w:tcW w:w="2801" w:type="dxa"/>
            <w:vAlign w:val="center"/>
          </w:tcPr>
          <w:p>
            <w:pPr>
              <w:tabs>
                <w:tab w:val="left" w:pos="360"/>
              </w:tabs>
              <w:spacing w:before="67" w:line="0" w:lineRule="atLeast"/>
              <w:ind w:right="-357" w:firstLine="360" w:firstLineChars="150"/>
              <w:rPr>
                <w:rFonts w:ascii="宋体" w:hAnsi="宋体" w:eastAsia="宋体" w:cs="Times New Roman"/>
                <w:sz w:val="24"/>
              </w:rPr>
            </w:pPr>
            <w:r>
              <w:rPr>
                <w:rFonts w:hint="eastAsia" w:ascii="宋体" w:hAnsi="宋体" w:eastAsia="宋体" w:cs="Times New Roman"/>
                <w:sz w:val="24"/>
              </w:rPr>
              <w:t xml:space="preserve">品牌型号、规格 </w:t>
            </w:r>
          </w:p>
        </w:tc>
        <w:tc>
          <w:tcPr>
            <w:tcW w:w="686"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单位</w:t>
            </w:r>
          </w:p>
        </w:tc>
        <w:tc>
          <w:tcPr>
            <w:tcW w:w="827" w:type="dxa"/>
            <w:vAlign w:val="center"/>
          </w:tcPr>
          <w:p>
            <w:pPr>
              <w:tabs>
                <w:tab w:val="left" w:pos="360"/>
              </w:tabs>
              <w:spacing w:before="67" w:line="0" w:lineRule="atLeast"/>
              <w:ind w:right="-357" w:firstLine="120"/>
              <w:rPr>
                <w:rFonts w:ascii="宋体" w:hAnsi="宋体" w:eastAsia="宋体" w:cs="Times New Roman"/>
                <w:sz w:val="24"/>
              </w:rPr>
            </w:pPr>
            <w:r>
              <w:rPr>
                <w:rFonts w:hint="eastAsia" w:ascii="宋体" w:hAnsi="宋体" w:eastAsia="宋体" w:cs="Times New Roman"/>
                <w:sz w:val="24"/>
              </w:rPr>
              <w:t>数量</w:t>
            </w:r>
          </w:p>
        </w:tc>
        <w:tc>
          <w:tcPr>
            <w:tcW w:w="827"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单价</w:t>
            </w:r>
          </w:p>
        </w:tc>
        <w:tc>
          <w:tcPr>
            <w:tcW w:w="1159" w:type="dxa"/>
            <w:vAlign w:val="center"/>
          </w:tcPr>
          <w:p>
            <w:pPr>
              <w:tabs>
                <w:tab w:val="left" w:pos="360"/>
              </w:tabs>
              <w:spacing w:before="67" w:line="0" w:lineRule="atLeast"/>
              <w:ind w:right="-357" w:firstLine="240" w:firstLineChars="100"/>
              <w:rPr>
                <w:rFonts w:ascii="宋体" w:hAnsi="宋体" w:eastAsia="宋体" w:cs="Times New Roman"/>
                <w:sz w:val="24"/>
              </w:rPr>
            </w:pPr>
            <w:r>
              <w:rPr>
                <w:rFonts w:hint="eastAsia" w:ascii="宋体" w:hAnsi="宋体" w:eastAsia="宋体" w:cs="Times New Roman"/>
                <w:sz w:val="24"/>
              </w:rPr>
              <w:t xml:space="preserve">合计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1</w:t>
            </w:r>
          </w:p>
        </w:tc>
        <w:tc>
          <w:tcPr>
            <w:tcW w:w="1980" w:type="dxa"/>
            <w:vAlign w:val="center"/>
          </w:tcPr>
          <w:p>
            <w:pPr>
              <w:adjustRightInd w:val="0"/>
              <w:snapToGrid w:val="0"/>
              <w:spacing w:line="300" w:lineRule="auto"/>
              <w:rPr>
                <w:rFonts w:ascii="宋体" w:hAnsi="宋体" w:eastAsia="宋体" w:cs="Times New Roman"/>
                <w:sz w:val="24"/>
                <w:lang w:val="de-DE"/>
              </w:rPr>
            </w:pPr>
          </w:p>
        </w:tc>
        <w:tc>
          <w:tcPr>
            <w:tcW w:w="2801" w:type="dxa"/>
            <w:vAlign w:val="center"/>
          </w:tcPr>
          <w:p>
            <w:pPr>
              <w:tabs>
                <w:tab w:val="left" w:pos="360"/>
              </w:tabs>
              <w:spacing w:before="67" w:line="0" w:lineRule="atLeast"/>
              <w:ind w:right="-357" w:firstLine="200"/>
              <w:rPr>
                <w:rFonts w:ascii="宋体" w:hAnsi="宋体" w:eastAsia="宋体" w:cs="Times New Roman"/>
                <w:sz w:val="24"/>
              </w:rPr>
            </w:pPr>
          </w:p>
        </w:tc>
        <w:tc>
          <w:tcPr>
            <w:tcW w:w="686" w:type="dxa"/>
            <w:vAlign w:val="center"/>
          </w:tcPr>
          <w:p>
            <w:pPr>
              <w:tabs>
                <w:tab w:val="left" w:pos="360"/>
              </w:tabs>
              <w:spacing w:before="67" w:line="0" w:lineRule="atLeast"/>
              <w:ind w:right="-357"/>
              <w:rPr>
                <w:rFonts w:ascii="宋体" w:hAnsi="宋体" w:eastAsia="宋体" w:cs="Times New Roman"/>
                <w:sz w:val="24"/>
              </w:rPr>
            </w:pPr>
          </w:p>
        </w:tc>
        <w:tc>
          <w:tcPr>
            <w:tcW w:w="827" w:type="dxa"/>
            <w:vAlign w:val="center"/>
          </w:tcPr>
          <w:p>
            <w:pPr>
              <w:tabs>
                <w:tab w:val="left" w:pos="360"/>
              </w:tabs>
              <w:spacing w:before="67" w:line="0" w:lineRule="atLeast"/>
              <w:ind w:right="-357" w:firstLine="120"/>
              <w:rPr>
                <w:rFonts w:ascii="宋体" w:hAnsi="宋体" w:eastAsia="宋体" w:cs="Times New Roman"/>
                <w:sz w:val="24"/>
              </w:rPr>
            </w:pPr>
          </w:p>
        </w:tc>
        <w:tc>
          <w:tcPr>
            <w:tcW w:w="827" w:type="dxa"/>
            <w:vAlign w:val="center"/>
          </w:tcPr>
          <w:p>
            <w:pPr>
              <w:tabs>
                <w:tab w:val="left" w:pos="360"/>
              </w:tabs>
              <w:spacing w:before="67" w:line="0" w:lineRule="atLeast"/>
              <w:ind w:right="-357" w:firstLine="240"/>
              <w:rPr>
                <w:rFonts w:ascii="宋体" w:hAnsi="宋体" w:eastAsia="宋体" w:cs="Times New Roman"/>
                <w:sz w:val="24"/>
              </w:rPr>
            </w:pPr>
          </w:p>
        </w:tc>
        <w:tc>
          <w:tcPr>
            <w:tcW w:w="1159" w:type="dxa"/>
            <w:vAlign w:val="center"/>
          </w:tcPr>
          <w:p>
            <w:pPr>
              <w:tabs>
                <w:tab w:val="left" w:pos="360"/>
              </w:tabs>
              <w:spacing w:before="67" w:line="0" w:lineRule="atLeast"/>
              <w:ind w:right="-357" w:firstLine="24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2</w:t>
            </w:r>
          </w:p>
        </w:tc>
        <w:tc>
          <w:tcPr>
            <w:tcW w:w="1980" w:type="dxa"/>
            <w:vAlign w:val="center"/>
          </w:tcPr>
          <w:p>
            <w:pPr>
              <w:adjustRightInd w:val="0"/>
              <w:snapToGrid w:val="0"/>
              <w:spacing w:line="300" w:lineRule="auto"/>
              <w:rPr>
                <w:rFonts w:ascii="宋体" w:hAnsi="宋体" w:eastAsia="宋体" w:cs="Times New Roman"/>
                <w:sz w:val="24"/>
                <w:lang w:val="de-DE"/>
              </w:rPr>
            </w:pPr>
          </w:p>
        </w:tc>
        <w:tc>
          <w:tcPr>
            <w:tcW w:w="2801" w:type="dxa"/>
            <w:vAlign w:val="center"/>
          </w:tcPr>
          <w:p>
            <w:pPr>
              <w:tabs>
                <w:tab w:val="left" w:pos="360"/>
              </w:tabs>
              <w:spacing w:before="67" w:line="0" w:lineRule="atLeast"/>
              <w:ind w:right="-357" w:firstLine="200"/>
              <w:rPr>
                <w:rFonts w:ascii="宋体" w:hAnsi="宋体" w:eastAsia="宋体" w:cs="Times New Roman"/>
                <w:sz w:val="24"/>
              </w:rPr>
            </w:pPr>
          </w:p>
        </w:tc>
        <w:tc>
          <w:tcPr>
            <w:tcW w:w="686" w:type="dxa"/>
            <w:vAlign w:val="center"/>
          </w:tcPr>
          <w:p>
            <w:pPr>
              <w:tabs>
                <w:tab w:val="left" w:pos="360"/>
              </w:tabs>
              <w:spacing w:before="67" w:line="0" w:lineRule="atLeast"/>
              <w:ind w:right="-357"/>
              <w:rPr>
                <w:rFonts w:ascii="宋体" w:hAnsi="宋体" w:eastAsia="宋体" w:cs="Times New Roman"/>
                <w:sz w:val="24"/>
              </w:rPr>
            </w:pPr>
          </w:p>
        </w:tc>
        <w:tc>
          <w:tcPr>
            <w:tcW w:w="827" w:type="dxa"/>
            <w:vAlign w:val="center"/>
          </w:tcPr>
          <w:p>
            <w:pPr>
              <w:tabs>
                <w:tab w:val="left" w:pos="360"/>
              </w:tabs>
              <w:spacing w:before="67" w:line="0" w:lineRule="atLeast"/>
              <w:ind w:right="-357" w:firstLine="120"/>
              <w:rPr>
                <w:rFonts w:ascii="宋体" w:hAnsi="宋体" w:eastAsia="宋体" w:cs="Times New Roman"/>
                <w:sz w:val="24"/>
              </w:rPr>
            </w:pPr>
          </w:p>
        </w:tc>
        <w:tc>
          <w:tcPr>
            <w:tcW w:w="827" w:type="dxa"/>
            <w:vAlign w:val="center"/>
          </w:tcPr>
          <w:p>
            <w:pPr>
              <w:tabs>
                <w:tab w:val="left" w:pos="360"/>
              </w:tabs>
              <w:spacing w:before="67" w:line="0" w:lineRule="atLeast"/>
              <w:ind w:right="-357" w:firstLine="240"/>
              <w:rPr>
                <w:rFonts w:ascii="宋体" w:hAnsi="宋体" w:eastAsia="宋体" w:cs="Times New Roman"/>
                <w:sz w:val="24"/>
              </w:rPr>
            </w:pPr>
          </w:p>
        </w:tc>
        <w:tc>
          <w:tcPr>
            <w:tcW w:w="1159" w:type="dxa"/>
            <w:vAlign w:val="center"/>
          </w:tcPr>
          <w:p>
            <w:pPr>
              <w:tabs>
                <w:tab w:val="left" w:pos="360"/>
              </w:tabs>
              <w:spacing w:before="67" w:line="0" w:lineRule="atLeast"/>
              <w:ind w:right="-357" w:firstLine="24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ascii="宋体" w:hAnsi="宋体" w:eastAsia="宋体" w:cs="Times New Roman"/>
                <w:sz w:val="24"/>
              </w:rPr>
              <w:t>…</w:t>
            </w:r>
          </w:p>
        </w:tc>
        <w:tc>
          <w:tcPr>
            <w:tcW w:w="1980" w:type="dxa"/>
            <w:vAlign w:val="center"/>
          </w:tcPr>
          <w:p>
            <w:pPr>
              <w:rPr>
                <w:rFonts w:ascii="宋体" w:hAnsi="宋体" w:eastAsia="宋体" w:cs="宋体"/>
                <w:sz w:val="24"/>
              </w:rPr>
            </w:pPr>
          </w:p>
        </w:tc>
        <w:tc>
          <w:tcPr>
            <w:tcW w:w="2801" w:type="dxa"/>
            <w:vAlign w:val="center"/>
          </w:tcPr>
          <w:p>
            <w:pPr>
              <w:tabs>
                <w:tab w:val="left" w:pos="360"/>
              </w:tabs>
              <w:spacing w:before="67" w:line="0" w:lineRule="atLeast"/>
              <w:ind w:right="-357" w:firstLine="200"/>
              <w:rPr>
                <w:rFonts w:ascii="宋体" w:hAnsi="宋体" w:eastAsia="宋体" w:cs="Times New Roman"/>
                <w:sz w:val="24"/>
              </w:rPr>
            </w:pPr>
          </w:p>
        </w:tc>
        <w:tc>
          <w:tcPr>
            <w:tcW w:w="686" w:type="dxa"/>
          </w:tcPr>
          <w:p>
            <w:pPr>
              <w:rPr>
                <w:rFonts w:ascii="宋体" w:hAnsi="宋体" w:eastAsia="宋体" w:cs="Times New Roman"/>
                <w:sz w:val="24"/>
              </w:rPr>
            </w:pPr>
          </w:p>
        </w:tc>
        <w:tc>
          <w:tcPr>
            <w:tcW w:w="827" w:type="dxa"/>
            <w:vAlign w:val="center"/>
          </w:tcPr>
          <w:p>
            <w:pPr>
              <w:tabs>
                <w:tab w:val="left" w:pos="360"/>
              </w:tabs>
              <w:spacing w:before="67" w:line="0" w:lineRule="atLeast"/>
              <w:ind w:right="-357" w:firstLine="120"/>
              <w:rPr>
                <w:rFonts w:ascii="宋体" w:hAnsi="宋体" w:eastAsia="宋体" w:cs="Times New Roman"/>
                <w:sz w:val="24"/>
              </w:rPr>
            </w:pPr>
          </w:p>
        </w:tc>
        <w:tc>
          <w:tcPr>
            <w:tcW w:w="827" w:type="dxa"/>
            <w:vAlign w:val="center"/>
          </w:tcPr>
          <w:p>
            <w:pPr>
              <w:tabs>
                <w:tab w:val="left" w:pos="360"/>
              </w:tabs>
              <w:spacing w:before="67" w:line="0" w:lineRule="atLeast"/>
              <w:ind w:right="-357" w:firstLine="240"/>
              <w:rPr>
                <w:rFonts w:ascii="宋体" w:hAnsi="宋体" w:eastAsia="宋体" w:cs="Times New Roman"/>
                <w:sz w:val="24"/>
              </w:rPr>
            </w:pPr>
          </w:p>
        </w:tc>
        <w:tc>
          <w:tcPr>
            <w:tcW w:w="1159" w:type="dxa"/>
            <w:vAlign w:val="center"/>
          </w:tcPr>
          <w:p>
            <w:pPr>
              <w:tabs>
                <w:tab w:val="left" w:pos="360"/>
              </w:tabs>
              <w:spacing w:before="67" w:line="0" w:lineRule="atLeast"/>
              <w:ind w:right="-357" w:firstLine="24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2588" w:type="dxa"/>
            <w:gridSpan w:val="2"/>
            <w:vAlign w:val="center"/>
          </w:tcPr>
          <w:p>
            <w:pPr>
              <w:jc w:val="center"/>
              <w:rPr>
                <w:rFonts w:ascii="宋体" w:hAnsi="宋体" w:eastAsia="宋体" w:cs="Arial Unicode MS"/>
                <w:sz w:val="24"/>
              </w:rPr>
            </w:pPr>
            <w:r>
              <w:rPr>
                <w:rFonts w:hint="eastAsia" w:ascii="宋体" w:hAnsi="宋体" w:eastAsia="宋体" w:cs="Arial Unicode MS"/>
                <w:sz w:val="24"/>
              </w:rPr>
              <w:t>总计</w:t>
            </w:r>
          </w:p>
        </w:tc>
        <w:tc>
          <w:tcPr>
            <w:tcW w:w="6300" w:type="dxa"/>
            <w:gridSpan w:val="5"/>
            <w:vAlign w:val="center"/>
          </w:tcPr>
          <w:p>
            <w:pPr>
              <w:rPr>
                <w:rFonts w:ascii="宋体" w:hAnsi="宋体" w:eastAsia="宋体" w:cs="Times New Roman"/>
                <w:sz w:val="24"/>
              </w:rPr>
            </w:pPr>
            <w:r>
              <w:rPr>
                <w:rFonts w:ascii="宋体" w:hAnsi="宋体" w:eastAsia="宋体" w:cs="Times New Roman"/>
                <w:sz w:val="24"/>
              </w:rPr>
              <w:t>¥</w:t>
            </w:r>
            <w:r>
              <w:rPr>
                <w:rFonts w:hint="eastAsia" w:ascii="宋体" w:hAnsi="宋体" w:eastAsia="宋体" w:cs="Times New Roman"/>
                <w:sz w:val="24"/>
              </w:rPr>
              <w:t xml:space="preserve"> </w:t>
            </w:r>
            <w:r>
              <w:rPr>
                <w:rFonts w:hint="eastAsia" w:ascii="宋体" w:hAnsi="宋体" w:eastAsia="宋体" w:cs="Times New Roman"/>
                <w:sz w:val="24"/>
                <w:u w:val="single"/>
              </w:rPr>
              <w:t xml:space="preserve">                                        </w:t>
            </w:r>
          </w:p>
          <w:p>
            <w:pPr>
              <w:rPr>
                <w:rFonts w:ascii="宋体" w:hAnsi="宋体" w:eastAsia="宋体" w:cs="宋体"/>
                <w:sz w:val="24"/>
              </w:rPr>
            </w:pPr>
            <w:r>
              <w:rPr>
                <w:rFonts w:hint="eastAsia" w:ascii="宋体" w:hAnsi="宋体" w:eastAsia="宋体" w:cs="Times New Roman"/>
                <w:sz w:val="24"/>
              </w:rPr>
              <w:t>（大写）</w:t>
            </w:r>
            <w:r>
              <w:rPr>
                <w:rFonts w:hint="eastAsia" w:ascii="宋体" w:hAnsi="宋体" w:eastAsia="宋体" w:cs="Times New Roman"/>
                <w:sz w:val="24"/>
                <w:u w:val="single"/>
              </w:rPr>
              <w:t xml:space="preserve">                                 </w:t>
            </w:r>
          </w:p>
        </w:tc>
      </w:tr>
    </w:tbl>
    <w:p>
      <w:pPr>
        <w:tabs>
          <w:tab w:val="left" w:pos="1980"/>
        </w:tabs>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 </w:t>
      </w:r>
    </w:p>
    <w:p>
      <w:pPr>
        <w:tabs>
          <w:tab w:val="left" w:pos="1980"/>
        </w:tabs>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二、交货期：自签订合同起   天内。</w:t>
      </w:r>
    </w:p>
    <w:p>
      <w:pPr>
        <w:snapToGrid w:val="0"/>
        <w:spacing w:line="360" w:lineRule="auto"/>
        <w:ind w:firstLine="470" w:firstLineChars="196"/>
        <w:rPr>
          <w:rFonts w:ascii="宋体" w:hAnsi="宋体" w:eastAsia="宋体" w:cs="Times New Roman"/>
          <w:szCs w:val="21"/>
        </w:rPr>
      </w:pPr>
      <w:r>
        <w:rPr>
          <w:rFonts w:hint="eastAsia" w:ascii="宋体" w:hAnsi="宋体" w:eastAsia="宋体" w:cs="Times New Roman"/>
          <w:sz w:val="24"/>
        </w:rPr>
        <w:t>三、付款</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1、本合同签订后5个工作</w:t>
      </w:r>
      <w:r>
        <w:rPr>
          <w:rFonts w:ascii="宋体" w:hAnsi="宋体" w:eastAsia="宋体" w:cs="Times New Roman"/>
          <w:sz w:val="24"/>
        </w:rPr>
        <w:t>日内，甲方</w:t>
      </w:r>
      <w:r>
        <w:rPr>
          <w:rFonts w:hint="eastAsia" w:ascii="宋体" w:hAnsi="宋体" w:eastAsia="宋体" w:cs="Times New Roman"/>
          <w:sz w:val="24"/>
        </w:rPr>
        <w:t>凭乙方开具的正式有效发票</w:t>
      </w:r>
      <w:r>
        <w:rPr>
          <w:rFonts w:ascii="宋体" w:hAnsi="宋体" w:eastAsia="宋体" w:cs="Times New Roman"/>
          <w:sz w:val="24"/>
        </w:rPr>
        <w:t>向</w:t>
      </w:r>
      <w:r>
        <w:rPr>
          <w:rFonts w:hint="eastAsia" w:ascii="宋体" w:hAnsi="宋体" w:eastAsia="宋体" w:cs="Times New Roman"/>
          <w:sz w:val="24"/>
        </w:rPr>
        <w:t>乙方</w:t>
      </w:r>
      <w:r>
        <w:rPr>
          <w:rFonts w:ascii="宋体" w:hAnsi="宋体" w:eastAsia="宋体" w:cs="Times New Roman"/>
          <w:sz w:val="24"/>
        </w:rPr>
        <w:t>支付合同金额的</w:t>
      </w:r>
      <w:r>
        <w:rPr>
          <w:rFonts w:hint="eastAsia" w:ascii="宋体" w:hAnsi="宋体" w:eastAsia="宋体" w:cs="Times New Roman"/>
          <w:sz w:val="24"/>
          <w:u w:val="single"/>
        </w:rPr>
        <w:t xml:space="preserve"> 30% </w:t>
      </w:r>
      <w:r>
        <w:rPr>
          <w:rFonts w:hint="eastAsia" w:ascii="宋体" w:hAnsi="宋体" w:eastAsia="宋体" w:cs="Times New Roman"/>
          <w:sz w:val="24"/>
        </w:rPr>
        <w:t xml:space="preserve"> ；</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2、提供的产品到货、安装完毕，项目通过验收并提交相关的文档、资料后，10个工作日内，</w:t>
      </w:r>
      <w:r>
        <w:rPr>
          <w:rFonts w:ascii="宋体" w:hAnsi="宋体" w:eastAsia="宋体" w:cs="Times New Roman"/>
          <w:sz w:val="24"/>
        </w:rPr>
        <w:t>甲方</w:t>
      </w:r>
      <w:r>
        <w:rPr>
          <w:rFonts w:hint="eastAsia" w:ascii="宋体" w:hAnsi="宋体" w:eastAsia="宋体" w:cs="Times New Roman"/>
          <w:sz w:val="24"/>
        </w:rPr>
        <w:t>凭乙方开具的正式有效发票</w:t>
      </w:r>
      <w:r>
        <w:rPr>
          <w:rFonts w:ascii="宋体" w:hAnsi="宋体" w:eastAsia="宋体" w:cs="Times New Roman"/>
          <w:sz w:val="24"/>
        </w:rPr>
        <w:t>向</w:t>
      </w:r>
      <w:r>
        <w:rPr>
          <w:rFonts w:hint="eastAsia" w:ascii="宋体" w:hAnsi="宋体" w:eastAsia="宋体" w:cs="Times New Roman"/>
          <w:sz w:val="24"/>
        </w:rPr>
        <w:t>乙方</w:t>
      </w:r>
      <w:r>
        <w:rPr>
          <w:rFonts w:ascii="宋体" w:hAnsi="宋体" w:eastAsia="宋体" w:cs="Times New Roman"/>
          <w:sz w:val="24"/>
        </w:rPr>
        <w:t>支付合同金额的</w:t>
      </w:r>
      <w:r>
        <w:rPr>
          <w:rFonts w:hint="eastAsia" w:ascii="宋体" w:hAnsi="宋体" w:eastAsia="宋体" w:cs="Times New Roman"/>
          <w:sz w:val="24"/>
          <w:u w:val="single"/>
        </w:rPr>
        <w:t>70%</w:t>
      </w:r>
      <w:r>
        <w:rPr>
          <w:rFonts w:hint="eastAsia" w:ascii="宋体" w:hAnsi="宋体" w:eastAsia="宋体" w:cs="Times New Roman"/>
          <w:sz w:val="24"/>
        </w:rPr>
        <w:t>。</w:t>
      </w:r>
    </w:p>
    <w:p>
      <w:pPr>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四、违约赔偿</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4.1. 除4.2条规定的不可抗力外，如果乙方没有按照合同规定的时间交货和提供服务，甲方可从合同款中扣除违约赔偿费，每延迟一个工作日迟交货物（含软件及相关服务）或未提供服务，按合同金额的0.5％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4.2. 如果双方中任何一方由于战争、严重火灾、水灾、台风和地震以及其它经双方同意属于不可抗力的事故，致使合同履行受阻时，履行合同的期限应予以延长，延长的期限应相当于事故所影响的时间。</w:t>
      </w:r>
    </w:p>
    <w:p>
      <w:pPr>
        <w:tabs>
          <w:tab w:val="left" w:pos="1980"/>
        </w:tabs>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五、合同纠纷处理：本合同执行过程中发生纠纷，作如下处理：</w:t>
      </w:r>
    </w:p>
    <w:p>
      <w:pPr>
        <w:tabs>
          <w:tab w:val="left" w:pos="1980"/>
        </w:tabs>
        <w:snapToGrid w:val="0"/>
        <w:spacing w:line="360" w:lineRule="auto"/>
        <w:ind w:firstLine="708" w:firstLineChars="295"/>
        <w:rPr>
          <w:rFonts w:ascii="宋体" w:hAnsi="宋体" w:eastAsia="宋体" w:cs="Times New Roman"/>
          <w:sz w:val="24"/>
        </w:rPr>
      </w:pPr>
      <w:r>
        <w:rPr>
          <w:rFonts w:hint="eastAsia" w:ascii="宋体" w:hAnsi="宋体" w:eastAsia="宋体" w:cs="Times New Roman"/>
          <w:sz w:val="24"/>
        </w:rPr>
        <w:t>1.申请仲裁。仲裁机构为海南仲裁委员会。</w:t>
      </w:r>
    </w:p>
    <w:p>
      <w:pPr>
        <w:tabs>
          <w:tab w:val="left" w:pos="1980"/>
        </w:tabs>
        <w:snapToGrid w:val="0"/>
        <w:spacing w:line="360" w:lineRule="auto"/>
        <w:ind w:firstLine="708" w:firstLineChars="295"/>
        <w:rPr>
          <w:rFonts w:ascii="宋体" w:hAnsi="宋体" w:eastAsia="宋体" w:cs="Times New Roman"/>
          <w:sz w:val="24"/>
        </w:rPr>
      </w:pPr>
      <w:r>
        <w:rPr>
          <w:rFonts w:hint="eastAsia" w:ascii="宋体" w:hAnsi="宋体" w:eastAsia="宋体" w:cs="Times New Roman"/>
          <w:sz w:val="24"/>
        </w:rPr>
        <w:t>2.提起诉讼。诉讼地点为采购人所在地。</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firstLine="470" w:firstLineChars="196"/>
        <w:rPr>
          <w:rFonts w:ascii="宋体" w:hAnsi="宋体" w:eastAsia="宋体" w:cs="宋体"/>
          <w:sz w:val="24"/>
          <w:lang w:val="zh-CN"/>
        </w:rPr>
      </w:pPr>
      <w:r>
        <w:rPr>
          <w:rFonts w:hint="eastAsia" w:ascii="宋体" w:hAnsi="宋体" w:eastAsia="宋体" w:cs="Times New Roman"/>
          <w:sz w:val="24"/>
        </w:rPr>
        <w:t>六、合同生效：</w:t>
      </w:r>
      <w:r>
        <w:rPr>
          <w:rFonts w:hint="eastAsia" w:ascii="宋体" w:hAnsi="宋体" w:eastAsia="宋体" w:cs="宋体"/>
          <w:sz w:val="24"/>
          <w:lang w:val="zh-CN"/>
        </w:rPr>
        <w:t>本合同经甲乙双方各自指定的代表人签字和盖章、以及招标代理机构签字和盖章后生效。</w:t>
      </w:r>
    </w:p>
    <w:p>
      <w:pPr>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七、合同鉴证：招标代理机构应当在本合同上签章，以证明本合同条款与采购文件、报价文件的相关要求相符并且未对采购货物和技术参数进行实质性修改。</w:t>
      </w:r>
    </w:p>
    <w:p>
      <w:pPr>
        <w:snapToGrid w:val="0"/>
        <w:spacing w:line="360" w:lineRule="auto"/>
        <w:ind w:firstLine="420"/>
        <w:rPr>
          <w:rFonts w:ascii="宋体" w:hAnsi="宋体" w:eastAsia="宋体" w:cs="Times New Roman"/>
          <w:sz w:val="24"/>
        </w:rPr>
      </w:pPr>
      <w:r>
        <w:rPr>
          <w:rFonts w:hint="eastAsia" w:ascii="宋体" w:hAnsi="宋体" w:eastAsia="宋体" w:cs="Times New Roman"/>
          <w:sz w:val="24"/>
        </w:rPr>
        <w:t>八、组成本合同的文件包括：</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1.本项目询价文件；</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2.乙方的报价文件和询标时乙方的书面承诺（如有）；</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3.成交通知书；</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4.甲乙双方商定的其他必要文件。</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上述合同文件内容互为补充，如有不明确，由甲方负责解释。</w:t>
      </w:r>
    </w:p>
    <w:p>
      <w:pPr>
        <w:snapToGrid w:val="0"/>
        <w:spacing w:line="360" w:lineRule="auto"/>
        <w:ind w:firstLine="420"/>
        <w:rPr>
          <w:rFonts w:ascii="宋体" w:hAnsi="宋体" w:eastAsia="宋体" w:cs="Times New Roman"/>
          <w:sz w:val="24"/>
        </w:rPr>
      </w:pPr>
      <w:r>
        <w:rPr>
          <w:rFonts w:hint="eastAsia" w:ascii="宋体" w:hAnsi="宋体" w:eastAsia="宋体" w:cs="Times New Roman"/>
          <w:sz w:val="24"/>
        </w:rPr>
        <w:t>九、合同备案</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本合同一式肆份，中文书写。甲方执两份，乙方、招标代理机构各执壹份，壹份由招标代理机构报政府采购主管部门备案。</w:t>
      </w:r>
    </w:p>
    <w:p>
      <w:pPr>
        <w:snapToGrid w:val="0"/>
        <w:spacing w:line="500" w:lineRule="exact"/>
        <w:rPr>
          <w:rFonts w:ascii="宋体" w:hAnsi="宋体" w:eastAsia="宋体" w:cs="Times New Roman"/>
          <w:sz w:val="24"/>
        </w:rPr>
      </w:pPr>
      <w:r>
        <w:rPr>
          <w:rFonts w:hint="eastAsia" w:ascii="宋体" w:hAnsi="宋体" w:eastAsia="宋体" w:cs="Times New Roman"/>
          <w:sz w:val="24"/>
        </w:rPr>
        <w:t>甲方：</w:t>
      </w:r>
      <w:r>
        <w:rPr>
          <w:rFonts w:hint="eastAsia" w:ascii="宋体" w:hAnsi="宋体" w:eastAsia="宋体" w:cs="Times New Roman"/>
          <w:sz w:val="24"/>
          <w:u w:val="single"/>
        </w:rPr>
        <w:t xml:space="preserve">                   （盖章）</w:t>
      </w:r>
      <w:r>
        <w:rPr>
          <w:rFonts w:hint="eastAsia" w:ascii="宋体" w:hAnsi="宋体" w:eastAsia="宋体" w:cs="Times New Roman"/>
          <w:sz w:val="24"/>
        </w:rPr>
        <w:t xml:space="preserve">     乙方：</w:t>
      </w:r>
      <w:r>
        <w:rPr>
          <w:rFonts w:hint="eastAsia" w:ascii="宋体" w:hAnsi="宋体" w:eastAsia="宋体" w:cs="Times New Roman"/>
          <w:sz w:val="24"/>
          <w:u w:val="single"/>
        </w:rPr>
        <w:t xml:space="preserve">                  （盖章）</w:t>
      </w:r>
    </w:p>
    <w:p>
      <w:pPr>
        <w:snapToGrid w:val="0"/>
        <w:spacing w:line="500" w:lineRule="exact"/>
        <w:rPr>
          <w:rFonts w:ascii="宋体" w:hAnsi="宋体" w:eastAsia="宋体" w:cs="Times New Roman"/>
          <w:sz w:val="24"/>
          <w:u w:val="single"/>
        </w:rPr>
      </w:pPr>
      <w:r>
        <w:rPr>
          <w:rFonts w:hint="eastAsia" w:ascii="宋体" w:hAnsi="宋体" w:eastAsia="宋体" w:cs="Times New Roman"/>
          <w:sz w:val="24"/>
        </w:rPr>
        <w:t>地址：</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地址：</w:t>
      </w:r>
      <w:r>
        <w:rPr>
          <w:rFonts w:hint="eastAsia" w:ascii="宋体" w:hAnsi="宋体" w:eastAsia="宋体" w:cs="Times New Roman"/>
          <w:sz w:val="24"/>
          <w:u w:val="single"/>
        </w:rPr>
        <w:t xml:space="preserve">                           </w:t>
      </w:r>
    </w:p>
    <w:p>
      <w:pPr>
        <w:snapToGrid w:val="0"/>
        <w:spacing w:line="500" w:lineRule="exact"/>
        <w:rPr>
          <w:rFonts w:ascii="宋体" w:hAnsi="宋体" w:eastAsia="宋体" w:cs="Times New Roman"/>
          <w:sz w:val="24"/>
        </w:rPr>
      </w:pPr>
      <w:r>
        <w:rPr>
          <w:rFonts w:hint="eastAsia" w:ascii="宋体" w:hAnsi="宋体" w:eastAsia="宋体" w:cs="Times New Roman"/>
          <w:sz w:val="24"/>
        </w:rPr>
        <w:t>法定（或授权）代表人：</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法定（或授权）代表人：</w:t>
      </w:r>
      <w:r>
        <w:rPr>
          <w:rFonts w:hint="eastAsia" w:ascii="宋体" w:hAnsi="宋体" w:eastAsia="宋体" w:cs="Times New Roman"/>
          <w:sz w:val="24"/>
          <w:u w:val="single"/>
        </w:rPr>
        <w:t xml:space="preserve">            </w:t>
      </w:r>
    </w:p>
    <w:p>
      <w:pPr>
        <w:snapToGrid w:val="0"/>
        <w:spacing w:line="500" w:lineRule="exact"/>
        <w:rPr>
          <w:rFonts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 xml:space="preserve">日                   </w:t>
      </w: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p>
    <w:p>
      <w:pPr>
        <w:snapToGrid w:val="0"/>
        <w:spacing w:before="19" w:line="500" w:lineRule="exact"/>
        <w:ind w:firstLine="470" w:firstLineChars="196"/>
        <w:rPr>
          <w:rFonts w:ascii="宋体" w:hAnsi="宋体" w:eastAsia="宋体" w:cs="Times New Roman"/>
          <w:sz w:val="24"/>
        </w:rPr>
      </w:pPr>
      <w:r>
        <w:rPr>
          <w:rFonts w:hint="eastAsia" w:ascii="宋体" w:hAnsi="宋体" w:eastAsia="宋体" w:cs="Times New Roman"/>
          <w:sz w:val="24"/>
        </w:rPr>
        <w:t>招标代理机构声明：本合同标的经</w:t>
      </w:r>
      <w:r>
        <w:rPr>
          <w:rFonts w:hint="eastAsia" w:ascii="宋体" w:hAnsi="宋体" w:eastAsia="宋体" w:cs="Times New Roman"/>
          <w:sz w:val="24"/>
          <w:lang w:eastAsia="zh-CN"/>
        </w:rPr>
        <w:t>海南泰尚项目投资管理有限公司</w:t>
      </w:r>
      <w:r>
        <w:rPr>
          <w:rFonts w:hint="eastAsia" w:ascii="宋体" w:hAnsi="宋体" w:eastAsia="宋体" w:cs="Times New Roman"/>
          <w:sz w:val="24"/>
        </w:rPr>
        <w:t>依法定程序采购，合同主要条款内容与报价文件的内容一致。</w:t>
      </w:r>
    </w:p>
    <w:p>
      <w:pPr>
        <w:snapToGrid w:val="0"/>
        <w:spacing w:before="19" w:line="500" w:lineRule="exact"/>
        <w:rPr>
          <w:rFonts w:ascii="宋体" w:hAnsi="宋体" w:eastAsia="宋体" w:cs="Times New Roman"/>
          <w:sz w:val="24"/>
          <w:u w:val="single"/>
        </w:rPr>
      </w:pPr>
      <w:r>
        <w:rPr>
          <w:rFonts w:hint="eastAsia" w:ascii="宋体" w:hAnsi="宋体" w:eastAsia="宋体" w:cs="Times New Roman"/>
          <w:sz w:val="24"/>
        </w:rPr>
        <w:t>招标代理机构：</w:t>
      </w:r>
    </w:p>
    <w:p>
      <w:pPr>
        <w:snapToGrid w:val="0"/>
        <w:spacing w:before="19" w:line="500" w:lineRule="exact"/>
        <w:rPr>
          <w:rFonts w:ascii="宋体" w:hAnsi="宋体" w:eastAsia="宋体" w:cs="Times New Roman"/>
          <w:sz w:val="24"/>
        </w:rPr>
      </w:pPr>
      <w:r>
        <w:rPr>
          <w:rFonts w:hint="eastAsia" w:ascii="宋体" w:hAnsi="宋体" w:eastAsia="宋体" w:cs="Times New Roman"/>
          <w:sz w:val="24"/>
        </w:rPr>
        <w:t>经办人：</w:t>
      </w:r>
      <w:r>
        <w:rPr>
          <w:rFonts w:hint="eastAsia" w:ascii="宋体" w:hAnsi="宋体" w:eastAsia="宋体" w:cs="Times New Roman"/>
          <w:sz w:val="24"/>
          <w:u w:val="single"/>
        </w:rPr>
        <w:t xml:space="preserve">       </w:t>
      </w:r>
    </w:p>
    <w:p>
      <w:pPr>
        <w:ind w:firstLine="120" w:firstLineChars="50"/>
        <w:rPr>
          <w:rFonts w:hint="eastAsia"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p>
    <w:p>
      <w:pPr>
        <w:pStyle w:val="3"/>
        <w:ind w:firstLine="1004" w:firstLineChars="250"/>
        <w:jc w:val="center"/>
        <w:rPr>
          <w:sz w:val="24"/>
          <w:szCs w:val="24"/>
        </w:rPr>
      </w:pPr>
      <w:bookmarkStart w:id="6" w:name="_Toc483129627"/>
      <w:bookmarkStart w:id="7" w:name="_Toc426097357"/>
      <w:r>
        <w:rPr>
          <w:rFonts w:hint="eastAsia" w:ascii="宋体" w:hAnsi="宋体"/>
          <w:sz w:val="40"/>
          <w:szCs w:val="40"/>
        </w:rPr>
        <w:t>第六部分  评审办法</w:t>
      </w:r>
      <w:bookmarkEnd w:id="6"/>
      <w:bookmarkEnd w:id="7"/>
    </w:p>
    <w:p>
      <w:pPr>
        <w:numPr>
          <w:ilvl w:val="0"/>
          <w:numId w:val="4"/>
        </w:numPr>
        <w:tabs>
          <w:tab w:val="left" w:pos="720"/>
        </w:tabs>
        <w:spacing w:line="480" w:lineRule="atLeast"/>
        <w:ind w:right="-105" w:rightChars="-50"/>
        <w:rPr>
          <w:rFonts w:hint="eastAsia" w:ascii="宋体" w:hAnsi="宋体"/>
          <w:b/>
          <w:sz w:val="28"/>
          <w:szCs w:val="28"/>
        </w:rPr>
      </w:pPr>
      <w:r>
        <w:rPr>
          <w:rFonts w:hint="eastAsia" w:ascii="宋体" w:hAnsi="宋体"/>
          <w:b/>
          <w:sz w:val="28"/>
          <w:szCs w:val="28"/>
        </w:rPr>
        <w:t>评审原则</w:t>
      </w:r>
    </w:p>
    <w:p>
      <w:pPr>
        <w:numPr>
          <w:ilvl w:val="0"/>
          <w:numId w:val="5"/>
        </w:numPr>
        <w:tabs>
          <w:tab w:val="left" w:pos="360"/>
          <w:tab w:val="left" w:pos="720"/>
        </w:tabs>
        <w:spacing w:line="480" w:lineRule="atLeast"/>
        <w:rPr>
          <w:rFonts w:hint="eastAsia" w:ascii="宋体" w:hAnsi="宋体"/>
          <w:sz w:val="24"/>
          <w:szCs w:val="24"/>
        </w:rPr>
      </w:pPr>
      <w:r>
        <w:rPr>
          <w:rFonts w:hint="eastAsia" w:ascii="宋体" w:hAnsi="宋体"/>
          <w:sz w:val="24"/>
          <w:szCs w:val="24"/>
        </w:rPr>
        <w:t>本次采购采用</w:t>
      </w:r>
      <w:r>
        <w:rPr>
          <w:rFonts w:hint="eastAsia" w:ascii="宋体" w:hAnsi="宋体"/>
          <w:sz w:val="24"/>
          <w:szCs w:val="24"/>
          <w:lang w:eastAsia="zh-CN"/>
        </w:rPr>
        <w:t>询价</w:t>
      </w:r>
      <w:r>
        <w:rPr>
          <w:rFonts w:hint="eastAsia" w:ascii="宋体" w:hAnsi="宋体"/>
          <w:sz w:val="24"/>
          <w:szCs w:val="24"/>
        </w:rPr>
        <w:t>方式进行，评审由依法组成的</w:t>
      </w:r>
      <w:r>
        <w:rPr>
          <w:rFonts w:hint="eastAsia" w:ascii="宋体" w:hAnsi="宋体"/>
          <w:sz w:val="24"/>
          <w:szCs w:val="24"/>
          <w:lang w:eastAsia="zh-CN"/>
        </w:rPr>
        <w:t>询价</w:t>
      </w:r>
      <w:r>
        <w:rPr>
          <w:rFonts w:hint="eastAsia" w:ascii="宋体" w:hAnsi="宋体"/>
          <w:sz w:val="24"/>
          <w:szCs w:val="24"/>
        </w:rPr>
        <w:t>小组负责完成。评审基本原则：评审工作应依据《中华人民共和国政府采购法》以及国家和地方政府采购的有关规定，遵循“公开、公平、公正、择优、诚实信用”的原则。</w:t>
      </w:r>
    </w:p>
    <w:p>
      <w:pPr>
        <w:numPr>
          <w:ilvl w:val="0"/>
          <w:numId w:val="5"/>
        </w:numPr>
        <w:tabs>
          <w:tab w:val="left" w:pos="360"/>
          <w:tab w:val="left" w:pos="720"/>
        </w:tabs>
        <w:spacing w:line="480" w:lineRule="atLeast"/>
        <w:rPr>
          <w:rFonts w:hint="eastAsia" w:ascii="宋体" w:hAnsi="宋体"/>
          <w:sz w:val="24"/>
          <w:szCs w:val="24"/>
        </w:rPr>
      </w:pPr>
      <w:r>
        <w:rPr>
          <w:rFonts w:hint="eastAsia" w:ascii="宋体" w:hAnsi="宋体"/>
          <w:sz w:val="24"/>
          <w:szCs w:val="24"/>
        </w:rPr>
        <w:t>本次评审是以</w:t>
      </w:r>
      <w:r>
        <w:rPr>
          <w:rFonts w:hint="eastAsia" w:ascii="宋体" w:hAnsi="宋体"/>
          <w:sz w:val="24"/>
          <w:szCs w:val="24"/>
          <w:lang w:eastAsia="zh-CN"/>
        </w:rPr>
        <w:t>询价</w:t>
      </w:r>
      <w:r>
        <w:rPr>
          <w:rFonts w:hint="eastAsia" w:ascii="宋体" w:hAnsi="宋体"/>
          <w:sz w:val="24"/>
          <w:szCs w:val="24"/>
        </w:rPr>
        <w:t>文件，报价文件最终报价为依据，按公正、科学、客观、平等竞争的要求，</w:t>
      </w:r>
      <w:r>
        <w:rPr>
          <w:rFonts w:hint="eastAsia" w:ascii="宋体" w:hAnsi="宋体"/>
          <w:sz w:val="24"/>
          <w:lang w:eastAsia="zh-CN"/>
        </w:rPr>
        <w:t>询价</w:t>
      </w:r>
      <w:r>
        <w:rPr>
          <w:rFonts w:hint="eastAsia" w:ascii="宋体" w:hAnsi="宋体"/>
          <w:sz w:val="24"/>
        </w:rPr>
        <w:t>小组从质量和服务均能满足采购文件实质性响应要求的供应商中，按照报价由低到高的顺序提出3名（含）以上成交候选人。</w:t>
      </w:r>
    </w:p>
    <w:p>
      <w:pPr>
        <w:numPr>
          <w:ilvl w:val="0"/>
          <w:numId w:val="5"/>
        </w:numPr>
        <w:tabs>
          <w:tab w:val="left" w:pos="360"/>
          <w:tab w:val="left" w:pos="720"/>
        </w:tabs>
        <w:spacing w:line="480" w:lineRule="atLeast"/>
        <w:rPr>
          <w:rFonts w:hint="eastAsia" w:ascii="宋体" w:hAnsi="宋体"/>
          <w:sz w:val="24"/>
          <w:szCs w:val="24"/>
        </w:rPr>
      </w:pPr>
      <w:r>
        <w:rPr>
          <w:rFonts w:hint="eastAsia" w:ascii="宋体" w:hAnsi="宋体"/>
          <w:sz w:val="24"/>
          <w:szCs w:val="24"/>
        </w:rPr>
        <w:t>参加</w:t>
      </w:r>
      <w:r>
        <w:rPr>
          <w:rFonts w:hint="eastAsia" w:ascii="宋体" w:hAnsi="宋体"/>
          <w:sz w:val="24"/>
          <w:szCs w:val="24"/>
          <w:lang w:eastAsia="zh-CN"/>
        </w:rPr>
        <w:t>询价</w:t>
      </w:r>
      <w:r>
        <w:rPr>
          <w:rFonts w:hint="eastAsia" w:ascii="宋体" w:hAnsi="宋体"/>
          <w:sz w:val="24"/>
          <w:szCs w:val="24"/>
        </w:rPr>
        <w:t>工作的所有人员应遵守《中华人民共和国政府采购法》以及国家和地方政府采购的有关规定，严格保密，确保</w:t>
      </w:r>
      <w:r>
        <w:rPr>
          <w:rFonts w:hint="eastAsia" w:ascii="宋体" w:hAnsi="宋体"/>
          <w:sz w:val="24"/>
          <w:szCs w:val="24"/>
          <w:lang w:eastAsia="zh-CN"/>
        </w:rPr>
        <w:t>询价</w:t>
      </w:r>
      <w:r>
        <w:rPr>
          <w:rFonts w:hint="eastAsia" w:ascii="宋体" w:hAnsi="宋体"/>
          <w:sz w:val="24"/>
          <w:szCs w:val="24"/>
        </w:rPr>
        <w:t>工作公平、公正，任何单位和个人不得无理干预谈判小组的正常工作。</w:t>
      </w:r>
    </w:p>
    <w:p>
      <w:pPr>
        <w:numPr>
          <w:ilvl w:val="0"/>
          <w:numId w:val="4"/>
        </w:numPr>
        <w:tabs>
          <w:tab w:val="left" w:pos="720"/>
        </w:tabs>
        <w:spacing w:line="480" w:lineRule="atLeast"/>
        <w:ind w:right="-105" w:rightChars="-50"/>
        <w:rPr>
          <w:rFonts w:hint="eastAsia" w:ascii="宋体" w:hAnsi="宋体"/>
          <w:b/>
          <w:sz w:val="28"/>
          <w:szCs w:val="28"/>
        </w:rPr>
      </w:pPr>
      <w:r>
        <w:rPr>
          <w:rFonts w:hint="eastAsia" w:ascii="宋体" w:hAnsi="宋体"/>
          <w:b/>
          <w:sz w:val="28"/>
          <w:szCs w:val="28"/>
        </w:rPr>
        <w:t>评审程序和评审方法</w:t>
      </w:r>
    </w:p>
    <w:p>
      <w:pPr>
        <w:spacing w:line="360" w:lineRule="auto"/>
        <w:rPr>
          <w:rFonts w:hint="eastAsia" w:ascii="宋体" w:hAnsi="宋体" w:cs="宋体"/>
          <w:b/>
          <w:sz w:val="24"/>
        </w:rPr>
      </w:pPr>
      <w:r>
        <w:rPr>
          <w:rFonts w:hint="eastAsia" w:ascii="宋体" w:hAnsi="宋体" w:cs="宋体"/>
          <w:b/>
          <w:bCs/>
          <w:spacing w:val="-20"/>
          <w:sz w:val="24"/>
        </w:rPr>
        <w:t> </w:t>
      </w:r>
      <w:r>
        <w:rPr>
          <w:rFonts w:hint="eastAsia" w:ascii="宋体" w:hAnsi="宋体" w:cs="宋体"/>
          <w:b/>
          <w:sz w:val="24"/>
        </w:rPr>
        <w:t xml:space="preserve">  </w:t>
      </w:r>
      <w:r>
        <w:rPr>
          <w:rFonts w:hint="eastAsia" w:ascii="宋体" w:hAnsi="宋体"/>
          <w:sz w:val="24"/>
          <w:szCs w:val="24"/>
        </w:rPr>
        <w:t>评审程序分</w:t>
      </w:r>
      <w:r>
        <w:rPr>
          <w:rFonts w:hint="eastAsia" w:ascii="宋体" w:hAnsi="宋体"/>
          <w:sz w:val="24"/>
          <w:szCs w:val="24"/>
          <w:lang w:eastAsia="zh-CN"/>
        </w:rPr>
        <w:t>初步评审</w:t>
      </w:r>
      <w:r>
        <w:rPr>
          <w:rFonts w:hint="eastAsia" w:ascii="宋体" w:hAnsi="宋体"/>
          <w:sz w:val="24"/>
          <w:szCs w:val="24"/>
        </w:rPr>
        <w:t>和谈判。</w:t>
      </w:r>
    </w:p>
    <w:p>
      <w:pPr>
        <w:numPr>
          <w:ilvl w:val="0"/>
          <w:numId w:val="6"/>
        </w:numPr>
        <w:spacing w:line="480" w:lineRule="atLeast"/>
        <w:rPr>
          <w:rFonts w:hint="eastAsia" w:ascii="宋体" w:hAnsi="宋体"/>
          <w:b/>
          <w:sz w:val="28"/>
          <w:szCs w:val="28"/>
        </w:rPr>
      </w:pPr>
      <w:r>
        <w:rPr>
          <w:rFonts w:hint="eastAsia" w:ascii="宋体" w:hAnsi="宋体"/>
          <w:b/>
          <w:sz w:val="28"/>
          <w:szCs w:val="28"/>
          <w:lang w:eastAsia="zh-CN"/>
        </w:rPr>
        <w:t>初步</w:t>
      </w:r>
      <w:r>
        <w:rPr>
          <w:rFonts w:hint="eastAsia" w:ascii="宋体" w:hAnsi="宋体"/>
          <w:b/>
          <w:sz w:val="28"/>
          <w:szCs w:val="28"/>
        </w:rPr>
        <w:t>评审</w:t>
      </w:r>
    </w:p>
    <w:p>
      <w:pPr>
        <w:spacing w:line="480" w:lineRule="atLeast"/>
        <w:ind w:firstLine="480" w:firstLineChars="200"/>
        <w:rPr>
          <w:rFonts w:hint="eastAsia" w:ascii="宋体" w:hAnsi="宋体"/>
          <w:sz w:val="24"/>
          <w:szCs w:val="24"/>
        </w:rPr>
      </w:pPr>
      <w:r>
        <w:rPr>
          <w:rFonts w:hint="eastAsia" w:ascii="宋体" w:hAnsi="宋体"/>
          <w:sz w:val="24"/>
          <w:szCs w:val="24"/>
          <w:lang w:eastAsia="zh-CN"/>
        </w:rPr>
        <w:t>由询价小组</w:t>
      </w:r>
      <w:r>
        <w:rPr>
          <w:rFonts w:hint="eastAsia" w:ascii="宋体" w:hAnsi="宋体"/>
          <w:sz w:val="24"/>
          <w:szCs w:val="24"/>
        </w:rPr>
        <w:t>对报价人的报价文件进行</w:t>
      </w:r>
      <w:r>
        <w:rPr>
          <w:rFonts w:hint="eastAsia" w:ascii="宋体" w:hAnsi="宋体"/>
          <w:sz w:val="24"/>
          <w:szCs w:val="24"/>
          <w:lang w:eastAsia="zh-CN"/>
        </w:rPr>
        <w:t>初步</w:t>
      </w:r>
      <w:r>
        <w:rPr>
          <w:rFonts w:hint="eastAsia" w:ascii="宋体" w:hAnsi="宋体"/>
          <w:sz w:val="24"/>
          <w:szCs w:val="24"/>
        </w:rPr>
        <w:t>评审</w:t>
      </w:r>
      <w:r>
        <w:rPr>
          <w:rFonts w:hint="eastAsia" w:ascii="宋体" w:hAnsi="宋体"/>
          <w:sz w:val="24"/>
          <w:szCs w:val="24"/>
          <w:lang w:eastAsia="zh-CN"/>
        </w:rPr>
        <w:t>，询价</w:t>
      </w:r>
      <w:r>
        <w:rPr>
          <w:rFonts w:hint="eastAsia" w:ascii="宋体" w:hAnsi="宋体"/>
          <w:sz w:val="24"/>
          <w:szCs w:val="24"/>
        </w:rPr>
        <w:t>小组将根据评审办法的规定和</w:t>
      </w:r>
      <w:r>
        <w:rPr>
          <w:rFonts w:hint="eastAsia" w:ascii="宋体" w:hAnsi="宋体"/>
          <w:b/>
          <w:sz w:val="24"/>
          <w:szCs w:val="24"/>
          <w:u w:val="single"/>
          <w:lang w:eastAsia="zh-CN"/>
        </w:rPr>
        <w:t>初步</w:t>
      </w:r>
      <w:r>
        <w:rPr>
          <w:rFonts w:hint="eastAsia" w:ascii="宋体" w:hAnsi="宋体"/>
          <w:b/>
          <w:sz w:val="24"/>
          <w:szCs w:val="24"/>
          <w:u w:val="single"/>
        </w:rPr>
        <w:t>审查表</w:t>
      </w:r>
      <w:r>
        <w:rPr>
          <w:rFonts w:hint="eastAsia" w:ascii="宋体" w:hAnsi="宋体"/>
          <w:sz w:val="24"/>
          <w:szCs w:val="24"/>
        </w:rPr>
        <w:t>的内容，对报价文件进行评审。</w:t>
      </w:r>
    </w:p>
    <w:p>
      <w:pPr>
        <w:tabs>
          <w:tab w:val="left" w:pos="720"/>
          <w:tab w:val="left" w:pos="3675"/>
        </w:tabs>
        <w:spacing w:line="480" w:lineRule="atLeast"/>
        <w:ind w:firstLine="480" w:firstLineChars="200"/>
        <w:rPr>
          <w:rFonts w:hint="eastAsia" w:ascii="宋体" w:hAnsi="宋体"/>
          <w:sz w:val="24"/>
          <w:szCs w:val="24"/>
        </w:rPr>
      </w:pPr>
      <w:r>
        <w:rPr>
          <w:rFonts w:hint="eastAsia" w:ascii="宋体" w:hAnsi="宋体"/>
          <w:sz w:val="24"/>
          <w:szCs w:val="24"/>
        </w:rPr>
        <w:t>出现下列情况的报价文件将被认定为不满足采购需求而不能通过</w:t>
      </w:r>
      <w:r>
        <w:rPr>
          <w:rFonts w:hint="eastAsia" w:ascii="宋体" w:hAnsi="宋体"/>
          <w:sz w:val="24"/>
          <w:szCs w:val="24"/>
          <w:lang w:eastAsia="zh-CN"/>
        </w:rPr>
        <w:t>初步</w:t>
      </w:r>
      <w:r>
        <w:rPr>
          <w:rFonts w:hint="eastAsia" w:ascii="宋体" w:hAnsi="宋体"/>
          <w:sz w:val="24"/>
          <w:szCs w:val="24"/>
        </w:rPr>
        <w:t>审查：</w:t>
      </w:r>
    </w:p>
    <w:p>
      <w:pPr>
        <w:numPr>
          <w:ilvl w:val="0"/>
          <w:numId w:val="0"/>
        </w:numPr>
        <w:tabs>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sz w:val="24"/>
          <w:szCs w:val="24"/>
        </w:rPr>
        <w:t>报价人未提交报价保证金或金额不足、出具的证明不按</w:t>
      </w:r>
      <w:r>
        <w:rPr>
          <w:rFonts w:hint="eastAsia" w:ascii="宋体" w:hAnsi="宋体"/>
          <w:sz w:val="24"/>
          <w:szCs w:val="24"/>
          <w:lang w:eastAsia="zh-CN"/>
        </w:rPr>
        <w:t>询价</w:t>
      </w:r>
      <w:r>
        <w:rPr>
          <w:rFonts w:hint="eastAsia" w:ascii="宋体" w:hAnsi="宋体"/>
          <w:sz w:val="24"/>
          <w:szCs w:val="24"/>
        </w:rPr>
        <w:t>文件要求的；</w:t>
      </w:r>
    </w:p>
    <w:p>
      <w:pPr>
        <w:numPr>
          <w:ilvl w:val="0"/>
          <w:numId w:val="0"/>
        </w:numPr>
        <w:tabs>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资格证明文件不全的；</w:t>
      </w:r>
    </w:p>
    <w:p>
      <w:pPr>
        <w:numPr>
          <w:ilvl w:val="0"/>
          <w:numId w:val="0"/>
        </w:numPr>
        <w:tabs>
          <w:tab w:val="left" w:pos="598"/>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rPr>
        <w:t>报价文件无法人代表签字，或签字人无有效的法人代表授权书的；</w:t>
      </w:r>
    </w:p>
    <w:p>
      <w:pPr>
        <w:numPr>
          <w:ilvl w:val="0"/>
          <w:numId w:val="0"/>
        </w:numPr>
        <w:tabs>
          <w:tab w:val="left" w:pos="598"/>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w:t>
      </w:r>
      <w:r>
        <w:rPr>
          <w:rFonts w:hint="eastAsia" w:ascii="宋体" w:hAnsi="宋体"/>
          <w:sz w:val="24"/>
          <w:szCs w:val="24"/>
        </w:rPr>
        <w:t>非固定价格投标的；</w:t>
      </w:r>
    </w:p>
    <w:p>
      <w:pPr>
        <w:numPr>
          <w:ilvl w:val="0"/>
          <w:numId w:val="0"/>
        </w:numPr>
        <w:tabs>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w:t>
      </w:r>
      <w:r>
        <w:rPr>
          <w:rFonts w:hint="eastAsia" w:ascii="宋体" w:hAnsi="宋体"/>
          <w:sz w:val="24"/>
          <w:szCs w:val="24"/>
        </w:rPr>
        <w:t>不满足技术规格书中关键参数和超出偏差范围的；</w:t>
      </w:r>
    </w:p>
    <w:p>
      <w:pPr>
        <w:numPr>
          <w:ilvl w:val="0"/>
          <w:numId w:val="0"/>
        </w:numPr>
        <w:tabs>
          <w:tab w:val="left" w:pos="720"/>
        </w:tabs>
        <w:spacing w:line="480" w:lineRule="atLeast"/>
        <w:ind w:leftChars="0" w:firstLine="240" w:firstLineChars="100"/>
        <w:rPr>
          <w:rFonts w:hint="eastAsia"/>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w:t>
      </w:r>
      <w:r>
        <w:rPr>
          <w:rFonts w:hint="eastAsia" w:ascii="宋体" w:hAnsi="宋体"/>
          <w:sz w:val="24"/>
          <w:szCs w:val="24"/>
        </w:rPr>
        <w:t>不满足</w:t>
      </w:r>
      <w:r>
        <w:rPr>
          <w:rFonts w:hint="eastAsia" w:ascii="宋体" w:hAnsi="宋体"/>
          <w:sz w:val="24"/>
          <w:szCs w:val="24"/>
          <w:lang w:eastAsia="zh-CN"/>
        </w:rPr>
        <w:t>询价</w:t>
      </w:r>
      <w:r>
        <w:rPr>
          <w:rFonts w:hint="eastAsia" w:ascii="宋体" w:hAnsi="宋体"/>
          <w:sz w:val="24"/>
          <w:szCs w:val="24"/>
        </w:rPr>
        <w:t>文件规定的其它条件的。</w:t>
      </w:r>
    </w:p>
    <w:p>
      <w:pPr>
        <w:spacing w:line="480" w:lineRule="atLeast"/>
        <w:ind w:left="178" w:leftChars="85" w:firstLine="480" w:firstLineChars="200"/>
        <w:rPr>
          <w:rFonts w:hint="eastAsia" w:ascii="宋体" w:hAnsi="宋体"/>
          <w:sz w:val="24"/>
          <w:szCs w:val="24"/>
        </w:rPr>
      </w:pPr>
      <w:r>
        <w:rPr>
          <w:rFonts w:hint="eastAsia" w:ascii="宋体" w:hAnsi="宋体"/>
          <w:sz w:val="24"/>
          <w:szCs w:val="24"/>
          <w:lang w:eastAsia="zh-CN"/>
        </w:rPr>
        <w:t>初步审查</w:t>
      </w:r>
      <w:r>
        <w:rPr>
          <w:rFonts w:hint="eastAsia" w:ascii="宋体" w:hAnsi="宋体"/>
          <w:sz w:val="24"/>
          <w:szCs w:val="24"/>
        </w:rPr>
        <w:t>采用“一项否决”的原则，只有全部符合要求的才能通过评审。</w:t>
      </w:r>
    </w:p>
    <w:p>
      <w:pPr>
        <w:spacing w:line="360" w:lineRule="auto"/>
        <w:rPr>
          <w:rFonts w:hint="eastAsia" w:ascii="宋体" w:hAnsi="宋体"/>
          <w:b/>
          <w:sz w:val="24"/>
          <w:szCs w:val="24"/>
        </w:rPr>
      </w:pPr>
      <w:r>
        <w:rPr>
          <w:rFonts w:hint="eastAsia" w:ascii="宋体" w:hAnsi="宋体"/>
          <w:b/>
          <w:sz w:val="24"/>
          <w:szCs w:val="24"/>
        </w:rPr>
        <w:t>3、推荐成交候选人</w:t>
      </w:r>
    </w:p>
    <w:p>
      <w:pPr>
        <w:numPr>
          <w:ilvl w:val="0"/>
          <w:numId w:val="7"/>
        </w:numPr>
        <w:spacing w:line="360" w:lineRule="auto"/>
        <w:rPr>
          <w:rFonts w:hint="eastAsia" w:ascii="宋体" w:hAnsi="宋体"/>
          <w:sz w:val="24"/>
          <w:szCs w:val="24"/>
        </w:rPr>
      </w:pPr>
      <w:r>
        <w:rPr>
          <w:rFonts w:hint="eastAsia" w:ascii="宋体" w:hAnsi="宋体"/>
          <w:sz w:val="24"/>
          <w:szCs w:val="24"/>
        </w:rPr>
        <w:t>有效报价是指通过文件初审的报价人最终报价经价格核对后的评审价格，且不超过采购人的预算。</w:t>
      </w:r>
    </w:p>
    <w:p>
      <w:pPr>
        <w:numPr>
          <w:ilvl w:val="0"/>
          <w:numId w:val="7"/>
        </w:numPr>
        <w:tabs>
          <w:tab w:val="left" w:pos="720"/>
        </w:tabs>
        <w:spacing w:line="480" w:lineRule="atLeast"/>
        <w:rPr>
          <w:rFonts w:hint="eastAsia" w:ascii="宋体" w:hAnsi="宋体"/>
          <w:sz w:val="24"/>
          <w:szCs w:val="24"/>
        </w:rPr>
      </w:pPr>
      <w:r>
        <w:rPr>
          <w:rFonts w:hint="eastAsia" w:ascii="宋体" w:hAnsi="宋体"/>
          <w:sz w:val="24"/>
          <w:szCs w:val="24"/>
        </w:rPr>
        <w:t>如果有效报价达到3家或以上，</w:t>
      </w:r>
      <w:r>
        <w:rPr>
          <w:rFonts w:hint="eastAsia" w:ascii="宋体" w:hAnsi="宋体"/>
          <w:sz w:val="24"/>
          <w:lang w:eastAsia="zh-CN"/>
        </w:rPr>
        <w:t>询价</w:t>
      </w:r>
      <w:r>
        <w:rPr>
          <w:rFonts w:hint="eastAsia" w:ascii="宋体" w:hAnsi="宋体"/>
          <w:sz w:val="24"/>
        </w:rPr>
        <w:t>小组从质量和服务均能满足采购文件实质性响应要求的供应商中，按照最后报价由低到高的顺序提出3名（含）以上成交候选人。</w:t>
      </w:r>
    </w:p>
    <w:p>
      <w:pPr>
        <w:numPr>
          <w:ilvl w:val="0"/>
          <w:numId w:val="4"/>
        </w:numPr>
        <w:spacing w:line="500" w:lineRule="exact"/>
        <w:rPr>
          <w:rFonts w:hint="eastAsia" w:ascii="宋体" w:hAnsi="宋体"/>
          <w:b/>
          <w:sz w:val="24"/>
          <w:szCs w:val="24"/>
        </w:rPr>
      </w:pPr>
      <w:r>
        <w:rPr>
          <w:rFonts w:hint="eastAsia" w:ascii="宋体" w:hAnsi="宋体"/>
          <w:b/>
          <w:sz w:val="24"/>
          <w:szCs w:val="24"/>
        </w:rPr>
        <w:t>报价的核对</w:t>
      </w:r>
    </w:p>
    <w:p>
      <w:pPr>
        <w:numPr>
          <w:ilvl w:val="0"/>
          <w:numId w:val="8"/>
        </w:numPr>
        <w:tabs>
          <w:tab w:val="left" w:pos="720"/>
        </w:tabs>
        <w:spacing w:line="360" w:lineRule="auto"/>
        <w:rPr>
          <w:rFonts w:hint="eastAsia" w:ascii="宋体" w:hAnsi="宋体"/>
          <w:sz w:val="24"/>
          <w:szCs w:val="24"/>
        </w:rPr>
      </w:pPr>
      <w:r>
        <w:rPr>
          <w:rFonts w:hint="eastAsia" w:ascii="宋体" w:hAnsi="宋体"/>
          <w:sz w:val="24"/>
          <w:szCs w:val="24"/>
          <w:lang w:eastAsia="zh-CN"/>
        </w:rPr>
        <w:t>询价</w:t>
      </w:r>
      <w:r>
        <w:rPr>
          <w:rFonts w:hint="eastAsia" w:ascii="宋体" w:hAnsi="宋体"/>
          <w:sz w:val="24"/>
          <w:szCs w:val="24"/>
        </w:rPr>
        <w:t>小组详细分析、核对价格表，看其是否有计算上或累加上的算术错误，修正错误的原则如下：</w:t>
      </w:r>
    </w:p>
    <w:p>
      <w:pPr>
        <w:tabs>
          <w:tab w:val="left" w:pos="180"/>
          <w:tab w:val="left" w:pos="360"/>
          <w:tab w:val="left" w:pos="720"/>
          <w:tab w:val="left" w:pos="840"/>
        </w:tabs>
        <w:spacing w:line="360" w:lineRule="auto"/>
        <w:ind w:left="425" w:right="-61" w:rightChars="-29"/>
        <w:rPr>
          <w:rFonts w:hint="eastAsia" w:ascii="宋体" w:hAnsi="宋体"/>
          <w:sz w:val="24"/>
          <w:szCs w:val="24"/>
        </w:rPr>
      </w:pPr>
      <w:r>
        <w:rPr>
          <w:rFonts w:hint="eastAsia" w:ascii="宋体" w:hAnsi="宋体"/>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left="425" w:right="-61" w:rightChars="-29"/>
        <w:rPr>
          <w:rFonts w:hint="eastAsia" w:ascii="宋体" w:hAnsi="宋体"/>
          <w:sz w:val="24"/>
          <w:szCs w:val="24"/>
        </w:rPr>
      </w:pPr>
      <w:r>
        <w:rPr>
          <w:rFonts w:hint="eastAsia" w:ascii="宋体" w:hAnsi="宋体"/>
          <w:sz w:val="24"/>
          <w:szCs w:val="24"/>
        </w:rPr>
        <w:t>1.2当单价与数量的乘积与总价不一致时，以单价为准，并修正总价；（小数点明显标示错误的除外）</w:t>
      </w:r>
    </w:p>
    <w:p>
      <w:pPr>
        <w:numPr>
          <w:ilvl w:val="0"/>
          <w:numId w:val="8"/>
        </w:numPr>
        <w:tabs>
          <w:tab w:val="left" w:pos="720"/>
        </w:tabs>
        <w:spacing w:line="360" w:lineRule="auto"/>
        <w:ind w:left="720" w:hanging="720"/>
        <w:rPr>
          <w:rFonts w:hint="eastAsia"/>
        </w:rPr>
      </w:pPr>
      <w:r>
        <w:rPr>
          <w:rFonts w:hint="eastAsia" w:ascii="宋体" w:hAnsi="宋体"/>
          <w:sz w:val="24"/>
          <w:szCs w:val="24"/>
          <w:lang w:eastAsia="zh-CN"/>
        </w:rPr>
        <w:t>询价</w:t>
      </w:r>
      <w:r>
        <w:rPr>
          <w:rFonts w:hint="eastAsia" w:ascii="宋体" w:hAnsi="宋体"/>
          <w:sz w:val="24"/>
          <w:szCs w:val="24"/>
        </w:rPr>
        <w:t>小组将按上述修正错误的方法调整报价文件中的报价，调整后的价格对报价人具有约束力。如果报价人不接受修正后的价格，则其报价将被拒绝</w:t>
      </w:r>
      <w:r>
        <w:rPr>
          <w:rFonts w:hint="eastAsia"/>
        </w:rPr>
        <w:t>。</w:t>
      </w:r>
    </w:p>
    <w:p>
      <w:pPr>
        <w:numPr>
          <w:ilvl w:val="0"/>
          <w:numId w:val="4"/>
        </w:numPr>
        <w:spacing w:line="360" w:lineRule="auto"/>
        <w:ind w:right="420" w:rightChars="200"/>
        <w:rPr>
          <w:rFonts w:hint="eastAsia" w:ascii="宋体" w:hAnsi="宋体"/>
          <w:b/>
          <w:sz w:val="24"/>
          <w:szCs w:val="24"/>
        </w:rPr>
      </w:pPr>
      <w:r>
        <w:rPr>
          <w:rFonts w:hint="eastAsia" w:ascii="宋体" w:hAnsi="宋体"/>
          <w:b/>
          <w:sz w:val="24"/>
          <w:szCs w:val="24"/>
        </w:rPr>
        <w:t>谈判、评审过程的保密性。</w:t>
      </w:r>
    </w:p>
    <w:p>
      <w:pPr>
        <w:spacing w:line="360" w:lineRule="auto"/>
        <w:ind w:firstLine="240" w:firstLineChars="100"/>
        <w:rPr>
          <w:rFonts w:hint="eastAsia" w:ascii="宋体" w:hAnsi="宋体"/>
          <w:sz w:val="24"/>
          <w:szCs w:val="24"/>
        </w:rPr>
      </w:pPr>
      <w:r>
        <w:rPr>
          <w:rFonts w:hint="eastAsia" w:ascii="宋体" w:hAnsi="宋体"/>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240" w:firstLineChars="100"/>
        <w:rPr>
          <w:rFonts w:hint="eastAsia" w:ascii="宋体" w:hAnsi="宋体"/>
          <w:sz w:val="24"/>
          <w:szCs w:val="24"/>
        </w:rPr>
      </w:pPr>
      <w:r>
        <w:rPr>
          <w:rFonts w:hint="eastAsia" w:ascii="宋体" w:hAnsi="宋体"/>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4"/>
        </w:numPr>
        <w:spacing w:line="360" w:lineRule="auto"/>
        <w:ind w:right="420" w:rightChars="200"/>
        <w:rPr>
          <w:rFonts w:hint="eastAsia" w:ascii="宋体" w:hAnsi="宋体"/>
          <w:b/>
          <w:sz w:val="24"/>
          <w:szCs w:val="24"/>
        </w:rPr>
      </w:pPr>
      <w:r>
        <w:rPr>
          <w:rFonts w:hint="eastAsia" w:ascii="宋体" w:hAnsi="宋体"/>
          <w:b/>
          <w:sz w:val="24"/>
          <w:szCs w:val="24"/>
        </w:rPr>
        <w:t>接受和拒绝任何或所有报价的权利。</w:t>
      </w:r>
    </w:p>
    <w:p>
      <w:pPr>
        <w:tabs>
          <w:tab w:val="left" w:pos="180"/>
          <w:tab w:val="left" w:pos="360"/>
        </w:tabs>
        <w:spacing w:line="360" w:lineRule="auto"/>
        <w:ind w:right="31" w:rightChars="15" w:firstLine="480" w:firstLineChars="200"/>
        <w:rPr>
          <w:rFonts w:hint="eastAsia" w:ascii="宋体" w:hAnsi="宋体"/>
          <w:sz w:val="24"/>
          <w:szCs w:val="24"/>
        </w:rPr>
      </w:pPr>
      <w:r>
        <w:rPr>
          <w:rFonts w:hint="eastAsia" w:ascii="宋体" w:hAnsi="宋体"/>
          <w:sz w:val="24"/>
          <w:szCs w:val="24"/>
        </w:rPr>
        <w:t>招标人和采购人保留在成交之前任何时候接受或拒绝任何报价，以及宣布</w:t>
      </w:r>
      <w:r>
        <w:rPr>
          <w:rFonts w:hint="eastAsia" w:ascii="宋体" w:hAnsi="宋体"/>
          <w:sz w:val="24"/>
          <w:szCs w:val="24"/>
          <w:lang w:eastAsia="zh-CN"/>
        </w:rPr>
        <w:t>询价</w:t>
      </w:r>
      <w:r>
        <w:rPr>
          <w:rFonts w:hint="eastAsia" w:ascii="宋体" w:hAnsi="宋体"/>
          <w:sz w:val="24"/>
          <w:szCs w:val="24"/>
        </w:rPr>
        <w:t>无效或拒绝所有报价的权力，对受影响的报价人不承担任何责任。</w:t>
      </w:r>
    </w:p>
    <w:p>
      <w:pPr>
        <w:numPr>
          <w:ilvl w:val="0"/>
          <w:numId w:val="4"/>
        </w:numPr>
        <w:spacing w:line="360" w:lineRule="auto"/>
        <w:ind w:right="420" w:rightChars="200"/>
        <w:rPr>
          <w:rFonts w:hint="eastAsia" w:ascii="宋体" w:hAnsi="宋体"/>
          <w:b/>
          <w:sz w:val="24"/>
          <w:szCs w:val="24"/>
        </w:rPr>
      </w:pPr>
      <w:r>
        <w:rPr>
          <w:rFonts w:hint="eastAsia" w:ascii="宋体" w:hAnsi="宋体"/>
          <w:b/>
          <w:sz w:val="24"/>
          <w:szCs w:val="24"/>
        </w:rPr>
        <w:t>变更技术方案的权利。</w:t>
      </w:r>
    </w:p>
    <w:p>
      <w:pPr>
        <w:tabs>
          <w:tab w:val="left" w:pos="180"/>
          <w:tab w:val="left" w:pos="360"/>
        </w:tabs>
        <w:spacing w:line="360" w:lineRule="auto"/>
        <w:ind w:right="31" w:rightChars="15" w:firstLine="480" w:firstLineChars="200"/>
        <w:rPr>
          <w:rFonts w:hint="eastAsia" w:ascii="宋体" w:hAnsi="宋体"/>
          <w:sz w:val="24"/>
          <w:szCs w:val="24"/>
        </w:rPr>
      </w:pPr>
      <w:r>
        <w:rPr>
          <w:rFonts w:hint="eastAsia" w:ascii="宋体" w:hAnsi="宋体"/>
          <w:sz w:val="24"/>
          <w:szCs w:val="24"/>
        </w:rPr>
        <w:t>在</w:t>
      </w:r>
      <w:r>
        <w:rPr>
          <w:rFonts w:hint="eastAsia" w:ascii="宋体" w:hAnsi="宋体"/>
          <w:sz w:val="24"/>
          <w:szCs w:val="24"/>
          <w:lang w:eastAsia="zh-CN"/>
        </w:rPr>
        <w:t>询价</w:t>
      </w:r>
      <w:r>
        <w:rPr>
          <w:rFonts w:hint="eastAsia" w:ascii="宋体" w:hAnsi="宋体"/>
          <w:sz w:val="24"/>
          <w:szCs w:val="24"/>
        </w:rPr>
        <w:t>过程中，采购人有权变更技术方案或采购数量，如果报价人根据采购人提出的变更要求调整方案或价格后未能获得合同，采购人和招标人不承担任何责任。</w:t>
      </w:r>
    </w:p>
    <w:p>
      <w:pPr>
        <w:pStyle w:val="2"/>
        <w:rPr>
          <w:sz w:val="24"/>
          <w:szCs w:val="24"/>
        </w:rPr>
      </w:pPr>
      <w:r>
        <w:rPr>
          <w:rFonts w:ascii="宋体" w:hAnsi="宋体"/>
          <w:sz w:val="24"/>
          <w:szCs w:val="24"/>
        </w:rPr>
        <w:br w:type="page"/>
      </w:r>
    </w:p>
    <w:p>
      <w:pPr>
        <w:spacing w:line="360" w:lineRule="auto"/>
        <w:jc w:val="center"/>
        <w:outlineLvl w:val="1"/>
        <w:rPr>
          <w:rFonts w:hint="eastAsia" w:ascii="宋体" w:hAnsi="宋体"/>
          <w:b/>
          <w:sz w:val="32"/>
          <w:szCs w:val="32"/>
        </w:rPr>
      </w:pPr>
      <w:r>
        <w:rPr>
          <w:rFonts w:hint="eastAsia" w:ascii="宋体" w:hAnsi="宋体"/>
          <w:b/>
          <w:sz w:val="32"/>
          <w:szCs w:val="32"/>
          <w:lang w:eastAsia="zh-CN"/>
        </w:rPr>
        <w:t>初步</w:t>
      </w:r>
      <w:r>
        <w:rPr>
          <w:rFonts w:hint="eastAsia" w:ascii="宋体" w:hAnsi="宋体"/>
          <w:b/>
          <w:sz w:val="32"/>
          <w:szCs w:val="32"/>
        </w:rPr>
        <w:t>审查表</w:t>
      </w:r>
    </w:p>
    <w:p>
      <w:pPr>
        <w:autoSpaceDE w:val="0"/>
        <w:autoSpaceDN w:val="0"/>
        <w:adjustRightInd w:val="0"/>
        <w:spacing w:before="93" w:beforeLines="30" w:after="93" w:afterLines="30" w:line="440" w:lineRule="exact"/>
        <w:jc w:val="left"/>
        <w:rPr>
          <w:rFonts w:hint="eastAsia" w:ascii="宋体" w:hAnsi="宋体" w:cs="宋体"/>
          <w:b/>
          <w:sz w:val="24"/>
          <w:szCs w:val="24"/>
          <w:lang w:eastAsia="zh-CN"/>
        </w:rPr>
      </w:pPr>
      <w:r>
        <w:rPr>
          <w:rFonts w:hint="eastAsia" w:ascii="宋体" w:hAnsi="宋体" w:cs="宋体"/>
          <w:b/>
          <w:sz w:val="24"/>
          <w:szCs w:val="24"/>
        </w:rPr>
        <w:t>项目名称：</w:t>
      </w:r>
      <w:r>
        <w:rPr>
          <w:rFonts w:hint="eastAsia" w:ascii="宋体" w:hAnsi="宋体" w:cs="宋体"/>
          <w:b/>
          <w:sz w:val="24"/>
          <w:szCs w:val="24"/>
          <w:lang w:eastAsia="zh-CN"/>
        </w:rPr>
        <w:t>高频电刀</w:t>
      </w:r>
    </w:p>
    <w:p>
      <w:pPr>
        <w:autoSpaceDE w:val="0"/>
        <w:autoSpaceDN w:val="0"/>
        <w:adjustRightInd w:val="0"/>
        <w:spacing w:before="93" w:beforeLines="30" w:after="93" w:afterLines="30" w:line="440" w:lineRule="exact"/>
        <w:jc w:val="left"/>
        <w:rPr>
          <w:rFonts w:hint="eastAsia" w:ascii="宋体" w:hAnsi="宋体" w:cs="宋体"/>
          <w:b/>
          <w:sz w:val="24"/>
          <w:szCs w:val="24"/>
        </w:rPr>
      </w:pPr>
      <w:r>
        <w:rPr>
          <w:rFonts w:hint="eastAsia" w:ascii="宋体" w:hAnsi="宋体" w:cs="宋体"/>
          <w:b/>
          <w:sz w:val="24"/>
          <w:szCs w:val="24"/>
        </w:rPr>
        <w:t>项目编号：</w:t>
      </w:r>
      <w:r>
        <w:rPr>
          <w:rFonts w:hint="eastAsia" w:ascii="宋体" w:hAnsi="宋体" w:cs="宋体"/>
          <w:b/>
          <w:sz w:val="24"/>
          <w:szCs w:val="24"/>
          <w:lang w:val="en-US" w:eastAsia="zh-CN"/>
        </w:rPr>
        <w:t>TSC2018-54</w:t>
      </w:r>
      <w:r>
        <w:rPr>
          <w:rFonts w:hint="eastAsia" w:ascii="宋体" w:hAnsi="宋体" w:cs="宋体"/>
          <w:b/>
          <w:sz w:val="24"/>
          <w:szCs w:val="24"/>
        </w:rPr>
        <w:t xml:space="preserve">  </w:t>
      </w:r>
    </w:p>
    <w:tbl>
      <w:tblPr>
        <w:tblStyle w:val="17"/>
        <w:tblW w:w="940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2"/>
        <w:gridCol w:w="1590"/>
        <w:gridCol w:w="3750"/>
        <w:gridCol w:w="1260"/>
        <w:gridCol w:w="117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5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93" w:beforeLines="30" w:after="93" w:afterLines="30" w:line="440" w:lineRule="exact"/>
              <w:jc w:val="center"/>
              <w:rPr>
                <w:rFonts w:hint="eastAsia" w:ascii="宋体" w:hAnsi="宋体" w:cs="宋体"/>
                <w:b/>
                <w:sz w:val="24"/>
                <w:szCs w:val="24"/>
              </w:rPr>
            </w:pPr>
            <w:r>
              <w:rPr>
                <w:rFonts w:hint="eastAsia" w:ascii="宋体" w:hAnsi="宋体" w:cs="宋体"/>
                <w:b/>
                <w:sz w:val="24"/>
                <w:szCs w:val="24"/>
              </w:rPr>
              <w:t>序号</w:t>
            </w:r>
          </w:p>
        </w:tc>
        <w:tc>
          <w:tcPr>
            <w:tcW w:w="15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93" w:beforeLines="30" w:after="93" w:afterLines="30" w:line="440" w:lineRule="exact"/>
              <w:jc w:val="center"/>
              <w:rPr>
                <w:rFonts w:hint="eastAsia" w:ascii="宋体" w:hAnsi="宋体" w:cs="宋体"/>
                <w:b/>
                <w:sz w:val="24"/>
                <w:szCs w:val="24"/>
              </w:rPr>
            </w:pPr>
            <w:r>
              <w:rPr>
                <w:rFonts w:hint="eastAsia" w:ascii="宋体" w:hAnsi="宋体" w:cs="宋体"/>
                <w:b/>
                <w:sz w:val="24"/>
                <w:szCs w:val="24"/>
              </w:rPr>
              <w:t>审查项目</w:t>
            </w:r>
          </w:p>
        </w:tc>
        <w:tc>
          <w:tcPr>
            <w:tcW w:w="3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93" w:beforeLines="30" w:after="93" w:afterLines="30" w:line="440" w:lineRule="exact"/>
              <w:jc w:val="center"/>
              <w:rPr>
                <w:rFonts w:hint="eastAsia" w:ascii="宋体" w:hAnsi="宋体" w:cs="宋体"/>
                <w:b/>
                <w:sz w:val="24"/>
                <w:szCs w:val="24"/>
              </w:rPr>
            </w:pPr>
            <w:r>
              <w:rPr>
                <w:rFonts w:hint="eastAsia" w:ascii="宋体" w:hAnsi="宋体" w:cs="宋体"/>
                <w:b/>
                <w:sz w:val="24"/>
                <w:szCs w:val="24"/>
              </w:rPr>
              <w:t>评议内容（无效投标认定条件）</w:t>
            </w:r>
          </w:p>
        </w:tc>
        <w:tc>
          <w:tcPr>
            <w:tcW w:w="1260"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93" w:beforeLines="30" w:after="93" w:afterLines="30" w:line="440" w:lineRule="exact"/>
              <w:jc w:val="center"/>
              <w:rPr>
                <w:rFonts w:ascii="宋体" w:hAnsi="宋体" w:eastAsia="宋体" w:cs="Times New Roman"/>
                <w:sz w:val="24"/>
                <w:szCs w:val="24"/>
              </w:rPr>
            </w:pPr>
            <w:r>
              <w:rPr>
                <w:rFonts w:hint="eastAsia" w:ascii="宋体" w:hAnsi="宋体" w:cs="宋体"/>
                <w:b/>
                <w:sz w:val="24"/>
                <w:szCs w:val="24"/>
              </w:rPr>
              <w:t>投标人1</w:t>
            </w:r>
          </w:p>
        </w:tc>
        <w:tc>
          <w:tcPr>
            <w:tcW w:w="1170"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93" w:beforeLines="30" w:after="93" w:afterLines="30" w:line="440" w:lineRule="exact"/>
              <w:jc w:val="center"/>
              <w:rPr>
                <w:rFonts w:ascii="宋体" w:hAnsi="宋体" w:eastAsia="宋体" w:cs="Times New Roman"/>
                <w:sz w:val="24"/>
                <w:szCs w:val="24"/>
              </w:rPr>
            </w:pPr>
            <w:r>
              <w:rPr>
                <w:rFonts w:hint="eastAsia" w:ascii="宋体" w:hAnsi="宋体" w:cs="宋体"/>
                <w:b/>
                <w:sz w:val="24"/>
                <w:szCs w:val="24"/>
              </w:rPr>
              <w:t>投标人2</w:t>
            </w:r>
          </w:p>
        </w:tc>
        <w:tc>
          <w:tcPr>
            <w:tcW w:w="1080"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93" w:beforeLines="30" w:after="93" w:afterLines="30" w:line="440" w:lineRule="exact"/>
              <w:jc w:val="center"/>
              <w:rPr>
                <w:rFonts w:ascii="宋体" w:hAnsi="宋体" w:eastAsia="宋体" w:cs="Times New Roman"/>
                <w:sz w:val="24"/>
                <w:szCs w:val="24"/>
              </w:rPr>
            </w:pPr>
            <w:r>
              <w:rPr>
                <w:rFonts w:hint="eastAsia" w:ascii="宋体" w:hAnsi="宋体" w:cs="宋体"/>
                <w:b/>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52"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投标人的资格</w:t>
            </w:r>
          </w:p>
        </w:tc>
        <w:tc>
          <w:tcPr>
            <w:tcW w:w="375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是否符合投标人资格要求</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7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52"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报价文件的有效性、完整性</w:t>
            </w:r>
          </w:p>
        </w:tc>
        <w:tc>
          <w:tcPr>
            <w:tcW w:w="375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是否符合报价文件的式样和签署要求且内容完整无缺漏</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7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52"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3</w:t>
            </w: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报价项目完整性</w:t>
            </w:r>
          </w:p>
        </w:tc>
        <w:tc>
          <w:tcPr>
            <w:tcW w:w="375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kern w:val="28"/>
                <w:sz w:val="24"/>
                <w:szCs w:val="24"/>
              </w:rPr>
              <w:t>是否对</w:t>
            </w:r>
            <w:r>
              <w:rPr>
                <w:rFonts w:hint="eastAsia" w:ascii="宋体" w:hAnsi="宋体" w:eastAsia="宋体" w:cs="Tahoma"/>
                <w:kern w:val="28"/>
                <w:sz w:val="24"/>
                <w:szCs w:val="24"/>
              </w:rPr>
              <w:t>本项目内所有的内容进行投标</w:t>
            </w:r>
            <w:r>
              <w:rPr>
                <w:rFonts w:hint="eastAsia" w:ascii="宋体" w:hAnsi="宋体" w:eastAsia="宋体" w:cs="Times New Roman"/>
                <w:kern w:val="28"/>
                <w:sz w:val="24"/>
                <w:szCs w:val="24"/>
              </w:rPr>
              <w:t>，漏报其投标将被拒绝</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7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52"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4</w:t>
            </w: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技术响应</w:t>
            </w:r>
          </w:p>
        </w:tc>
        <w:tc>
          <w:tcPr>
            <w:tcW w:w="375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kern w:val="28"/>
                <w:sz w:val="24"/>
                <w:szCs w:val="24"/>
              </w:rPr>
            </w:pPr>
            <w:r>
              <w:rPr>
                <w:rFonts w:hint="eastAsia" w:ascii="宋体" w:hAnsi="宋体" w:eastAsia="宋体" w:cs="Times New Roman"/>
                <w:sz w:val="24"/>
                <w:szCs w:val="24"/>
              </w:rPr>
              <w:t>投标人的技术参数、功能或资质是否全部满足（任一项不满足即报价无效）</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17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52"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5</w:t>
            </w: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交货期或工期</w:t>
            </w:r>
          </w:p>
        </w:tc>
        <w:tc>
          <w:tcPr>
            <w:tcW w:w="375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是否满足询价文件要求</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rPr>
                <w:rFonts w:ascii="宋体" w:hAnsi="宋体" w:eastAsia="宋体" w:cs="Times New Roman"/>
                <w:sz w:val="24"/>
                <w:szCs w:val="24"/>
              </w:rPr>
            </w:pPr>
          </w:p>
        </w:tc>
        <w:tc>
          <w:tcPr>
            <w:tcW w:w="117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52"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6</w:t>
            </w: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其它</w:t>
            </w:r>
          </w:p>
        </w:tc>
        <w:tc>
          <w:tcPr>
            <w:tcW w:w="375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无其它无效投标认定条件</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17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892" w:type="dxa"/>
            <w:gridSpan w:val="3"/>
            <w:tcBorders>
              <w:top w:val="single" w:color="auto" w:sz="4" w:space="0"/>
              <w:left w:val="single" w:color="auto" w:sz="4" w:space="0"/>
              <w:bottom w:val="single" w:color="auto" w:sz="4" w:space="0"/>
              <w:right w:val="single" w:color="auto" w:sz="4" w:space="0"/>
            </w:tcBorders>
          </w:tcPr>
          <w:p>
            <w:pPr>
              <w:tabs>
                <w:tab w:val="left" w:pos="5865"/>
              </w:tabs>
              <w:spacing w:line="480" w:lineRule="exact"/>
              <w:rPr>
                <w:rFonts w:ascii="宋体" w:hAnsi="宋体" w:eastAsia="宋体" w:cs="Times New Roman"/>
                <w:sz w:val="24"/>
                <w:szCs w:val="24"/>
              </w:rPr>
            </w:pPr>
            <w:r>
              <w:rPr>
                <w:rFonts w:hint="eastAsia" w:ascii="宋体" w:hAnsi="宋体" w:eastAsia="宋体" w:cs="Times New Roman"/>
                <w:sz w:val="24"/>
                <w:szCs w:val="24"/>
              </w:rPr>
              <w:t xml:space="preserve">                  结         论</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7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bl>
    <w:p>
      <w:pPr>
        <w:spacing w:line="360" w:lineRule="auto"/>
        <w:rPr>
          <w:rFonts w:ascii="宋体" w:hAnsi="宋体" w:eastAsia="宋体" w:cs="Times New Roman"/>
          <w:szCs w:val="21"/>
        </w:rPr>
      </w:pPr>
    </w:p>
    <w:p>
      <w:pPr>
        <w:spacing w:line="440" w:lineRule="exact"/>
        <w:ind w:firstLine="480" w:firstLineChars="200"/>
        <w:rPr>
          <w:rFonts w:hint="eastAsia"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hint="eastAsia"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sz w:val="24"/>
        </w:rPr>
      </w:pPr>
      <w:r>
        <w:rPr>
          <w:rFonts w:hint="eastAsia" w:ascii="宋体" w:hAnsi="宋体" w:cs="宋体"/>
          <w:sz w:val="24"/>
        </w:rPr>
        <w:t>3、结论是合格的，才能进入下一轮；不合格的被淘汰。</w:t>
      </w:r>
    </w:p>
    <w:p>
      <w:pPr>
        <w:spacing w:line="480" w:lineRule="exact"/>
        <w:rPr>
          <w:rFonts w:hint="eastAsia" w:ascii="宋体" w:hAnsi="宋体" w:eastAsia="宋体" w:cs="Times New Roman"/>
          <w:sz w:val="24"/>
        </w:rPr>
      </w:pPr>
      <w:r>
        <w:rPr>
          <w:rFonts w:hint="eastAsia" w:ascii="宋体" w:hAnsi="宋体" w:eastAsia="宋体" w:cs="Times New Roman"/>
          <w:sz w:val="24"/>
        </w:rPr>
        <w:t xml:space="preserve">评委：                                              </w:t>
      </w:r>
    </w:p>
    <w:p>
      <w:pPr>
        <w:spacing w:line="480" w:lineRule="exact"/>
        <w:rPr>
          <w:rFonts w:ascii="宋体" w:hAnsi="宋体" w:eastAsia="宋体" w:cs="Times New Roman"/>
          <w:sz w:val="24"/>
        </w:rPr>
      </w:pPr>
      <w:r>
        <w:rPr>
          <w:rFonts w:hint="eastAsia" w:ascii="宋体" w:hAnsi="宋体" w:eastAsia="宋体" w:cs="Times New Roman"/>
          <w:sz w:val="24"/>
        </w:rPr>
        <w:t>日期</w:t>
      </w:r>
      <w:r>
        <w:rPr>
          <w:rFonts w:hint="eastAsia" w:ascii="黑体" w:hAnsi="Calibri" w:eastAsia="黑体" w:cs="Times New Roman"/>
          <w:sz w:val="24"/>
        </w:rPr>
        <w:t>：</w:t>
      </w:r>
    </w:p>
    <w:p>
      <w:pPr>
        <w:spacing w:line="360" w:lineRule="auto"/>
        <w:ind w:firstLine="540"/>
        <w:rPr>
          <w:sz w:val="24"/>
          <w:szCs w:val="24"/>
        </w:rPr>
      </w:pPr>
    </w:p>
    <w:sectPr>
      <w:footerReference r:id="rId9"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206"/>
        <w:tab w:val="clear" w:pos="4153"/>
        <w:tab w:val="clear" w:pos="8306"/>
      </w:tabs>
    </w:pPr>
    <w:r>
      <w:rPr>
        <w:rFonts w:hint="eastAsia"/>
      </w:rPr>
      <w:drawing>
        <wp:inline distT="0" distB="0" distL="0" distR="0">
          <wp:extent cx="1200150" cy="37147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
                  <a:srcRect/>
                  <a:stretch>
                    <a:fillRect/>
                  </a:stretch>
                </pic:blipFill>
                <pic:spPr>
                  <a:xfrm>
                    <a:off x="0" y="0"/>
                    <a:ext cx="1200150" cy="371475"/>
                  </a:xfrm>
                  <a:prstGeom prst="rect">
                    <a:avLst/>
                  </a:prstGeom>
                  <a:noFill/>
                  <a:ln w="9525">
                    <a:noFill/>
                    <a:miter lim="800000"/>
                    <a:headEnd/>
                    <a:tailEnd/>
                  </a:ln>
                </pic:spPr>
              </pic:pic>
            </a:graphicData>
          </a:graphic>
        </wp:inline>
      </w:drawing>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6"/>
      </w:rPr>
    </w:pPr>
    <w:r>
      <w:fldChar w:fldCharType="begin"/>
    </w:r>
    <w:r>
      <w:rPr>
        <w:rStyle w:val="16"/>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206"/>
        <w:tab w:val="clear" w:pos="4153"/>
        <w:tab w:val="clear" w:pos="8306"/>
      </w:tabs>
      <w:rPr>
        <w:rFonts w:hint="eastAsia" w:eastAsiaTheme="minorEastAsia"/>
        <w:lang w:eastAsia="zh-CN"/>
      </w:rPr>
    </w:pPr>
    <w:r>
      <w:rPr>
        <w:rFonts w:hint="eastAsia"/>
      </w:rPr>
      <w:drawing>
        <wp:inline distT="0" distB="0" distL="0" distR="0">
          <wp:extent cx="1200150" cy="37147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
                  <a:srcRect/>
                  <a:stretch>
                    <a:fillRect/>
                  </a:stretch>
                </pic:blipFill>
                <pic:spPr>
                  <a:xfrm>
                    <a:off x="0" y="0"/>
                    <a:ext cx="1200150" cy="371475"/>
                  </a:xfrm>
                  <a:prstGeom prst="rect">
                    <a:avLst/>
                  </a:prstGeom>
                  <a:noFill/>
                  <a:ln w="9525">
                    <a:noFill/>
                    <a:miter lim="800000"/>
                    <a:headEnd/>
                    <a:tailEnd/>
                  </a:ln>
                </pic:spPr>
              </pic:pic>
            </a:graphicData>
          </a:graphic>
        </wp:inline>
      </w:drawing>
    </w:r>
    <w:r>
      <w:rPr>
        <w:rFonts w:hint="eastAsia"/>
      </w:rPr>
      <w:t xml:space="preserve">                </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206"/>
        <w:tab w:val="clear" w:pos="4153"/>
        <w:tab w:val="clear" w:pos="8306"/>
      </w:tabs>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drawing>
        <wp:inline distT="0" distB="0" distL="0" distR="0">
          <wp:extent cx="1200150" cy="37147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srcRect/>
                  <a:stretch>
                    <a:fillRect/>
                  </a:stretch>
                </pic:blipFill>
                <pic:spPr>
                  <a:xfrm>
                    <a:off x="0" y="0"/>
                    <a:ext cx="1200150" cy="371475"/>
                  </a:xfrm>
                  <a:prstGeom prst="rect">
                    <a:avLst/>
                  </a:prstGeom>
                  <a:noFill/>
                  <a:ln w="9525">
                    <a:noFill/>
                    <a:miter lim="800000"/>
                    <a:headEnd/>
                    <a:tailEnd/>
                  </a:ln>
                </pic:spPr>
              </pic:pic>
            </a:graphicData>
          </a:graphic>
        </wp:inline>
      </w:drawing>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招标编号：TSC</w:t>
    </w:r>
    <w:r>
      <w:rPr>
        <w:rFonts w:hint="eastAsia"/>
        <w:lang w:eastAsia="zh-CN"/>
      </w:rPr>
      <w:t>2018</w:t>
    </w:r>
    <w:r>
      <w:rPr>
        <w:rFonts w:hint="eastAsia"/>
      </w:rPr>
      <w:t xml:space="preserve">- </w:t>
    </w:r>
    <w:r>
      <w:rPr>
        <w:rFonts w:hint="eastAsia"/>
        <w:lang w:val="en-US" w:eastAsia="zh-CN"/>
      </w:rPr>
      <w:t>54</w:t>
    </w:r>
    <w:r>
      <w:rPr>
        <w:rFonts w:hint="eastAsia"/>
      </w:rPr>
      <w:t xml:space="preserve">                                             海南泰尚项目投资管理有限公司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6"/>
      </w:rPr>
    </w:pPr>
    <w:r>
      <w:fldChar w:fldCharType="begin"/>
    </w:r>
    <w:r>
      <w:rPr>
        <w:rStyle w:val="16"/>
      </w:rPr>
      <w:instrText xml:space="preserve">PAGE  </w:instrText>
    </w:r>
    <w:r>
      <w:fldChar w:fldCharType="end"/>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AE3F93"/>
    <w:multiLevelType w:val="singleLevel"/>
    <w:tmpl w:val="DCAE3F93"/>
    <w:lvl w:ilvl="0" w:tentative="0">
      <w:start w:val="1"/>
      <w:numFmt w:val="chineseCounting"/>
      <w:suff w:val="space"/>
      <w:lvlText w:val="第%1章"/>
      <w:lvlJc w:val="left"/>
      <w:rPr>
        <w:rFonts w:hint="eastAsia"/>
      </w:rPr>
    </w:lvl>
  </w:abstractNum>
  <w:abstractNum w:abstractNumId="1">
    <w:nsid w:val="00000000"/>
    <w:multiLevelType w:val="multilevel"/>
    <w:tmpl w:val="00000000"/>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2">
    <w:nsid w:val="00000002"/>
    <w:multiLevelType w:val="multilevel"/>
    <w:tmpl w:val="0000000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3">
    <w:nsid w:val="0000000E"/>
    <w:multiLevelType w:val="multilevel"/>
    <w:tmpl w:val="0000000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499"/>
        </w:tabs>
        <w:ind w:left="1499" w:hanging="420"/>
      </w:pPr>
    </w:lvl>
    <w:lvl w:ilvl="2" w:tentative="0">
      <w:start w:val="1"/>
      <w:numFmt w:val="lowerRoman"/>
      <w:lvlText w:val="%3."/>
      <w:lvlJc w:val="right"/>
      <w:pPr>
        <w:tabs>
          <w:tab w:val="left" w:pos="1919"/>
        </w:tabs>
        <w:ind w:left="1919" w:hanging="420"/>
      </w:pPr>
    </w:lvl>
    <w:lvl w:ilvl="3" w:tentative="0">
      <w:start w:val="1"/>
      <w:numFmt w:val="decimal"/>
      <w:lvlText w:val="%4."/>
      <w:lvlJc w:val="left"/>
      <w:pPr>
        <w:tabs>
          <w:tab w:val="left" w:pos="2339"/>
        </w:tabs>
        <w:ind w:left="2339" w:hanging="420"/>
      </w:pPr>
    </w:lvl>
    <w:lvl w:ilvl="4" w:tentative="0">
      <w:start w:val="1"/>
      <w:numFmt w:val="lowerLetter"/>
      <w:lvlText w:val="%5)"/>
      <w:lvlJc w:val="left"/>
      <w:pPr>
        <w:tabs>
          <w:tab w:val="left" w:pos="2759"/>
        </w:tabs>
        <w:ind w:left="2759" w:hanging="420"/>
      </w:pPr>
    </w:lvl>
    <w:lvl w:ilvl="5" w:tentative="0">
      <w:start w:val="1"/>
      <w:numFmt w:val="lowerRoman"/>
      <w:lvlText w:val="%6."/>
      <w:lvlJc w:val="right"/>
      <w:pPr>
        <w:tabs>
          <w:tab w:val="left" w:pos="3179"/>
        </w:tabs>
        <w:ind w:left="3179" w:hanging="420"/>
      </w:pPr>
    </w:lvl>
    <w:lvl w:ilvl="6" w:tentative="0">
      <w:start w:val="1"/>
      <w:numFmt w:val="decimal"/>
      <w:lvlText w:val="%7."/>
      <w:lvlJc w:val="left"/>
      <w:pPr>
        <w:tabs>
          <w:tab w:val="left" w:pos="3599"/>
        </w:tabs>
        <w:ind w:left="3599" w:hanging="420"/>
      </w:pPr>
    </w:lvl>
    <w:lvl w:ilvl="7" w:tentative="0">
      <w:start w:val="1"/>
      <w:numFmt w:val="lowerLetter"/>
      <w:lvlText w:val="%8)"/>
      <w:lvlJc w:val="left"/>
      <w:pPr>
        <w:tabs>
          <w:tab w:val="left" w:pos="4019"/>
        </w:tabs>
        <w:ind w:left="4019" w:hanging="420"/>
      </w:pPr>
    </w:lvl>
    <w:lvl w:ilvl="8" w:tentative="0">
      <w:start w:val="1"/>
      <w:numFmt w:val="lowerRoman"/>
      <w:lvlText w:val="%9."/>
      <w:lvlJc w:val="right"/>
      <w:pPr>
        <w:tabs>
          <w:tab w:val="left" w:pos="4439"/>
        </w:tabs>
        <w:ind w:left="4439" w:hanging="420"/>
      </w:pPr>
    </w:lvl>
  </w:abstractNum>
  <w:abstractNum w:abstractNumId="4">
    <w:nsid w:val="0000000F"/>
    <w:multiLevelType w:val="multilevel"/>
    <w:tmpl w:val="0000000F"/>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4A4B59"/>
    <w:multiLevelType w:val="multilevel"/>
    <w:tmpl w:val="004A4B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0443D83"/>
    <w:multiLevelType w:val="multilevel"/>
    <w:tmpl w:val="10443D83"/>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125E8533"/>
    <w:multiLevelType w:val="singleLevel"/>
    <w:tmpl w:val="125E8533"/>
    <w:lvl w:ilvl="0" w:tentative="0">
      <w:start w:val="10"/>
      <w:numFmt w:val="decimal"/>
      <w:suff w:val="nothing"/>
      <w:lvlText w:val="%1．"/>
      <w:lvlJc w:val="left"/>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6C40"/>
    <w:rsid w:val="000213EF"/>
    <w:rsid w:val="0009771F"/>
    <w:rsid w:val="000A3BF9"/>
    <w:rsid w:val="000C7747"/>
    <w:rsid w:val="000F1442"/>
    <w:rsid w:val="00152F79"/>
    <w:rsid w:val="002000AD"/>
    <w:rsid w:val="00284256"/>
    <w:rsid w:val="002939AE"/>
    <w:rsid w:val="0029525E"/>
    <w:rsid w:val="002A07B0"/>
    <w:rsid w:val="003950C6"/>
    <w:rsid w:val="003A5AD1"/>
    <w:rsid w:val="00475F58"/>
    <w:rsid w:val="00490AA7"/>
    <w:rsid w:val="00492AA4"/>
    <w:rsid w:val="004B5924"/>
    <w:rsid w:val="004C1EA1"/>
    <w:rsid w:val="0050218D"/>
    <w:rsid w:val="00517C2D"/>
    <w:rsid w:val="00536C40"/>
    <w:rsid w:val="00607A9D"/>
    <w:rsid w:val="00730160"/>
    <w:rsid w:val="007501A8"/>
    <w:rsid w:val="0075268F"/>
    <w:rsid w:val="00885356"/>
    <w:rsid w:val="009B1549"/>
    <w:rsid w:val="00A10D59"/>
    <w:rsid w:val="00A21A1D"/>
    <w:rsid w:val="00A370E6"/>
    <w:rsid w:val="00A43BA7"/>
    <w:rsid w:val="00C331F0"/>
    <w:rsid w:val="00D71198"/>
    <w:rsid w:val="00DA1D8B"/>
    <w:rsid w:val="00DC0648"/>
    <w:rsid w:val="00EA6338"/>
    <w:rsid w:val="00EE0703"/>
    <w:rsid w:val="01B50B1A"/>
    <w:rsid w:val="02C51452"/>
    <w:rsid w:val="08231E5B"/>
    <w:rsid w:val="0C736058"/>
    <w:rsid w:val="0D1D3EE3"/>
    <w:rsid w:val="103D7BF4"/>
    <w:rsid w:val="13387BF9"/>
    <w:rsid w:val="1964585D"/>
    <w:rsid w:val="1969104E"/>
    <w:rsid w:val="206A5168"/>
    <w:rsid w:val="21BD4795"/>
    <w:rsid w:val="28EE12E6"/>
    <w:rsid w:val="29B41C10"/>
    <w:rsid w:val="29CC794D"/>
    <w:rsid w:val="2AE46065"/>
    <w:rsid w:val="2F021611"/>
    <w:rsid w:val="30456ACE"/>
    <w:rsid w:val="3736127A"/>
    <w:rsid w:val="37BD6238"/>
    <w:rsid w:val="3BA23AD1"/>
    <w:rsid w:val="3C8B7B0E"/>
    <w:rsid w:val="3D071921"/>
    <w:rsid w:val="40E66496"/>
    <w:rsid w:val="47A22EC6"/>
    <w:rsid w:val="4F8A1235"/>
    <w:rsid w:val="50E10E58"/>
    <w:rsid w:val="5101561E"/>
    <w:rsid w:val="52230B54"/>
    <w:rsid w:val="53506AC8"/>
    <w:rsid w:val="5369190C"/>
    <w:rsid w:val="5445769D"/>
    <w:rsid w:val="582165C5"/>
    <w:rsid w:val="5E627763"/>
    <w:rsid w:val="63B31D85"/>
    <w:rsid w:val="654604CE"/>
    <w:rsid w:val="6DC52CEC"/>
    <w:rsid w:val="6DC86578"/>
    <w:rsid w:val="6FD46859"/>
    <w:rsid w:val="750E72CD"/>
    <w:rsid w:val="76FB7C12"/>
    <w:rsid w:val="7C0A571F"/>
    <w:rsid w:val="7FF7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widowControl w:val="0"/>
      <w:spacing w:before="340" w:beforeLines="0" w:after="330" w:afterLines="0" w:line="578" w:lineRule="auto"/>
      <w:jc w:val="both"/>
      <w:outlineLvl w:val="0"/>
    </w:pPr>
    <w:rPr>
      <w:rFonts w:eastAsia="宋体"/>
      <w:b/>
      <w:bCs/>
      <w:kern w:val="44"/>
      <w:sz w:val="44"/>
      <w:szCs w:val="44"/>
      <w:lang w:val="en-US" w:eastAsia="zh-CN" w:bidi="ar-SA"/>
    </w:rPr>
  </w:style>
  <w:style w:type="paragraph" w:styleId="4">
    <w:name w:val="heading 3"/>
    <w:basedOn w:val="1"/>
    <w:next w:val="2"/>
    <w:link w:val="25"/>
    <w:qFormat/>
    <w:uiPriority w:val="0"/>
    <w:pPr>
      <w:keepNext/>
      <w:keepLines/>
      <w:autoSpaceDE w:val="0"/>
      <w:autoSpaceDN w:val="0"/>
      <w:adjustRightInd w:val="0"/>
      <w:spacing w:before="360" w:after="260" w:line="360" w:lineRule="auto"/>
      <w:jc w:val="left"/>
      <w:textAlignment w:val="baseline"/>
      <w:outlineLvl w:val="2"/>
    </w:pPr>
    <w:rPr>
      <w:rFonts w:ascii="宋体" w:hAnsi="Arial" w:eastAsia="宋体" w:cs="Times New Roman"/>
      <w:b/>
      <w:sz w:val="28"/>
      <w:szCs w:val="20"/>
    </w:rPr>
  </w:style>
  <w:style w:type="character" w:default="1" w:styleId="15">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5">
    <w:name w:val="Body Text"/>
    <w:basedOn w:val="1"/>
    <w:next w:val="6"/>
    <w:link w:val="27"/>
    <w:qFormat/>
    <w:uiPriority w:val="0"/>
    <w:pPr>
      <w:widowControl/>
      <w:spacing w:after="120"/>
      <w:jc w:val="left"/>
    </w:pPr>
    <w:rPr>
      <w:rFonts w:ascii="Times New Roman" w:hAnsi="Times New Roman" w:eastAsia="宋体" w:cs="Times New Roman"/>
    </w:rPr>
  </w:style>
  <w:style w:type="paragraph" w:styleId="6">
    <w:name w:val="toc 1"/>
    <w:basedOn w:val="1"/>
    <w:next w:val="1"/>
    <w:qFormat/>
    <w:uiPriority w:val="99"/>
    <w:pPr>
      <w:spacing w:before="120" w:after="120"/>
      <w:jc w:val="left"/>
    </w:pPr>
    <w:rPr>
      <w:rFonts w:ascii="Times New Roman" w:hAnsi="Times New Roman" w:eastAsia="宋体" w:cs="Times New Roman"/>
      <w:b/>
      <w:bCs/>
      <w:caps/>
      <w:szCs w:val="24"/>
    </w:rPr>
  </w:style>
  <w:style w:type="paragraph" w:styleId="7">
    <w:name w:val="Body Text Indent"/>
    <w:basedOn w:val="1"/>
    <w:semiHidden/>
    <w:unhideWhenUsed/>
    <w:qFormat/>
    <w:uiPriority w:val="99"/>
    <w:pPr>
      <w:autoSpaceDE w:val="0"/>
      <w:autoSpaceDN w:val="0"/>
      <w:spacing w:line="360" w:lineRule="auto"/>
      <w:ind w:left="181" w:firstLine="539"/>
    </w:pPr>
    <w:rPr>
      <w:sz w:val="24"/>
      <w:szCs w:val="20"/>
    </w:rPr>
  </w:style>
  <w:style w:type="paragraph" w:styleId="8">
    <w:name w:val="toc 3"/>
    <w:basedOn w:val="1"/>
    <w:next w:val="1"/>
    <w:qFormat/>
    <w:uiPriority w:val="99"/>
    <w:pPr>
      <w:ind w:left="840" w:leftChars="400"/>
    </w:pPr>
    <w:rPr>
      <w:rFonts w:ascii="Times New Roman" w:hAnsi="Times New Roman" w:eastAsia="宋体" w:cs="Times New Roman"/>
      <w:szCs w:val="24"/>
    </w:rPr>
  </w:style>
  <w:style w:type="paragraph" w:styleId="9">
    <w:name w:val="Plain Text"/>
    <w:basedOn w:val="1"/>
    <w:semiHidden/>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10">
    <w:name w:val="Date"/>
    <w:basedOn w:val="1"/>
    <w:next w:val="1"/>
    <w:link w:val="19"/>
    <w:semiHidden/>
    <w:unhideWhenUsed/>
    <w:qFormat/>
    <w:uiPriority w:val="99"/>
    <w:pPr>
      <w:ind w:left="100" w:leftChars="2500"/>
    </w:pPr>
  </w:style>
  <w:style w:type="paragraph" w:styleId="11">
    <w:name w:val="Balloon Text"/>
    <w:basedOn w:val="1"/>
    <w:link w:val="22"/>
    <w:semiHidden/>
    <w:unhideWhenUsed/>
    <w:qFormat/>
    <w:uiPriority w:val="99"/>
    <w:rPr>
      <w:sz w:val="18"/>
      <w:szCs w:val="18"/>
    </w:rPr>
  </w:style>
  <w:style w:type="paragraph" w:styleId="12">
    <w:name w:val="footer"/>
    <w:basedOn w:val="1"/>
    <w:link w:val="21"/>
    <w:unhideWhenUsed/>
    <w:qFormat/>
    <w:uiPriority w:val="99"/>
    <w:pPr>
      <w:tabs>
        <w:tab w:val="center" w:pos="4153"/>
        <w:tab w:val="right" w:pos="8306"/>
      </w:tabs>
      <w:snapToGrid w:val="0"/>
      <w:jc w:val="left"/>
    </w:pPr>
    <w:rPr>
      <w:sz w:val="18"/>
      <w:szCs w:val="18"/>
    </w:rPr>
  </w:style>
  <w:style w:type="paragraph" w:styleId="13">
    <w:name w:val="Body Text First Indent 2"/>
    <w:basedOn w:val="7"/>
    <w:semiHidden/>
    <w:unhideWhenUsed/>
    <w:qFormat/>
    <w:uiPriority w:val="99"/>
    <w:pPr>
      <w:autoSpaceDE/>
      <w:autoSpaceDN/>
      <w:spacing w:after="120" w:line="240" w:lineRule="auto"/>
      <w:ind w:left="420" w:leftChars="200" w:firstLine="420" w:firstLineChars="200"/>
    </w:pPr>
    <w:rPr>
      <w:sz w:val="21"/>
      <w:szCs w:val="24"/>
    </w:rPr>
  </w:style>
  <w:style w:type="paragraph" w:styleId="14">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16">
    <w:name w:val="page number"/>
    <w:basedOn w:val="15"/>
    <w:qFormat/>
    <w:uiPriority w:val="99"/>
    <w:rPr>
      <w:rFonts w:ascii="Times New Roman" w:hAnsi="Times New Roman" w:eastAsia="宋体" w:cs="Times New Roma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日期 Char"/>
    <w:basedOn w:val="15"/>
    <w:link w:val="10"/>
    <w:semiHidden/>
    <w:qFormat/>
    <w:uiPriority w:val="99"/>
  </w:style>
  <w:style w:type="character" w:customStyle="1" w:styleId="20">
    <w:name w:val="页眉 Char"/>
    <w:basedOn w:val="15"/>
    <w:link w:val="14"/>
    <w:qFormat/>
    <w:uiPriority w:val="99"/>
    <w:rPr>
      <w:sz w:val="18"/>
      <w:szCs w:val="18"/>
    </w:rPr>
  </w:style>
  <w:style w:type="character" w:customStyle="1" w:styleId="21">
    <w:name w:val="页脚 Char"/>
    <w:basedOn w:val="15"/>
    <w:link w:val="12"/>
    <w:semiHidden/>
    <w:qFormat/>
    <w:uiPriority w:val="99"/>
    <w:rPr>
      <w:sz w:val="18"/>
      <w:szCs w:val="18"/>
    </w:rPr>
  </w:style>
  <w:style w:type="character" w:customStyle="1" w:styleId="22">
    <w:name w:val="批注框文本 Char"/>
    <w:basedOn w:val="15"/>
    <w:link w:val="11"/>
    <w:semiHidden/>
    <w:qFormat/>
    <w:uiPriority w:val="99"/>
    <w:rPr>
      <w:sz w:val="18"/>
      <w:szCs w:val="18"/>
    </w:rPr>
  </w:style>
  <w:style w:type="character" w:customStyle="1" w:styleId="23">
    <w:name w:val="bord3"/>
    <w:basedOn w:val="15"/>
    <w:qFormat/>
    <w:uiPriority w:val="0"/>
    <w:rPr>
      <w:rFonts w:ascii="Times New Roman" w:hAnsi="Times New Roman" w:eastAsia="宋体" w:cs="Times New Roman"/>
    </w:rPr>
  </w:style>
  <w:style w:type="paragraph" w:customStyle="1" w:styleId="24">
    <w:name w:val="p0"/>
    <w:basedOn w:val="1"/>
    <w:next w:val="6"/>
    <w:qFormat/>
    <w:uiPriority w:val="0"/>
    <w:pPr>
      <w:widowControl/>
    </w:pPr>
    <w:rPr>
      <w:rFonts w:ascii="Times New Roman" w:hAnsi="Times New Roman" w:eastAsia="宋体" w:cs="Times New Roman"/>
      <w:kern w:val="0"/>
      <w:szCs w:val="21"/>
    </w:rPr>
  </w:style>
  <w:style w:type="character" w:customStyle="1" w:styleId="25">
    <w:name w:val="标题 3 Char"/>
    <w:basedOn w:val="15"/>
    <w:link w:val="4"/>
    <w:qFormat/>
    <w:uiPriority w:val="0"/>
    <w:rPr>
      <w:rFonts w:ascii="宋体" w:hAnsi="Arial" w:eastAsia="宋体" w:cs="Times New Roman"/>
      <w:b/>
      <w:sz w:val="28"/>
      <w:szCs w:val="20"/>
    </w:rPr>
  </w:style>
  <w:style w:type="character" w:customStyle="1" w:styleId="26">
    <w:name w:val="正文文本 Char"/>
    <w:link w:val="5"/>
    <w:qFormat/>
    <w:uiPriority w:val="0"/>
    <w:rPr>
      <w:rFonts w:ascii="Times New Roman" w:hAnsi="Times New Roman" w:eastAsia="宋体" w:cs="Times New Roman"/>
    </w:rPr>
  </w:style>
  <w:style w:type="character" w:customStyle="1" w:styleId="27">
    <w:name w:val="正文文本 Char1"/>
    <w:basedOn w:val="15"/>
    <w:link w:val="5"/>
    <w:semiHidden/>
    <w:qFormat/>
    <w:uiPriority w:val="99"/>
  </w:style>
  <w:style w:type="paragraph" w:customStyle="1" w:styleId="28">
    <w:name w:val="表格文字"/>
    <w:basedOn w:val="1"/>
    <w:qFormat/>
    <w:uiPriority w:val="0"/>
    <w:pPr>
      <w:spacing w:before="25" w:beforeLines="0" w:after="25" w:afterLines="0"/>
      <w:jc w:val="left"/>
    </w:pPr>
    <w:rPr>
      <w:bCs/>
      <w:spacing w:val="10"/>
      <w:kern w:val="0"/>
      <w:sz w:val="24"/>
      <w:szCs w:val="20"/>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9E207-3909-45B7-9A0D-9A6596678E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1497</Words>
  <Characters>8538</Characters>
  <Lines>71</Lines>
  <Paragraphs>20</Paragraphs>
  <TotalTime>245</TotalTime>
  <ScaleCrop>false</ScaleCrop>
  <LinksUpToDate>false</LinksUpToDate>
  <CharactersWithSpaces>10015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2017-09-20T05:30:00Z</dcterms:created>
  <dc:creator>微软用户</dc:creator>
  <cp:lastModifiedBy>Administrator</cp:lastModifiedBy>
  <cp:lastPrinted>2018-05-02T00:09:00Z</cp:lastPrinted>
  <dcterms:modified xsi:type="dcterms:W3CDTF">2018-05-21T02:21:43Z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