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spacing w:line="360" w:lineRule="auto"/>
        <w:jc w:val="center"/>
        <w:rPr>
          <w:rFonts w:ascii="微软雅黑" w:hAnsi="微软雅黑" w:eastAsia="微软雅黑"/>
          <w:b/>
          <w:color w:val="auto"/>
          <w:szCs w:val="21"/>
        </w:rPr>
      </w:pPr>
      <w:r>
        <w:rPr>
          <w:rFonts w:hint="eastAsia" w:ascii="微软雅黑" w:hAnsi="微软雅黑" w:eastAsia="微软雅黑"/>
          <w:b/>
          <w:bCs/>
          <w:color w:val="auto"/>
          <w:sz w:val="32"/>
          <w:szCs w:val="32"/>
        </w:rPr>
        <w:t>血管造影</w:t>
      </w:r>
      <w:r>
        <w:rPr>
          <w:rFonts w:hint="eastAsia" w:ascii="微软雅黑" w:hAnsi="微软雅黑" w:eastAsia="微软雅黑"/>
          <w:b/>
          <w:bCs/>
          <w:color w:val="auto"/>
          <w:sz w:val="32"/>
          <w:szCs w:val="32"/>
          <w:lang w:eastAsia="zh-CN"/>
        </w:rPr>
        <w:t>介入治疗系统</w:t>
      </w:r>
      <w:r>
        <w:rPr>
          <w:rFonts w:ascii="微软雅黑" w:hAnsi="微软雅黑" w:eastAsia="微软雅黑"/>
          <w:b/>
          <w:color w:val="auto"/>
          <w:sz w:val="32"/>
          <w:szCs w:val="32"/>
        </w:rPr>
        <w:t>技术</w:t>
      </w:r>
      <w:r>
        <w:rPr>
          <w:rFonts w:hint="eastAsia" w:ascii="微软雅黑" w:hAnsi="微软雅黑" w:eastAsia="微软雅黑"/>
          <w:b/>
          <w:color w:val="auto"/>
          <w:sz w:val="32"/>
          <w:szCs w:val="32"/>
        </w:rPr>
        <w:t>性能要求</w:t>
      </w:r>
    </w:p>
    <w:p>
      <w:pPr>
        <w:tabs>
          <w:tab w:val="left" w:pos="5580"/>
        </w:tabs>
        <w:spacing w:line="360" w:lineRule="auto"/>
        <w:jc w:val="left"/>
        <w:rPr>
          <w:rFonts w:hint="eastAsia" w:ascii="微软雅黑" w:hAnsi="微软雅黑" w:eastAsia="微软雅黑"/>
          <w:b/>
          <w:bCs/>
          <w:color w:val="auto"/>
          <w:szCs w:val="21"/>
          <w:lang w:val="en-US" w:eastAsia="zh-CN"/>
        </w:rPr>
      </w:pPr>
      <w:r>
        <w:rPr>
          <w:rFonts w:ascii="微软雅黑" w:hAnsi="微软雅黑" w:eastAsia="微软雅黑"/>
          <w:b/>
          <w:bCs/>
          <w:color w:val="auto"/>
          <w:szCs w:val="21"/>
        </w:rPr>
        <w:t>一、设备名称：</w:t>
      </w:r>
      <w:r>
        <w:rPr>
          <w:rFonts w:hint="eastAsia" w:ascii="微软雅黑" w:hAnsi="微软雅黑" w:eastAsia="微软雅黑"/>
          <w:b/>
          <w:bCs/>
          <w:color w:val="auto"/>
          <w:szCs w:val="21"/>
        </w:rPr>
        <w:t>血管造影</w:t>
      </w:r>
      <w:r>
        <w:rPr>
          <w:rFonts w:hint="eastAsia" w:ascii="微软雅黑" w:hAnsi="微软雅黑" w:eastAsia="微软雅黑"/>
          <w:b/>
          <w:bCs/>
          <w:color w:val="auto"/>
          <w:szCs w:val="21"/>
          <w:lang w:eastAsia="zh-CN"/>
        </w:rPr>
        <w:t>介入治疗系统</w:t>
      </w:r>
    </w:p>
    <w:p>
      <w:pPr>
        <w:tabs>
          <w:tab w:val="left" w:pos="5580"/>
        </w:tabs>
        <w:spacing w:line="360" w:lineRule="auto"/>
        <w:jc w:val="left"/>
        <w:rPr>
          <w:rFonts w:ascii="微软雅黑" w:hAnsi="微软雅黑" w:eastAsia="微软雅黑"/>
          <w:b/>
          <w:bCs/>
          <w:color w:val="auto"/>
          <w:szCs w:val="21"/>
        </w:rPr>
      </w:pPr>
      <w:r>
        <w:rPr>
          <w:rFonts w:ascii="微软雅黑" w:hAnsi="微软雅黑" w:eastAsia="微软雅黑"/>
          <w:b/>
          <w:bCs/>
          <w:color w:val="auto"/>
          <w:szCs w:val="21"/>
        </w:rPr>
        <w:t>二、数量：一台</w:t>
      </w:r>
    </w:p>
    <w:p>
      <w:pPr>
        <w:tabs>
          <w:tab w:val="left" w:pos="5580"/>
        </w:tabs>
        <w:spacing w:line="360" w:lineRule="auto"/>
        <w:jc w:val="left"/>
        <w:rPr>
          <w:rFonts w:ascii="微软雅黑" w:hAnsi="微软雅黑" w:eastAsia="微软雅黑"/>
          <w:b/>
          <w:bCs/>
          <w:color w:val="auto"/>
          <w:szCs w:val="21"/>
        </w:rPr>
      </w:pPr>
      <w:r>
        <w:rPr>
          <w:rFonts w:ascii="微软雅黑" w:hAnsi="微软雅黑" w:eastAsia="微软雅黑"/>
          <w:b/>
          <w:bCs/>
          <w:color w:val="auto"/>
          <w:szCs w:val="21"/>
        </w:rPr>
        <w:t>三、临床应用范围及要求</w:t>
      </w:r>
      <w:r>
        <w:rPr>
          <w:rFonts w:hint="eastAsia" w:ascii="微软雅黑" w:hAnsi="微软雅黑" w:eastAsia="微软雅黑"/>
          <w:b/>
          <w:bCs/>
          <w:color w:val="auto"/>
          <w:szCs w:val="21"/>
        </w:rPr>
        <w:t>：</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可供医疗单位做血管造影检查诊断和介入治疗使用。不用于体层摄影。</w:t>
      </w:r>
    </w:p>
    <w:p>
      <w:pPr>
        <w:tabs>
          <w:tab w:val="left" w:pos="5580"/>
        </w:tabs>
        <w:spacing w:line="360" w:lineRule="auto"/>
        <w:jc w:val="left"/>
        <w:rPr>
          <w:rFonts w:ascii="微软雅黑" w:hAnsi="微软雅黑" w:eastAsia="微软雅黑"/>
          <w:b/>
          <w:bCs/>
          <w:color w:val="auto"/>
          <w:szCs w:val="21"/>
        </w:rPr>
      </w:pPr>
      <w:r>
        <w:rPr>
          <w:rFonts w:hint="eastAsia" w:ascii="微软雅黑" w:hAnsi="微软雅黑" w:eastAsia="微软雅黑"/>
          <w:b/>
          <w:bCs/>
          <w:color w:val="auto"/>
          <w:szCs w:val="21"/>
        </w:rPr>
        <w:t>四、设备主要构成：</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4.1高频高压发生装置</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4.2 X光球管（进口）</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4.3 数字化动态平板探测器（进口）</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4.4 C臂式机架系统</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4.5专用导管床</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4.6监视器及吊架</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4.7专用图像采集/参考工作站</w:t>
      </w:r>
    </w:p>
    <w:p>
      <w:pPr>
        <w:tabs>
          <w:tab w:val="left" w:pos="5580"/>
        </w:tabs>
        <w:spacing w:line="360" w:lineRule="auto"/>
        <w:jc w:val="left"/>
        <w:rPr>
          <w:rFonts w:ascii="微软雅黑" w:hAnsi="微软雅黑" w:eastAsia="微软雅黑"/>
          <w:b/>
          <w:bCs/>
          <w:color w:val="auto"/>
          <w:szCs w:val="21"/>
        </w:rPr>
      </w:pPr>
      <w:r>
        <w:rPr>
          <w:rFonts w:hint="eastAsia" w:ascii="微软雅黑" w:hAnsi="微软雅黑" w:eastAsia="微软雅黑"/>
          <w:b/>
          <w:bCs/>
          <w:color w:val="auto"/>
          <w:szCs w:val="21"/>
        </w:rPr>
        <w:t>五</w:t>
      </w:r>
      <w:r>
        <w:rPr>
          <w:rFonts w:ascii="微软雅黑" w:hAnsi="微软雅黑" w:eastAsia="微软雅黑"/>
          <w:b/>
          <w:bCs/>
          <w:color w:val="auto"/>
          <w:szCs w:val="21"/>
        </w:rPr>
        <w:t>、技术规格</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5.1高频高压发生装置</w:t>
      </w:r>
    </w:p>
    <w:p>
      <w:pPr>
        <w:tabs>
          <w:tab w:val="left" w:pos="537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★5.1.1最大输出功率≥100KW</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5.1.2最大摄影管电流≥1000mA</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5.1.3摄影电流时间积≥1000mAs</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5.1.4最大透视管电压≥120kV</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5.1.5自动曝光控制系统，采用闭环控制方式</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5.1.6球管热容量控制，实时监控</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5.1.7曝光剂量控制，实时显示，预警设置</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5.2 X光球管（进口）</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5.2.1管组件热容量≥1000kHU</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5.2.2双焦点，小焦点≤0.3mm,大焦点≤1.0mm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5.2.3小焦点输出功率≥16KW</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5.2.4大焦点输出功率≥106KW</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5.2.5高速阳极启动器转速≥10000RPM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5.2.6遮光器辐射野形式：方野</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5.2.7冷却方式：油冷+风冷外循环</w:t>
      </w:r>
      <w:bookmarkStart w:id="0" w:name="_GoBack"/>
      <w:bookmarkEnd w:id="0"/>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5.3数字化动态平板探测器（进口）</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5.3.1材质：非晶硅碘化铯</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★5.3.2最大有效成像视野≥29cm × 39cm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5.3.3多种物理成像视野≥5种</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5.3.4像素尺寸≤195μm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5.3.5</w:t>
      </w:r>
      <w:r>
        <w:rPr>
          <w:rFonts w:hint="eastAsia"/>
          <w:color w:val="auto"/>
        </w:rPr>
        <w:t xml:space="preserve"> </w:t>
      </w:r>
      <w:r>
        <w:rPr>
          <w:rFonts w:hint="eastAsia" w:ascii="微软雅黑" w:hAnsi="微软雅黑" w:eastAsia="微软雅黑"/>
          <w:color w:val="auto"/>
          <w:szCs w:val="21"/>
        </w:rPr>
        <w:t>DQE（0）：&gt;77%</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5.3.6探测器可电动旋转：是</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5.3.7数字化平板探测器</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★5.3.8动态平板探测器端配有非接触式感应防碰撞保护功能，平板探测器可自动向后移动至最小距离并停止</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5.4 C臂式机架系统</w:t>
      </w:r>
    </w:p>
    <w:p>
      <w:pPr>
        <w:tabs>
          <w:tab w:val="left" w:pos="5580"/>
        </w:tabs>
        <w:spacing w:line="360" w:lineRule="auto"/>
        <w:jc w:val="left"/>
        <w:rPr>
          <w:rFonts w:ascii="微软雅黑" w:hAnsi="微软雅黑" w:eastAsia="微软雅黑"/>
          <w:color w:val="auto"/>
          <w:szCs w:val="21"/>
        </w:rPr>
      </w:pP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★5.4.1落地三轴机架，能满足全身覆盖</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5.4.2 C臂开口外径≥1500mm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5.4.3步进DSA步距≥220mm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5.4.4机架位置记忆预存数量≥99种</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★5.4.5旋转DSA运动范围：≥-1</w:t>
      </w:r>
      <w:r>
        <w:rPr>
          <w:rFonts w:hint="eastAsia" w:ascii="微软雅黑" w:hAnsi="微软雅黑" w:eastAsia="微软雅黑"/>
          <w:color w:val="auto"/>
          <w:szCs w:val="21"/>
          <w:lang w:val="en-US" w:eastAsia="zh-CN"/>
        </w:rPr>
        <w:t>05</w:t>
      </w:r>
      <w:r>
        <w:rPr>
          <w:rFonts w:hint="eastAsia" w:ascii="微软雅黑" w:hAnsi="微软雅黑" w:eastAsia="微软雅黑"/>
          <w:color w:val="auto"/>
          <w:szCs w:val="21"/>
        </w:rPr>
        <w:t>°～+1</w:t>
      </w:r>
      <w:r>
        <w:rPr>
          <w:rFonts w:hint="eastAsia" w:ascii="微软雅黑" w:hAnsi="微软雅黑" w:eastAsia="微软雅黑"/>
          <w:color w:val="auto"/>
          <w:szCs w:val="21"/>
          <w:lang w:val="en-US" w:eastAsia="zh-CN"/>
        </w:rPr>
        <w:t>05</w:t>
      </w:r>
      <w:r>
        <w:rPr>
          <w:rFonts w:hint="eastAsia" w:ascii="微软雅黑" w:hAnsi="微软雅黑" w:eastAsia="微软雅黑"/>
          <w:color w:val="auto"/>
          <w:szCs w:val="21"/>
        </w:rPr>
        <w:t>°；旋转DSA运动速度：≥50°/s</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w:t>
      </w:r>
      <w:r>
        <w:rPr>
          <w:rFonts w:ascii="微软雅黑" w:hAnsi="微软雅黑" w:eastAsia="微软雅黑"/>
          <w:color w:val="auto"/>
          <w:szCs w:val="21"/>
        </w:rPr>
        <w:t>5.4.6 C臂进深≥1200mm</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5.5专用导管床</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5.5.1导管床床面材料为碳纤维材质</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5.5.2导管床升降范围≥3</w:t>
      </w:r>
      <w:r>
        <w:rPr>
          <w:rFonts w:ascii="微软雅黑" w:hAnsi="微软雅黑" w:eastAsia="微软雅黑"/>
          <w:color w:val="auto"/>
          <w:szCs w:val="21"/>
        </w:rPr>
        <w:t>2</w:t>
      </w:r>
      <w:r>
        <w:rPr>
          <w:rFonts w:hint="eastAsia" w:ascii="微软雅黑" w:hAnsi="微软雅黑" w:eastAsia="微软雅黑"/>
          <w:color w:val="auto"/>
          <w:szCs w:val="21"/>
        </w:rPr>
        <w:t>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5.5.3导管床横向移动范围≥3</w:t>
      </w:r>
      <w:r>
        <w:rPr>
          <w:rFonts w:ascii="微软雅黑" w:hAnsi="微软雅黑" w:eastAsia="微软雅黑"/>
          <w:color w:val="auto"/>
          <w:szCs w:val="21"/>
        </w:rPr>
        <w:t>2</w:t>
      </w:r>
      <w:r>
        <w:rPr>
          <w:rFonts w:hint="eastAsia" w:ascii="微软雅黑" w:hAnsi="微软雅黑" w:eastAsia="微软雅黑"/>
          <w:color w:val="auto"/>
          <w:szCs w:val="21"/>
        </w:rPr>
        <w:t>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5.5.4床体地轨电动运动范围，纵向≥780mm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5.5.5导管床最大宽处≥6</w:t>
      </w:r>
      <w:r>
        <w:rPr>
          <w:rFonts w:ascii="微软雅黑" w:hAnsi="微软雅黑" w:eastAsia="微软雅黑"/>
          <w:color w:val="auto"/>
          <w:szCs w:val="21"/>
        </w:rPr>
        <w:t>7</w:t>
      </w:r>
      <w:r>
        <w:rPr>
          <w:rFonts w:hint="eastAsia" w:ascii="微软雅黑" w:hAnsi="微软雅黑" w:eastAsia="微软雅黑"/>
          <w:color w:val="auto"/>
          <w:szCs w:val="21"/>
        </w:rPr>
        <w:t>cm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5.5.6导管床长度≥300cm</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★5.5.7除床面板浮动外，导管床配备地轨装置可整体轴向位移，便于抢救病人</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5.6监视器及吊架</w:t>
      </w:r>
      <w:r>
        <w:rPr>
          <w:rFonts w:hint="eastAsia" w:ascii="微软雅黑" w:hAnsi="微软雅黑" w:eastAsia="微软雅黑"/>
          <w:b/>
          <w:color w:val="auto"/>
          <w:szCs w:val="21"/>
        </w:rPr>
        <w:tab/>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5.6.1四联监视器位吊架</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5.6.2液晶显示控制单元：可显示C臂的运动角度、导管床高度、SID、X线剂量、位置记忆序号、视野大小序号等信息；</w:t>
      </w:r>
    </w:p>
    <w:p>
      <w:pPr>
        <w:tabs>
          <w:tab w:val="left" w:pos="5580"/>
        </w:tabs>
        <w:spacing w:line="360" w:lineRule="auto"/>
        <w:jc w:val="left"/>
        <w:rPr>
          <w:rFonts w:hint="eastAsia" w:ascii="微软雅黑" w:hAnsi="微软雅黑" w:eastAsia="微软雅黑"/>
          <w:color w:val="auto"/>
          <w:szCs w:val="21"/>
        </w:rPr>
      </w:pPr>
      <w:r>
        <w:rPr>
          <w:rFonts w:hint="eastAsia" w:ascii="微软雅黑" w:hAnsi="微软雅黑" w:eastAsia="微软雅黑"/>
          <w:color w:val="auto"/>
          <w:szCs w:val="21"/>
        </w:rPr>
        <w:t>5.6.3</w:t>
      </w:r>
      <w:r>
        <w:rPr>
          <w:rFonts w:hint="eastAsia" w:ascii="微软雅黑" w:hAnsi="微软雅黑" w:eastAsia="微软雅黑"/>
          <w:color w:val="auto"/>
          <w:szCs w:val="21"/>
          <w:lang w:val="en-US" w:eastAsia="zh-CN"/>
        </w:rPr>
        <w:t xml:space="preserve"> 标配两台19”医学专用显示器</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5.7专用图像采集/参考工作站</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5.7.1 CPU：Intel Xeon（至强6核）≥2.0GHz</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 xml:space="preserve">5.7.2内存：16GB  硬盘：1TB  </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5.7.3光驱：DVD刻录</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 xml:space="preserve">5.7.4系统接口：USB接口、标准RS232接口、打印机并口、100MB网络接口、DVI/VGA显示输出接口、Raid10 </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5.7.5显示器：19吋彩色液晶显示器 及19吋单色医学专用液晶显示器</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分辨率 1280×1024；支持灰阶 1024</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操作系统：Windows 7 64bits</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5.7.6图像采集功能：透视图像存储功能；实时自动剪切功能；虚拟束光器功能；路图ROADMAP功能；血管路径跟踪功能；血管全示踪路图功能；DSA图像自减影功能；感兴趣区域弹性自动配准功能；自动血管边界识别及测量功能</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5.7.7透视采集矩阵、速率：1024×768 , 1、3.7、7.5、15、30FPS</w:t>
      </w:r>
    </w:p>
    <w:p>
      <w:pPr>
        <w:tabs>
          <w:tab w:val="left" w:pos="5580"/>
        </w:tabs>
        <w:spacing w:line="360" w:lineRule="auto"/>
        <w:jc w:val="left"/>
        <w:rPr>
          <w:rFonts w:ascii="微软雅黑" w:hAnsi="微软雅黑" w:eastAsia="微软雅黑"/>
          <w:b/>
          <w:color w:val="auto"/>
          <w:szCs w:val="21"/>
        </w:rPr>
      </w:pPr>
      <w:r>
        <w:rPr>
          <w:rFonts w:hint="eastAsia" w:ascii="微软雅黑" w:hAnsi="微软雅黑" w:eastAsia="微软雅黑"/>
          <w:b/>
          <w:color w:val="auto"/>
          <w:szCs w:val="21"/>
        </w:rPr>
        <w:t>5.8</w:t>
      </w:r>
      <w:r>
        <w:rPr>
          <w:rFonts w:ascii="微软雅黑" w:hAnsi="微软雅黑" w:eastAsia="微软雅黑"/>
          <w:b/>
          <w:color w:val="auto"/>
          <w:szCs w:val="21"/>
        </w:rPr>
        <w:t>整套设备要求</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5.8</w:t>
      </w:r>
      <w:r>
        <w:rPr>
          <w:rFonts w:ascii="微软雅黑" w:hAnsi="微软雅黑" w:eastAsia="微软雅黑"/>
          <w:color w:val="auto"/>
          <w:szCs w:val="21"/>
        </w:rPr>
        <w:t>.1 整机工作条件：温度：10-30度，湿度：30-70%，电压：三相输入，380V/50Hz</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5.8.</w:t>
      </w:r>
      <w:r>
        <w:rPr>
          <w:rFonts w:ascii="微软雅黑" w:hAnsi="微软雅黑" w:eastAsia="微软雅黑"/>
          <w:color w:val="auto"/>
          <w:szCs w:val="21"/>
        </w:rPr>
        <w:t>2 安全性能要求：仪器电磁辐射应符合中国国家标准。</w:t>
      </w:r>
    </w:p>
    <w:p>
      <w:pPr>
        <w:tabs>
          <w:tab w:val="left" w:pos="5580"/>
        </w:tabs>
        <w:spacing w:line="360" w:lineRule="auto"/>
        <w:jc w:val="left"/>
        <w:rPr>
          <w:rFonts w:ascii="微软雅黑" w:hAnsi="微软雅黑" w:eastAsia="微软雅黑"/>
          <w:color w:val="auto"/>
          <w:szCs w:val="21"/>
        </w:rPr>
      </w:pPr>
      <w:r>
        <w:rPr>
          <w:rFonts w:hint="eastAsia" w:ascii="微软雅黑" w:hAnsi="微软雅黑" w:eastAsia="微软雅黑"/>
          <w:color w:val="auto"/>
          <w:szCs w:val="21"/>
        </w:rPr>
        <w:t>5.8</w:t>
      </w:r>
      <w:r>
        <w:rPr>
          <w:rFonts w:ascii="微软雅黑" w:hAnsi="微软雅黑" w:eastAsia="微软雅黑"/>
          <w:color w:val="auto"/>
          <w:szCs w:val="21"/>
        </w:rPr>
        <w:t>.3 拥有国家医疗器械整机注册证</w:t>
      </w:r>
      <w:r>
        <w:rPr>
          <w:rFonts w:hint="eastAsia" w:ascii="微软雅黑" w:hAnsi="微软雅黑" w:eastAsia="微软雅黑"/>
          <w:color w:val="auto"/>
          <w:szCs w:val="21"/>
        </w:rPr>
        <w:t>，优先考虑</w:t>
      </w:r>
    </w:p>
    <w:p>
      <w:pPr>
        <w:spacing w:line="360" w:lineRule="auto"/>
        <w:rPr>
          <w:rFonts w:hint="eastAsia" w:ascii="微软雅黑" w:hAnsi="微软雅黑" w:eastAsia="微软雅黑"/>
          <w:color w:val="auto"/>
          <w:szCs w:val="21"/>
        </w:rPr>
      </w:pPr>
      <w:r>
        <w:rPr>
          <w:rFonts w:hint="eastAsia" w:ascii="微软雅黑" w:hAnsi="微软雅黑" w:eastAsia="微软雅黑"/>
          <w:color w:val="auto"/>
          <w:szCs w:val="21"/>
        </w:rPr>
        <w:t>★5.8</w:t>
      </w:r>
      <w:r>
        <w:rPr>
          <w:rFonts w:ascii="微软雅黑" w:hAnsi="微软雅黑" w:eastAsia="微软雅黑"/>
          <w:color w:val="auto"/>
          <w:szCs w:val="21"/>
        </w:rPr>
        <w:t>.</w:t>
      </w:r>
      <w:r>
        <w:rPr>
          <w:rFonts w:hint="eastAsia" w:ascii="微软雅黑" w:hAnsi="微软雅黑" w:eastAsia="微软雅黑"/>
          <w:color w:val="auto"/>
          <w:szCs w:val="21"/>
        </w:rPr>
        <w:t>4 为保证整机图像质量优异性，平板探测器与球管须为同一厂家生产</w:t>
      </w:r>
    </w:p>
    <w:p>
      <w:pPr>
        <w:spacing w:line="360" w:lineRule="auto"/>
        <w:rPr>
          <w:rFonts w:hint="eastAsia" w:ascii="微软雅黑" w:hAnsi="微软雅黑" w:eastAsia="微软雅黑"/>
          <w:color w:val="auto"/>
          <w:szCs w:val="21"/>
        </w:rPr>
      </w:pPr>
      <w:r>
        <w:rPr>
          <w:rFonts w:hint="eastAsia" w:ascii="微软雅黑" w:hAnsi="微软雅黑" w:eastAsia="微软雅黑"/>
          <w:color w:val="auto"/>
          <w:szCs w:val="21"/>
        </w:rPr>
        <w:t>★</w:t>
      </w:r>
      <w:r>
        <w:rPr>
          <w:rFonts w:hint="eastAsia" w:ascii="微软雅黑" w:hAnsi="微软雅黑" w:eastAsia="微软雅黑" w:cs="微软雅黑"/>
          <w:color w:val="auto"/>
          <w:szCs w:val="21"/>
        </w:rPr>
        <w:t>5.8.5</w:t>
      </w:r>
      <w:r>
        <w:rPr>
          <w:rFonts w:hint="eastAsia" w:ascii="微软雅黑" w:hAnsi="微软雅黑" w:eastAsia="微软雅黑" w:cs="微软雅黑"/>
          <w:color w:val="auto"/>
          <w:szCs w:val="21"/>
          <w:lang w:val="en-US" w:eastAsia="zh-CN"/>
        </w:rPr>
        <w:t xml:space="preserve"> 业主方只需要提供导管室和操作间，无需单独的设备间</w:t>
      </w:r>
    </w:p>
    <w:p>
      <w:pPr>
        <w:spacing w:line="360" w:lineRule="auto"/>
        <w:rPr>
          <w:rFonts w:ascii="微软雅黑" w:hAnsi="微软雅黑" w:eastAsia="微软雅黑" w:cs="微软雅黑"/>
          <w:color w:val="auto"/>
          <w:kern w:val="0"/>
          <w:szCs w:val="21"/>
          <w:shd w:val="clear" w:color="auto" w:fill="FFFFFF"/>
        </w:rPr>
      </w:pPr>
      <w:r>
        <w:rPr>
          <w:rFonts w:hint="eastAsia" w:ascii="微软雅黑" w:hAnsi="微软雅黑" w:eastAsia="微软雅黑"/>
          <w:color w:val="auto"/>
          <w:szCs w:val="21"/>
        </w:rPr>
        <w:t>★</w:t>
      </w:r>
      <w:r>
        <w:rPr>
          <w:rFonts w:hint="eastAsia" w:ascii="微软雅黑" w:hAnsi="微软雅黑" w:eastAsia="微软雅黑" w:cs="微软雅黑"/>
          <w:color w:val="auto"/>
          <w:szCs w:val="21"/>
        </w:rPr>
        <w:t>5.8.</w:t>
      </w:r>
      <w:r>
        <w:rPr>
          <w:rFonts w:hint="eastAsia" w:ascii="微软雅黑" w:hAnsi="微软雅黑" w:eastAsia="微软雅黑" w:cs="微软雅黑"/>
          <w:color w:val="auto"/>
          <w:szCs w:val="21"/>
          <w:lang w:val="en-US" w:eastAsia="zh-CN"/>
        </w:rPr>
        <w:t>6</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kern w:val="0"/>
          <w:szCs w:val="21"/>
          <w:shd w:val="clear" w:color="auto" w:fill="FFFFFF"/>
        </w:rPr>
        <w:t>售后服务要求：⑴按厂家承诺进行；⑵免费送货上门，免费安装调试。须派出有相应资格的技术工程师到现场负责设备安装调试，直至正常使用；⑶接故障通知2小时内给予答复，24小时内到达现场提供服务（保修期内为免费服务），提供终身维护和保养服务；</w:t>
      </w:r>
    </w:p>
    <w:p>
      <w:pPr>
        <w:spacing w:line="360" w:lineRule="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5.8.</w:t>
      </w:r>
      <w:r>
        <w:rPr>
          <w:rFonts w:hint="eastAsia" w:ascii="微软雅黑" w:hAnsi="微软雅黑" w:eastAsia="微软雅黑" w:cs="微软雅黑"/>
          <w:color w:val="auto"/>
          <w:szCs w:val="21"/>
          <w:lang w:val="en-US" w:eastAsia="zh-CN"/>
        </w:rPr>
        <w:t>7</w:t>
      </w:r>
      <w:r>
        <w:rPr>
          <w:rFonts w:hint="eastAsia" w:ascii="微软雅黑" w:hAnsi="微软雅黑" w:eastAsia="微软雅黑" w:cs="微软雅黑"/>
          <w:color w:val="auto"/>
          <w:szCs w:val="21"/>
        </w:rPr>
        <w:t xml:space="preserve"> 投标时须提供生产厂家出具的产品销售授权书并加盖生产厂家单位公章。</w:t>
      </w:r>
    </w:p>
    <w:p>
      <w:pPr>
        <w:spacing w:line="360" w:lineRule="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★5.8.</w:t>
      </w:r>
      <w:r>
        <w:rPr>
          <w:rFonts w:hint="eastAsia" w:ascii="微软雅黑" w:hAnsi="微软雅黑" w:eastAsia="微软雅黑" w:cs="微软雅黑"/>
          <w:color w:val="auto"/>
          <w:szCs w:val="21"/>
          <w:lang w:val="en-US" w:eastAsia="zh-CN"/>
        </w:rPr>
        <w:t>8</w:t>
      </w:r>
      <w:r>
        <w:rPr>
          <w:rFonts w:hint="eastAsia" w:ascii="微软雅黑" w:hAnsi="微软雅黑" w:eastAsia="微软雅黑" w:cs="微软雅黑"/>
          <w:color w:val="auto"/>
          <w:lang w:val="en-US" w:eastAsia="zh-CN"/>
        </w:rPr>
        <w:t>为保证投标产品性能优异，所投产品</w:t>
      </w:r>
      <w:r>
        <w:rPr>
          <w:rFonts w:hint="eastAsia" w:ascii="微软雅黑" w:hAnsi="微软雅黑" w:eastAsia="微软雅黑" w:cs="微软雅黑"/>
          <w:color w:val="auto"/>
        </w:rPr>
        <w:t>入选中国医学装备协会第一批优秀国产医疗设备产品目录</w:t>
      </w:r>
      <w:r>
        <w:rPr>
          <w:rFonts w:hint="eastAsia" w:ascii="微软雅黑" w:hAnsi="微软雅黑" w:eastAsia="微软雅黑" w:cs="微软雅黑"/>
          <w:color w:val="auto"/>
          <w:lang w:val="en-US" w:eastAsia="zh-CN"/>
        </w:rPr>
        <w:t>，并提供目录证明。</w:t>
      </w:r>
    </w:p>
    <w:p>
      <w:pPr>
        <w:spacing w:line="276" w:lineRule="auto"/>
        <w:rPr>
          <w:rFonts w:ascii="微软雅黑" w:hAnsi="微软雅黑" w:eastAsia="微软雅黑" w:cs="微软雅黑"/>
          <w:color w:val="auto"/>
          <w:szCs w:val="21"/>
        </w:rPr>
      </w:pPr>
      <w:r>
        <w:rPr>
          <w:rFonts w:hint="eastAsia" w:ascii="微软雅黑" w:hAnsi="微软雅黑" w:eastAsia="微软雅黑" w:cs="微软雅黑"/>
          <w:color w:val="auto"/>
          <w:szCs w:val="21"/>
          <w:lang w:val="fr-FR"/>
        </w:rPr>
        <w:t>5.8.</w:t>
      </w:r>
      <w:r>
        <w:rPr>
          <w:rFonts w:hint="eastAsia" w:ascii="微软雅黑" w:hAnsi="微软雅黑" w:eastAsia="微软雅黑" w:cs="微软雅黑"/>
          <w:color w:val="auto"/>
          <w:szCs w:val="21"/>
          <w:lang w:val="en-US" w:eastAsia="zh-CN"/>
        </w:rPr>
        <w:t>9</w:t>
      </w:r>
      <w:r>
        <w:rPr>
          <w:rFonts w:hint="eastAsia" w:ascii="微软雅黑" w:hAnsi="微软雅黑" w:eastAsia="微软雅黑" w:cs="微软雅黑"/>
          <w:color w:val="auto"/>
          <w:szCs w:val="21"/>
        </w:rPr>
        <w:t>交货期：合同签订后30个工作日。</w:t>
      </w:r>
    </w:p>
    <w:p>
      <w:pPr>
        <w:spacing w:line="360" w:lineRule="auto"/>
        <w:rPr>
          <w:rFonts w:ascii="微软雅黑" w:hAnsi="微软雅黑" w:eastAsia="微软雅黑" w:cs="微软雅黑"/>
          <w:color w:val="auto"/>
          <w:kern w:val="0"/>
          <w:szCs w:val="21"/>
          <w:shd w:val="clear" w:color="auto" w:fill="FFFFFF"/>
        </w:rPr>
      </w:pPr>
      <w:r>
        <w:rPr>
          <w:rFonts w:hint="eastAsia" w:ascii="微软雅黑" w:hAnsi="微软雅黑" w:eastAsia="微软雅黑" w:cs="微软雅黑"/>
          <w:color w:val="auto"/>
          <w:szCs w:val="21"/>
          <w:lang w:val="fr-FR"/>
        </w:rPr>
        <w:t>5.8.</w:t>
      </w:r>
      <w:r>
        <w:rPr>
          <w:rFonts w:hint="eastAsia" w:ascii="微软雅黑" w:hAnsi="微软雅黑" w:eastAsia="微软雅黑" w:cs="微软雅黑"/>
          <w:color w:val="auto"/>
          <w:szCs w:val="21"/>
          <w:lang w:val="en-US" w:eastAsia="zh-CN"/>
        </w:rPr>
        <w:t>10</w:t>
      </w:r>
      <w:r>
        <w:rPr>
          <w:rFonts w:hint="eastAsia" w:ascii="微软雅黑" w:hAnsi="微软雅黑" w:eastAsia="微软雅黑" w:cs="微软雅黑"/>
          <w:color w:val="auto"/>
          <w:kern w:val="0"/>
          <w:szCs w:val="21"/>
          <w:shd w:val="clear" w:color="auto" w:fill="FFFFFF"/>
        </w:rPr>
        <w:t>交货地点：采购单位指定地点。</w:t>
      </w:r>
    </w:p>
    <w:p>
      <w:pPr>
        <w:spacing w:line="360" w:lineRule="auto"/>
        <w:rPr>
          <w:rFonts w:ascii="微软雅黑" w:hAnsi="微软雅黑" w:eastAsia="微软雅黑" w:cs="微软雅黑"/>
          <w:color w:val="auto"/>
          <w:kern w:val="0"/>
          <w:szCs w:val="21"/>
          <w:shd w:val="clear" w:color="auto" w:fill="FFFFFF"/>
        </w:rPr>
      </w:pPr>
    </w:p>
    <w:p>
      <w:pPr>
        <w:tabs>
          <w:tab w:val="left" w:pos="5580"/>
        </w:tabs>
        <w:spacing w:line="276" w:lineRule="auto"/>
        <w:rPr>
          <w:rFonts w:ascii="微软雅黑" w:hAnsi="微软雅黑" w:eastAsia="微软雅黑" w:cs="微软雅黑"/>
          <w:color w:val="auto"/>
          <w:szCs w:val="21"/>
          <w:lang w:val="fr-FR"/>
        </w:rPr>
      </w:pPr>
      <w:r>
        <w:rPr>
          <w:rFonts w:hint="eastAsia" w:ascii="微软雅黑" w:hAnsi="微软雅黑" w:eastAsia="微软雅黑" w:cs="微软雅黑"/>
          <w:color w:val="auto"/>
          <w:szCs w:val="21"/>
        </w:rPr>
        <w:t>注：带有“★”号的条款为重要参数，投标企业只要有一条不满足则</w:t>
      </w:r>
      <w:r>
        <w:rPr>
          <w:rFonts w:hint="eastAsia" w:ascii="微软雅黑" w:hAnsi="微软雅黑" w:eastAsia="微软雅黑" w:cs="微软雅黑"/>
          <w:color w:val="auto"/>
          <w:szCs w:val="21"/>
          <w:lang w:val="en-US" w:eastAsia="zh-CN"/>
        </w:rPr>
        <w:t>十五分，直到扣完</w:t>
      </w:r>
      <w:r>
        <w:rPr>
          <w:rFonts w:hint="eastAsia" w:ascii="微软雅黑" w:hAnsi="微软雅黑" w:eastAsia="微软雅黑" w:cs="微软雅黑"/>
          <w:color w:val="auto"/>
          <w:szCs w:val="21"/>
        </w:rPr>
        <w:t>技术分为零分</w:t>
      </w:r>
      <w:r>
        <w:rPr>
          <w:rFonts w:hint="eastAsia" w:ascii="微软雅黑" w:hAnsi="微软雅黑" w:eastAsia="微软雅黑" w:cs="微软雅黑"/>
          <w:color w:val="auto"/>
          <w:szCs w:val="21"/>
          <w:lang w:val="en-US" w:eastAsia="zh-CN"/>
        </w:rPr>
        <w:t>为止</w:t>
      </w:r>
      <w:r>
        <w:rPr>
          <w:rFonts w:hint="eastAsia" w:ascii="微软雅黑" w:hAnsi="微软雅黑" w:eastAsia="微软雅黑" w:cs="微软雅黑"/>
          <w:color w:val="auto"/>
          <w:szCs w:val="21"/>
        </w:rPr>
        <w:t>，其它条款</w:t>
      </w:r>
      <w:r>
        <w:rPr>
          <w:rFonts w:hint="eastAsia" w:ascii="微软雅黑" w:hAnsi="微软雅黑" w:eastAsia="微软雅黑" w:cs="微软雅黑"/>
          <w:color w:val="auto"/>
          <w:szCs w:val="21"/>
          <w:lang w:val="en-US" w:eastAsia="zh-CN"/>
        </w:rPr>
        <w:t>一</w:t>
      </w:r>
      <w:r>
        <w:rPr>
          <w:rFonts w:hint="eastAsia" w:ascii="微软雅黑" w:hAnsi="微软雅黑" w:eastAsia="微软雅黑" w:cs="微软雅黑"/>
          <w:color w:val="auto"/>
          <w:szCs w:val="21"/>
        </w:rPr>
        <w:t>条不满足</w:t>
      </w:r>
      <w:r>
        <w:rPr>
          <w:rFonts w:hint="eastAsia" w:ascii="微软雅黑" w:hAnsi="微软雅黑" w:eastAsia="微软雅黑" w:cs="微软雅黑"/>
          <w:color w:val="auto"/>
          <w:szCs w:val="21"/>
          <w:lang w:val="en-US" w:eastAsia="zh-CN"/>
        </w:rPr>
        <w:t>则扣十分，直到扣完</w:t>
      </w:r>
      <w:r>
        <w:rPr>
          <w:rFonts w:hint="eastAsia" w:ascii="微软雅黑" w:hAnsi="微软雅黑" w:eastAsia="微软雅黑" w:cs="微软雅黑"/>
          <w:color w:val="auto"/>
          <w:szCs w:val="21"/>
        </w:rPr>
        <w:t>技术分</w:t>
      </w:r>
      <w:r>
        <w:rPr>
          <w:rFonts w:hint="eastAsia" w:ascii="微软雅黑" w:hAnsi="微软雅黑" w:eastAsia="微软雅黑" w:cs="微软雅黑"/>
          <w:color w:val="auto"/>
          <w:szCs w:val="21"/>
          <w:lang w:val="en-US" w:eastAsia="zh-CN"/>
        </w:rPr>
        <w:t>为零分为止</w:t>
      </w:r>
      <w:r>
        <w:rPr>
          <w:rFonts w:hint="eastAsia" w:ascii="微软雅黑" w:hAnsi="微软雅黑" w:eastAsia="微软雅黑" w:cs="微软雅黑"/>
          <w:color w:val="auto"/>
          <w:szCs w:val="21"/>
        </w:rPr>
        <w:t>。</w:t>
      </w:r>
    </w:p>
    <w:p>
      <w:pPr>
        <w:spacing w:line="360" w:lineRule="auto"/>
        <w:rPr>
          <w:rFonts w:ascii="宋体" w:hAnsi="宋体" w:cs="宋体"/>
          <w:color w:val="auto"/>
          <w:kern w:val="0"/>
          <w:sz w:val="24"/>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2E6F6C72"/>
    <w:rsid w:val="546C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520" w:lineRule="exact"/>
      <w:ind w:firstLine="865" w:firstLineChars="314"/>
      <w:outlineLvl w:val="0"/>
    </w:pPr>
    <w:rPr>
      <w:rFonts w:ascii="Arial" w:hAnsi="Arial" w:cs="Arial"/>
      <w:b/>
      <w:sz w:val="28"/>
    </w:rPr>
  </w:style>
  <w:style w:type="character" w:default="1" w:styleId="7">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黑体" w:eastAsia="黑体"/>
      <w:sz w:val="28"/>
      <w:szCs w:val="20"/>
    </w:rPr>
  </w:style>
  <w:style w:type="paragraph" w:styleId="4">
    <w:name w:val="Balloon Text"/>
    <w:basedOn w:val="1"/>
    <w:link w:val="12"/>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页眉 Char"/>
    <w:basedOn w:val="7"/>
    <w:link w:val="6"/>
    <w:qFormat/>
    <w:uiPriority w:val="0"/>
    <w:rPr>
      <w:kern w:val="2"/>
      <w:sz w:val="18"/>
      <w:szCs w:val="18"/>
    </w:rPr>
  </w:style>
  <w:style w:type="character" w:customStyle="1" w:styleId="11">
    <w:name w:val="页脚 Char"/>
    <w:basedOn w:val="7"/>
    <w:link w:val="5"/>
    <w:qFormat/>
    <w:uiPriority w:val="99"/>
    <w:rPr>
      <w:kern w:val="2"/>
      <w:sz w:val="18"/>
      <w:szCs w:val="18"/>
    </w:rPr>
  </w:style>
  <w:style w:type="character" w:customStyle="1" w:styleId="12">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3FE8E-3878-4D83-AE4E-DEBE42C8AF49}">
  <ds:schemaRefs/>
</ds:datastoreItem>
</file>

<file path=docProps/app.xml><?xml version="1.0" encoding="utf-8"?>
<Properties xmlns="http://schemas.openxmlformats.org/officeDocument/2006/extended-properties" xmlns:vt="http://schemas.openxmlformats.org/officeDocument/2006/docPropsVTypes">
  <Template>Normal.dotm</Template>
  <Company>wandong</Company>
  <Pages>5</Pages>
  <Words>1455</Words>
  <Characters>1924</Characters>
  <Paragraphs>85</Paragraphs>
  <TotalTime>1</TotalTime>
  <ScaleCrop>false</ScaleCrop>
  <LinksUpToDate>false</LinksUpToDate>
  <CharactersWithSpaces>1957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2015-10-26T05:23:00Z</dcterms:created>
  <dc:creator>zuyuping</dc:creator>
  <cp:lastModifiedBy>木易木又</cp:lastModifiedBy>
  <dcterms:modified xsi:type="dcterms:W3CDTF">2018-11-08T08:39:22Z</dcterms:modified>
  <dc:title>万东高频80KW/800mAX线机及数字图象处理系统简介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