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jc w:val="center"/>
        <w:rPr>
          <w:rFonts w:hAnsi="宋体"/>
          <w:b/>
          <w:color w:val="auto"/>
          <w:sz w:val="72"/>
          <w:szCs w:val="72"/>
        </w:rPr>
      </w:pPr>
      <w:bookmarkStart w:id="19" w:name="_GoBack"/>
      <w:bookmarkEnd w:id="19"/>
    </w:p>
    <w:p>
      <w:pPr>
        <w:pStyle w:val="5"/>
        <w:adjustRightInd w:val="0"/>
        <w:snapToGrid w:val="0"/>
        <w:spacing w:line="360" w:lineRule="auto"/>
        <w:jc w:val="center"/>
        <w:rPr>
          <w:rFonts w:hAnsi="宋体"/>
          <w:b/>
          <w:color w:val="auto"/>
          <w:sz w:val="84"/>
          <w:szCs w:val="84"/>
        </w:rPr>
      </w:pPr>
      <w:r>
        <w:rPr>
          <w:rFonts w:hint="eastAsia" w:hAnsi="宋体"/>
          <w:b/>
          <w:color w:val="auto"/>
          <w:sz w:val="84"/>
          <w:szCs w:val="84"/>
        </w:rPr>
        <w:t>政 府 采 购</w:t>
      </w:r>
    </w:p>
    <w:p>
      <w:pPr>
        <w:pStyle w:val="5"/>
        <w:adjustRightInd w:val="0"/>
        <w:snapToGrid w:val="0"/>
        <w:spacing w:line="360" w:lineRule="auto"/>
        <w:ind w:left="126" w:leftChars="60" w:right="126" w:rightChars="60"/>
        <w:jc w:val="center"/>
        <w:rPr>
          <w:rFonts w:hAnsi="宋体"/>
          <w:b/>
          <w:color w:val="auto"/>
          <w:sz w:val="84"/>
          <w:szCs w:val="84"/>
        </w:rPr>
      </w:pPr>
      <w:r>
        <w:rPr>
          <w:rFonts w:hint="eastAsia" w:hAnsi="宋体"/>
          <w:b/>
          <w:color w:val="auto"/>
          <w:sz w:val="84"/>
          <w:szCs w:val="84"/>
        </w:rPr>
        <w:t>询 价 通 知 书</w:t>
      </w:r>
    </w:p>
    <w:p>
      <w:pPr>
        <w:pStyle w:val="5"/>
        <w:adjustRightInd w:val="0"/>
        <w:snapToGrid w:val="0"/>
        <w:spacing w:line="360" w:lineRule="auto"/>
        <w:rPr>
          <w:rFonts w:hAnsi="宋体"/>
          <w:b/>
          <w:color w:val="auto"/>
          <w:sz w:val="72"/>
          <w:szCs w:val="72"/>
        </w:rPr>
      </w:pPr>
    </w:p>
    <w:p>
      <w:pPr>
        <w:pStyle w:val="5"/>
        <w:adjustRightInd w:val="0"/>
        <w:snapToGrid w:val="0"/>
        <w:spacing w:line="360" w:lineRule="auto"/>
        <w:rPr>
          <w:rFonts w:hAnsi="宋体"/>
          <w:b/>
          <w:color w:val="auto"/>
          <w:sz w:val="24"/>
          <w:szCs w:val="24"/>
        </w:rPr>
      </w:pPr>
    </w:p>
    <w:p>
      <w:pPr>
        <w:pStyle w:val="5"/>
        <w:adjustRightInd w:val="0"/>
        <w:snapToGrid w:val="0"/>
        <w:spacing w:line="360" w:lineRule="auto"/>
        <w:rPr>
          <w:rFonts w:ascii="Times New Roman" w:hAnsi="宋体"/>
          <w:b/>
          <w:color w:val="auto"/>
          <w:kern w:val="2"/>
          <w:sz w:val="36"/>
          <w:szCs w:val="36"/>
          <w:lang w:val="en-US"/>
        </w:rPr>
      </w:pPr>
      <w:r>
        <w:rPr>
          <w:rFonts w:hint="eastAsia" w:hAnsi="宋体"/>
          <w:b/>
          <w:color w:val="auto"/>
          <w:sz w:val="36"/>
          <w:szCs w:val="36"/>
        </w:rPr>
        <w:t>项目编号：</w:t>
      </w:r>
      <w:r>
        <w:rPr>
          <w:rFonts w:hint="eastAsia" w:ascii="Times New Roman" w:hAnsi="宋体"/>
          <w:b/>
          <w:color w:val="auto"/>
          <w:kern w:val="2"/>
          <w:sz w:val="36"/>
          <w:szCs w:val="36"/>
          <w:lang w:eastAsia="zh-CN"/>
        </w:rPr>
        <w:t>HNJS201</w:t>
      </w:r>
      <w:r>
        <w:rPr>
          <w:rFonts w:hint="eastAsia" w:ascii="Times New Roman" w:hAnsi="宋体"/>
          <w:b/>
          <w:color w:val="auto"/>
          <w:kern w:val="2"/>
          <w:sz w:val="36"/>
          <w:szCs w:val="36"/>
          <w:lang w:val="en-US" w:eastAsia="zh-CN"/>
        </w:rPr>
        <w:t>9</w:t>
      </w:r>
      <w:r>
        <w:rPr>
          <w:rFonts w:hint="eastAsia" w:ascii="Times New Roman" w:hAnsi="宋体"/>
          <w:b/>
          <w:color w:val="auto"/>
          <w:kern w:val="2"/>
          <w:sz w:val="36"/>
          <w:szCs w:val="36"/>
          <w:lang w:eastAsia="zh-CN"/>
        </w:rPr>
        <w:t>-X004</w:t>
      </w:r>
    </w:p>
    <w:p>
      <w:pPr>
        <w:ind w:left="1807" w:hanging="1807" w:hangingChars="500"/>
        <w:rPr>
          <w:rFonts w:hAnsi="宋体"/>
          <w:b/>
          <w:color w:val="auto"/>
          <w:sz w:val="36"/>
          <w:szCs w:val="36"/>
        </w:rPr>
      </w:pPr>
      <w:r>
        <w:rPr>
          <w:rFonts w:hint="eastAsia" w:hAnsi="宋体"/>
          <w:b/>
          <w:color w:val="auto"/>
          <w:sz w:val="36"/>
          <w:szCs w:val="36"/>
        </w:rPr>
        <w:t>项目名称：</w:t>
      </w:r>
      <w:r>
        <w:rPr>
          <w:rFonts w:hint="eastAsia" w:hAnsi="宋体"/>
          <w:b/>
          <w:color w:val="auto"/>
          <w:sz w:val="36"/>
          <w:szCs w:val="36"/>
          <w:lang w:eastAsia="zh-CN"/>
        </w:rPr>
        <w:t>城区“三创”工作交通改道和渠化路口热熔标线、标牌工程</w:t>
      </w:r>
    </w:p>
    <w:p>
      <w:pPr>
        <w:rPr>
          <w:rFonts w:ascii="宋体" w:hAnsi="宋体" w:cs="宋体"/>
          <w:b/>
          <w:color w:val="auto"/>
          <w:sz w:val="24"/>
        </w:rPr>
      </w:pPr>
      <w:r>
        <w:rPr>
          <w:rFonts w:hint="eastAsia" w:hAnsi="宋体"/>
          <w:b/>
          <w:color w:val="auto"/>
          <w:sz w:val="36"/>
          <w:szCs w:val="36"/>
        </w:rPr>
        <w:t>采购方式：询价</w:t>
      </w:r>
    </w:p>
    <w:p>
      <w:pPr>
        <w:pStyle w:val="5"/>
        <w:adjustRightInd w:val="0"/>
        <w:snapToGrid w:val="0"/>
        <w:spacing w:line="360" w:lineRule="auto"/>
        <w:rPr>
          <w:rFonts w:hAnsi="宋体"/>
          <w:b/>
          <w:color w:val="auto"/>
          <w:sz w:val="24"/>
          <w:szCs w:val="24"/>
        </w:rPr>
      </w:pPr>
    </w:p>
    <w:p>
      <w:pPr>
        <w:pStyle w:val="5"/>
        <w:adjustRightInd w:val="0"/>
        <w:snapToGrid w:val="0"/>
        <w:spacing w:line="360" w:lineRule="auto"/>
        <w:rPr>
          <w:rFonts w:hAnsi="宋体"/>
          <w:b/>
          <w:color w:val="auto"/>
          <w:sz w:val="24"/>
          <w:szCs w:val="24"/>
        </w:rPr>
      </w:pPr>
    </w:p>
    <w:p>
      <w:pPr>
        <w:pStyle w:val="5"/>
        <w:adjustRightInd w:val="0"/>
        <w:snapToGrid w:val="0"/>
        <w:spacing w:line="360" w:lineRule="auto"/>
        <w:rPr>
          <w:rFonts w:hAnsi="宋体"/>
          <w:b/>
          <w:color w:val="auto"/>
          <w:sz w:val="30"/>
          <w:szCs w:val="30"/>
        </w:rPr>
      </w:pPr>
    </w:p>
    <w:p>
      <w:pPr>
        <w:rPr>
          <w:rFonts w:ascii="宋体" w:hAnsi="宋体" w:cs="宋体"/>
          <w:b/>
          <w:color w:val="auto"/>
          <w:sz w:val="24"/>
        </w:rPr>
      </w:pPr>
      <w:r>
        <w:rPr>
          <w:rFonts w:hint="eastAsia" w:hAnsi="宋体"/>
          <w:b/>
          <w:color w:val="auto"/>
          <w:sz w:val="30"/>
          <w:szCs w:val="30"/>
        </w:rPr>
        <w:t>采购人：</w:t>
      </w:r>
      <w:r>
        <w:rPr>
          <w:rFonts w:hint="eastAsia" w:ascii="宋体" w:hAnsi="宋体"/>
          <w:b/>
          <w:color w:val="auto"/>
          <w:sz w:val="32"/>
          <w:szCs w:val="32"/>
          <w:lang w:eastAsia="zh-CN"/>
        </w:rPr>
        <w:t>东方市公安局交通警察大队</w:t>
      </w:r>
    </w:p>
    <w:p>
      <w:pPr>
        <w:pStyle w:val="5"/>
        <w:adjustRightInd w:val="0"/>
        <w:snapToGrid w:val="0"/>
        <w:spacing w:line="360" w:lineRule="auto"/>
        <w:rPr>
          <w:rFonts w:hAnsi="宋体"/>
          <w:b/>
          <w:color w:val="auto"/>
          <w:sz w:val="30"/>
          <w:szCs w:val="30"/>
        </w:rPr>
      </w:pPr>
    </w:p>
    <w:p>
      <w:pPr>
        <w:pStyle w:val="5"/>
        <w:adjustRightInd w:val="0"/>
        <w:snapToGrid w:val="0"/>
        <w:spacing w:line="360" w:lineRule="auto"/>
        <w:rPr>
          <w:rFonts w:hAnsi="宋体"/>
          <w:b/>
          <w:color w:val="auto"/>
          <w:sz w:val="30"/>
          <w:szCs w:val="30"/>
        </w:rPr>
      </w:pPr>
      <w:r>
        <w:rPr>
          <w:rFonts w:hint="eastAsia" w:hAnsi="宋体"/>
          <w:b/>
          <w:color w:val="auto"/>
          <w:sz w:val="30"/>
          <w:szCs w:val="30"/>
        </w:rPr>
        <w:t>采购代理机构：</w:t>
      </w:r>
      <w:r>
        <w:rPr>
          <w:rFonts w:hint="eastAsia" w:hAnsi="宋体"/>
          <w:b/>
          <w:color w:val="auto"/>
          <w:kern w:val="2"/>
          <w:sz w:val="32"/>
          <w:szCs w:val="32"/>
          <w:lang w:eastAsia="zh-CN"/>
        </w:rPr>
        <w:t>海南建盛投资项目管理有限公司</w:t>
      </w:r>
    </w:p>
    <w:p>
      <w:pPr>
        <w:pStyle w:val="5"/>
        <w:adjustRightInd w:val="0"/>
        <w:snapToGrid w:val="0"/>
        <w:spacing w:line="360" w:lineRule="auto"/>
        <w:rPr>
          <w:rFonts w:hAnsi="宋体"/>
          <w:b/>
          <w:color w:val="auto"/>
          <w:sz w:val="24"/>
          <w:szCs w:val="24"/>
        </w:rPr>
      </w:pPr>
      <w:r>
        <w:rPr>
          <w:rFonts w:hint="eastAsia" w:hAnsi="宋体"/>
          <w:b/>
          <w:color w:val="auto"/>
          <w:sz w:val="24"/>
          <w:szCs w:val="24"/>
        </w:rPr>
        <w:t xml:space="preserve">     </w:t>
      </w:r>
    </w:p>
    <w:p>
      <w:pPr>
        <w:pStyle w:val="5"/>
        <w:adjustRightInd w:val="0"/>
        <w:snapToGrid w:val="0"/>
        <w:spacing w:line="360" w:lineRule="auto"/>
        <w:rPr>
          <w:rFonts w:hAnsi="宋体"/>
          <w:b/>
          <w:color w:val="auto"/>
          <w:sz w:val="24"/>
          <w:szCs w:val="24"/>
        </w:rPr>
      </w:pPr>
    </w:p>
    <w:p>
      <w:pPr>
        <w:pStyle w:val="5"/>
        <w:adjustRightInd w:val="0"/>
        <w:snapToGrid w:val="0"/>
        <w:spacing w:line="360" w:lineRule="auto"/>
        <w:jc w:val="center"/>
        <w:rPr>
          <w:color w:val="auto"/>
        </w:rPr>
      </w:pPr>
      <w:r>
        <w:rPr>
          <w:rFonts w:hint="eastAsia" w:hAnsi="宋体"/>
          <w:b/>
          <w:color w:val="auto"/>
          <w:sz w:val="24"/>
          <w:szCs w:val="24"/>
        </w:rPr>
        <w:t>201</w:t>
      </w:r>
      <w:r>
        <w:rPr>
          <w:rFonts w:hint="eastAsia" w:hAnsi="宋体"/>
          <w:b/>
          <w:color w:val="auto"/>
          <w:sz w:val="24"/>
          <w:szCs w:val="24"/>
          <w:lang w:val="en-US" w:eastAsia="zh-CN"/>
        </w:rPr>
        <w:t>9</w:t>
      </w:r>
      <w:r>
        <w:rPr>
          <w:rFonts w:hint="eastAsia" w:hAnsi="宋体"/>
          <w:b/>
          <w:color w:val="auto"/>
          <w:sz w:val="24"/>
          <w:szCs w:val="24"/>
        </w:rPr>
        <w:t>年</w:t>
      </w:r>
      <w:r>
        <w:rPr>
          <w:rFonts w:hint="eastAsia" w:hAnsi="宋体"/>
          <w:b/>
          <w:color w:val="auto"/>
          <w:sz w:val="24"/>
          <w:szCs w:val="24"/>
          <w:lang w:val="en-US" w:eastAsia="zh-CN"/>
        </w:rPr>
        <w:t>7</w:t>
      </w:r>
      <w:r>
        <w:rPr>
          <w:rFonts w:hint="eastAsia" w:hAnsi="宋体"/>
          <w:b/>
          <w:color w:val="auto"/>
          <w:sz w:val="24"/>
          <w:szCs w:val="24"/>
        </w:rPr>
        <w:t>月</w:t>
      </w:r>
    </w:p>
    <w:p>
      <w:pPr>
        <w:rPr>
          <w:color w:val="auto"/>
        </w:rPr>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pPr>
    </w:p>
    <w:p>
      <w:pPr>
        <w:pStyle w:val="29"/>
        <w:jc w:val="center"/>
        <w:rPr>
          <w:rFonts w:ascii="宋体" w:hAnsi="宋体"/>
          <w:color w:val="auto"/>
          <w:sz w:val="44"/>
          <w:szCs w:val="44"/>
        </w:rPr>
      </w:pPr>
      <w:r>
        <w:rPr>
          <w:rFonts w:ascii="宋体" w:hAnsi="宋体"/>
          <w:color w:val="auto"/>
          <w:sz w:val="44"/>
          <w:szCs w:val="44"/>
          <w:lang w:val="zh-CN"/>
        </w:rPr>
        <w:t>目</w:t>
      </w:r>
      <w:r>
        <w:rPr>
          <w:rFonts w:hint="eastAsia" w:ascii="宋体" w:hAnsi="宋体"/>
          <w:color w:val="auto"/>
          <w:sz w:val="44"/>
          <w:szCs w:val="44"/>
          <w:lang w:val="zh-CN"/>
        </w:rPr>
        <w:t xml:space="preserve">  </w:t>
      </w:r>
      <w:r>
        <w:rPr>
          <w:rFonts w:ascii="宋体" w:hAnsi="宋体"/>
          <w:color w:val="auto"/>
          <w:sz w:val="44"/>
          <w:szCs w:val="44"/>
          <w:lang w:val="zh-CN"/>
        </w:rPr>
        <w:t>录</w:t>
      </w:r>
    </w:p>
    <w:p>
      <w:pPr>
        <w:pStyle w:val="10"/>
        <w:tabs>
          <w:tab w:val="right" w:leader="dot" w:pos="8958"/>
          <w:tab w:val="clear" w:pos="8948"/>
        </w:tabs>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_Toc17412 </w:instrText>
      </w:r>
      <w:r>
        <w:rPr>
          <w:color w:val="auto"/>
        </w:rPr>
        <w:fldChar w:fldCharType="separate"/>
      </w:r>
      <w:r>
        <w:rPr>
          <w:rFonts w:hint="eastAsia" w:ascii="宋体" w:hAnsi="宋体"/>
          <w:color w:val="auto"/>
          <w:szCs w:val="28"/>
        </w:rPr>
        <w:t>第一章  询价通知</w:t>
      </w:r>
      <w:r>
        <w:rPr>
          <w:color w:val="auto"/>
        </w:rPr>
        <w:tab/>
      </w:r>
      <w:r>
        <w:rPr>
          <w:color w:val="auto"/>
        </w:rPr>
        <w:fldChar w:fldCharType="begin"/>
      </w:r>
      <w:r>
        <w:rPr>
          <w:color w:val="auto"/>
        </w:rPr>
        <w:instrText xml:space="preserve"> PAGEREF _Toc17412 </w:instrText>
      </w:r>
      <w:r>
        <w:rPr>
          <w:color w:val="auto"/>
        </w:rPr>
        <w:fldChar w:fldCharType="separate"/>
      </w:r>
      <w:r>
        <w:rPr>
          <w:color w:val="auto"/>
        </w:rPr>
        <w:t>1</w:t>
      </w:r>
      <w:r>
        <w:rPr>
          <w:color w:val="auto"/>
        </w:rPr>
        <w:fldChar w:fldCharType="end"/>
      </w:r>
      <w:r>
        <w:rPr>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_Toc2960 </w:instrText>
      </w:r>
      <w:r>
        <w:rPr>
          <w:rFonts w:ascii="宋体" w:hAnsi="宋体"/>
          <w:color w:val="auto"/>
        </w:rPr>
        <w:fldChar w:fldCharType="separate"/>
      </w:r>
      <w:r>
        <w:rPr>
          <w:rFonts w:hint="eastAsia" w:ascii="宋体" w:hAnsi="宋体"/>
          <w:color w:val="auto"/>
          <w:szCs w:val="28"/>
        </w:rPr>
        <w:t>第二章 询价须知</w:t>
      </w:r>
      <w:r>
        <w:rPr>
          <w:color w:val="auto"/>
        </w:rPr>
        <w:tab/>
      </w:r>
      <w:r>
        <w:rPr>
          <w:color w:val="auto"/>
        </w:rPr>
        <w:fldChar w:fldCharType="begin"/>
      </w:r>
      <w:r>
        <w:rPr>
          <w:color w:val="auto"/>
        </w:rPr>
        <w:instrText xml:space="preserve"> PAGEREF _Toc2960 </w:instrText>
      </w:r>
      <w:r>
        <w:rPr>
          <w:color w:val="auto"/>
        </w:rPr>
        <w:fldChar w:fldCharType="separate"/>
      </w:r>
      <w:r>
        <w:rPr>
          <w:color w:val="auto"/>
        </w:rPr>
        <w:t>2</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_Toc26536 </w:instrText>
      </w:r>
      <w:r>
        <w:rPr>
          <w:rFonts w:ascii="宋体" w:hAnsi="宋体"/>
          <w:color w:val="auto"/>
        </w:rPr>
        <w:fldChar w:fldCharType="separate"/>
      </w:r>
      <w:r>
        <w:rPr>
          <w:rFonts w:hint="eastAsia" w:ascii="宋体" w:hAnsi="宋体"/>
          <w:color w:val="auto"/>
        </w:rPr>
        <w:t>询价须知前附表</w:t>
      </w:r>
      <w:r>
        <w:rPr>
          <w:color w:val="auto"/>
        </w:rPr>
        <w:tab/>
      </w:r>
      <w:r>
        <w:rPr>
          <w:color w:val="auto"/>
        </w:rPr>
        <w:fldChar w:fldCharType="begin"/>
      </w:r>
      <w:r>
        <w:rPr>
          <w:color w:val="auto"/>
        </w:rPr>
        <w:instrText xml:space="preserve"> PAGEREF _Toc26536 </w:instrText>
      </w:r>
      <w:r>
        <w:rPr>
          <w:color w:val="auto"/>
        </w:rPr>
        <w:fldChar w:fldCharType="separate"/>
      </w:r>
      <w:r>
        <w:rPr>
          <w:color w:val="auto"/>
        </w:rPr>
        <w:t>2</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_Toc23770 </w:instrText>
      </w:r>
      <w:r>
        <w:rPr>
          <w:rFonts w:ascii="宋体" w:hAnsi="宋体"/>
          <w:color w:val="auto"/>
        </w:rPr>
        <w:fldChar w:fldCharType="separate"/>
      </w:r>
      <w:r>
        <w:rPr>
          <w:rFonts w:hint="eastAsia" w:ascii="宋体" w:hAnsi="宋体"/>
          <w:color w:val="auto"/>
          <w:szCs w:val="24"/>
        </w:rPr>
        <w:t>询价须知正文</w:t>
      </w:r>
      <w:r>
        <w:rPr>
          <w:color w:val="auto"/>
        </w:rPr>
        <w:tab/>
      </w:r>
      <w:r>
        <w:rPr>
          <w:color w:val="auto"/>
        </w:rPr>
        <w:fldChar w:fldCharType="begin"/>
      </w:r>
      <w:r>
        <w:rPr>
          <w:color w:val="auto"/>
        </w:rPr>
        <w:instrText xml:space="preserve"> PAGEREF _Toc23770 </w:instrText>
      </w:r>
      <w:r>
        <w:rPr>
          <w:color w:val="auto"/>
        </w:rPr>
        <w:fldChar w:fldCharType="separate"/>
      </w:r>
      <w:r>
        <w:rPr>
          <w:color w:val="auto"/>
        </w:rPr>
        <w:t>11</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_Toc15300 </w:instrText>
      </w:r>
      <w:r>
        <w:rPr>
          <w:rFonts w:ascii="宋体" w:hAnsi="宋体"/>
          <w:color w:val="auto"/>
        </w:rPr>
        <w:fldChar w:fldCharType="separate"/>
      </w:r>
      <w:r>
        <w:rPr>
          <w:rFonts w:hint="eastAsia" w:ascii="宋体" w:hAnsi="宋体"/>
          <w:color w:val="auto"/>
          <w:szCs w:val="24"/>
        </w:rPr>
        <w:t>一、说明</w:t>
      </w:r>
      <w:r>
        <w:rPr>
          <w:color w:val="auto"/>
        </w:rPr>
        <w:tab/>
      </w:r>
      <w:r>
        <w:rPr>
          <w:color w:val="auto"/>
        </w:rPr>
        <w:fldChar w:fldCharType="begin"/>
      </w:r>
      <w:r>
        <w:rPr>
          <w:color w:val="auto"/>
        </w:rPr>
        <w:instrText xml:space="preserve"> PAGEREF _Toc15300 </w:instrText>
      </w:r>
      <w:r>
        <w:rPr>
          <w:color w:val="auto"/>
        </w:rPr>
        <w:fldChar w:fldCharType="separate"/>
      </w:r>
      <w:r>
        <w:rPr>
          <w:color w:val="auto"/>
        </w:rPr>
        <w:t>11</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_Toc4785 </w:instrText>
      </w:r>
      <w:r>
        <w:rPr>
          <w:rFonts w:ascii="宋体" w:hAnsi="宋体"/>
          <w:color w:val="auto"/>
        </w:rPr>
        <w:fldChar w:fldCharType="separate"/>
      </w:r>
      <w:r>
        <w:rPr>
          <w:rFonts w:hint="eastAsia" w:ascii="宋体" w:hAnsi="宋体"/>
          <w:color w:val="auto"/>
          <w:szCs w:val="24"/>
        </w:rPr>
        <w:t>二、询价通知书</w:t>
      </w:r>
      <w:r>
        <w:rPr>
          <w:color w:val="auto"/>
        </w:rPr>
        <w:tab/>
      </w:r>
      <w:r>
        <w:rPr>
          <w:color w:val="auto"/>
        </w:rPr>
        <w:fldChar w:fldCharType="begin"/>
      </w:r>
      <w:r>
        <w:rPr>
          <w:color w:val="auto"/>
        </w:rPr>
        <w:instrText xml:space="preserve"> PAGEREF _Toc4785 </w:instrText>
      </w:r>
      <w:r>
        <w:rPr>
          <w:color w:val="auto"/>
        </w:rPr>
        <w:fldChar w:fldCharType="separate"/>
      </w:r>
      <w:r>
        <w:rPr>
          <w:color w:val="auto"/>
        </w:rPr>
        <w:t>13</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_Toc25950 </w:instrText>
      </w:r>
      <w:r>
        <w:rPr>
          <w:rFonts w:ascii="宋体" w:hAnsi="宋体"/>
          <w:color w:val="auto"/>
        </w:rPr>
        <w:fldChar w:fldCharType="separate"/>
      </w:r>
      <w:r>
        <w:rPr>
          <w:rFonts w:hint="eastAsia" w:ascii="宋体" w:hAnsi="宋体"/>
          <w:color w:val="auto"/>
          <w:szCs w:val="24"/>
        </w:rPr>
        <w:t>三、响应文件</w:t>
      </w:r>
      <w:r>
        <w:rPr>
          <w:color w:val="auto"/>
        </w:rPr>
        <w:tab/>
      </w:r>
      <w:r>
        <w:rPr>
          <w:color w:val="auto"/>
        </w:rPr>
        <w:fldChar w:fldCharType="begin"/>
      </w:r>
      <w:r>
        <w:rPr>
          <w:color w:val="auto"/>
        </w:rPr>
        <w:instrText xml:space="preserve"> PAGEREF _Toc25950 </w:instrText>
      </w:r>
      <w:r>
        <w:rPr>
          <w:color w:val="auto"/>
        </w:rPr>
        <w:fldChar w:fldCharType="separate"/>
      </w:r>
      <w:r>
        <w:rPr>
          <w:color w:val="auto"/>
        </w:rPr>
        <w:t>14</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_Toc4016 </w:instrText>
      </w:r>
      <w:r>
        <w:rPr>
          <w:rFonts w:ascii="宋体" w:hAnsi="宋体"/>
          <w:color w:val="auto"/>
        </w:rPr>
        <w:fldChar w:fldCharType="separate"/>
      </w:r>
      <w:r>
        <w:rPr>
          <w:rFonts w:hint="eastAsia" w:ascii="宋体" w:hAnsi="宋体"/>
          <w:color w:val="auto"/>
          <w:szCs w:val="24"/>
        </w:rPr>
        <w:t>四、响应文件的递交</w:t>
      </w:r>
      <w:r>
        <w:rPr>
          <w:color w:val="auto"/>
        </w:rPr>
        <w:tab/>
      </w:r>
      <w:r>
        <w:rPr>
          <w:color w:val="auto"/>
        </w:rPr>
        <w:fldChar w:fldCharType="begin"/>
      </w:r>
      <w:r>
        <w:rPr>
          <w:color w:val="auto"/>
        </w:rPr>
        <w:instrText xml:space="preserve"> PAGEREF _Toc4016 </w:instrText>
      </w:r>
      <w:r>
        <w:rPr>
          <w:color w:val="auto"/>
        </w:rPr>
        <w:fldChar w:fldCharType="separate"/>
      </w:r>
      <w:r>
        <w:rPr>
          <w:color w:val="auto"/>
        </w:rPr>
        <w:t>17</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_Toc28575 </w:instrText>
      </w:r>
      <w:r>
        <w:rPr>
          <w:rFonts w:ascii="宋体" w:hAnsi="宋体"/>
          <w:color w:val="auto"/>
        </w:rPr>
        <w:fldChar w:fldCharType="separate"/>
      </w:r>
      <w:r>
        <w:rPr>
          <w:rFonts w:hint="eastAsia" w:ascii="宋体" w:hAnsi="宋体"/>
          <w:color w:val="auto"/>
          <w:szCs w:val="24"/>
        </w:rPr>
        <w:t>五、响应文件的评审</w:t>
      </w:r>
      <w:r>
        <w:rPr>
          <w:color w:val="auto"/>
        </w:rPr>
        <w:tab/>
      </w:r>
      <w:r>
        <w:rPr>
          <w:color w:val="auto"/>
        </w:rPr>
        <w:fldChar w:fldCharType="begin"/>
      </w:r>
      <w:r>
        <w:rPr>
          <w:color w:val="auto"/>
        </w:rPr>
        <w:instrText xml:space="preserve"> PAGEREF _Toc28575 </w:instrText>
      </w:r>
      <w:r>
        <w:rPr>
          <w:color w:val="auto"/>
        </w:rPr>
        <w:fldChar w:fldCharType="separate"/>
      </w:r>
      <w:r>
        <w:rPr>
          <w:color w:val="auto"/>
        </w:rPr>
        <w:t>18</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_Toc8527 </w:instrText>
      </w:r>
      <w:r>
        <w:rPr>
          <w:rFonts w:ascii="宋体" w:hAnsi="宋体"/>
          <w:color w:val="auto"/>
        </w:rPr>
        <w:fldChar w:fldCharType="separate"/>
      </w:r>
      <w:r>
        <w:rPr>
          <w:rFonts w:hint="eastAsia" w:ascii="宋体" w:hAnsi="宋体"/>
          <w:color w:val="auto"/>
          <w:szCs w:val="24"/>
        </w:rPr>
        <w:t>六、成交结果信息公布与授予合同</w:t>
      </w:r>
      <w:r>
        <w:rPr>
          <w:color w:val="auto"/>
        </w:rPr>
        <w:tab/>
      </w:r>
      <w:r>
        <w:rPr>
          <w:color w:val="auto"/>
        </w:rPr>
        <w:fldChar w:fldCharType="begin"/>
      </w:r>
      <w:r>
        <w:rPr>
          <w:color w:val="auto"/>
        </w:rPr>
        <w:instrText xml:space="preserve"> PAGEREF _Toc8527 </w:instrText>
      </w:r>
      <w:r>
        <w:rPr>
          <w:color w:val="auto"/>
        </w:rPr>
        <w:fldChar w:fldCharType="separate"/>
      </w:r>
      <w:r>
        <w:rPr>
          <w:color w:val="auto"/>
        </w:rPr>
        <w:t>21</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_Toc3381 </w:instrText>
      </w:r>
      <w:r>
        <w:rPr>
          <w:rFonts w:ascii="宋体" w:hAnsi="宋体"/>
          <w:color w:val="auto"/>
        </w:rPr>
        <w:fldChar w:fldCharType="separate"/>
      </w:r>
      <w:r>
        <w:rPr>
          <w:rFonts w:hint="eastAsia" w:ascii="宋体" w:hAnsi="宋体"/>
          <w:color w:val="auto"/>
          <w:szCs w:val="24"/>
        </w:rPr>
        <w:t>七、其他规定</w:t>
      </w:r>
      <w:r>
        <w:rPr>
          <w:color w:val="auto"/>
        </w:rPr>
        <w:tab/>
      </w:r>
      <w:r>
        <w:rPr>
          <w:color w:val="auto"/>
        </w:rPr>
        <w:fldChar w:fldCharType="begin"/>
      </w:r>
      <w:r>
        <w:rPr>
          <w:color w:val="auto"/>
        </w:rPr>
        <w:instrText xml:space="preserve"> PAGEREF _Toc3381 </w:instrText>
      </w:r>
      <w:r>
        <w:rPr>
          <w:color w:val="auto"/>
        </w:rPr>
        <w:fldChar w:fldCharType="separate"/>
      </w:r>
      <w:r>
        <w:rPr>
          <w:color w:val="auto"/>
        </w:rPr>
        <w:t>22</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_Toc9815 </w:instrText>
      </w:r>
      <w:r>
        <w:rPr>
          <w:rFonts w:ascii="宋体" w:hAnsi="宋体"/>
          <w:color w:val="auto"/>
        </w:rPr>
        <w:fldChar w:fldCharType="separate"/>
      </w:r>
      <w:r>
        <w:rPr>
          <w:rFonts w:hint="eastAsia" w:ascii="宋体" w:hAnsi="宋体"/>
          <w:color w:val="auto"/>
          <w:szCs w:val="28"/>
        </w:rPr>
        <w:t>第三章  政府采购合同格式条款</w:t>
      </w:r>
      <w:r>
        <w:rPr>
          <w:color w:val="auto"/>
        </w:rPr>
        <w:tab/>
      </w:r>
      <w:r>
        <w:rPr>
          <w:color w:val="auto"/>
        </w:rPr>
        <w:fldChar w:fldCharType="begin"/>
      </w:r>
      <w:r>
        <w:rPr>
          <w:color w:val="auto"/>
        </w:rPr>
        <w:instrText xml:space="preserve"> PAGEREF _Toc9815 </w:instrText>
      </w:r>
      <w:r>
        <w:rPr>
          <w:color w:val="auto"/>
        </w:rPr>
        <w:fldChar w:fldCharType="separate"/>
      </w:r>
      <w:r>
        <w:rPr>
          <w:color w:val="auto"/>
        </w:rPr>
        <w:t>22</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_Toc25958 </w:instrText>
      </w:r>
      <w:r>
        <w:rPr>
          <w:rFonts w:ascii="宋体" w:hAnsi="宋体"/>
          <w:color w:val="auto"/>
        </w:rPr>
        <w:fldChar w:fldCharType="separate"/>
      </w:r>
      <w:r>
        <w:rPr>
          <w:rFonts w:hint="eastAsia" w:ascii="宋体" w:hAnsi="宋体"/>
          <w:color w:val="auto"/>
          <w:szCs w:val="28"/>
        </w:rPr>
        <w:t>一、政府采购合同协议书</w:t>
      </w:r>
      <w:r>
        <w:rPr>
          <w:color w:val="auto"/>
        </w:rPr>
        <w:tab/>
      </w:r>
      <w:r>
        <w:rPr>
          <w:color w:val="auto"/>
        </w:rPr>
        <w:fldChar w:fldCharType="begin"/>
      </w:r>
      <w:r>
        <w:rPr>
          <w:color w:val="auto"/>
        </w:rPr>
        <w:instrText xml:space="preserve"> PAGEREF _Toc25958 </w:instrText>
      </w:r>
      <w:r>
        <w:rPr>
          <w:color w:val="auto"/>
        </w:rPr>
        <w:fldChar w:fldCharType="separate"/>
      </w:r>
      <w:r>
        <w:rPr>
          <w:color w:val="auto"/>
        </w:rPr>
        <w:t>23</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_Toc26120 </w:instrText>
      </w:r>
      <w:r>
        <w:rPr>
          <w:rFonts w:ascii="宋体" w:hAnsi="宋体"/>
          <w:color w:val="auto"/>
        </w:rPr>
        <w:fldChar w:fldCharType="separate"/>
      </w:r>
      <w:r>
        <w:rPr>
          <w:rFonts w:hint="eastAsia" w:ascii="宋体" w:hAnsi="宋体"/>
          <w:color w:val="auto"/>
          <w:szCs w:val="28"/>
        </w:rPr>
        <w:t>二、政府采购合同通用条款</w:t>
      </w:r>
      <w:r>
        <w:rPr>
          <w:color w:val="auto"/>
        </w:rPr>
        <w:tab/>
      </w:r>
      <w:r>
        <w:rPr>
          <w:color w:val="auto"/>
        </w:rPr>
        <w:fldChar w:fldCharType="begin"/>
      </w:r>
      <w:r>
        <w:rPr>
          <w:color w:val="auto"/>
        </w:rPr>
        <w:instrText xml:space="preserve"> PAGEREF _Toc26120 </w:instrText>
      </w:r>
      <w:r>
        <w:rPr>
          <w:color w:val="auto"/>
        </w:rPr>
        <w:fldChar w:fldCharType="separate"/>
      </w:r>
      <w:r>
        <w:rPr>
          <w:color w:val="auto"/>
        </w:rPr>
        <w:t>26</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_Toc21283 </w:instrText>
      </w:r>
      <w:r>
        <w:rPr>
          <w:rFonts w:ascii="宋体" w:hAnsi="宋体"/>
          <w:color w:val="auto"/>
        </w:rPr>
        <w:fldChar w:fldCharType="separate"/>
      </w:r>
      <w:r>
        <w:rPr>
          <w:rFonts w:hint="eastAsia" w:ascii="宋体" w:hAnsi="宋体"/>
          <w:color w:val="auto"/>
          <w:szCs w:val="28"/>
        </w:rPr>
        <w:t>三、政府采购合同专用条款</w:t>
      </w:r>
      <w:r>
        <w:rPr>
          <w:color w:val="auto"/>
        </w:rPr>
        <w:tab/>
      </w:r>
      <w:r>
        <w:rPr>
          <w:color w:val="auto"/>
        </w:rPr>
        <w:fldChar w:fldCharType="begin"/>
      </w:r>
      <w:r>
        <w:rPr>
          <w:color w:val="auto"/>
        </w:rPr>
        <w:instrText xml:space="preserve"> PAGEREF _Toc21283 </w:instrText>
      </w:r>
      <w:r>
        <w:rPr>
          <w:color w:val="auto"/>
        </w:rPr>
        <w:fldChar w:fldCharType="separate"/>
      </w:r>
      <w:r>
        <w:rPr>
          <w:color w:val="auto"/>
        </w:rPr>
        <w:t>34</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_Toc1403 </w:instrText>
      </w:r>
      <w:r>
        <w:rPr>
          <w:rFonts w:ascii="宋体" w:hAnsi="宋体"/>
          <w:color w:val="auto"/>
        </w:rPr>
        <w:fldChar w:fldCharType="separate"/>
      </w:r>
      <w:r>
        <w:rPr>
          <w:rFonts w:hint="eastAsia" w:ascii="宋体" w:hAnsi="宋体"/>
          <w:bCs/>
          <w:color w:val="auto"/>
          <w:szCs w:val="28"/>
        </w:rPr>
        <w:t xml:space="preserve">第四章 </w:t>
      </w:r>
      <w:r>
        <w:rPr>
          <w:rFonts w:hint="eastAsia" w:ascii="宋体" w:hAnsi="宋体"/>
          <w:color w:val="auto"/>
          <w:szCs w:val="28"/>
        </w:rPr>
        <w:t>采购需求</w:t>
      </w:r>
      <w:r>
        <w:rPr>
          <w:color w:val="auto"/>
        </w:rPr>
        <w:tab/>
      </w:r>
      <w:r>
        <w:rPr>
          <w:color w:val="auto"/>
        </w:rPr>
        <w:fldChar w:fldCharType="begin"/>
      </w:r>
      <w:r>
        <w:rPr>
          <w:color w:val="auto"/>
        </w:rPr>
        <w:instrText xml:space="preserve"> PAGEREF _Toc1403 </w:instrText>
      </w:r>
      <w:r>
        <w:rPr>
          <w:color w:val="auto"/>
        </w:rPr>
        <w:fldChar w:fldCharType="separate"/>
      </w:r>
      <w:r>
        <w:rPr>
          <w:color w:val="auto"/>
        </w:rPr>
        <w:t>35</w:t>
      </w:r>
      <w:r>
        <w:rPr>
          <w:color w:val="auto"/>
        </w:rPr>
        <w:fldChar w:fldCharType="end"/>
      </w:r>
      <w:r>
        <w:rPr>
          <w:rFonts w:ascii="宋体" w:hAnsi="宋体"/>
          <w:color w:val="auto"/>
        </w:rPr>
        <w:fldChar w:fldCharType="end"/>
      </w:r>
    </w:p>
    <w:p>
      <w:pPr>
        <w:pStyle w:val="10"/>
        <w:tabs>
          <w:tab w:val="right" w:leader="dot" w:pos="8958"/>
          <w:tab w:val="clear" w:pos="8948"/>
        </w:tabs>
        <w:rPr>
          <w:color w:val="auto"/>
        </w:rPr>
      </w:pPr>
      <w:r>
        <w:rPr>
          <w:rFonts w:ascii="宋体" w:hAnsi="宋体"/>
          <w:color w:val="auto"/>
        </w:rPr>
        <w:fldChar w:fldCharType="begin"/>
      </w:r>
      <w:r>
        <w:rPr>
          <w:rFonts w:ascii="宋体" w:hAnsi="宋体"/>
          <w:color w:val="auto"/>
        </w:rPr>
        <w:instrText xml:space="preserve"> HYPERLINK \l _Toc28006 </w:instrText>
      </w:r>
      <w:r>
        <w:rPr>
          <w:rFonts w:ascii="宋体" w:hAnsi="宋体"/>
          <w:color w:val="auto"/>
        </w:rPr>
        <w:fldChar w:fldCharType="separate"/>
      </w:r>
      <w:r>
        <w:rPr>
          <w:rFonts w:hint="eastAsia" w:ascii="宋体" w:hAnsi="宋体"/>
          <w:color w:val="auto"/>
          <w:szCs w:val="28"/>
        </w:rPr>
        <w:t>第五章 响应文件组成</w:t>
      </w:r>
      <w:r>
        <w:rPr>
          <w:color w:val="auto"/>
        </w:rPr>
        <w:tab/>
      </w:r>
      <w:r>
        <w:rPr>
          <w:color w:val="auto"/>
        </w:rPr>
        <w:fldChar w:fldCharType="begin"/>
      </w:r>
      <w:r>
        <w:rPr>
          <w:color w:val="auto"/>
        </w:rPr>
        <w:instrText xml:space="preserve"> PAGEREF _Toc28006 </w:instrText>
      </w:r>
      <w:r>
        <w:rPr>
          <w:color w:val="auto"/>
        </w:rPr>
        <w:fldChar w:fldCharType="separate"/>
      </w:r>
      <w:r>
        <w:rPr>
          <w:color w:val="auto"/>
        </w:rPr>
        <w:t>41</w:t>
      </w:r>
      <w:r>
        <w:rPr>
          <w:color w:val="auto"/>
        </w:rPr>
        <w:fldChar w:fldCharType="end"/>
      </w:r>
      <w:r>
        <w:rPr>
          <w:rFonts w:ascii="宋体" w:hAnsi="宋体"/>
          <w:color w:val="auto"/>
        </w:rPr>
        <w:fldChar w:fldCharType="end"/>
      </w:r>
    </w:p>
    <w:p>
      <w:pPr>
        <w:rPr>
          <w:rFonts w:ascii="宋体" w:hAnsi="宋体"/>
          <w:color w:val="auto"/>
        </w:rPr>
      </w:pPr>
      <w:r>
        <w:rPr>
          <w:rFonts w:ascii="宋体" w:hAnsi="宋体"/>
          <w:color w:val="auto"/>
        </w:rPr>
        <w:fldChar w:fldCharType="end"/>
      </w:r>
    </w:p>
    <w:p>
      <w:pPr>
        <w:spacing w:line="440" w:lineRule="atLeast"/>
        <w:jc w:val="center"/>
        <w:rPr>
          <w:rFonts w:ascii="宋体" w:hAnsi="宋体"/>
          <w:b/>
          <w:color w:val="auto"/>
          <w:sz w:val="32"/>
          <w:szCs w:val="32"/>
        </w:rPr>
      </w:pPr>
    </w:p>
    <w:p>
      <w:pPr>
        <w:spacing w:line="440" w:lineRule="atLeast"/>
        <w:rPr>
          <w:rFonts w:ascii="宋体" w:hAnsi="宋体"/>
          <w:b/>
          <w:color w:val="auto"/>
          <w:sz w:val="32"/>
          <w:szCs w:val="32"/>
        </w:rPr>
        <w:sectPr>
          <w:footerReference r:id="rId6" w:type="default"/>
          <w:pgSz w:w="11906" w:h="16838"/>
          <w:pgMar w:top="1440" w:right="1474" w:bottom="1440" w:left="1474" w:header="851" w:footer="992" w:gutter="0"/>
          <w:pgNumType w:start="1"/>
          <w:cols w:space="720" w:num="1"/>
          <w:titlePg/>
          <w:docGrid w:type="lines" w:linePitch="312" w:charSpace="0"/>
        </w:sectPr>
      </w:pPr>
    </w:p>
    <w:p>
      <w:pPr>
        <w:pStyle w:val="12"/>
        <w:spacing w:before="0" w:after="0" w:line="360" w:lineRule="auto"/>
        <w:rPr>
          <w:rFonts w:ascii="宋体" w:hAnsi="宋体"/>
          <w:color w:val="auto"/>
          <w:sz w:val="28"/>
          <w:szCs w:val="28"/>
        </w:rPr>
      </w:pPr>
      <w:bookmarkStart w:id="0" w:name="_Toc17412"/>
      <w:r>
        <w:rPr>
          <w:rFonts w:hint="eastAsia" w:ascii="宋体" w:hAnsi="宋体"/>
          <w:color w:val="auto"/>
          <w:sz w:val="28"/>
          <w:szCs w:val="28"/>
        </w:rPr>
        <w:t>第一章  询价通知</w:t>
      </w:r>
      <w:bookmarkEnd w:id="0"/>
    </w:p>
    <w:p>
      <w:pPr>
        <w:autoSpaceDE w:val="0"/>
        <w:autoSpaceDN w:val="0"/>
        <w:adjustRightInd w:val="0"/>
        <w:snapToGrid w:val="0"/>
        <w:spacing w:line="360" w:lineRule="auto"/>
        <w:jc w:val="left"/>
        <w:rPr>
          <w:rFonts w:ascii="宋体" w:hAnsi="宋体" w:cs="宋体"/>
          <w:color w:val="auto"/>
          <w:kern w:val="0"/>
          <w:szCs w:val="21"/>
        </w:rPr>
      </w:pPr>
    </w:p>
    <w:p>
      <w:pPr>
        <w:spacing w:line="360" w:lineRule="auto"/>
        <w:rPr>
          <w:rFonts w:ascii="宋体" w:hAnsi="宋体"/>
          <w:iCs/>
          <w:color w:val="auto"/>
          <w:sz w:val="24"/>
        </w:rPr>
      </w:pPr>
      <w:r>
        <w:rPr>
          <w:rFonts w:hint="eastAsia" w:ascii="宋体" w:hAnsi="宋体"/>
          <w:iCs/>
          <w:color w:val="auto"/>
          <w:sz w:val="24"/>
          <w:u w:val="single"/>
        </w:rPr>
        <w:t xml:space="preserve">                  </w:t>
      </w:r>
      <w:r>
        <w:rPr>
          <w:rFonts w:hint="eastAsia" w:ascii="宋体" w:hAnsi="宋体"/>
          <w:iCs/>
          <w:color w:val="auto"/>
          <w:sz w:val="24"/>
        </w:rPr>
        <w:t>(</w:t>
      </w:r>
      <w:r>
        <w:rPr>
          <w:rFonts w:hint="eastAsia" w:ascii="宋体" w:hAnsi="宋体" w:cs="宋体"/>
          <w:color w:val="auto"/>
          <w:kern w:val="0"/>
          <w:sz w:val="24"/>
        </w:rPr>
        <w:t>被邀请</w:t>
      </w:r>
      <w:r>
        <w:rPr>
          <w:rFonts w:hint="eastAsia" w:ascii="宋体" w:hAnsi="宋体"/>
          <w:color w:val="auto"/>
          <w:sz w:val="24"/>
        </w:rPr>
        <w:t>供应商</w:t>
      </w:r>
      <w:r>
        <w:rPr>
          <w:rFonts w:hint="eastAsia" w:ascii="宋体" w:hAnsi="宋体" w:cs="宋体"/>
          <w:color w:val="auto"/>
          <w:kern w:val="0"/>
          <w:sz w:val="24"/>
        </w:rPr>
        <w:t>名称</w:t>
      </w:r>
      <w:r>
        <w:rPr>
          <w:rFonts w:hint="eastAsia" w:ascii="宋体" w:hAnsi="宋体"/>
          <w:iCs/>
          <w:color w:val="auto"/>
          <w:sz w:val="24"/>
        </w:rPr>
        <w:t>)：</w:t>
      </w:r>
    </w:p>
    <w:p>
      <w:pPr>
        <w:ind w:firstLine="480" w:firstLineChars="200"/>
        <w:rPr>
          <w:rFonts w:ascii="宋体" w:hAnsi="宋体" w:cs="宋体"/>
          <w:b/>
          <w:color w:val="auto"/>
          <w:sz w:val="24"/>
        </w:rPr>
      </w:pPr>
      <w:r>
        <w:rPr>
          <w:rFonts w:hint="eastAsia" w:hAnsi="宋体"/>
          <w:color w:val="auto"/>
          <w:sz w:val="24"/>
          <w:u w:val="single"/>
          <w:lang w:eastAsia="zh-CN"/>
        </w:rPr>
        <w:t>东方市公安局交通警察大队</w:t>
      </w:r>
      <w:r>
        <w:rPr>
          <w:rFonts w:hint="eastAsia" w:hAnsi="宋体"/>
          <w:color w:val="auto"/>
          <w:sz w:val="24"/>
          <w:u w:val="single"/>
        </w:rPr>
        <w:t xml:space="preserve"> </w:t>
      </w:r>
      <w:r>
        <w:rPr>
          <w:rFonts w:hint="eastAsia" w:ascii="宋体" w:hAnsi="宋体"/>
          <w:color w:val="auto"/>
          <w:sz w:val="24"/>
        </w:rPr>
        <w:t>的</w:t>
      </w:r>
      <w:r>
        <w:rPr>
          <w:rFonts w:hint="eastAsia" w:hAnsi="宋体"/>
          <w:color w:val="auto"/>
          <w:sz w:val="24"/>
          <w:u w:val="single"/>
          <w:lang w:eastAsia="zh-CN"/>
        </w:rPr>
        <w:t>城区“三创”工作交通改道和渠化路口热熔标线、标牌工程</w:t>
      </w:r>
      <w:r>
        <w:rPr>
          <w:rFonts w:hint="eastAsia" w:ascii="宋体" w:hAnsi="宋体"/>
          <w:color w:val="auto"/>
          <w:sz w:val="24"/>
          <w:u w:val="single"/>
        </w:rPr>
        <w:t xml:space="preserve"> </w:t>
      </w:r>
      <w:r>
        <w:rPr>
          <w:rFonts w:hint="eastAsia" w:ascii="宋体" w:hAnsi="宋体"/>
          <w:color w:val="auto"/>
          <w:sz w:val="24"/>
        </w:rPr>
        <w:t>（项目编号：</w:t>
      </w:r>
      <w:r>
        <w:rPr>
          <w:rFonts w:hint="eastAsia" w:ascii="宋体" w:hAnsi="宋体"/>
          <w:color w:val="auto"/>
          <w:sz w:val="24"/>
          <w:u w:val="single"/>
          <w:lang w:eastAsia="zh-CN"/>
        </w:rPr>
        <w:t>HNJS2019-X004</w:t>
      </w:r>
      <w:r>
        <w:rPr>
          <w:rFonts w:hint="eastAsia" w:ascii="宋体" w:hAnsi="宋体"/>
          <w:color w:val="auto"/>
          <w:sz w:val="24"/>
          <w:u w:val="single"/>
        </w:rPr>
        <w:t>）</w:t>
      </w:r>
      <w:r>
        <w:rPr>
          <w:rFonts w:hint="eastAsia" w:ascii="宋体" w:hAnsi="宋体"/>
          <w:color w:val="auto"/>
          <w:sz w:val="24"/>
        </w:rPr>
        <w:t>项目进行询价采购。经询价小组确定，通知你单位参加询价。</w:t>
      </w:r>
    </w:p>
    <w:p>
      <w:pPr>
        <w:pStyle w:val="5"/>
        <w:spacing w:line="360" w:lineRule="auto"/>
        <w:ind w:firstLine="480" w:firstLineChars="200"/>
        <w:rPr>
          <w:rFonts w:hAnsi="宋体"/>
          <w:color w:val="auto"/>
          <w:sz w:val="24"/>
          <w:szCs w:val="24"/>
        </w:rPr>
      </w:pPr>
      <w:r>
        <w:rPr>
          <w:rFonts w:hint="eastAsia" w:hAnsi="宋体"/>
          <w:color w:val="auto"/>
          <w:sz w:val="24"/>
          <w:szCs w:val="24"/>
        </w:rPr>
        <w:t>1、请</w:t>
      </w:r>
      <w:r>
        <w:rPr>
          <w:rFonts w:hint="eastAsia" w:hAnsi="宋体" w:cs="宋体"/>
          <w:color w:val="auto"/>
          <w:sz w:val="24"/>
          <w:szCs w:val="24"/>
        </w:rPr>
        <w:t>你单位于</w:t>
      </w:r>
      <w:r>
        <w:rPr>
          <w:rFonts w:hint="eastAsia" w:hAnsi="宋体"/>
          <w:color w:val="auto"/>
          <w:sz w:val="24"/>
          <w:szCs w:val="24"/>
          <w:u w:val="single"/>
        </w:rPr>
        <w:t>201</w:t>
      </w:r>
      <w:r>
        <w:rPr>
          <w:rFonts w:hint="eastAsia" w:hAnsi="宋体"/>
          <w:color w:val="auto"/>
          <w:sz w:val="24"/>
          <w:szCs w:val="24"/>
          <w:u w:val="single"/>
          <w:lang w:val="en-US" w:eastAsia="zh-CN"/>
        </w:rPr>
        <w:t>9</w:t>
      </w:r>
      <w:r>
        <w:rPr>
          <w:rFonts w:hint="eastAsia" w:hAnsi="宋体"/>
          <w:color w:val="auto"/>
          <w:sz w:val="24"/>
          <w:szCs w:val="24"/>
        </w:rPr>
        <w:t>年</w:t>
      </w:r>
      <w:r>
        <w:rPr>
          <w:rFonts w:hint="eastAsia" w:hAnsi="宋体"/>
          <w:color w:val="auto"/>
          <w:sz w:val="24"/>
          <w:szCs w:val="24"/>
          <w:u w:val="single"/>
          <w:lang w:val="en-US" w:eastAsia="zh-CN"/>
        </w:rPr>
        <w:t xml:space="preserve"> 7  </w:t>
      </w:r>
      <w:r>
        <w:rPr>
          <w:rFonts w:hint="eastAsia" w:hAnsi="宋体"/>
          <w:color w:val="auto"/>
          <w:sz w:val="24"/>
          <w:szCs w:val="24"/>
        </w:rPr>
        <w:t>月</w:t>
      </w:r>
      <w:r>
        <w:rPr>
          <w:rFonts w:hint="eastAsia" w:hAnsi="宋体"/>
          <w:color w:val="auto"/>
          <w:sz w:val="24"/>
          <w:szCs w:val="24"/>
          <w:u w:val="single"/>
          <w:lang w:val="en-US" w:eastAsia="zh-CN"/>
        </w:rPr>
        <w:t xml:space="preserve"> 5 </w:t>
      </w:r>
      <w:r>
        <w:rPr>
          <w:rFonts w:hint="eastAsia" w:hAnsi="宋体"/>
          <w:color w:val="auto"/>
          <w:sz w:val="24"/>
          <w:szCs w:val="24"/>
        </w:rPr>
        <w:t>日起至</w:t>
      </w:r>
      <w:r>
        <w:rPr>
          <w:rFonts w:hint="eastAsia" w:hAnsi="宋体"/>
          <w:color w:val="auto"/>
          <w:sz w:val="24"/>
          <w:szCs w:val="24"/>
          <w:u w:val="single"/>
        </w:rPr>
        <w:t>201</w:t>
      </w:r>
      <w:r>
        <w:rPr>
          <w:rFonts w:hint="eastAsia" w:hAnsi="宋体"/>
          <w:color w:val="auto"/>
          <w:sz w:val="24"/>
          <w:szCs w:val="24"/>
          <w:u w:val="single"/>
          <w:lang w:val="en-US" w:eastAsia="zh-CN"/>
        </w:rPr>
        <w:t>9</w:t>
      </w:r>
      <w:r>
        <w:rPr>
          <w:rFonts w:hint="eastAsia" w:hAnsi="宋体"/>
          <w:color w:val="auto"/>
          <w:sz w:val="24"/>
          <w:szCs w:val="24"/>
        </w:rPr>
        <w:t>年</w:t>
      </w:r>
      <w:r>
        <w:rPr>
          <w:rFonts w:hint="eastAsia" w:hAnsi="宋体"/>
          <w:color w:val="auto"/>
          <w:sz w:val="24"/>
          <w:szCs w:val="24"/>
          <w:u w:val="single"/>
          <w:lang w:val="en-US" w:eastAsia="zh-CN"/>
        </w:rPr>
        <w:t xml:space="preserve"> 7 </w:t>
      </w:r>
      <w:r>
        <w:rPr>
          <w:rFonts w:hint="eastAsia" w:hAnsi="宋体"/>
          <w:color w:val="auto"/>
          <w:sz w:val="24"/>
          <w:szCs w:val="24"/>
        </w:rPr>
        <w:t>月</w:t>
      </w:r>
      <w:r>
        <w:rPr>
          <w:rFonts w:hint="eastAsia" w:hAnsi="宋体"/>
          <w:color w:val="auto"/>
          <w:sz w:val="24"/>
          <w:szCs w:val="24"/>
          <w:u w:val="single"/>
          <w:lang w:val="en-US" w:eastAsia="zh-CN"/>
        </w:rPr>
        <w:t xml:space="preserve">9 </w:t>
      </w:r>
      <w:r>
        <w:rPr>
          <w:rFonts w:hint="eastAsia" w:hAnsi="宋体"/>
          <w:color w:val="auto"/>
          <w:sz w:val="24"/>
          <w:szCs w:val="24"/>
        </w:rPr>
        <w:t>日(节假日除外)，每日</w:t>
      </w:r>
      <w:r>
        <w:rPr>
          <w:rFonts w:hint="eastAsia" w:hAnsi="宋体"/>
          <w:color w:val="auto"/>
          <w:sz w:val="24"/>
          <w:szCs w:val="24"/>
          <w:u w:val="single"/>
        </w:rPr>
        <w:t>8时</w:t>
      </w:r>
      <w:r>
        <w:rPr>
          <w:rFonts w:hint="eastAsia" w:hAnsi="宋体"/>
          <w:color w:val="auto"/>
          <w:sz w:val="24"/>
          <w:szCs w:val="24"/>
        </w:rPr>
        <w:t>～</w:t>
      </w:r>
      <w:r>
        <w:rPr>
          <w:rFonts w:hint="eastAsia" w:hAnsi="宋体"/>
          <w:color w:val="auto"/>
          <w:sz w:val="24"/>
          <w:szCs w:val="24"/>
          <w:u w:val="single"/>
        </w:rPr>
        <w:t>16时</w:t>
      </w:r>
      <w:r>
        <w:rPr>
          <w:rFonts w:hint="eastAsia" w:hAnsi="宋体"/>
          <w:color w:val="auto"/>
          <w:sz w:val="24"/>
          <w:szCs w:val="24"/>
        </w:rPr>
        <w:t>(北京时间)，持询价通知、个人身份证、法定代表人身份证明(或者授权委托书并附法定代表人身份证明)到</w:t>
      </w:r>
      <w:r>
        <w:rPr>
          <w:rFonts w:hint="eastAsia" w:hAnsi="宋体"/>
          <w:b/>
          <w:color w:val="auto"/>
          <w:sz w:val="24"/>
          <w:szCs w:val="24"/>
          <w:u w:val="single"/>
          <w:lang w:eastAsia="zh-CN"/>
        </w:rPr>
        <w:t>海南建盛投资项目管理有限公司</w:t>
      </w:r>
      <w:r>
        <w:rPr>
          <w:rFonts w:hint="eastAsia" w:hAnsi="宋体"/>
          <w:b/>
          <w:color w:val="auto"/>
          <w:sz w:val="24"/>
          <w:szCs w:val="24"/>
        </w:rPr>
        <w:t>，</w:t>
      </w:r>
      <w:r>
        <w:rPr>
          <w:rFonts w:hint="eastAsia" w:hAnsi="宋体"/>
          <w:color w:val="auto"/>
          <w:sz w:val="24"/>
          <w:szCs w:val="24"/>
        </w:rPr>
        <w:t>地址：</w:t>
      </w:r>
      <w:r>
        <w:rPr>
          <w:rFonts w:hint="eastAsia" w:hAnsi="宋体"/>
          <w:color w:val="auto"/>
          <w:sz w:val="24"/>
          <w:szCs w:val="24"/>
          <w:u w:val="single"/>
          <w:lang w:eastAsia="zh-CN"/>
        </w:rPr>
        <w:t>海口市南沙路光辉电影大厦</w:t>
      </w:r>
      <w:r>
        <w:rPr>
          <w:rFonts w:hint="eastAsia" w:hAnsi="宋体"/>
          <w:color w:val="auto"/>
          <w:sz w:val="24"/>
          <w:szCs w:val="24"/>
          <w:u w:val="single"/>
          <w:lang w:val="en-US" w:eastAsia="zh-CN"/>
        </w:rPr>
        <w:t>A单元6A3房</w:t>
      </w:r>
      <w:r>
        <w:rPr>
          <w:rFonts w:hint="eastAsia" w:hAnsi="宋体"/>
          <w:color w:val="auto"/>
          <w:sz w:val="24"/>
          <w:szCs w:val="24"/>
        </w:rPr>
        <w:t>购买询价通知书。询价通知书</w:t>
      </w:r>
      <w:r>
        <w:rPr>
          <w:rFonts w:hint="eastAsia" w:hAnsi="宋体"/>
          <w:bCs/>
          <w:color w:val="auto"/>
          <w:sz w:val="24"/>
          <w:szCs w:val="24"/>
        </w:rPr>
        <w:t>售价：</w:t>
      </w:r>
      <w:r>
        <w:rPr>
          <w:rFonts w:hint="eastAsia" w:hAnsi="宋体"/>
          <w:bCs/>
          <w:color w:val="auto"/>
          <w:sz w:val="24"/>
          <w:szCs w:val="24"/>
          <w:u w:val="single"/>
        </w:rPr>
        <w:t>300</w:t>
      </w:r>
      <w:r>
        <w:rPr>
          <w:rFonts w:hint="eastAsia" w:hAnsi="宋体"/>
          <w:bCs/>
          <w:color w:val="auto"/>
          <w:sz w:val="24"/>
          <w:szCs w:val="24"/>
        </w:rPr>
        <w:t>元/套，售后不退</w:t>
      </w:r>
      <w:r>
        <w:rPr>
          <w:rFonts w:hint="eastAsia" w:hAnsi="宋体"/>
          <w:color w:val="auto"/>
          <w:sz w:val="24"/>
          <w:szCs w:val="24"/>
        </w:rPr>
        <w:t>。</w:t>
      </w:r>
    </w:p>
    <w:p>
      <w:pPr>
        <w:spacing w:line="360" w:lineRule="auto"/>
        <w:ind w:firstLine="480" w:firstLineChars="200"/>
        <w:rPr>
          <w:rFonts w:ascii="宋体" w:hAnsi="宋体"/>
          <w:color w:val="auto"/>
          <w:sz w:val="24"/>
        </w:rPr>
      </w:pPr>
      <w:r>
        <w:rPr>
          <w:rFonts w:hint="eastAsia" w:ascii="宋体" w:hAnsi="宋体"/>
          <w:color w:val="auto"/>
          <w:sz w:val="24"/>
        </w:rPr>
        <w:t>2、提交响应文件的截止时间为</w:t>
      </w:r>
      <w:r>
        <w:rPr>
          <w:rFonts w:hint="eastAsia" w:ascii="宋体" w:hAnsi="宋体"/>
          <w:color w:val="auto"/>
          <w:sz w:val="24"/>
          <w:u w:val="single"/>
        </w:rPr>
        <w:t>201</w:t>
      </w:r>
      <w:r>
        <w:rPr>
          <w:rFonts w:hint="eastAsia" w:ascii="宋体" w:hAnsi="宋体"/>
          <w:color w:val="auto"/>
          <w:sz w:val="24"/>
          <w:u w:val="single"/>
          <w:lang w:val="en-US" w:eastAsia="zh-CN"/>
        </w:rPr>
        <w:t>9</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7 </w:t>
      </w:r>
      <w:r>
        <w:rPr>
          <w:rFonts w:hint="eastAsia" w:ascii="宋体" w:hAnsi="宋体"/>
          <w:color w:val="auto"/>
          <w:sz w:val="24"/>
        </w:rPr>
        <w:t>月</w:t>
      </w:r>
      <w:r>
        <w:rPr>
          <w:rFonts w:hint="eastAsia" w:ascii="宋体" w:hAnsi="宋体"/>
          <w:color w:val="auto"/>
          <w:sz w:val="24"/>
          <w:u w:val="single"/>
          <w:lang w:val="en-US" w:eastAsia="zh-CN"/>
        </w:rPr>
        <w:t xml:space="preserve"> 11 </w:t>
      </w:r>
      <w:r>
        <w:rPr>
          <w:rFonts w:hint="eastAsia" w:ascii="宋体" w:hAnsi="宋体"/>
          <w:color w:val="auto"/>
          <w:sz w:val="24"/>
        </w:rPr>
        <w:t>日</w:t>
      </w:r>
      <w:r>
        <w:rPr>
          <w:rFonts w:hint="eastAsia" w:ascii="宋体" w:hAnsi="宋体"/>
          <w:color w:val="auto"/>
          <w:sz w:val="24"/>
          <w:u w:val="single"/>
          <w:lang w:val="en-US" w:eastAsia="zh-CN"/>
        </w:rPr>
        <w:t>10</w:t>
      </w:r>
      <w:r>
        <w:rPr>
          <w:rFonts w:hint="eastAsia" w:ascii="宋体" w:hAnsi="宋体"/>
          <w:color w:val="auto"/>
          <w:sz w:val="24"/>
        </w:rPr>
        <w:t>时</w:t>
      </w:r>
      <w:r>
        <w:rPr>
          <w:rFonts w:hint="eastAsia" w:ascii="宋体" w:hAnsi="宋体"/>
          <w:color w:val="auto"/>
          <w:sz w:val="24"/>
          <w:u w:val="single"/>
          <w:lang w:val="en-US" w:eastAsia="zh-CN"/>
        </w:rPr>
        <w:t xml:space="preserve">  00 </w:t>
      </w:r>
      <w:r>
        <w:rPr>
          <w:rFonts w:hint="eastAsia" w:ascii="宋体" w:hAnsi="宋体"/>
          <w:color w:val="auto"/>
          <w:sz w:val="24"/>
        </w:rPr>
        <w:t>分(北京时间)，地点为</w:t>
      </w:r>
      <w:r>
        <w:rPr>
          <w:rFonts w:hint="eastAsia" w:ascii="宋体" w:hAnsi="宋体"/>
          <w:color w:val="auto"/>
          <w:sz w:val="24"/>
          <w:u w:val="single"/>
        </w:rPr>
        <w:t xml:space="preserve"> </w:t>
      </w:r>
      <w:r>
        <w:rPr>
          <w:rFonts w:hint="eastAsia" w:ascii="宋体" w:hAnsi="宋体"/>
          <w:color w:val="auto"/>
          <w:sz w:val="24"/>
          <w:u w:val="single"/>
          <w:lang w:eastAsia="zh-CN"/>
        </w:rPr>
        <w:t>海口市兴丹路上丹小区D栋二单元1806室</w:t>
      </w:r>
      <w:r>
        <w:rPr>
          <w:rFonts w:hint="eastAsia" w:ascii="宋体" w:hAnsi="宋体"/>
          <w:color w:val="auto"/>
          <w:sz w:val="24"/>
        </w:rPr>
        <w:t>。</w:t>
      </w:r>
    </w:p>
    <w:p>
      <w:pPr>
        <w:spacing w:line="360" w:lineRule="auto"/>
        <w:ind w:firstLine="480" w:firstLineChars="200"/>
        <w:rPr>
          <w:rFonts w:ascii="宋体" w:hAnsi="宋体" w:cs="Arial"/>
          <w:color w:val="auto"/>
          <w:sz w:val="24"/>
        </w:rPr>
      </w:pPr>
      <w:r>
        <w:rPr>
          <w:rFonts w:hint="eastAsia" w:ascii="宋体" w:hAnsi="宋体"/>
          <w:color w:val="auto"/>
          <w:sz w:val="24"/>
        </w:rPr>
        <w:t>3、</w:t>
      </w:r>
      <w:r>
        <w:rPr>
          <w:rFonts w:hint="eastAsia" w:ascii="宋体" w:hAnsi="宋体" w:cs="Arial"/>
          <w:color w:val="auto"/>
          <w:sz w:val="24"/>
        </w:rPr>
        <w:t>逾期送达或者不按</w:t>
      </w:r>
      <w:r>
        <w:rPr>
          <w:rFonts w:hint="eastAsia" w:ascii="宋体" w:hAnsi="宋体"/>
          <w:color w:val="auto"/>
          <w:sz w:val="24"/>
        </w:rPr>
        <w:t>询价通知书</w:t>
      </w:r>
      <w:r>
        <w:rPr>
          <w:rFonts w:hint="eastAsia" w:ascii="宋体" w:hAnsi="宋体" w:cs="Arial"/>
          <w:color w:val="auto"/>
          <w:sz w:val="24"/>
        </w:rPr>
        <w:t>要求密封或者不</w:t>
      </w:r>
      <w:r>
        <w:rPr>
          <w:rFonts w:hint="eastAsia" w:ascii="宋体" w:hAnsi="宋体"/>
          <w:color w:val="auto"/>
          <w:sz w:val="24"/>
        </w:rPr>
        <w:t>按询价通知书的要求提供保证金的响应</w:t>
      </w:r>
      <w:r>
        <w:rPr>
          <w:rFonts w:hint="eastAsia" w:ascii="宋体" w:hAnsi="宋体" w:cs="Arial"/>
          <w:color w:val="auto"/>
          <w:sz w:val="24"/>
        </w:rPr>
        <w:t>文件，</w:t>
      </w:r>
      <w:r>
        <w:rPr>
          <w:rFonts w:hint="eastAsia" w:ascii="宋体" w:hAnsi="宋体"/>
          <w:bCs/>
          <w:color w:val="auto"/>
          <w:sz w:val="24"/>
        </w:rPr>
        <w:t>采购人或</w:t>
      </w:r>
      <w:r>
        <w:rPr>
          <w:rFonts w:hint="eastAsia" w:ascii="宋体" w:hAnsi="宋体"/>
          <w:color w:val="auto"/>
          <w:sz w:val="24"/>
        </w:rPr>
        <w:t>采购代理机构将拒绝接</w:t>
      </w:r>
      <w:r>
        <w:rPr>
          <w:rFonts w:hint="eastAsia" w:ascii="宋体" w:hAnsi="宋体" w:cs="Arial"/>
          <w:color w:val="auto"/>
          <w:sz w:val="24"/>
        </w:rPr>
        <w:t>收。</w:t>
      </w:r>
    </w:p>
    <w:p>
      <w:pPr>
        <w:spacing w:line="360" w:lineRule="auto"/>
        <w:ind w:firstLine="480" w:firstLineChars="200"/>
        <w:rPr>
          <w:rFonts w:ascii="宋体" w:hAnsi="宋体" w:cs="Arial"/>
          <w:color w:val="auto"/>
          <w:sz w:val="24"/>
        </w:rPr>
      </w:pPr>
      <w:r>
        <w:rPr>
          <w:rFonts w:hint="eastAsia" w:ascii="宋体" w:hAnsi="宋体" w:cs="Arial"/>
          <w:color w:val="auto"/>
          <w:sz w:val="24"/>
        </w:rPr>
        <w:t>4、采购人同意采购代理机构按照有关规定向本项目成交供应商收取代理服务费。</w:t>
      </w:r>
    </w:p>
    <w:p>
      <w:pPr>
        <w:spacing w:line="360" w:lineRule="auto"/>
        <w:ind w:firstLine="480" w:firstLineChars="200"/>
        <w:rPr>
          <w:rFonts w:ascii="宋体" w:hAnsi="宋体"/>
          <w:bCs/>
          <w:color w:val="auto"/>
          <w:sz w:val="24"/>
        </w:rPr>
      </w:pPr>
      <w:r>
        <w:rPr>
          <w:rFonts w:hint="eastAsia" w:ascii="宋体" w:hAnsi="宋体" w:cs="宋体"/>
          <w:color w:val="auto"/>
          <w:kern w:val="0"/>
          <w:sz w:val="24"/>
          <w:lang w:val="en-US" w:eastAsia="zh-CN"/>
        </w:rPr>
        <w:t>5</w:t>
      </w:r>
      <w:r>
        <w:rPr>
          <w:rFonts w:hint="eastAsia" w:ascii="宋体" w:hAnsi="宋体" w:cs="宋体"/>
          <w:color w:val="auto"/>
          <w:kern w:val="0"/>
          <w:sz w:val="24"/>
        </w:rPr>
        <w:t>、</w:t>
      </w:r>
      <w:r>
        <w:rPr>
          <w:rFonts w:hint="eastAsia" w:ascii="宋体" w:hAnsi="宋体"/>
          <w:bCs/>
          <w:color w:val="auto"/>
          <w:sz w:val="24"/>
        </w:rPr>
        <w:t>联系方式：</w:t>
      </w:r>
    </w:p>
    <w:p>
      <w:pPr>
        <w:spacing w:line="360" w:lineRule="auto"/>
        <w:ind w:firstLine="480" w:firstLineChars="200"/>
        <w:rPr>
          <w:rFonts w:ascii="宋体" w:hAnsi="宋体"/>
          <w:color w:val="auto"/>
          <w:sz w:val="24"/>
          <w:u w:val="single"/>
        </w:rPr>
      </w:pPr>
      <w:r>
        <w:rPr>
          <w:rFonts w:hint="eastAsia" w:ascii="宋体" w:hAnsi="宋体"/>
          <w:color w:val="auto"/>
          <w:sz w:val="24"/>
        </w:rPr>
        <w:t>采</w:t>
      </w:r>
      <w:r>
        <w:rPr>
          <w:rFonts w:ascii="宋体" w:hAnsi="宋体"/>
          <w:color w:val="auto"/>
          <w:sz w:val="24"/>
        </w:rPr>
        <w:t xml:space="preserve"> </w:t>
      </w:r>
      <w:r>
        <w:rPr>
          <w:rFonts w:hint="eastAsia" w:ascii="宋体" w:hAnsi="宋体"/>
          <w:color w:val="auto"/>
          <w:sz w:val="24"/>
        </w:rPr>
        <w:t>购</w:t>
      </w:r>
      <w:r>
        <w:rPr>
          <w:rFonts w:ascii="宋体" w:hAnsi="宋体"/>
          <w:color w:val="auto"/>
          <w:sz w:val="24"/>
        </w:rPr>
        <w:t xml:space="preserve"> </w:t>
      </w:r>
      <w:r>
        <w:rPr>
          <w:rFonts w:hint="eastAsia" w:ascii="宋体" w:hAnsi="宋体"/>
          <w:color w:val="auto"/>
          <w:sz w:val="24"/>
        </w:rPr>
        <w:t>人：</w:t>
      </w:r>
      <w:r>
        <w:rPr>
          <w:rFonts w:hint="eastAsia" w:hAnsi="宋体"/>
          <w:color w:val="auto"/>
          <w:sz w:val="24"/>
          <w:u w:val="single"/>
          <w:lang w:eastAsia="zh-CN"/>
        </w:rPr>
        <w:t>东方市公安局交通警察大队</w:t>
      </w:r>
    </w:p>
    <w:p>
      <w:pPr>
        <w:spacing w:line="360" w:lineRule="auto"/>
        <w:ind w:firstLine="480" w:firstLineChars="200"/>
        <w:rPr>
          <w:rFonts w:ascii="宋体" w:hAnsi="宋体" w:cs="宋体"/>
          <w:color w:val="auto"/>
          <w:kern w:val="0"/>
          <w:sz w:val="24"/>
          <w:u w:val="single"/>
        </w:rPr>
      </w:pPr>
      <w:r>
        <w:rPr>
          <w:rFonts w:hint="eastAsia" w:ascii="宋体" w:hAnsi="宋体"/>
          <w:color w:val="auto"/>
          <w:sz w:val="24"/>
        </w:rPr>
        <w:t>联</w:t>
      </w:r>
      <w:r>
        <w:rPr>
          <w:rFonts w:ascii="宋体" w:hAnsi="宋体"/>
          <w:color w:val="auto"/>
          <w:sz w:val="24"/>
        </w:rPr>
        <w:t xml:space="preserve"> </w:t>
      </w:r>
      <w:r>
        <w:rPr>
          <w:rFonts w:hint="eastAsia" w:ascii="宋体" w:hAnsi="宋体"/>
          <w:color w:val="auto"/>
          <w:sz w:val="24"/>
        </w:rPr>
        <w:t>系</w:t>
      </w:r>
      <w:r>
        <w:rPr>
          <w:rFonts w:ascii="宋体" w:hAnsi="宋体"/>
          <w:color w:val="auto"/>
          <w:sz w:val="24"/>
        </w:rPr>
        <w:t xml:space="preserve"> </w:t>
      </w:r>
      <w:r>
        <w:rPr>
          <w:rFonts w:hint="eastAsia" w:ascii="宋体" w:hAnsi="宋体"/>
          <w:color w:val="auto"/>
          <w:sz w:val="24"/>
        </w:rPr>
        <w:t>人：</w:t>
      </w:r>
      <w:r>
        <w:rPr>
          <w:rFonts w:hint="eastAsia" w:ascii="宋体" w:hAnsi="宋体"/>
          <w:color w:val="auto"/>
          <w:sz w:val="24"/>
          <w:u w:val="single"/>
          <w:lang w:val="en-US" w:eastAsia="zh-CN"/>
        </w:rPr>
        <w:t xml:space="preserve">谭工  </w:t>
      </w:r>
      <w:r>
        <w:rPr>
          <w:rFonts w:hint="eastAsia" w:ascii="宋体" w:hAnsi="宋体"/>
          <w:color w:val="auto"/>
          <w:sz w:val="24"/>
        </w:rPr>
        <w:t xml:space="preserve">          电</w:t>
      </w:r>
      <w:r>
        <w:rPr>
          <w:rFonts w:ascii="宋体" w:hAnsi="宋体"/>
          <w:color w:val="auto"/>
          <w:sz w:val="24"/>
        </w:rPr>
        <w:t xml:space="preserve">    </w:t>
      </w:r>
      <w:r>
        <w:rPr>
          <w:rFonts w:hint="eastAsia" w:ascii="宋体" w:hAnsi="宋体"/>
          <w:color w:val="auto"/>
          <w:sz w:val="24"/>
        </w:rPr>
        <w:t>话：</w:t>
      </w:r>
      <w:r>
        <w:rPr>
          <w:rFonts w:hint="eastAsia" w:ascii="宋体" w:hAnsi="宋体"/>
          <w:color w:val="auto"/>
          <w:sz w:val="24"/>
          <w:u w:val="single"/>
          <w:lang w:val="en-US" w:eastAsia="zh-CN"/>
        </w:rPr>
        <w:t xml:space="preserve">  15008006262   </w:t>
      </w:r>
    </w:p>
    <w:p>
      <w:pPr>
        <w:spacing w:line="360" w:lineRule="auto"/>
        <w:ind w:firstLine="480" w:firstLineChars="200"/>
        <w:rPr>
          <w:rFonts w:ascii="宋体" w:hAnsi="宋体"/>
          <w:color w:val="auto"/>
          <w:sz w:val="24"/>
          <w:u w:val="single"/>
        </w:rPr>
      </w:pPr>
      <w:r>
        <w:rPr>
          <w:rFonts w:hint="eastAsia" w:ascii="宋体" w:hAnsi="宋体"/>
          <w:color w:val="auto"/>
          <w:sz w:val="24"/>
        </w:rPr>
        <w:t>地</w:t>
      </w:r>
      <w:r>
        <w:rPr>
          <w:rFonts w:ascii="宋体" w:hAnsi="宋体"/>
          <w:color w:val="auto"/>
          <w:sz w:val="24"/>
        </w:rPr>
        <w:t xml:space="preserve">    </w:t>
      </w:r>
      <w:r>
        <w:rPr>
          <w:rFonts w:hint="eastAsia" w:ascii="宋体" w:hAnsi="宋体"/>
          <w:color w:val="auto"/>
          <w:sz w:val="24"/>
        </w:rPr>
        <w:t>址：</w:t>
      </w:r>
      <w:r>
        <w:rPr>
          <w:rFonts w:hint="eastAsia" w:hAnsi="宋体"/>
          <w:color w:val="auto"/>
          <w:sz w:val="24"/>
          <w:u w:val="single"/>
          <w:lang w:eastAsia="zh-CN"/>
        </w:rPr>
        <w:t>东方市公安局交通警察大队</w:t>
      </w:r>
    </w:p>
    <w:p>
      <w:pPr>
        <w:spacing w:line="360" w:lineRule="auto"/>
        <w:ind w:firstLine="480" w:firstLineChars="200"/>
        <w:rPr>
          <w:rFonts w:ascii="宋体" w:hAnsi="宋体"/>
          <w:bCs/>
          <w:color w:val="auto"/>
          <w:sz w:val="24"/>
        </w:rPr>
      </w:pPr>
      <w:r>
        <w:rPr>
          <w:rFonts w:hint="eastAsia" w:ascii="宋体" w:hAnsi="宋体"/>
          <w:bCs/>
          <w:color w:val="auto"/>
          <w:sz w:val="24"/>
        </w:rPr>
        <w:t>采购代理机构：</w:t>
      </w:r>
      <w:r>
        <w:rPr>
          <w:rFonts w:hint="eastAsia" w:hAnsi="宋体"/>
          <w:color w:val="auto"/>
          <w:sz w:val="24"/>
          <w:u w:val="single"/>
          <w:lang w:eastAsia="zh-CN"/>
        </w:rPr>
        <w:t>海南建盛投资项目管理有限公司</w:t>
      </w:r>
    </w:p>
    <w:p>
      <w:pPr>
        <w:spacing w:line="360" w:lineRule="auto"/>
        <w:ind w:firstLine="480" w:firstLineChars="200"/>
        <w:rPr>
          <w:rFonts w:ascii="宋体" w:hAnsi="宋体"/>
          <w:color w:val="auto"/>
          <w:sz w:val="24"/>
          <w:u w:val="single"/>
        </w:rPr>
      </w:pPr>
      <w:r>
        <w:rPr>
          <w:rFonts w:hint="eastAsia" w:ascii="宋体" w:hAnsi="宋体"/>
          <w:color w:val="auto"/>
          <w:sz w:val="24"/>
        </w:rPr>
        <w:t>联</w:t>
      </w:r>
      <w:r>
        <w:rPr>
          <w:rFonts w:ascii="宋体" w:hAnsi="宋体"/>
          <w:color w:val="auto"/>
          <w:sz w:val="24"/>
        </w:rPr>
        <w:t xml:space="preserve"> </w:t>
      </w:r>
      <w:r>
        <w:rPr>
          <w:rFonts w:hint="eastAsia" w:ascii="宋体" w:hAnsi="宋体"/>
          <w:color w:val="auto"/>
          <w:sz w:val="24"/>
        </w:rPr>
        <w:t>系</w:t>
      </w:r>
      <w:r>
        <w:rPr>
          <w:rFonts w:ascii="宋体" w:hAnsi="宋体"/>
          <w:color w:val="auto"/>
          <w:sz w:val="24"/>
        </w:rPr>
        <w:t xml:space="preserve"> </w:t>
      </w:r>
      <w:r>
        <w:rPr>
          <w:rFonts w:hint="eastAsia" w:ascii="宋体" w:hAnsi="宋体"/>
          <w:color w:val="auto"/>
          <w:sz w:val="24"/>
        </w:rPr>
        <w:t>人：</w:t>
      </w:r>
      <w:r>
        <w:rPr>
          <w:rFonts w:hint="eastAsia" w:ascii="宋体" w:hAnsi="宋体"/>
          <w:color w:val="auto"/>
          <w:sz w:val="24"/>
          <w:u w:val="single"/>
          <w:lang w:eastAsia="zh-CN"/>
        </w:rPr>
        <w:t>符</w:t>
      </w:r>
      <w:r>
        <w:rPr>
          <w:rFonts w:hint="eastAsia" w:ascii="宋体" w:hAnsi="宋体"/>
          <w:color w:val="auto"/>
          <w:sz w:val="24"/>
          <w:u w:val="single"/>
        </w:rPr>
        <w:t>经理</w:t>
      </w:r>
      <w:r>
        <w:rPr>
          <w:rFonts w:hint="eastAsia" w:ascii="宋体" w:hAnsi="宋体"/>
          <w:color w:val="auto"/>
          <w:sz w:val="24"/>
        </w:rPr>
        <w:t xml:space="preserve">     电</w:t>
      </w:r>
      <w:r>
        <w:rPr>
          <w:rFonts w:ascii="宋体" w:hAnsi="宋体"/>
          <w:color w:val="auto"/>
          <w:sz w:val="24"/>
        </w:rPr>
        <w:t xml:space="preserve">    </w:t>
      </w:r>
      <w:r>
        <w:rPr>
          <w:rFonts w:hint="eastAsia" w:ascii="宋体" w:hAnsi="宋体"/>
          <w:color w:val="auto"/>
          <w:sz w:val="24"/>
        </w:rPr>
        <w:t>话：</w:t>
      </w:r>
      <w:r>
        <w:rPr>
          <w:rFonts w:hint="eastAsia" w:ascii="宋体" w:hAnsi="宋体"/>
          <w:color w:val="auto"/>
          <w:sz w:val="24"/>
          <w:u w:val="single"/>
        </w:rPr>
        <w:t>0898-32695733</w:t>
      </w:r>
      <w:r>
        <w:rPr>
          <w:rFonts w:ascii="宋体" w:hAnsi="宋体"/>
          <w:color w:val="auto"/>
          <w:sz w:val="24"/>
        </w:rPr>
        <w:t xml:space="preserve"> </w:t>
      </w:r>
    </w:p>
    <w:p>
      <w:pPr>
        <w:pStyle w:val="5"/>
        <w:spacing w:line="360" w:lineRule="auto"/>
        <w:ind w:firstLine="480" w:firstLineChars="200"/>
        <w:rPr>
          <w:rFonts w:hAnsi="宋体"/>
          <w:color w:val="auto"/>
          <w:sz w:val="24"/>
          <w:szCs w:val="24"/>
          <w:u w:val="single"/>
        </w:rPr>
      </w:pPr>
      <w:r>
        <w:rPr>
          <w:rFonts w:hint="eastAsia" w:hAnsi="宋体"/>
          <w:color w:val="auto"/>
          <w:sz w:val="24"/>
          <w:szCs w:val="24"/>
        </w:rPr>
        <w:t>地</w:t>
      </w:r>
      <w:r>
        <w:rPr>
          <w:rFonts w:hAnsi="宋体"/>
          <w:color w:val="auto"/>
          <w:sz w:val="24"/>
          <w:szCs w:val="24"/>
        </w:rPr>
        <w:t xml:space="preserve">    </w:t>
      </w:r>
      <w:r>
        <w:rPr>
          <w:rFonts w:hint="eastAsia" w:hAnsi="宋体"/>
          <w:color w:val="auto"/>
          <w:sz w:val="24"/>
          <w:szCs w:val="24"/>
        </w:rPr>
        <w:t>址：</w:t>
      </w:r>
      <w:r>
        <w:rPr>
          <w:rFonts w:hint="eastAsia" w:hAnsi="宋体"/>
          <w:color w:val="auto"/>
          <w:sz w:val="24"/>
          <w:szCs w:val="24"/>
          <w:u w:val="single"/>
          <w:lang w:eastAsia="zh-CN"/>
        </w:rPr>
        <w:t>海口市兴丹路61号上丹小区D栋二单元1806室</w:t>
      </w:r>
    </w:p>
    <w:p>
      <w:pPr>
        <w:pStyle w:val="5"/>
        <w:spacing w:line="360" w:lineRule="auto"/>
        <w:ind w:firstLine="480" w:firstLineChars="200"/>
        <w:rPr>
          <w:rFonts w:hAnsi="宋体"/>
          <w:b/>
          <w:color w:val="auto"/>
          <w:sz w:val="24"/>
          <w:szCs w:val="24"/>
          <w:u w:val="single"/>
        </w:rPr>
      </w:pPr>
      <w:r>
        <w:rPr>
          <w:rFonts w:hint="eastAsia" w:hAnsi="宋体"/>
          <w:color w:val="auto"/>
          <w:sz w:val="24"/>
          <w:szCs w:val="24"/>
        </w:rPr>
        <w:t>保证金汇至：</w:t>
      </w:r>
      <w:r>
        <w:rPr>
          <w:rFonts w:hint="eastAsia" w:hAnsi="宋体"/>
          <w:b/>
          <w:color w:val="auto"/>
          <w:sz w:val="24"/>
          <w:szCs w:val="24"/>
          <w:u w:val="single"/>
          <w:lang w:eastAsia="zh-CN"/>
        </w:rPr>
        <w:t>海南建盛投资项目管理有限公司</w:t>
      </w:r>
    </w:p>
    <w:p>
      <w:pPr>
        <w:pStyle w:val="5"/>
        <w:spacing w:line="360" w:lineRule="auto"/>
        <w:ind w:firstLine="480" w:firstLineChars="200"/>
        <w:rPr>
          <w:rFonts w:hAnsi="宋体"/>
          <w:b/>
          <w:color w:val="auto"/>
          <w:sz w:val="24"/>
          <w:szCs w:val="24"/>
          <w:u w:val="single"/>
        </w:rPr>
      </w:pPr>
      <w:r>
        <w:rPr>
          <w:rFonts w:hint="eastAsia" w:hAnsi="宋体"/>
          <w:color w:val="auto"/>
          <w:sz w:val="24"/>
          <w:szCs w:val="24"/>
        </w:rPr>
        <w:t>开 户 行：</w:t>
      </w:r>
      <w:r>
        <w:rPr>
          <w:rFonts w:hint="eastAsia" w:hAnsi="宋体"/>
          <w:b/>
          <w:color w:val="auto"/>
          <w:sz w:val="24"/>
          <w:szCs w:val="24"/>
          <w:u w:val="single"/>
        </w:rPr>
        <w:t>招商银行海口国兴支行</w:t>
      </w:r>
    </w:p>
    <w:p>
      <w:pPr>
        <w:pStyle w:val="5"/>
        <w:spacing w:line="360" w:lineRule="auto"/>
        <w:ind w:firstLine="480" w:firstLineChars="200"/>
        <w:rPr>
          <w:rFonts w:hAnsi="宋体"/>
          <w:color w:val="auto"/>
          <w:sz w:val="24"/>
          <w:szCs w:val="24"/>
        </w:rPr>
      </w:pPr>
      <w:r>
        <w:rPr>
          <w:rFonts w:hint="eastAsia" w:hAnsi="宋体"/>
          <w:color w:val="auto"/>
          <w:sz w:val="24"/>
          <w:szCs w:val="24"/>
        </w:rPr>
        <w:t>银行帐号：</w:t>
      </w:r>
      <w:r>
        <w:rPr>
          <w:rFonts w:hint="eastAsia" w:hAnsi="宋体"/>
          <w:b/>
          <w:color w:val="auto"/>
          <w:sz w:val="24"/>
          <w:szCs w:val="24"/>
          <w:u w:val="single"/>
        </w:rPr>
        <w:t xml:space="preserve"> 8989 0030 2310 888 </w:t>
      </w:r>
    </w:p>
    <w:p>
      <w:pPr>
        <w:spacing w:line="360" w:lineRule="auto"/>
        <w:ind w:firstLine="6720" w:firstLineChars="2800"/>
        <w:rPr>
          <w:rFonts w:ascii="宋体" w:hAnsi="宋体"/>
          <w:b/>
          <w:color w:val="auto"/>
          <w:sz w:val="24"/>
          <w:u w:val="single"/>
        </w:rPr>
      </w:pPr>
      <w:r>
        <w:rPr>
          <w:rFonts w:hint="eastAsia" w:ascii="宋体" w:hAnsi="宋体"/>
          <w:color w:val="auto"/>
          <w:sz w:val="24"/>
          <w:u w:val="single"/>
        </w:rPr>
        <w:t>201</w:t>
      </w:r>
      <w:r>
        <w:rPr>
          <w:rFonts w:hint="eastAsia" w:ascii="宋体" w:hAnsi="宋体"/>
          <w:color w:val="auto"/>
          <w:sz w:val="24"/>
          <w:u w:val="single"/>
          <w:lang w:val="en-US" w:eastAsia="zh-CN"/>
        </w:rPr>
        <w:t>9</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6</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日</w:t>
      </w:r>
    </w:p>
    <w:p>
      <w:pPr>
        <w:pStyle w:val="12"/>
        <w:spacing w:before="0" w:after="0" w:line="360" w:lineRule="auto"/>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pStyle w:val="12"/>
        <w:spacing w:before="0" w:after="0" w:line="360" w:lineRule="auto"/>
        <w:rPr>
          <w:rFonts w:ascii="宋体" w:hAnsi="宋体"/>
          <w:color w:val="auto"/>
          <w:sz w:val="28"/>
          <w:szCs w:val="28"/>
        </w:rPr>
      </w:pPr>
      <w:bookmarkStart w:id="1" w:name="_Toc2960"/>
      <w:r>
        <w:rPr>
          <w:rFonts w:hint="eastAsia" w:ascii="宋体" w:hAnsi="宋体"/>
          <w:color w:val="auto"/>
          <w:sz w:val="28"/>
          <w:szCs w:val="28"/>
        </w:rPr>
        <w:t>第二章 询价须知</w:t>
      </w:r>
      <w:bookmarkEnd w:id="1"/>
    </w:p>
    <w:p>
      <w:pPr>
        <w:pStyle w:val="2"/>
        <w:spacing w:line="360" w:lineRule="auto"/>
        <w:jc w:val="left"/>
        <w:rPr>
          <w:rFonts w:ascii="宋体" w:hAnsi="宋体"/>
          <w:color w:val="auto"/>
        </w:rPr>
      </w:pPr>
      <w:bookmarkStart w:id="2" w:name="_Toc26536"/>
      <w:r>
        <w:rPr>
          <w:rFonts w:hint="eastAsia" w:ascii="宋体" w:hAnsi="宋体"/>
          <w:color w:val="auto"/>
        </w:rPr>
        <w:t>询价须知前附表</w:t>
      </w:r>
      <w:bookmarkEnd w:id="2"/>
    </w:p>
    <w:tbl>
      <w:tblPr>
        <w:tblStyle w:val="13"/>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27"/>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809" w:type="dxa"/>
            <w:vAlign w:val="center"/>
          </w:tcPr>
          <w:p>
            <w:pPr>
              <w:jc w:val="center"/>
              <w:rPr>
                <w:rFonts w:ascii="宋体" w:hAnsi="宋体"/>
                <w:color w:val="auto"/>
                <w:szCs w:val="21"/>
              </w:rPr>
            </w:pPr>
            <w:r>
              <w:rPr>
                <w:rFonts w:hint="eastAsia" w:ascii="宋体" w:hAnsi="宋体"/>
                <w:b/>
                <w:color w:val="auto"/>
                <w:szCs w:val="21"/>
              </w:rPr>
              <w:t>条款号</w:t>
            </w:r>
          </w:p>
        </w:tc>
        <w:tc>
          <w:tcPr>
            <w:tcW w:w="2127" w:type="dxa"/>
            <w:vAlign w:val="center"/>
          </w:tcPr>
          <w:p>
            <w:pPr>
              <w:jc w:val="center"/>
              <w:rPr>
                <w:rFonts w:ascii="宋体" w:hAnsi="宋体"/>
                <w:color w:val="auto"/>
                <w:szCs w:val="21"/>
              </w:rPr>
            </w:pPr>
            <w:r>
              <w:rPr>
                <w:rFonts w:hint="eastAsia" w:ascii="宋体" w:hAnsi="宋体"/>
                <w:b/>
                <w:color w:val="auto"/>
                <w:szCs w:val="21"/>
              </w:rPr>
              <w:t>条款名称</w:t>
            </w:r>
          </w:p>
        </w:tc>
        <w:tc>
          <w:tcPr>
            <w:tcW w:w="4598" w:type="dxa"/>
            <w:vAlign w:val="center"/>
          </w:tcPr>
          <w:p>
            <w:pPr>
              <w:jc w:val="center"/>
              <w:rPr>
                <w:rFonts w:ascii="宋体" w:hAnsi="宋体"/>
                <w:color w:val="auto"/>
                <w:szCs w:val="21"/>
              </w:rPr>
            </w:pPr>
            <w:r>
              <w:rPr>
                <w:rFonts w:hint="eastAsia" w:ascii="宋体" w:hAnsi="宋体"/>
                <w:b/>
                <w:color w:val="auto"/>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534" w:type="dxa"/>
            <w:gridSpan w:val="3"/>
            <w:vAlign w:val="center"/>
          </w:tcPr>
          <w:p>
            <w:pPr>
              <w:rPr>
                <w:rFonts w:ascii="宋体" w:hAnsi="宋体"/>
                <w:color w:val="auto"/>
                <w:szCs w:val="21"/>
              </w:rPr>
            </w:pPr>
            <w:r>
              <w:rPr>
                <w:rFonts w:hint="eastAsia" w:ascii="宋体" w:hAnsi="宋体"/>
                <w:b/>
                <w:color w:val="auto"/>
                <w:szCs w:val="21"/>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第二章第1.1款</w:t>
            </w:r>
          </w:p>
        </w:tc>
        <w:tc>
          <w:tcPr>
            <w:tcW w:w="2127" w:type="dxa"/>
            <w:vAlign w:val="center"/>
          </w:tcPr>
          <w:p>
            <w:pPr>
              <w:rPr>
                <w:rFonts w:ascii="宋体" w:hAnsi="宋体"/>
                <w:color w:val="auto"/>
                <w:szCs w:val="21"/>
              </w:rPr>
            </w:pPr>
            <w:r>
              <w:rPr>
                <w:rFonts w:hint="eastAsia" w:ascii="宋体" w:hAnsi="宋体"/>
                <w:color w:val="auto"/>
                <w:szCs w:val="21"/>
              </w:rPr>
              <w:t>采购项目</w:t>
            </w:r>
          </w:p>
        </w:tc>
        <w:tc>
          <w:tcPr>
            <w:tcW w:w="4598" w:type="dxa"/>
            <w:vAlign w:val="center"/>
          </w:tcPr>
          <w:p>
            <w:pPr>
              <w:jc w:val="center"/>
              <w:rPr>
                <w:rFonts w:hint="eastAsia" w:ascii="宋体" w:hAnsi="宋体" w:eastAsia="宋体"/>
                <w:b/>
                <w:color w:val="auto"/>
                <w:szCs w:val="21"/>
                <w:lang w:eastAsia="zh-CN"/>
              </w:rPr>
            </w:pPr>
            <w:r>
              <w:rPr>
                <w:rFonts w:hint="eastAsia" w:ascii="宋体" w:hAnsi="宋体"/>
                <w:b/>
                <w:color w:val="auto"/>
                <w:szCs w:val="21"/>
                <w:lang w:eastAsia="zh-CN"/>
              </w:rPr>
              <w:t>城区“三创”工作交通改道和渠化路口热熔标线、标牌工程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第二章第2.1款</w:t>
            </w:r>
          </w:p>
        </w:tc>
        <w:tc>
          <w:tcPr>
            <w:tcW w:w="2127" w:type="dxa"/>
            <w:vAlign w:val="center"/>
          </w:tcPr>
          <w:p>
            <w:pPr>
              <w:rPr>
                <w:rFonts w:ascii="宋体" w:hAnsi="宋体"/>
                <w:color w:val="auto"/>
                <w:szCs w:val="21"/>
              </w:rPr>
            </w:pPr>
            <w:r>
              <w:rPr>
                <w:rFonts w:hint="eastAsia" w:ascii="宋体" w:hAnsi="宋体"/>
                <w:color w:val="auto"/>
                <w:szCs w:val="21"/>
              </w:rPr>
              <w:t>采购人</w:t>
            </w:r>
          </w:p>
        </w:tc>
        <w:tc>
          <w:tcPr>
            <w:tcW w:w="4598" w:type="dxa"/>
            <w:vAlign w:val="center"/>
          </w:tcPr>
          <w:p>
            <w:pPr>
              <w:spacing w:line="360" w:lineRule="auto"/>
              <w:rPr>
                <w:rFonts w:ascii="宋体" w:hAnsi="宋体"/>
                <w:color w:val="auto"/>
                <w:szCs w:val="21"/>
              </w:rPr>
            </w:pPr>
            <w:r>
              <w:rPr>
                <w:rFonts w:hint="eastAsia" w:ascii="宋体" w:hAnsi="宋体"/>
                <w:color w:val="auto"/>
                <w:szCs w:val="21"/>
              </w:rPr>
              <w:t>名称：</w:t>
            </w:r>
            <w:r>
              <w:rPr>
                <w:rFonts w:hint="eastAsia" w:hAnsi="宋体"/>
                <w:b/>
                <w:color w:val="auto"/>
                <w:sz w:val="24"/>
                <w:u w:val="single"/>
                <w:lang w:eastAsia="zh-CN"/>
              </w:rPr>
              <w:t>东方市公安局交通警察大队</w:t>
            </w:r>
          </w:p>
          <w:p>
            <w:pPr>
              <w:spacing w:line="360" w:lineRule="auto"/>
              <w:rPr>
                <w:rFonts w:ascii="宋体" w:hAnsi="宋体"/>
                <w:color w:val="auto"/>
                <w:szCs w:val="21"/>
              </w:rPr>
            </w:pPr>
            <w:r>
              <w:rPr>
                <w:rFonts w:hint="eastAsia" w:ascii="宋体" w:hAnsi="宋体"/>
                <w:color w:val="auto"/>
                <w:szCs w:val="21"/>
              </w:rPr>
              <w:t>地址：</w:t>
            </w:r>
            <w:r>
              <w:rPr>
                <w:rFonts w:hint="eastAsia" w:hAnsi="宋体"/>
                <w:color w:val="auto"/>
                <w:sz w:val="24"/>
                <w:u w:val="single"/>
                <w:lang w:eastAsia="zh-CN"/>
              </w:rPr>
              <w:t>东方市公安局交通警察大队</w:t>
            </w:r>
          </w:p>
          <w:p>
            <w:pPr>
              <w:spacing w:line="360" w:lineRule="auto"/>
              <w:rPr>
                <w:rFonts w:ascii="宋体" w:hAnsi="宋体" w:cs="宋体"/>
                <w:color w:val="auto"/>
                <w:szCs w:val="21"/>
                <w:u w:val="single"/>
              </w:rPr>
            </w:pPr>
            <w:r>
              <w:rPr>
                <w:rFonts w:hint="eastAsia" w:ascii="宋体" w:hAnsi="宋体"/>
                <w:color w:val="auto"/>
                <w:szCs w:val="21"/>
              </w:rPr>
              <w:t>电话：</w:t>
            </w:r>
            <w:r>
              <w:rPr>
                <w:rFonts w:hint="eastAsia" w:ascii="宋体" w:hAnsi="宋体"/>
                <w:color w:val="auto"/>
                <w:sz w:val="24"/>
                <w:u w:val="single"/>
                <w:lang w:val="en-US" w:eastAsia="zh-CN"/>
              </w:rPr>
              <w:t xml:space="preserve"> 15008006262  </w:t>
            </w:r>
          </w:p>
          <w:p>
            <w:pPr>
              <w:spacing w:line="360" w:lineRule="auto"/>
              <w:rPr>
                <w:rFonts w:ascii="宋体" w:hAnsi="宋体"/>
                <w:color w:val="auto"/>
                <w:szCs w:val="21"/>
                <w:u w:val="single"/>
              </w:rPr>
            </w:pPr>
            <w:r>
              <w:rPr>
                <w:rFonts w:hint="eastAsia" w:ascii="宋体" w:hAnsi="宋体"/>
                <w:color w:val="auto"/>
                <w:szCs w:val="21"/>
              </w:rPr>
              <w:t>联系人：</w:t>
            </w:r>
            <w:r>
              <w:rPr>
                <w:rFonts w:hint="eastAsia" w:ascii="宋体" w:hAnsi="宋体"/>
                <w:color w:val="auto"/>
                <w:sz w:val="24"/>
                <w:u w:val="single"/>
                <w:lang w:val="en-US" w:eastAsia="zh-CN"/>
              </w:rPr>
              <w:t xml:space="preserve"> 谭工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第二章第2.2款</w:t>
            </w:r>
          </w:p>
        </w:tc>
        <w:tc>
          <w:tcPr>
            <w:tcW w:w="2127" w:type="dxa"/>
            <w:vAlign w:val="center"/>
          </w:tcPr>
          <w:p>
            <w:pPr>
              <w:rPr>
                <w:rFonts w:ascii="宋体" w:hAnsi="宋体"/>
                <w:color w:val="auto"/>
                <w:szCs w:val="21"/>
              </w:rPr>
            </w:pPr>
            <w:r>
              <w:rPr>
                <w:rFonts w:hint="eastAsia" w:ascii="宋体" w:hAnsi="宋体"/>
                <w:color w:val="auto"/>
                <w:szCs w:val="21"/>
              </w:rPr>
              <w:t>采购代理机构</w:t>
            </w:r>
          </w:p>
        </w:tc>
        <w:tc>
          <w:tcPr>
            <w:tcW w:w="4598" w:type="dxa"/>
            <w:vAlign w:val="center"/>
          </w:tcPr>
          <w:p>
            <w:pPr>
              <w:spacing w:line="360" w:lineRule="auto"/>
              <w:rPr>
                <w:rFonts w:ascii="宋体" w:hAnsi="宋体"/>
                <w:color w:val="auto"/>
                <w:szCs w:val="21"/>
                <w:u w:val="single"/>
              </w:rPr>
            </w:pPr>
            <w:r>
              <w:rPr>
                <w:rFonts w:hint="eastAsia" w:ascii="宋体" w:hAnsi="宋体"/>
                <w:color w:val="auto"/>
                <w:szCs w:val="21"/>
              </w:rPr>
              <w:t>名称：</w:t>
            </w:r>
            <w:r>
              <w:rPr>
                <w:rFonts w:hint="eastAsia" w:hAnsi="宋体"/>
                <w:color w:val="auto"/>
                <w:sz w:val="24"/>
                <w:u w:val="single"/>
                <w:lang w:eastAsia="zh-CN"/>
              </w:rPr>
              <w:t>海南建盛投资项目管理有限公司</w:t>
            </w:r>
          </w:p>
          <w:p>
            <w:pPr>
              <w:spacing w:line="360" w:lineRule="auto"/>
              <w:rPr>
                <w:rFonts w:ascii="宋体" w:hAnsi="宋体"/>
                <w:color w:val="auto"/>
                <w:szCs w:val="21"/>
              </w:rPr>
            </w:pPr>
            <w:r>
              <w:rPr>
                <w:rFonts w:hint="eastAsia" w:ascii="宋体" w:hAnsi="宋体"/>
                <w:color w:val="auto"/>
                <w:szCs w:val="21"/>
              </w:rPr>
              <w:t>地址：</w:t>
            </w:r>
            <w:r>
              <w:rPr>
                <w:rFonts w:hint="eastAsia" w:ascii="宋体" w:hAnsi="宋体"/>
                <w:color w:val="auto"/>
                <w:szCs w:val="21"/>
                <w:u w:val="single"/>
                <w:lang w:eastAsia="zh-CN"/>
              </w:rPr>
              <w:t>海口市兴丹路上丹小区D栋二单元1806室</w:t>
            </w:r>
          </w:p>
          <w:p>
            <w:pPr>
              <w:spacing w:line="360" w:lineRule="auto"/>
              <w:rPr>
                <w:rFonts w:ascii="宋体" w:hAnsi="宋体"/>
                <w:color w:val="auto"/>
                <w:szCs w:val="21"/>
              </w:rPr>
            </w:pPr>
            <w:r>
              <w:rPr>
                <w:rFonts w:hint="eastAsia" w:ascii="宋体" w:hAnsi="宋体"/>
                <w:color w:val="auto"/>
                <w:szCs w:val="21"/>
              </w:rPr>
              <w:t>电话：</w:t>
            </w:r>
            <w:r>
              <w:rPr>
                <w:rFonts w:hint="eastAsia" w:ascii="宋体" w:hAnsi="宋体"/>
                <w:color w:val="auto"/>
                <w:szCs w:val="21"/>
                <w:u w:val="single"/>
              </w:rPr>
              <w:t>0898-</w:t>
            </w:r>
            <w:r>
              <w:rPr>
                <w:rFonts w:hint="eastAsia" w:ascii="宋体" w:hAnsi="宋体"/>
                <w:color w:val="auto"/>
                <w:szCs w:val="21"/>
                <w:u w:val="single"/>
                <w:lang w:val="en-US" w:eastAsia="zh-CN"/>
              </w:rPr>
              <w:t>32695733</w:t>
            </w:r>
          </w:p>
          <w:p>
            <w:pPr>
              <w:spacing w:line="360" w:lineRule="auto"/>
              <w:rPr>
                <w:rFonts w:ascii="宋体" w:hAnsi="宋体"/>
                <w:color w:val="auto"/>
                <w:szCs w:val="21"/>
                <w:u w:val="single"/>
              </w:rPr>
            </w:pPr>
            <w:r>
              <w:rPr>
                <w:rFonts w:hint="eastAsia" w:ascii="宋体" w:hAnsi="宋体"/>
                <w:color w:val="auto"/>
                <w:szCs w:val="21"/>
              </w:rPr>
              <w:t>联系人：</w:t>
            </w:r>
            <w:r>
              <w:rPr>
                <w:rFonts w:hint="eastAsia" w:ascii="宋体" w:hAnsi="宋体"/>
                <w:color w:val="auto"/>
                <w:szCs w:val="21"/>
                <w:u w:val="single"/>
                <w:lang w:eastAsia="zh-CN"/>
              </w:rPr>
              <w:t>符</w:t>
            </w:r>
            <w:r>
              <w:rPr>
                <w:rFonts w:hint="eastAsia" w:ascii="宋体" w:hAnsi="宋体"/>
                <w:color w:val="auto"/>
                <w:szCs w:val="21"/>
                <w:u w:val="single"/>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1809" w:type="dxa"/>
            <w:vMerge w:val="restart"/>
            <w:vAlign w:val="center"/>
          </w:tcPr>
          <w:p>
            <w:pPr>
              <w:rPr>
                <w:rFonts w:ascii="宋体" w:hAnsi="宋体"/>
                <w:color w:val="auto"/>
                <w:szCs w:val="21"/>
              </w:rPr>
            </w:pPr>
            <w:r>
              <w:rPr>
                <w:rFonts w:hint="eastAsia" w:ascii="宋体" w:hAnsi="宋体"/>
                <w:color w:val="auto"/>
                <w:szCs w:val="21"/>
              </w:rPr>
              <w:t>第二章第2.3款</w:t>
            </w:r>
          </w:p>
        </w:tc>
        <w:tc>
          <w:tcPr>
            <w:tcW w:w="2127" w:type="dxa"/>
            <w:vAlign w:val="center"/>
          </w:tcPr>
          <w:p>
            <w:pPr>
              <w:spacing w:line="360" w:lineRule="auto"/>
              <w:rPr>
                <w:rFonts w:ascii="宋体" w:hAnsi="宋体"/>
                <w:color w:val="auto"/>
                <w:szCs w:val="21"/>
              </w:rPr>
            </w:pPr>
            <w:r>
              <w:rPr>
                <w:rFonts w:hint="eastAsia" w:ascii="宋体" w:hAnsi="宋体" w:cs="宋体"/>
                <w:color w:val="auto"/>
                <w:kern w:val="0"/>
                <w:szCs w:val="21"/>
              </w:rPr>
              <w:t>供应商的</w:t>
            </w:r>
            <w:r>
              <w:rPr>
                <w:rFonts w:hint="eastAsia" w:ascii="宋体" w:hAnsi="宋体"/>
                <w:color w:val="auto"/>
                <w:szCs w:val="21"/>
              </w:rPr>
              <w:t>邀请方式</w:t>
            </w:r>
          </w:p>
        </w:tc>
        <w:tc>
          <w:tcPr>
            <w:tcW w:w="4598" w:type="dxa"/>
            <w:vAlign w:val="center"/>
          </w:tcPr>
          <w:p>
            <w:pPr>
              <w:spacing w:line="360" w:lineRule="auto"/>
              <w:rPr>
                <w:rFonts w:ascii="宋体" w:hAnsi="宋体"/>
                <w:color w:val="auto"/>
                <w:szCs w:val="21"/>
              </w:rPr>
            </w:pPr>
            <w:r>
              <w:rPr>
                <w:rFonts w:hint="eastAsia" w:ascii="宋体" w:hAnsi="宋体"/>
                <w:color w:val="auto"/>
                <w:szCs w:val="21"/>
              </w:rPr>
              <w:t>□ 1.由采购人和评审专家分别书面推荐的方式邀请不少于3家符合相应资格条件的供应商参与询价。</w:t>
            </w:r>
          </w:p>
          <w:p>
            <w:pPr>
              <w:spacing w:line="360" w:lineRule="auto"/>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 xml:space="preserve"> 2、发布邀请公告</w:t>
            </w:r>
          </w:p>
          <w:p>
            <w:pPr>
              <w:spacing w:line="360" w:lineRule="auto"/>
              <w:rPr>
                <w:rFonts w:ascii="宋体" w:hAnsi="宋体"/>
                <w:color w:val="auto"/>
                <w:szCs w:val="21"/>
              </w:rPr>
            </w:pPr>
            <w:r>
              <w:rPr>
                <w:rFonts w:hint="eastAsia" w:ascii="宋体" w:hAnsi="宋体"/>
                <w:color w:val="auto"/>
                <w:szCs w:val="21"/>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1809" w:type="dxa"/>
            <w:vMerge w:val="continue"/>
            <w:vAlign w:val="center"/>
          </w:tcPr>
          <w:p>
            <w:pPr>
              <w:jc w:val="center"/>
              <w:rPr>
                <w:rFonts w:ascii="宋体" w:hAnsi="宋体"/>
                <w:color w:val="auto"/>
                <w:szCs w:val="21"/>
              </w:rPr>
            </w:pPr>
          </w:p>
        </w:tc>
        <w:tc>
          <w:tcPr>
            <w:tcW w:w="2127" w:type="dxa"/>
            <w:vAlign w:val="center"/>
          </w:tcPr>
          <w:p>
            <w:pPr>
              <w:rPr>
                <w:rFonts w:ascii="宋体" w:hAnsi="宋体"/>
                <w:color w:val="auto"/>
                <w:szCs w:val="21"/>
              </w:rPr>
            </w:pPr>
            <w:r>
              <w:rPr>
                <w:rFonts w:hint="eastAsia" w:ascii="宋体" w:hAnsi="宋体"/>
                <w:color w:val="auto"/>
                <w:szCs w:val="21"/>
              </w:rPr>
              <w:t>购买询价通知书时应提供的资料</w:t>
            </w:r>
          </w:p>
        </w:tc>
        <w:tc>
          <w:tcPr>
            <w:tcW w:w="4598" w:type="dxa"/>
            <w:vAlign w:val="center"/>
          </w:tcPr>
          <w:p>
            <w:pPr>
              <w:spacing w:line="360" w:lineRule="auto"/>
              <w:jc w:val="left"/>
              <w:rPr>
                <w:rFonts w:ascii="宋体" w:hAnsi="宋体"/>
                <w:color w:val="auto"/>
                <w:szCs w:val="21"/>
              </w:rPr>
            </w:pPr>
            <w:r>
              <w:rPr>
                <w:rFonts w:hint="eastAsia" w:ascii="宋体" w:hAnsi="宋体"/>
                <w:color w:val="auto"/>
                <w:szCs w:val="21"/>
              </w:rPr>
              <w:t>1、询价通知；</w:t>
            </w:r>
          </w:p>
          <w:p>
            <w:pPr>
              <w:spacing w:line="360" w:lineRule="auto"/>
              <w:rPr>
                <w:rFonts w:ascii="宋体" w:hAnsi="宋体"/>
                <w:color w:val="auto"/>
                <w:szCs w:val="21"/>
              </w:rPr>
            </w:pPr>
            <w:r>
              <w:rPr>
                <w:rFonts w:hint="eastAsia" w:ascii="宋体" w:hAnsi="宋体"/>
                <w:color w:val="auto"/>
                <w:szCs w:val="21"/>
              </w:rPr>
              <w:t>2、个人身份证、法定代表人身份证明(或者授权委托书并附法定代表人身份证明)；</w:t>
            </w:r>
          </w:p>
          <w:p>
            <w:pPr>
              <w:spacing w:line="360" w:lineRule="auto"/>
              <w:rPr>
                <w:rFonts w:ascii="宋体" w:hAnsi="宋体"/>
                <w:color w:val="auto"/>
                <w:szCs w:val="21"/>
              </w:rPr>
            </w:pPr>
            <w:r>
              <w:rPr>
                <w:rFonts w:hint="eastAsia" w:ascii="宋体" w:hAnsi="宋体"/>
                <w:color w:val="auto"/>
                <w:szCs w:val="21"/>
              </w:rPr>
              <w:t>3、供应商资格条件要求的相关资料（材料）。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Align w:val="center"/>
          </w:tcPr>
          <w:p>
            <w:pPr>
              <w:jc w:val="left"/>
              <w:rPr>
                <w:rFonts w:ascii="宋体" w:hAnsi="宋体"/>
                <w:color w:val="auto"/>
                <w:szCs w:val="21"/>
              </w:rPr>
            </w:pPr>
            <w:r>
              <w:rPr>
                <w:rFonts w:hint="eastAsia" w:ascii="宋体" w:hAnsi="宋体"/>
                <w:color w:val="auto"/>
                <w:szCs w:val="21"/>
              </w:rPr>
              <w:t>第二章第3.1款</w:t>
            </w:r>
          </w:p>
        </w:tc>
        <w:tc>
          <w:tcPr>
            <w:tcW w:w="2127" w:type="dxa"/>
            <w:vAlign w:val="center"/>
          </w:tcPr>
          <w:p>
            <w:pPr>
              <w:rPr>
                <w:rFonts w:ascii="宋体" w:hAnsi="宋体"/>
                <w:color w:val="auto"/>
                <w:szCs w:val="21"/>
              </w:rPr>
            </w:pPr>
            <w:r>
              <w:rPr>
                <w:rFonts w:hint="eastAsia" w:ascii="宋体" w:hAnsi="宋体"/>
                <w:bCs/>
                <w:color w:val="auto"/>
                <w:szCs w:val="21"/>
              </w:rPr>
              <w:t>供应商</w:t>
            </w:r>
            <w:r>
              <w:rPr>
                <w:rFonts w:hint="eastAsia" w:ascii="宋体" w:hAnsi="宋体"/>
                <w:color w:val="auto"/>
                <w:szCs w:val="21"/>
              </w:rPr>
              <w:t>资格条件</w:t>
            </w:r>
          </w:p>
        </w:tc>
        <w:tc>
          <w:tcPr>
            <w:tcW w:w="4598" w:type="dxa"/>
            <w:vAlign w:val="center"/>
          </w:tcPr>
          <w:p>
            <w:pPr>
              <w:autoSpaceDE w:val="0"/>
              <w:autoSpaceDN w:val="0"/>
              <w:rPr>
                <w:rFonts w:ascii="宋体" w:hAnsi="宋体" w:cs="宋体"/>
                <w:color w:val="auto"/>
                <w:kern w:val="0"/>
                <w:szCs w:val="21"/>
              </w:rPr>
            </w:pPr>
            <w:r>
              <w:rPr>
                <w:rFonts w:hint="eastAsia" w:ascii="宋体" w:hAnsi="宋体"/>
                <w:color w:val="auto"/>
                <w:szCs w:val="21"/>
              </w:rPr>
              <w:t>1、《中华人民共和国政府采购法》第二十二条第一款规定的条件，</w:t>
            </w:r>
            <w:r>
              <w:rPr>
                <w:rFonts w:hint="eastAsia" w:ascii="宋体" w:hAnsi="宋体" w:cs="宋体"/>
                <w:color w:val="auto"/>
                <w:kern w:val="0"/>
                <w:szCs w:val="21"/>
              </w:rPr>
              <w:t>并提供以下证明资料（材料）：（1）</w:t>
            </w:r>
            <w:r>
              <w:rPr>
                <w:rFonts w:ascii="宋体" w:hAnsi="宋体" w:cs="宋体"/>
                <w:color w:val="auto"/>
                <w:kern w:val="0"/>
                <w:szCs w:val="21"/>
              </w:rPr>
              <w:t>法人或者其他组织的营业执照等证明文件，自然人的身份证明</w:t>
            </w:r>
            <w:r>
              <w:rPr>
                <w:rFonts w:hint="eastAsia" w:ascii="宋体" w:hAnsi="宋体" w:cs="宋体"/>
                <w:color w:val="auto"/>
                <w:kern w:val="0"/>
                <w:szCs w:val="21"/>
              </w:rPr>
              <w:t>等证明文件的复印件加盖公章（</w:t>
            </w:r>
            <w:r>
              <w:rPr>
                <w:rFonts w:hint="eastAsia" w:ascii="宋体" w:hAnsi="宋体"/>
                <w:color w:val="auto"/>
                <w:szCs w:val="21"/>
              </w:rPr>
              <w:t>①如供应商是法人、合伙企业、专业合作社，应提供有效的“企业法人营业执照”或“营业执照”</w:t>
            </w:r>
            <w:r>
              <w:rPr>
                <w:rFonts w:hint="eastAsia" w:ascii="宋体" w:hAnsi="宋体"/>
                <w:color w:val="auto"/>
                <w:szCs w:val="21"/>
                <w:lang w:eastAsia="zh-CN"/>
              </w:rPr>
              <w:t>，本项目是一般项目，市场主体领取营业执照后可自主经营，营业执照可不载明</w:t>
            </w:r>
            <w:r>
              <w:rPr>
                <w:rFonts w:hint="eastAsia" w:ascii="宋体" w:hAnsi="宋体"/>
                <w:color w:val="auto"/>
                <w:szCs w:val="21"/>
              </w:rPr>
              <w:t>；②如供应商是事业单位，应提供有效的“事业单位法人证书”；③如供应商是非企业专业服务机构，应提供有效的执业许可证等证明文件；④如供应商是个体户，应提供有效的“个体工商户营业执照”；⑤如供应商是自然人，应提供有效的自然人身份证明</w:t>
            </w:r>
            <w:r>
              <w:rPr>
                <w:rFonts w:hint="eastAsia" w:ascii="宋体" w:hAnsi="宋体" w:cs="宋体"/>
                <w:color w:val="auto"/>
                <w:kern w:val="0"/>
                <w:szCs w:val="21"/>
              </w:rPr>
              <w:t>）；</w:t>
            </w:r>
          </w:p>
          <w:p>
            <w:pPr>
              <w:autoSpaceDE w:val="0"/>
              <w:autoSpaceDN w:val="0"/>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财务状况报告，依法缴纳税收</w:t>
            </w:r>
            <w:r>
              <w:rPr>
                <w:rFonts w:hint="eastAsia" w:ascii="宋体" w:hAnsi="宋体" w:cs="宋体"/>
                <w:color w:val="auto"/>
                <w:kern w:val="0"/>
                <w:szCs w:val="21"/>
                <w:lang w:eastAsia="zh-CN"/>
              </w:rPr>
              <w:t>和</w:t>
            </w:r>
            <w:r>
              <w:rPr>
                <w:rFonts w:ascii="宋体" w:hAnsi="宋体" w:cs="宋体"/>
                <w:color w:val="auto"/>
                <w:kern w:val="0"/>
                <w:szCs w:val="21"/>
              </w:rPr>
              <w:t>社会保障资金的相关材料</w:t>
            </w:r>
            <w:r>
              <w:rPr>
                <w:rFonts w:hint="eastAsia" w:ascii="宋体" w:hAnsi="宋体" w:cs="宋体"/>
                <w:color w:val="auto"/>
                <w:kern w:val="0"/>
                <w:szCs w:val="21"/>
              </w:rPr>
              <w:t>。（①供应商是法人的，应提供</w:t>
            </w:r>
            <w:r>
              <w:rPr>
                <w:rFonts w:ascii="宋体" w:hAnsi="宋体" w:cs="宋体"/>
                <w:color w:val="auto"/>
                <w:kern w:val="0"/>
                <w:szCs w:val="21"/>
              </w:rPr>
              <w:t>201</w:t>
            </w:r>
            <w:r>
              <w:rPr>
                <w:rFonts w:hint="eastAsia" w:ascii="宋体" w:hAnsi="宋体" w:cs="宋体"/>
                <w:color w:val="auto"/>
                <w:kern w:val="0"/>
                <w:szCs w:val="21"/>
                <w:lang w:val="en-US" w:eastAsia="zh-CN"/>
              </w:rPr>
              <w:t>9</w:t>
            </w:r>
            <w:r>
              <w:rPr>
                <w:rFonts w:hint="eastAsia" w:ascii="宋体" w:hAnsi="宋体" w:cs="宋体"/>
                <w:color w:val="auto"/>
                <w:kern w:val="0"/>
                <w:szCs w:val="21"/>
              </w:rPr>
              <w:t>年以来任意1个月</w:t>
            </w:r>
            <w:r>
              <w:rPr>
                <w:rFonts w:hint="eastAsia" w:ascii="宋体" w:hAnsi="宋体" w:cs="宋体"/>
                <w:color w:val="auto"/>
                <w:kern w:val="0"/>
                <w:szCs w:val="21"/>
                <w:lang w:eastAsia="zh-CN"/>
              </w:rPr>
              <w:t>（或季度或年度）</w:t>
            </w:r>
            <w:r>
              <w:rPr>
                <w:rFonts w:hint="eastAsia" w:ascii="宋体" w:hAnsi="宋体" w:cs="宋体"/>
                <w:color w:val="auto"/>
                <w:kern w:val="0"/>
                <w:szCs w:val="21"/>
              </w:rPr>
              <w:t>的财务报表；供应商是其他组织(包括合伙企业、个体工商户等)和自然人，可以提供银行出具的资信证明。②供应商缴纳税收的证明材料是指：提供</w:t>
            </w:r>
            <w:r>
              <w:rPr>
                <w:rFonts w:ascii="宋体" w:hAnsi="宋体" w:cs="宋体"/>
                <w:color w:val="auto"/>
                <w:kern w:val="0"/>
                <w:szCs w:val="21"/>
              </w:rPr>
              <w:t>201</w:t>
            </w:r>
            <w:r>
              <w:rPr>
                <w:rFonts w:hint="eastAsia" w:ascii="宋体" w:hAnsi="宋体" w:cs="宋体"/>
                <w:color w:val="auto"/>
                <w:kern w:val="0"/>
                <w:szCs w:val="21"/>
                <w:lang w:val="en-US" w:eastAsia="zh-CN"/>
              </w:rPr>
              <w:t>9</w:t>
            </w:r>
            <w:r>
              <w:rPr>
                <w:rFonts w:hint="eastAsia" w:ascii="宋体" w:hAnsi="宋体" w:cs="宋体"/>
                <w:color w:val="auto"/>
                <w:kern w:val="0"/>
                <w:szCs w:val="21"/>
              </w:rPr>
              <w:t>年以来任意1个月依法缴纳税收的相关材料；供应商缴纳社会保障资金是指：提供</w:t>
            </w:r>
            <w:r>
              <w:rPr>
                <w:rFonts w:ascii="宋体" w:hAnsi="宋体" w:cs="宋体"/>
                <w:color w:val="auto"/>
                <w:kern w:val="0"/>
                <w:szCs w:val="21"/>
              </w:rPr>
              <w:t>201</w:t>
            </w:r>
            <w:r>
              <w:rPr>
                <w:rFonts w:hint="eastAsia" w:ascii="宋体" w:hAnsi="宋体" w:cs="宋体"/>
                <w:color w:val="auto"/>
                <w:kern w:val="0"/>
                <w:szCs w:val="21"/>
                <w:lang w:val="en-US" w:eastAsia="zh-CN"/>
              </w:rPr>
              <w:t>9</w:t>
            </w:r>
            <w:r>
              <w:rPr>
                <w:rFonts w:hint="eastAsia" w:ascii="宋体" w:hAnsi="宋体" w:cs="宋体"/>
                <w:color w:val="auto"/>
                <w:kern w:val="0"/>
                <w:szCs w:val="21"/>
              </w:rPr>
              <w:t>年以来任意1个月依法缴纳社会保障资金的相关材料。其他组织(包括合伙企业、个体工商户等)和自然人也需提供缴纳税收的凭据和缴纳</w:t>
            </w:r>
            <w:r>
              <w:rPr>
                <w:rFonts w:ascii="宋体" w:hAnsi="宋体" w:cs="宋体"/>
                <w:color w:val="auto"/>
                <w:kern w:val="0"/>
                <w:szCs w:val="21"/>
              </w:rPr>
              <w:t>社会保</w:t>
            </w:r>
            <w:r>
              <w:rPr>
                <w:rFonts w:hint="eastAsia" w:ascii="宋体" w:hAnsi="宋体" w:cs="宋体"/>
                <w:color w:val="auto"/>
                <w:kern w:val="0"/>
                <w:szCs w:val="21"/>
              </w:rPr>
              <w:t>险的凭据。依法免税或不需要缴纳社会</w:t>
            </w:r>
            <w:r>
              <w:rPr>
                <w:rFonts w:ascii="宋体" w:hAnsi="宋体" w:cs="宋体"/>
                <w:color w:val="auto"/>
                <w:kern w:val="0"/>
                <w:szCs w:val="21"/>
              </w:rPr>
              <w:t>保障</w:t>
            </w:r>
            <w:r>
              <w:rPr>
                <w:rFonts w:hint="eastAsia" w:ascii="宋体" w:hAnsi="宋体" w:cs="宋体"/>
                <w:color w:val="auto"/>
                <w:kern w:val="0"/>
                <w:szCs w:val="21"/>
              </w:rPr>
              <w:t>资金的供应商，应提供相应文件证明其依法免税或不需要缴纳社会保障资金）；</w:t>
            </w:r>
          </w:p>
          <w:p>
            <w:pPr>
              <w:autoSpaceDE w:val="0"/>
              <w:autoSpaceDN w:val="0"/>
              <w:rPr>
                <w:rFonts w:ascii="宋体" w:hAnsi="宋体" w:cs="宋体"/>
                <w:color w:val="auto"/>
                <w:kern w:val="0"/>
                <w:szCs w:val="21"/>
              </w:rPr>
            </w:pPr>
            <w:r>
              <w:rPr>
                <w:rFonts w:hint="eastAsia" w:ascii="宋体" w:hAnsi="宋体" w:cs="宋体"/>
                <w:color w:val="auto"/>
                <w:kern w:val="0"/>
                <w:szCs w:val="21"/>
              </w:rPr>
              <w:t>（3）</w:t>
            </w:r>
            <w:r>
              <w:rPr>
                <w:rFonts w:ascii="宋体" w:hAnsi="宋体" w:cs="宋体"/>
                <w:color w:val="auto"/>
                <w:kern w:val="0"/>
                <w:szCs w:val="21"/>
              </w:rPr>
              <w:t>具备履行合同所必需的设备和专业技术能力的</w:t>
            </w:r>
            <w:r>
              <w:rPr>
                <w:rFonts w:hint="eastAsia" w:ascii="宋体" w:hAnsi="宋体" w:cs="宋体"/>
                <w:color w:val="auto"/>
                <w:kern w:val="0"/>
                <w:szCs w:val="21"/>
                <w:lang w:eastAsia="zh-CN"/>
              </w:rPr>
              <w:t>证明材料</w:t>
            </w:r>
            <w:r>
              <w:rPr>
                <w:rFonts w:hint="eastAsia" w:ascii="宋体" w:hAnsi="宋体" w:cs="宋体"/>
                <w:color w:val="auto"/>
                <w:kern w:val="0"/>
                <w:szCs w:val="21"/>
              </w:rPr>
              <w:t>；</w:t>
            </w:r>
          </w:p>
          <w:p>
            <w:pPr>
              <w:autoSpaceDE w:val="0"/>
              <w:autoSpaceDN w:val="0"/>
              <w:rPr>
                <w:rFonts w:ascii="宋体" w:hAnsi="宋体" w:cs="宋体"/>
                <w:color w:val="auto"/>
                <w:kern w:val="0"/>
                <w:szCs w:val="21"/>
              </w:rPr>
            </w:pPr>
            <w:r>
              <w:rPr>
                <w:rFonts w:hint="eastAsia" w:ascii="宋体" w:hAnsi="宋体" w:cs="宋体"/>
                <w:color w:val="auto"/>
                <w:kern w:val="0"/>
                <w:szCs w:val="21"/>
              </w:rPr>
              <w:t>（4）</w:t>
            </w:r>
            <w:r>
              <w:rPr>
                <w:rFonts w:ascii="宋体" w:hAnsi="宋体" w:cs="宋体"/>
                <w:color w:val="auto"/>
                <w:kern w:val="0"/>
                <w:szCs w:val="21"/>
              </w:rPr>
              <w:t>参加政府采购活动前3年内在经营活动中没有重大违法记录的书面声明</w:t>
            </w:r>
            <w:r>
              <w:rPr>
                <w:rFonts w:hint="eastAsia" w:ascii="宋体" w:hAnsi="宋体" w:cs="宋体"/>
                <w:color w:val="auto"/>
                <w:kern w:val="0"/>
                <w:szCs w:val="21"/>
              </w:rPr>
              <w:t>；</w:t>
            </w:r>
          </w:p>
          <w:p>
            <w:pPr>
              <w:autoSpaceDE w:val="0"/>
              <w:autoSpaceDN w:val="0"/>
              <w:rPr>
                <w:rFonts w:ascii="宋体" w:hAnsi="宋体" w:cs="宋体"/>
                <w:color w:val="auto"/>
                <w:kern w:val="0"/>
                <w:szCs w:val="21"/>
              </w:rPr>
            </w:pPr>
            <w:r>
              <w:rPr>
                <w:rFonts w:hint="eastAsia" w:ascii="宋体" w:hAnsi="宋体" w:cs="宋体"/>
                <w:color w:val="auto"/>
                <w:kern w:val="0"/>
                <w:szCs w:val="21"/>
              </w:rPr>
              <w:t>（5）</w:t>
            </w:r>
            <w:r>
              <w:rPr>
                <w:rFonts w:ascii="宋体" w:hAnsi="宋体" w:cs="宋体"/>
                <w:color w:val="auto"/>
                <w:kern w:val="0"/>
                <w:szCs w:val="21"/>
              </w:rPr>
              <w:t>具备法律、行政法规规定的其他条件的证明材料</w:t>
            </w:r>
            <w:r>
              <w:rPr>
                <w:rFonts w:hint="eastAsia" w:ascii="宋体" w:hAnsi="宋体" w:cs="宋体"/>
                <w:color w:val="auto"/>
                <w:kern w:val="0"/>
                <w:szCs w:val="21"/>
              </w:rPr>
              <w:t>，包括：</w:t>
            </w:r>
          </w:p>
          <w:p>
            <w:pPr>
              <w:autoSpaceDE w:val="0"/>
              <w:autoSpaceDN w:val="0"/>
              <w:rPr>
                <w:rFonts w:ascii="宋体" w:hAnsi="宋体" w:cs="宋体"/>
                <w:color w:val="auto"/>
                <w:kern w:val="0"/>
                <w:szCs w:val="21"/>
              </w:rPr>
            </w:pPr>
            <w:r>
              <w:rPr>
                <w:rFonts w:hint="eastAsia" w:ascii="宋体" w:hAnsi="宋体" w:cs="宋体"/>
                <w:color w:val="auto"/>
                <w:kern w:val="0"/>
                <w:szCs w:val="21"/>
              </w:rPr>
              <w:t>①单位负责人为同一人或者存在直接控股、管理关系的不同供应商，不得参加同一合同项下的政府采购活动；</w:t>
            </w:r>
          </w:p>
          <w:p>
            <w:pPr>
              <w:autoSpaceDE w:val="0"/>
              <w:autoSpaceDN w:val="0"/>
              <w:rPr>
                <w:rFonts w:ascii="宋体" w:hAnsi="宋体" w:cs="宋体"/>
                <w:color w:val="auto"/>
                <w:kern w:val="0"/>
                <w:szCs w:val="21"/>
              </w:rPr>
            </w:pPr>
            <w:r>
              <w:rPr>
                <w:rFonts w:hint="eastAsia" w:ascii="宋体" w:hAnsi="宋体" w:cs="宋体"/>
                <w:color w:val="auto"/>
                <w:kern w:val="0"/>
                <w:szCs w:val="21"/>
              </w:rPr>
              <w:t>②为本采购项目提供整体设计、规范编制或者项目管理、监理、检测等服务的供应商，不得再参加该采购项目的其他采购活动；</w:t>
            </w:r>
          </w:p>
          <w:p>
            <w:pPr>
              <w:autoSpaceDE w:val="0"/>
              <w:autoSpaceDN w:val="0"/>
              <w:rPr>
                <w:rFonts w:ascii="宋体" w:hAnsi="宋体" w:cs="宋体"/>
                <w:color w:val="auto"/>
                <w:kern w:val="0"/>
                <w:szCs w:val="21"/>
              </w:rPr>
            </w:pPr>
            <w:r>
              <w:rPr>
                <w:rFonts w:hint="eastAsia" w:ascii="宋体" w:hAnsi="宋体" w:cs="宋体"/>
                <w:color w:val="auto"/>
                <w:kern w:val="0"/>
                <w:szCs w:val="21"/>
              </w:rPr>
              <w:t>③在单一品目的货物采购活动中，同一品牌的产品有多家供应商参加询价，只能按照一家供应商计算；</w:t>
            </w:r>
          </w:p>
          <w:p>
            <w:pPr>
              <w:autoSpaceDE w:val="0"/>
              <w:autoSpaceDN w:val="0"/>
              <w:rPr>
                <w:rFonts w:ascii="宋体" w:hAnsi="宋体" w:cs="宋体"/>
                <w:color w:val="auto"/>
                <w:kern w:val="0"/>
                <w:szCs w:val="21"/>
              </w:rPr>
            </w:pPr>
            <w:r>
              <w:rPr>
                <w:rFonts w:hint="eastAsia" w:ascii="宋体" w:hAnsi="宋体" w:cs="宋体"/>
                <w:color w:val="auto"/>
                <w:kern w:val="0"/>
                <w:szCs w:val="21"/>
              </w:rPr>
              <w:t>④响应产品的生产、销售、技术、服务、安全符合国家法律法规（或行业标准）以及政府采购政策的规定；</w:t>
            </w:r>
          </w:p>
          <w:p>
            <w:pPr>
              <w:autoSpaceDE w:val="0"/>
              <w:autoSpaceDN w:val="0"/>
              <w:rPr>
                <w:rFonts w:ascii="宋体" w:hAnsi="宋体" w:cs="宋体"/>
                <w:color w:val="auto"/>
                <w:kern w:val="0"/>
                <w:szCs w:val="21"/>
              </w:rPr>
            </w:pPr>
            <w:r>
              <w:rPr>
                <w:rFonts w:hint="eastAsia" w:ascii="宋体" w:hAnsi="宋体" w:cs="宋体"/>
                <w:color w:val="auto"/>
                <w:kern w:val="0"/>
                <w:szCs w:val="21"/>
              </w:rPr>
              <w:t>⑤供应商应当从采购人或者采购代理机构合法获得本项目的询价通知书。</w:t>
            </w:r>
          </w:p>
          <w:p>
            <w:pPr>
              <w:rPr>
                <w:rFonts w:ascii="宋体" w:hAnsi="宋体"/>
                <w:color w:val="auto"/>
                <w:szCs w:val="21"/>
                <w:u w:val="single"/>
              </w:rPr>
            </w:pPr>
            <w:r>
              <w:rPr>
                <w:rFonts w:hint="eastAsia" w:ascii="宋体" w:hAnsi="宋体"/>
                <w:color w:val="auto"/>
                <w:szCs w:val="21"/>
              </w:rPr>
              <w:t>2、</w:t>
            </w:r>
            <w:r>
              <w:rPr>
                <w:rFonts w:hint="eastAsia" w:ascii="宋体" w:hAnsi="宋体" w:cs="宋体"/>
                <w:color w:val="auto"/>
                <w:kern w:val="0"/>
                <w:szCs w:val="21"/>
              </w:rPr>
              <w:t>采购人根据</w:t>
            </w:r>
            <w:r>
              <w:rPr>
                <w:rFonts w:ascii="宋体" w:hAnsi="宋体" w:cs="宋体"/>
                <w:color w:val="auto"/>
                <w:kern w:val="0"/>
                <w:szCs w:val="21"/>
              </w:rPr>
              <w:t>采购项目</w:t>
            </w:r>
            <w:r>
              <w:rPr>
                <w:rFonts w:hint="eastAsia" w:ascii="宋体" w:hAnsi="宋体" w:cs="宋体"/>
                <w:color w:val="auto"/>
                <w:kern w:val="0"/>
                <w:szCs w:val="21"/>
              </w:rPr>
              <w:t>的</w:t>
            </w:r>
            <w:r>
              <w:rPr>
                <w:rFonts w:ascii="宋体" w:hAnsi="宋体" w:cs="宋体"/>
                <w:color w:val="auto"/>
                <w:kern w:val="0"/>
                <w:szCs w:val="21"/>
              </w:rPr>
              <w:t>特殊要求，</w:t>
            </w:r>
            <w:r>
              <w:rPr>
                <w:rFonts w:hint="eastAsia" w:ascii="宋体" w:hAnsi="宋体" w:cs="宋体"/>
                <w:color w:val="auto"/>
                <w:kern w:val="0"/>
                <w:szCs w:val="21"/>
              </w:rPr>
              <w:t>所规定的</w:t>
            </w:r>
            <w:r>
              <w:rPr>
                <w:rFonts w:ascii="宋体" w:hAnsi="宋体" w:cs="宋体"/>
                <w:color w:val="auto"/>
                <w:kern w:val="0"/>
                <w:szCs w:val="21"/>
              </w:rPr>
              <w:t>供应商提供其符合特殊要求的证明材料或者情况说明</w:t>
            </w:r>
            <w:r>
              <w:rPr>
                <w:rFonts w:hint="eastAsia" w:ascii="宋体" w:hAnsi="宋体" w:cs="宋体"/>
                <w:color w:val="auto"/>
                <w:kern w:val="0"/>
                <w:szCs w:val="21"/>
              </w:rPr>
              <w:t>：</w:t>
            </w:r>
          </w:p>
          <w:p>
            <w:pPr>
              <w:pStyle w:val="32"/>
              <w:ind w:firstLine="0" w:firstLineChars="0"/>
              <w:rPr>
                <w:rFonts w:hint="eastAsia" w:ascii="宋体" w:hAnsi="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eastAsia="zh-CN"/>
              </w:rPr>
              <w:t>本项目不接受联合体；</w:t>
            </w:r>
          </w:p>
          <w:p>
            <w:pPr>
              <w:pStyle w:val="32"/>
              <w:ind w:firstLine="0" w:firstLineChars="0"/>
              <w:rPr>
                <w:rFonts w:hint="eastAsia" w:ascii="宋体" w:hAnsi="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成交供应商成交后不得将成交项目分包或转让给其他主体实施。</w:t>
            </w:r>
          </w:p>
          <w:p>
            <w:pPr>
              <w:pStyle w:val="32"/>
              <w:ind w:firstLine="0" w:firstLineChars="0"/>
              <w:rPr>
                <w:rFonts w:ascii="宋体" w:hAnsi="宋体"/>
                <w:color w:val="auto"/>
                <w:szCs w:val="21"/>
              </w:rPr>
            </w:pPr>
            <w:r>
              <w:rPr>
                <w:rFonts w:hint="eastAsia" w:ascii="宋体" w:hAnsi="宋体"/>
                <w:color w:val="auto"/>
                <w:szCs w:val="21"/>
              </w:rPr>
              <w:t>3、在政府采购活动中查询及使用信用记录。</w:t>
            </w:r>
          </w:p>
          <w:p>
            <w:pPr>
              <w:pStyle w:val="32"/>
              <w:ind w:firstLine="0" w:firstLineChars="0"/>
              <w:rPr>
                <w:rFonts w:ascii="宋体" w:hAnsi="宋体"/>
                <w:color w:val="auto"/>
                <w:szCs w:val="21"/>
              </w:rPr>
            </w:pPr>
            <w:r>
              <w:rPr>
                <w:rFonts w:hint="eastAsia" w:ascii="宋体" w:hAnsi="宋体"/>
                <w:color w:val="auto"/>
                <w:szCs w:val="21"/>
              </w:rPr>
              <w:t>（1）查询渠道及截止时点：通过“信用中国”网站（www.creditchina.gov.cn）、中国政府采购网（www.ccgp.gov.cn）等渠道查询相关供应商的信用记录，并可根据实际需要引入其他信用信息。查询以本项目的询价时间为截止时间；</w:t>
            </w:r>
          </w:p>
          <w:p>
            <w:pPr>
              <w:pStyle w:val="32"/>
              <w:ind w:firstLine="0" w:firstLineChars="0"/>
              <w:rPr>
                <w:rFonts w:ascii="宋体" w:hAnsi="宋体"/>
                <w:color w:val="auto"/>
                <w:szCs w:val="21"/>
              </w:rPr>
            </w:pPr>
            <w:r>
              <w:rPr>
                <w:rFonts w:hint="eastAsia" w:ascii="宋体" w:hAnsi="宋体"/>
                <w:color w:val="auto"/>
                <w:szCs w:val="21"/>
              </w:rPr>
              <w:t>（2）信用信息查询记录和证据留存的具体方式：采取必要方式（书证、电子数据等）做好信用信息查询记录和证据留存，信用信息查询记录及相关证据与其他采购文件一并保存；</w:t>
            </w:r>
          </w:p>
          <w:p>
            <w:pPr>
              <w:pStyle w:val="30"/>
              <w:ind w:firstLine="0" w:firstLineChars="0"/>
              <w:rPr>
                <w:rFonts w:ascii="宋体" w:hAnsi="宋体"/>
                <w:color w:val="auto"/>
                <w:szCs w:val="21"/>
              </w:rPr>
            </w:pPr>
            <w:r>
              <w:rPr>
                <w:rFonts w:hint="eastAsia" w:ascii="宋体" w:hAnsi="宋体"/>
                <w:color w:val="auto"/>
                <w:szCs w:val="21"/>
              </w:rPr>
              <w:t>（3）信用信息的使用规则：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的一个联合体，以一个供应商的身份共同参加政府采购活动的，应当对所有联合体成员进行信用记录查询，联合体成员存在不良信用记录的，视同联合体存在不良信用记录；采购人及采购代理机构应当妥善保管相关供应商信用信息，不得用于政府采购以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Align w:val="center"/>
          </w:tcPr>
          <w:p>
            <w:pPr>
              <w:jc w:val="left"/>
              <w:rPr>
                <w:rFonts w:ascii="宋体" w:hAnsi="宋体"/>
                <w:color w:val="auto"/>
                <w:szCs w:val="21"/>
              </w:rPr>
            </w:pPr>
            <w:r>
              <w:rPr>
                <w:rFonts w:hint="eastAsia" w:ascii="宋体" w:hAnsi="宋体"/>
                <w:color w:val="auto"/>
                <w:szCs w:val="21"/>
              </w:rPr>
              <w:t>第二章第6.1、6.2款</w:t>
            </w:r>
          </w:p>
        </w:tc>
        <w:tc>
          <w:tcPr>
            <w:tcW w:w="2127" w:type="dxa"/>
            <w:vAlign w:val="center"/>
          </w:tcPr>
          <w:p>
            <w:pPr>
              <w:rPr>
                <w:rFonts w:ascii="宋体" w:hAnsi="宋体"/>
                <w:color w:val="auto"/>
                <w:szCs w:val="21"/>
              </w:rPr>
            </w:pPr>
            <w:r>
              <w:rPr>
                <w:rFonts w:hint="eastAsia" w:ascii="宋体" w:hAnsi="宋体"/>
                <w:color w:val="auto"/>
                <w:szCs w:val="21"/>
              </w:rPr>
              <w:t>联合体形式</w:t>
            </w:r>
          </w:p>
        </w:tc>
        <w:tc>
          <w:tcPr>
            <w:tcW w:w="4598" w:type="dxa"/>
            <w:vAlign w:val="center"/>
          </w:tcPr>
          <w:p>
            <w:pPr>
              <w:jc w:val="left"/>
              <w:rPr>
                <w:rFonts w:ascii="宋体" w:hAnsi="宋体"/>
                <w:color w:val="auto"/>
                <w:szCs w:val="21"/>
              </w:rPr>
            </w:pPr>
            <w:r>
              <w:rPr>
                <w:rFonts w:hint="eastAsia" w:ascii="宋体" w:hAnsi="宋体"/>
                <w:color w:val="auto"/>
                <w:szCs w:val="21"/>
              </w:rPr>
              <w:t>两个以上的自然人、法人或者其他组织可以组成一个联合体，以一个供应商的身份共同参加政府采购：</w:t>
            </w:r>
          </w:p>
          <w:p>
            <w:pPr>
              <w:jc w:val="center"/>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809" w:type="dxa"/>
            <w:vAlign w:val="center"/>
          </w:tcPr>
          <w:p>
            <w:pPr>
              <w:jc w:val="center"/>
              <w:rPr>
                <w:rFonts w:ascii="宋体" w:hAnsi="宋体"/>
                <w:color w:val="auto"/>
                <w:szCs w:val="21"/>
              </w:rPr>
            </w:pPr>
            <w:r>
              <w:rPr>
                <w:rFonts w:hint="eastAsia" w:ascii="宋体" w:hAnsi="宋体"/>
                <w:color w:val="auto"/>
                <w:szCs w:val="21"/>
              </w:rPr>
              <w:t>第二章第6.3款</w:t>
            </w:r>
          </w:p>
        </w:tc>
        <w:tc>
          <w:tcPr>
            <w:tcW w:w="2127" w:type="dxa"/>
            <w:vAlign w:val="center"/>
          </w:tcPr>
          <w:p>
            <w:pPr>
              <w:rPr>
                <w:rFonts w:ascii="宋体" w:hAnsi="宋体"/>
                <w:color w:val="auto"/>
                <w:szCs w:val="21"/>
              </w:rPr>
            </w:pPr>
            <w:r>
              <w:rPr>
                <w:rFonts w:hint="eastAsia" w:ascii="宋体" w:hAnsi="宋体"/>
                <w:color w:val="auto"/>
                <w:szCs w:val="21"/>
              </w:rPr>
              <w:t>对联合体各方的要求</w:t>
            </w:r>
          </w:p>
        </w:tc>
        <w:tc>
          <w:tcPr>
            <w:tcW w:w="4598" w:type="dxa"/>
            <w:vAlign w:val="center"/>
          </w:tcPr>
          <w:p>
            <w:pPr>
              <w:jc w:val="left"/>
              <w:rPr>
                <w:rFonts w:ascii="宋体" w:hAnsi="宋体"/>
                <w:color w:val="auto"/>
                <w:szCs w:val="21"/>
              </w:rPr>
            </w:pPr>
            <w:r>
              <w:rPr>
                <w:rFonts w:hint="eastAsia" w:ascii="宋体" w:hAnsi="宋体"/>
                <w:color w:val="auto"/>
                <w:szCs w:val="21"/>
              </w:rPr>
              <w:t>（1）参加联合体的供应商均应具备《中华人民共和国政府采购法》第二十二条规定的条件，并向采购人提交联合体协议，载明联合体各方承担的工作和义务；</w:t>
            </w:r>
          </w:p>
          <w:p>
            <w:pPr>
              <w:jc w:val="left"/>
              <w:rPr>
                <w:rFonts w:ascii="宋体" w:hAnsi="宋体"/>
                <w:color w:val="auto"/>
                <w:szCs w:val="21"/>
              </w:rPr>
            </w:pPr>
            <w:r>
              <w:rPr>
                <w:rFonts w:hint="eastAsia" w:ascii="宋体" w:hAnsi="宋体"/>
                <w:color w:val="auto"/>
                <w:szCs w:val="21"/>
              </w:rPr>
              <w:t>（2）联合体各方应当共同与采购人签订采购合同，就采购合同约定的事项对采购人承担连带责任；</w:t>
            </w:r>
          </w:p>
          <w:p>
            <w:pPr>
              <w:jc w:val="left"/>
              <w:rPr>
                <w:rFonts w:ascii="宋体" w:hAnsi="宋体"/>
                <w:color w:val="auto"/>
                <w:szCs w:val="21"/>
              </w:rPr>
            </w:pPr>
            <w:r>
              <w:rPr>
                <w:rFonts w:hint="eastAsia" w:ascii="宋体" w:hAnsi="宋体"/>
                <w:color w:val="auto"/>
                <w:szCs w:val="21"/>
              </w:rPr>
              <w:t>（3）联合体中有同类资质的供应商按照联合体分工承担相同工作的，应当按照资质等级较低的供应商确定资质等级。</w:t>
            </w:r>
          </w:p>
          <w:p>
            <w:pPr>
              <w:jc w:val="left"/>
              <w:rPr>
                <w:rFonts w:ascii="宋体" w:hAnsi="宋体"/>
                <w:color w:val="auto"/>
                <w:szCs w:val="21"/>
              </w:rPr>
            </w:pPr>
            <w:r>
              <w:rPr>
                <w:rFonts w:hint="eastAsia" w:ascii="宋体" w:hAnsi="宋体"/>
                <w:color w:val="auto"/>
                <w:szCs w:val="21"/>
              </w:rPr>
              <w:t>（4）</w:t>
            </w:r>
            <w:r>
              <w:rPr>
                <w:rFonts w:hint="eastAsia" w:ascii="宋体" w:hAnsi="宋体" w:cs="宋体"/>
                <w:color w:val="auto"/>
                <w:kern w:val="0"/>
                <w:szCs w:val="21"/>
                <w:lang w:val="zh-CN"/>
              </w:rPr>
              <w:t>联合体各方不得再单独或与其他供应商组成新的联合体参加同一项目的采购活动。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第二章第7.1款</w:t>
            </w:r>
          </w:p>
        </w:tc>
        <w:tc>
          <w:tcPr>
            <w:tcW w:w="2127" w:type="dxa"/>
            <w:vAlign w:val="center"/>
          </w:tcPr>
          <w:p>
            <w:pPr>
              <w:rPr>
                <w:rFonts w:ascii="宋体" w:hAnsi="宋体"/>
                <w:color w:val="auto"/>
                <w:szCs w:val="21"/>
              </w:rPr>
            </w:pPr>
            <w:r>
              <w:rPr>
                <w:rFonts w:hint="eastAsia" w:ascii="宋体" w:hAnsi="宋体"/>
                <w:color w:val="auto"/>
                <w:szCs w:val="21"/>
              </w:rPr>
              <w:t>现场勘察</w:t>
            </w:r>
          </w:p>
        </w:tc>
        <w:tc>
          <w:tcPr>
            <w:tcW w:w="4598" w:type="dxa"/>
            <w:vAlign w:val="center"/>
          </w:tcPr>
          <w:p>
            <w:pPr>
              <w:spacing w:line="360" w:lineRule="auto"/>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 xml:space="preserve"> 采购人不组织</w:t>
            </w:r>
          </w:p>
          <w:p>
            <w:pPr>
              <w:spacing w:line="360" w:lineRule="auto"/>
              <w:jc w:val="left"/>
              <w:rPr>
                <w:rFonts w:ascii="宋体" w:hAnsi="宋体"/>
                <w:color w:val="auto"/>
                <w:szCs w:val="21"/>
              </w:rPr>
            </w:pPr>
            <w:r>
              <w:rPr>
                <w:rFonts w:hint="eastAsia" w:ascii="宋体" w:hAnsi="宋体"/>
                <w:color w:val="auto"/>
                <w:szCs w:val="21"/>
              </w:rPr>
              <w:t>□ 采购人组织，</w:t>
            </w:r>
          </w:p>
          <w:p>
            <w:pPr>
              <w:spacing w:line="360" w:lineRule="auto"/>
              <w:jc w:val="left"/>
              <w:rPr>
                <w:rFonts w:ascii="宋体" w:hAnsi="宋体"/>
                <w:color w:val="auto"/>
                <w:szCs w:val="21"/>
                <w:u w:val="single"/>
              </w:rPr>
            </w:pPr>
            <w:r>
              <w:rPr>
                <w:rFonts w:hint="eastAsia" w:ascii="宋体" w:hAnsi="宋体"/>
                <w:color w:val="auto"/>
                <w:szCs w:val="21"/>
              </w:rPr>
              <w:t>时间：</w:t>
            </w:r>
            <w:r>
              <w:rPr>
                <w:rFonts w:hint="eastAsia" w:ascii="宋体" w:hAnsi="宋体"/>
                <w:color w:val="auto"/>
                <w:szCs w:val="21"/>
                <w:u w:val="single"/>
              </w:rPr>
              <w:t xml:space="preserve">                    </w:t>
            </w:r>
          </w:p>
          <w:p>
            <w:pPr>
              <w:spacing w:line="360" w:lineRule="auto"/>
              <w:jc w:val="left"/>
              <w:rPr>
                <w:rFonts w:ascii="宋体" w:hAnsi="宋体"/>
                <w:color w:val="auto"/>
                <w:szCs w:val="21"/>
                <w:u w:val="single"/>
              </w:rPr>
            </w:pPr>
            <w:r>
              <w:rPr>
                <w:rFonts w:hint="eastAsia" w:ascii="宋体" w:hAnsi="宋体"/>
                <w:color w:val="auto"/>
                <w:szCs w:val="21"/>
              </w:rPr>
              <w:t>地点：</w:t>
            </w:r>
            <w:r>
              <w:rPr>
                <w:rFonts w:hint="eastAsia" w:ascii="宋体" w:hAnsi="宋体"/>
                <w:color w:val="auto"/>
                <w:szCs w:val="21"/>
                <w:u w:val="single"/>
              </w:rPr>
              <w:t xml:space="preserve">                    </w:t>
            </w:r>
          </w:p>
          <w:p>
            <w:pPr>
              <w:spacing w:line="360" w:lineRule="auto"/>
              <w:jc w:val="left"/>
              <w:rPr>
                <w:rFonts w:ascii="宋体" w:hAnsi="宋体"/>
                <w:color w:val="auto"/>
                <w:szCs w:val="21"/>
                <w:u w:val="single"/>
              </w:rPr>
            </w:pPr>
            <w:r>
              <w:rPr>
                <w:rFonts w:hint="eastAsia" w:ascii="宋体" w:hAnsi="宋体"/>
                <w:color w:val="auto"/>
                <w:szCs w:val="21"/>
              </w:rPr>
              <w:t>联系人：</w:t>
            </w:r>
            <w:r>
              <w:rPr>
                <w:rFonts w:hint="eastAsia"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第二章第8.1款</w:t>
            </w:r>
          </w:p>
        </w:tc>
        <w:tc>
          <w:tcPr>
            <w:tcW w:w="2127" w:type="dxa"/>
            <w:vAlign w:val="center"/>
          </w:tcPr>
          <w:p>
            <w:pPr>
              <w:rPr>
                <w:rFonts w:ascii="宋体" w:hAnsi="宋体"/>
                <w:color w:val="auto"/>
                <w:szCs w:val="21"/>
              </w:rPr>
            </w:pPr>
            <w:r>
              <w:rPr>
                <w:rFonts w:hint="eastAsia" w:ascii="宋体" w:hAnsi="宋体"/>
                <w:color w:val="auto"/>
                <w:szCs w:val="21"/>
              </w:rPr>
              <w:t>采购进口产品</w:t>
            </w:r>
          </w:p>
        </w:tc>
        <w:tc>
          <w:tcPr>
            <w:tcW w:w="4598" w:type="dxa"/>
            <w:vAlign w:val="center"/>
          </w:tcPr>
          <w:p>
            <w:pPr>
              <w:spacing w:line="360" w:lineRule="auto"/>
              <w:rPr>
                <w:rFonts w:ascii="宋体" w:hAnsi="宋体"/>
                <w:color w:val="auto"/>
                <w:szCs w:val="21"/>
              </w:rPr>
            </w:pPr>
            <w:r>
              <w:rPr>
                <w:rFonts w:hint="eastAsia" w:ascii="宋体" w:hAnsi="宋体"/>
                <w:color w:val="auto"/>
                <w:szCs w:val="21"/>
              </w:rPr>
              <w:sym w:font="Wingdings" w:char="00FE"/>
            </w:r>
            <w:r>
              <w:rPr>
                <w:rFonts w:hint="eastAsia" w:ascii="宋体" w:hAnsi="宋体"/>
                <w:color w:val="auto"/>
                <w:szCs w:val="21"/>
              </w:rPr>
              <w:t xml:space="preserve"> 本项目</w:t>
            </w:r>
            <w:r>
              <w:rPr>
                <w:rFonts w:hint="eastAsia" w:ascii="宋体" w:hAnsi="宋体" w:cs="宋体"/>
                <w:color w:val="auto"/>
                <w:kern w:val="0"/>
                <w:szCs w:val="21"/>
              </w:rPr>
              <w:t>拒绝进口产品参加</w:t>
            </w:r>
          </w:p>
          <w:p>
            <w:pPr>
              <w:spacing w:line="360" w:lineRule="auto"/>
              <w:ind w:left="315" w:hanging="315" w:hangingChars="150"/>
              <w:jc w:val="left"/>
              <w:rPr>
                <w:rFonts w:ascii="宋体" w:hAnsi="宋体"/>
                <w:color w:val="auto"/>
                <w:szCs w:val="21"/>
              </w:rPr>
            </w:pPr>
            <w:r>
              <w:rPr>
                <w:rFonts w:hint="eastAsia" w:ascii="宋体" w:hAnsi="宋体"/>
                <w:color w:val="auto"/>
                <w:szCs w:val="21"/>
              </w:rPr>
              <w:sym w:font="Wingdings" w:char="00A8"/>
            </w:r>
            <w:r>
              <w:rPr>
                <w:rFonts w:hint="eastAsia" w:ascii="宋体" w:hAnsi="宋体"/>
                <w:color w:val="auto"/>
                <w:szCs w:val="21"/>
              </w:rPr>
              <w:t>本项目已经</w:t>
            </w:r>
            <w:r>
              <w:rPr>
                <w:rFonts w:hint="eastAsia" w:ascii="宋体" w:hAnsi="宋体" w:cs="宋体"/>
                <w:color w:val="auto"/>
                <w:kern w:val="0"/>
                <w:szCs w:val="21"/>
              </w:rPr>
              <w:t>财政部门审核同意购买进口产品</w:t>
            </w:r>
            <w:r>
              <w:rPr>
                <w:rFonts w:hint="eastAsia" w:ascii="宋体" w:hAnsi="宋体" w:eastAsia="宋体"/>
                <w:color w:val="auto"/>
                <w:szCs w:val="21"/>
              </w:rPr>
              <w:t>（进口产品是指通过中国海关报关验放进入中国境内且产自关境外的产品）</w:t>
            </w:r>
            <w:r>
              <w:rPr>
                <w:rFonts w:hint="eastAsia" w:asciiTheme="minorEastAsia" w:hAnsiTheme="minorEastAsia" w:eastAsiaTheme="minorEastAsia"/>
                <w:color w:val="auto"/>
                <w:szCs w:val="21"/>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809" w:type="dxa"/>
            <w:vAlign w:val="center"/>
          </w:tcPr>
          <w:p>
            <w:pPr>
              <w:adjustRightInd w:val="0"/>
              <w:snapToGrid w:val="0"/>
              <w:spacing w:line="360" w:lineRule="auto"/>
              <w:rPr>
                <w:rFonts w:ascii="宋体" w:hAnsi="宋体"/>
                <w:color w:val="auto"/>
                <w:szCs w:val="21"/>
              </w:rPr>
            </w:pPr>
            <w:r>
              <w:rPr>
                <w:rFonts w:hint="eastAsia" w:ascii="宋体" w:hAnsi="宋体"/>
                <w:color w:val="auto"/>
                <w:szCs w:val="21"/>
              </w:rPr>
              <w:t>第二章第9.1款</w:t>
            </w:r>
          </w:p>
        </w:tc>
        <w:tc>
          <w:tcPr>
            <w:tcW w:w="2127" w:type="dxa"/>
            <w:vAlign w:val="center"/>
          </w:tcPr>
          <w:p>
            <w:pPr>
              <w:rPr>
                <w:rFonts w:ascii="宋体" w:hAnsi="宋体"/>
                <w:color w:val="auto"/>
                <w:szCs w:val="21"/>
              </w:rPr>
            </w:pPr>
            <w:r>
              <w:rPr>
                <w:rFonts w:hint="eastAsia" w:ascii="宋体" w:hAnsi="宋体"/>
                <w:color w:val="auto"/>
                <w:szCs w:val="21"/>
              </w:rPr>
              <w:t>政府采购强制采购：(1)标记★符号的节能产品；(2)其他。</w:t>
            </w:r>
          </w:p>
        </w:tc>
        <w:tc>
          <w:tcPr>
            <w:tcW w:w="4598" w:type="dxa"/>
            <w:vAlign w:val="center"/>
          </w:tcPr>
          <w:p>
            <w:pPr>
              <w:spacing w:line="360" w:lineRule="auto"/>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 xml:space="preserve"> 否</w:t>
            </w:r>
          </w:p>
          <w:p>
            <w:pPr>
              <w:spacing w:line="360" w:lineRule="auto"/>
              <w:ind w:left="105" w:hanging="105" w:hangingChars="50"/>
              <w:rPr>
                <w:rFonts w:ascii="宋体" w:hAnsi="宋体"/>
                <w:color w:val="auto"/>
                <w:szCs w:val="21"/>
              </w:rPr>
            </w:pPr>
            <w:r>
              <w:rPr>
                <w:rFonts w:hint="eastAsia" w:ascii="宋体" w:hAnsi="宋体"/>
                <w:color w:val="auto"/>
                <w:szCs w:val="21"/>
              </w:rPr>
              <w:t>□ 是，采购《节能产品政府采购清单》(</w:t>
            </w:r>
            <w:r>
              <w:rPr>
                <w:rFonts w:hint="eastAsia" w:ascii="宋体" w:hAnsi="宋体"/>
                <w:color w:val="auto"/>
                <w:szCs w:val="21"/>
                <w:lang w:eastAsia="zh-CN"/>
              </w:rPr>
              <w:t>最新一期</w:t>
            </w:r>
            <w:r>
              <w:rPr>
                <w:rFonts w:hint="eastAsia" w:ascii="宋体" w:hAnsi="宋体"/>
                <w:color w:val="auto"/>
                <w:szCs w:val="21"/>
              </w:rPr>
              <w:t>)内标记★符号的节能产品。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809" w:type="dxa"/>
            <w:vAlign w:val="center"/>
          </w:tcPr>
          <w:p>
            <w:pPr>
              <w:adjustRightInd w:val="0"/>
              <w:snapToGrid w:val="0"/>
              <w:spacing w:line="360" w:lineRule="auto"/>
              <w:rPr>
                <w:rFonts w:ascii="宋体" w:hAnsi="宋体"/>
                <w:color w:val="auto"/>
                <w:szCs w:val="21"/>
              </w:rPr>
            </w:pPr>
            <w:r>
              <w:rPr>
                <w:rFonts w:hint="eastAsia" w:ascii="宋体" w:hAnsi="宋体"/>
                <w:color w:val="auto"/>
                <w:szCs w:val="21"/>
              </w:rPr>
              <w:t>第二章第9.2款</w:t>
            </w:r>
          </w:p>
        </w:tc>
        <w:tc>
          <w:tcPr>
            <w:tcW w:w="2127" w:type="dxa"/>
            <w:vAlign w:val="center"/>
          </w:tcPr>
          <w:p>
            <w:pPr>
              <w:rPr>
                <w:rFonts w:ascii="宋体" w:hAnsi="宋体"/>
                <w:color w:val="auto"/>
                <w:szCs w:val="21"/>
              </w:rPr>
            </w:pPr>
            <w:r>
              <w:rPr>
                <w:rFonts w:hint="eastAsia" w:ascii="宋体" w:hAnsi="宋体"/>
                <w:color w:val="auto"/>
                <w:szCs w:val="21"/>
              </w:rPr>
              <w:t>政府采购优先采购：(1)非标记★符号的节能产品；</w:t>
            </w:r>
          </w:p>
          <w:p>
            <w:pPr>
              <w:spacing w:line="360" w:lineRule="auto"/>
              <w:rPr>
                <w:rFonts w:ascii="宋体" w:hAnsi="宋体"/>
                <w:color w:val="auto"/>
                <w:szCs w:val="21"/>
              </w:rPr>
            </w:pPr>
            <w:r>
              <w:rPr>
                <w:rFonts w:hint="eastAsia" w:ascii="宋体" w:hAnsi="宋体"/>
                <w:color w:val="auto"/>
                <w:szCs w:val="21"/>
              </w:rPr>
              <w:t>(2)环境标志产品；(3)</w:t>
            </w:r>
            <w:r>
              <w:rPr>
                <w:rFonts w:hint="eastAsia" w:ascii="宋体" w:hAnsi="宋体" w:cs="宋体"/>
                <w:bCs/>
                <w:color w:val="auto"/>
                <w:kern w:val="0"/>
                <w:szCs w:val="21"/>
              </w:rPr>
              <w:t xml:space="preserve"> 支持</w:t>
            </w:r>
            <w:r>
              <w:rPr>
                <w:rFonts w:hint="eastAsia" w:ascii="宋体" w:hAnsi="宋体"/>
                <w:color w:val="auto"/>
                <w:szCs w:val="21"/>
              </w:rPr>
              <w:t>中小企业发展；</w:t>
            </w:r>
          </w:p>
          <w:p>
            <w:pPr>
              <w:spacing w:line="360" w:lineRule="auto"/>
              <w:rPr>
                <w:rFonts w:ascii="宋体" w:hAnsi="宋体"/>
                <w:color w:val="auto"/>
                <w:szCs w:val="21"/>
              </w:rPr>
            </w:pPr>
            <w:r>
              <w:rPr>
                <w:rFonts w:hint="eastAsia" w:ascii="宋体" w:hAnsi="宋体"/>
                <w:color w:val="auto"/>
                <w:szCs w:val="21"/>
              </w:rPr>
              <w:t>(4) 其他。</w:t>
            </w:r>
          </w:p>
        </w:tc>
        <w:tc>
          <w:tcPr>
            <w:tcW w:w="4598" w:type="dxa"/>
            <w:vAlign w:val="center"/>
          </w:tcPr>
          <w:p>
            <w:pPr>
              <w:adjustRightInd w:val="0"/>
              <w:snapToGrid w:val="0"/>
              <w:spacing w:before="156" w:beforeLines="50" w:line="360" w:lineRule="auto"/>
              <w:rPr>
                <w:rFonts w:hint="eastAsia" w:ascii="宋体" w:hAnsi="宋体"/>
                <w:i w:val="0"/>
                <w:iCs w:val="0"/>
                <w:color w:val="auto"/>
                <w:szCs w:val="21"/>
              </w:rPr>
            </w:pPr>
            <w:r>
              <w:rPr>
                <w:rFonts w:hint="eastAsia" w:ascii="宋体" w:hAnsi="宋体"/>
                <w:i w:val="0"/>
                <w:iCs w:val="0"/>
                <w:color w:val="auto"/>
                <w:szCs w:val="21"/>
              </w:rPr>
              <w:t>1、严格执行《财政部发展改革委生态环境部市场监管总局关于调整优化节能产品、环境标志产品政府采购执行机制的通知》（财库〔2019〕9号），本次响应产品类别属于政府强制采购产品类别的，须按照要求提供依据国家确定的认证机构出具的、处于有效期之内的节能产品或环境标志产品认证证书，否则响应无效。</w:t>
            </w:r>
          </w:p>
          <w:p>
            <w:pPr>
              <w:adjustRightInd w:val="0"/>
              <w:snapToGrid w:val="0"/>
              <w:spacing w:before="156" w:beforeLines="50" w:line="360" w:lineRule="auto"/>
              <w:rPr>
                <w:rFonts w:hint="eastAsia" w:ascii="宋体" w:hAnsi="宋体"/>
                <w:i w:val="0"/>
                <w:iCs w:val="0"/>
                <w:color w:val="auto"/>
                <w:szCs w:val="21"/>
              </w:rPr>
            </w:pPr>
            <w:r>
              <w:rPr>
                <w:rFonts w:hint="eastAsia" w:ascii="宋体" w:hAnsi="宋体"/>
                <w:i w:val="0"/>
                <w:iCs w:val="0"/>
                <w:color w:val="auto"/>
                <w:szCs w:val="21"/>
              </w:rPr>
              <w:t>2、属于政府优先采购产品类别的，须按照要求提供依据国家确定的认证机构出具的、处于有效期之内的节能产品或环境标志产品认证证书，否则不予认定。</w:t>
            </w:r>
          </w:p>
          <w:p>
            <w:pPr>
              <w:adjustRightInd w:val="0"/>
              <w:snapToGrid w:val="0"/>
              <w:spacing w:before="156" w:beforeLines="50" w:line="360" w:lineRule="auto"/>
              <w:rPr>
                <w:rFonts w:hint="eastAsia" w:ascii="宋体" w:hAnsi="宋体"/>
                <w:i w:val="0"/>
                <w:iCs w:val="0"/>
                <w:color w:val="auto"/>
                <w:szCs w:val="21"/>
              </w:rPr>
            </w:pPr>
            <w:r>
              <w:rPr>
                <w:rFonts w:hint="eastAsia" w:ascii="宋体" w:hAnsi="宋体"/>
                <w:i w:val="0"/>
                <w:iCs w:val="0"/>
                <w:color w:val="auto"/>
                <w:szCs w:val="21"/>
              </w:rPr>
              <w:t>3、属于节能产品或者环境标志产品品目清单范围的，对获得有效证书的产品，予以5%的价格扣除，用扣除后的价格参与评审。</w:t>
            </w:r>
          </w:p>
          <w:p>
            <w:pPr>
              <w:adjustRightInd w:val="0"/>
              <w:snapToGrid w:val="0"/>
              <w:spacing w:before="156" w:beforeLines="50" w:line="360" w:lineRule="auto"/>
              <w:rPr>
                <w:rFonts w:hint="eastAsia" w:ascii="宋体" w:hAnsi="宋体"/>
                <w:i w:val="0"/>
                <w:iCs w:val="0"/>
                <w:color w:val="auto"/>
                <w:szCs w:val="21"/>
              </w:rPr>
            </w:pPr>
            <w:r>
              <w:rPr>
                <w:rFonts w:hint="eastAsia" w:ascii="宋体" w:hAnsi="宋体"/>
                <w:i w:val="0"/>
                <w:iCs w:val="0"/>
                <w:color w:val="auto"/>
                <w:szCs w:val="21"/>
              </w:rPr>
              <w:t>4、非专门面向中小企业采购，且符合政府采购促进中小企业发展相关规定的：（1）给予小型和微型企业产品的价格给予6%-10%的扣除，本项目具体扣除比例为 6 ％。</w:t>
            </w:r>
          </w:p>
          <w:p>
            <w:pPr>
              <w:adjustRightInd w:val="0"/>
              <w:snapToGrid w:val="0"/>
              <w:spacing w:before="156" w:beforeLines="50" w:line="360" w:lineRule="auto"/>
              <w:rPr>
                <w:rFonts w:ascii="宋体" w:hAnsi="宋体"/>
                <w:color w:val="auto"/>
                <w:szCs w:val="21"/>
              </w:rPr>
            </w:pPr>
            <w:r>
              <w:rPr>
                <w:rFonts w:hint="eastAsia" w:ascii="宋体" w:hAnsi="宋体"/>
                <w:i w:val="0"/>
                <w:iCs w:val="0"/>
                <w:color w:val="auto"/>
                <w:szCs w:val="21"/>
              </w:rPr>
              <w:t>（2）给予联合体2%-3%的价格扣除，用扣除后的价格参与评审，本项目具体扣除比例为  ％。</w:t>
            </w:r>
          </w:p>
          <w:p>
            <w:pPr>
              <w:spacing w:line="360" w:lineRule="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Merge w:val="restart"/>
            <w:vAlign w:val="center"/>
          </w:tcPr>
          <w:p>
            <w:pPr>
              <w:adjustRightInd w:val="0"/>
              <w:snapToGrid w:val="0"/>
              <w:spacing w:line="360" w:lineRule="auto"/>
              <w:rPr>
                <w:rFonts w:ascii="宋体" w:hAnsi="宋体"/>
                <w:color w:val="auto"/>
                <w:szCs w:val="21"/>
              </w:rPr>
            </w:pPr>
            <w:r>
              <w:rPr>
                <w:rFonts w:hint="eastAsia" w:ascii="宋体" w:hAnsi="宋体"/>
                <w:color w:val="auto"/>
                <w:szCs w:val="21"/>
              </w:rPr>
              <w:t>第二章第9.6款</w:t>
            </w:r>
          </w:p>
        </w:tc>
        <w:tc>
          <w:tcPr>
            <w:tcW w:w="2127" w:type="dxa"/>
            <w:vAlign w:val="center"/>
          </w:tcPr>
          <w:p>
            <w:pPr>
              <w:rPr>
                <w:rFonts w:ascii="宋体" w:hAnsi="宋体"/>
                <w:color w:val="auto"/>
                <w:szCs w:val="21"/>
              </w:rPr>
            </w:pPr>
            <w:r>
              <w:rPr>
                <w:rFonts w:hint="eastAsia" w:ascii="宋体" w:hAnsi="宋体" w:cs="宋体"/>
                <w:bCs/>
                <w:color w:val="auto"/>
                <w:kern w:val="0"/>
                <w:szCs w:val="21"/>
              </w:rPr>
              <w:t>政府采购支持中小企业融资</w:t>
            </w:r>
          </w:p>
        </w:tc>
        <w:tc>
          <w:tcPr>
            <w:tcW w:w="4598" w:type="dxa"/>
            <w:vAlign w:val="center"/>
          </w:tcPr>
          <w:p>
            <w:pPr>
              <w:rPr>
                <w:rFonts w:ascii="宋体" w:hAnsi="宋体"/>
                <w:color w:val="auto"/>
                <w:szCs w:val="21"/>
              </w:rPr>
            </w:pPr>
            <w:r>
              <w:rPr>
                <w:rFonts w:hint="eastAsia" w:ascii="宋体" w:hAnsi="宋体"/>
                <w:color w:val="auto"/>
                <w:szCs w:val="21"/>
              </w:rPr>
              <w:t>有融资需求的，可向相关银行咨询。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Merge w:val="continue"/>
            <w:vAlign w:val="center"/>
          </w:tcPr>
          <w:p>
            <w:pPr>
              <w:jc w:val="center"/>
              <w:rPr>
                <w:rFonts w:ascii="宋体" w:hAnsi="宋体"/>
                <w:color w:val="auto"/>
                <w:szCs w:val="21"/>
              </w:rPr>
            </w:pPr>
          </w:p>
        </w:tc>
        <w:tc>
          <w:tcPr>
            <w:tcW w:w="2127" w:type="dxa"/>
            <w:vAlign w:val="center"/>
          </w:tcPr>
          <w:p>
            <w:pPr>
              <w:jc w:val="left"/>
              <w:rPr>
                <w:rFonts w:ascii="宋体" w:hAnsi="宋体"/>
                <w:color w:val="auto"/>
                <w:szCs w:val="21"/>
              </w:rPr>
            </w:pPr>
            <w:r>
              <w:rPr>
                <w:rFonts w:hint="eastAsia" w:ascii="宋体" w:hAnsi="宋体" w:cs="宋体"/>
                <w:bCs/>
                <w:color w:val="auto"/>
                <w:kern w:val="0"/>
                <w:szCs w:val="21"/>
              </w:rPr>
              <w:t>政府采购信用担保</w:t>
            </w:r>
          </w:p>
        </w:tc>
        <w:tc>
          <w:tcPr>
            <w:tcW w:w="4598" w:type="dxa"/>
            <w:vAlign w:val="center"/>
          </w:tcPr>
          <w:p>
            <w:pPr>
              <w:rPr>
                <w:rFonts w:ascii="宋体" w:hAnsi="宋体"/>
                <w:color w:val="auto"/>
                <w:szCs w:val="21"/>
              </w:rPr>
            </w:pPr>
            <w:r>
              <w:rPr>
                <w:rFonts w:hint="eastAsia" w:ascii="宋体" w:hAnsi="宋体"/>
                <w:color w:val="auto"/>
                <w:szCs w:val="21"/>
              </w:rPr>
              <w:t>有履约担保或融资担保需求的，可向相关担保机构咨询，格式见附页1。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Merge w:val="continue"/>
            <w:vAlign w:val="center"/>
          </w:tcPr>
          <w:p>
            <w:pPr>
              <w:jc w:val="center"/>
              <w:rPr>
                <w:rFonts w:ascii="宋体" w:hAnsi="宋体"/>
                <w:color w:val="auto"/>
                <w:szCs w:val="21"/>
              </w:rPr>
            </w:pPr>
          </w:p>
        </w:tc>
        <w:tc>
          <w:tcPr>
            <w:tcW w:w="2127" w:type="dxa"/>
            <w:vAlign w:val="center"/>
          </w:tcPr>
          <w:p>
            <w:pPr>
              <w:rPr>
                <w:rFonts w:ascii="宋体" w:hAnsi="宋体"/>
                <w:color w:val="auto"/>
                <w:szCs w:val="21"/>
              </w:rPr>
            </w:pPr>
            <w:r>
              <w:rPr>
                <w:rFonts w:hint="eastAsia" w:ascii="宋体" w:hAnsi="宋体"/>
                <w:color w:val="auto"/>
                <w:szCs w:val="21"/>
              </w:rPr>
              <w:t>法律、法规、规章和省级以上财政部门规定的其他内容</w:t>
            </w:r>
          </w:p>
        </w:tc>
        <w:tc>
          <w:tcPr>
            <w:tcW w:w="4598" w:type="dxa"/>
            <w:vAlign w:val="center"/>
          </w:tcPr>
          <w:p>
            <w:pPr>
              <w:rPr>
                <w:rFonts w:ascii="宋体" w:hAnsi="宋体"/>
                <w:color w:val="auto"/>
                <w:szCs w:val="21"/>
              </w:rPr>
            </w:pPr>
            <w:r>
              <w:rPr>
                <w:rFonts w:hint="eastAsia" w:ascii="宋体" w:hAnsi="宋体"/>
                <w:color w:val="auto"/>
                <w:szCs w:val="21"/>
              </w:rPr>
              <w:t>政府采购应当有助于实现国家的经济和社会发展政策目标，支持本国产品采购、促进中小企业发展。优先采购节能环保产品、扶持监狱企业和残疾人福利性单位等。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8534" w:type="dxa"/>
            <w:gridSpan w:val="3"/>
            <w:vAlign w:val="center"/>
          </w:tcPr>
          <w:p>
            <w:pPr>
              <w:rPr>
                <w:rFonts w:ascii="宋体" w:hAnsi="宋体"/>
                <w:color w:val="auto"/>
                <w:szCs w:val="21"/>
              </w:rPr>
            </w:pPr>
            <w:r>
              <w:rPr>
                <w:rFonts w:hint="eastAsia" w:ascii="宋体" w:hAnsi="宋体"/>
                <w:b/>
                <w:color w:val="auto"/>
                <w:szCs w:val="21"/>
              </w:rPr>
              <w:t>二、询价通知书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第二章第11.1款</w:t>
            </w:r>
          </w:p>
        </w:tc>
        <w:tc>
          <w:tcPr>
            <w:tcW w:w="2127" w:type="dxa"/>
            <w:vAlign w:val="center"/>
          </w:tcPr>
          <w:p>
            <w:pPr>
              <w:rPr>
                <w:rFonts w:ascii="宋体" w:hAnsi="宋体"/>
                <w:color w:val="auto"/>
                <w:szCs w:val="21"/>
              </w:rPr>
            </w:pPr>
            <w:r>
              <w:rPr>
                <w:rFonts w:hint="eastAsia" w:ascii="宋体" w:hAnsi="宋体"/>
                <w:color w:val="auto"/>
                <w:szCs w:val="21"/>
              </w:rPr>
              <w:t>获取询价通知书及准备响应文件的时间</w:t>
            </w:r>
          </w:p>
        </w:tc>
        <w:tc>
          <w:tcPr>
            <w:tcW w:w="4598" w:type="dxa"/>
            <w:vAlign w:val="center"/>
          </w:tcPr>
          <w:p>
            <w:pPr>
              <w:rPr>
                <w:rFonts w:ascii="宋体" w:hAnsi="宋体"/>
                <w:color w:val="auto"/>
                <w:szCs w:val="21"/>
              </w:rPr>
            </w:pPr>
            <w:r>
              <w:rPr>
                <w:rFonts w:hint="eastAsia" w:ascii="宋体" w:hAnsi="宋体"/>
                <w:color w:val="auto"/>
                <w:szCs w:val="21"/>
                <w:u w:val="single"/>
              </w:rPr>
              <w:t>201</w:t>
            </w:r>
            <w:r>
              <w:rPr>
                <w:rFonts w:hint="eastAsia" w:ascii="宋体" w:hAnsi="宋体"/>
                <w:color w:val="auto"/>
                <w:szCs w:val="21"/>
                <w:u w:val="single"/>
                <w:lang w:val="en-US" w:eastAsia="zh-CN"/>
              </w:rPr>
              <w:t>9</w:t>
            </w:r>
            <w:r>
              <w:rPr>
                <w:rFonts w:hint="eastAsia" w:ascii="宋体" w:hAnsi="宋体"/>
                <w:color w:val="auto"/>
                <w:szCs w:val="21"/>
              </w:rPr>
              <w:t>年</w:t>
            </w:r>
            <w:r>
              <w:rPr>
                <w:rFonts w:hint="eastAsia" w:ascii="宋体" w:hAnsi="宋体"/>
                <w:color w:val="auto"/>
                <w:szCs w:val="21"/>
                <w:u w:val="single"/>
                <w:lang w:val="en-US" w:eastAsia="zh-CN"/>
              </w:rPr>
              <w:t xml:space="preserve"> 7 </w:t>
            </w:r>
            <w:r>
              <w:rPr>
                <w:rFonts w:hint="eastAsia" w:ascii="宋体" w:hAnsi="宋体"/>
                <w:color w:val="auto"/>
                <w:szCs w:val="21"/>
              </w:rPr>
              <w:t>月</w:t>
            </w:r>
            <w:r>
              <w:rPr>
                <w:rFonts w:hint="eastAsia" w:ascii="宋体" w:hAnsi="宋体"/>
                <w:color w:val="auto"/>
                <w:szCs w:val="21"/>
                <w:u w:val="single"/>
                <w:lang w:val="en-US" w:eastAsia="zh-CN"/>
              </w:rPr>
              <w:t xml:space="preserve"> 5 </w:t>
            </w:r>
            <w:r>
              <w:rPr>
                <w:rFonts w:hint="eastAsia" w:ascii="宋体" w:hAnsi="宋体"/>
                <w:color w:val="auto"/>
                <w:szCs w:val="21"/>
              </w:rPr>
              <w:t>日至</w:t>
            </w:r>
            <w:r>
              <w:rPr>
                <w:rFonts w:hint="eastAsia" w:ascii="宋体" w:hAnsi="宋体"/>
                <w:color w:val="auto"/>
                <w:szCs w:val="21"/>
                <w:u w:val="single"/>
              </w:rPr>
              <w:t>201</w:t>
            </w:r>
            <w:r>
              <w:rPr>
                <w:rFonts w:hint="eastAsia" w:ascii="宋体" w:hAnsi="宋体"/>
                <w:color w:val="auto"/>
                <w:szCs w:val="21"/>
                <w:u w:val="single"/>
                <w:lang w:val="en-US" w:eastAsia="zh-CN"/>
              </w:rPr>
              <w:t>9</w:t>
            </w:r>
            <w:r>
              <w:rPr>
                <w:rFonts w:hint="eastAsia" w:ascii="宋体" w:hAnsi="宋体"/>
                <w:color w:val="auto"/>
                <w:szCs w:val="21"/>
              </w:rPr>
              <w:t>年</w:t>
            </w:r>
            <w:r>
              <w:rPr>
                <w:rFonts w:hint="eastAsia" w:ascii="宋体" w:hAnsi="宋体"/>
                <w:color w:val="auto"/>
                <w:szCs w:val="21"/>
                <w:u w:val="single"/>
                <w:lang w:val="en-US" w:eastAsia="zh-CN"/>
              </w:rPr>
              <w:t xml:space="preserve">  7</w:t>
            </w:r>
            <w:r>
              <w:rPr>
                <w:rFonts w:hint="eastAsia" w:ascii="宋体" w:hAnsi="宋体"/>
                <w:color w:val="auto"/>
                <w:szCs w:val="21"/>
              </w:rPr>
              <w:t>月</w:t>
            </w:r>
            <w:r>
              <w:rPr>
                <w:rFonts w:hint="eastAsia" w:ascii="宋体" w:hAnsi="宋体"/>
                <w:color w:val="auto"/>
                <w:szCs w:val="21"/>
                <w:u w:val="single"/>
                <w:lang w:val="en-US" w:eastAsia="zh-CN"/>
              </w:rPr>
              <w:t xml:space="preserve"> 9</w:t>
            </w:r>
            <w:r>
              <w:rPr>
                <w:rFonts w:hint="eastAsia" w:ascii="宋体" w:hAnsi="宋体"/>
                <w:color w:val="auto"/>
                <w:szCs w:val="21"/>
              </w:rPr>
              <w:t>日（北京时间）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第二章第12.1款</w:t>
            </w:r>
          </w:p>
        </w:tc>
        <w:tc>
          <w:tcPr>
            <w:tcW w:w="2127" w:type="dxa"/>
            <w:vAlign w:val="center"/>
          </w:tcPr>
          <w:p>
            <w:pPr>
              <w:rPr>
                <w:rFonts w:ascii="宋体" w:hAnsi="宋体"/>
                <w:color w:val="auto"/>
                <w:szCs w:val="21"/>
              </w:rPr>
            </w:pPr>
            <w:r>
              <w:rPr>
                <w:rFonts w:hint="eastAsia" w:ascii="宋体" w:hAnsi="宋体"/>
                <w:color w:val="auto"/>
                <w:szCs w:val="21"/>
              </w:rPr>
              <w:t>提交响应文件的截止时间</w:t>
            </w:r>
          </w:p>
        </w:tc>
        <w:tc>
          <w:tcPr>
            <w:tcW w:w="4598" w:type="dxa"/>
            <w:vAlign w:val="center"/>
          </w:tcPr>
          <w:p>
            <w:pPr>
              <w:rPr>
                <w:rFonts w:ascii="宋体" w:hAnsi="宋体"/>
                <w:color w:val="auto"/>
                <w:szCs w:val="21"/>
              </w:rPr>
            </w:pPr>
            <w:r>
              <w:rPr>
                <w:rFonts w:hint="eastAsia" w:ascii="宋体" w:hAnsi="宋体"/>
                <w:color w:val="auto"/>
                <w:sz w:val="24"/>
                <w:u w:val="single"/>
              </w:rPr>
              <w:t>201</w:t>
            </w:r>
            <w:r>
              <w:rPr>
                <w:rFonts w:hint="eastAsia" w:ascii="宋体" w:hAnsi="宋体"/>
                <w:color w:val="auto"/>
                <w:sz w:val="24"/>
                <w:u w:val="single"/>
                <w:lang w:val="en-US" w:eastAsia="zh-CN"/>
              </w:rPr>
              <w:t>9</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7 </w:t>
            </w:r>
            <w:r>
              <w:rPr>
                <w:rFonts w:hint="eastAsia" w:ascii="宋体" w:hAnsi="宋体"/>
                <w:color w:val="auto"/>
                <w:sz w:val="24"/>
              </w:rPr>
              <w:t>月</w:t>
            </w:r>
            <w:r>
              <w:rPr>
                <w:rFonts w:hint="eastAsia" w:ascii="宋体" w:hAnsi="宋体"/>
                <w:color w:val="auto"/>
                <w:sz w:val="24"/>
                <w:u w:val="single"/>
                <w:lang w:val="en-US" w:eastAsia="zh-CN"/>
              </w:rPr>
              <w:t xml:space="preserve"> 11 </w:t>
            </w:r>
            <w:r>
              <w:rPr>
                <w:rFonts w:hint="eastAsia" w:ascii="宋体" w:hAnsi="宋体"/>
                <w:color w:val="auto"/>
                <w:sz w:val="24"/>
              </w:rPr>
              <w:t>日</w:t>
            </w:r>
            <w:r>
              <w:rPr>
                <w:rFonts w:hint="eastAsia" w:ascii="宋体" w:hAnsi="宋体"/>
                <w:color w:val="auto"/>
                <w:sz w:val="24"/>
                <w:u w:val="single"/>
                <w:lang w:val="en-US" w:eastAsia="zh-CN"/>
              </w:rPr>
              <w:t>10</w:t>
            </w:r>
            <w:r>
              <w:rPr>
                <w:rFonts w:hint="eastAsia" w:ascii="宋体" w:hAnsi="宋体"/>
                <w:color w:val="auto"/>
                <w:sz w:val="24"/>
              </w:rPr>
              <w:t>时</w:t>
            </w:r>
            <w:r>
              <w:rPr>
                <w:rFonts w:hint="eastAsia" w:ascii="宋体" w:hAnsi="宋体"/>
                <w:color w:val="auto"/>
                <w:sz w:val="24"/>
                <w:u w:val="single"/>
                <w:lang w:val="en-US" w:eastAsia="zh-CN"/>
              </w:rPr>
              <w:t xml:space="preserve">  00 </w:t>
            </w:r>
            <w:r>
              <w:rPr>
                <w:rFonts w:hint="eastAsia" w:ascii="宋体" w:hAnsi="宋体"/>
                <w:color w:val="auto"/>
                <w:sz w:val="24"/>
              </w:rPr>
              <w:t>分</w:t>
            </w:r>
            <w:r>
              <w:rPr>
                <w:rFonts w:hint="eastAsia" w:ascii="宋体" w:hAnsi="宋体"/>
                <w:color w:val="auto"/>
                <w:szCs w:val="21"/>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8534" w:type="dxa"/>
            <w:gridSpan w:val="3"/>
            <w:vAlign w:val="center"/>
          </w:tcPr>
          <w:p>
            <w:pPr>
              <w:rPr>
                <w:rFonts w:ascii="宋体" w:hAnsi="宋体"/>
                <w:color w:val="auto"/>
                <w:szCs w:val="21"/>
              </w:rPr>
            </w:pPr>
            <w:r>
              <w:rPr>
                <w:rFonts w:hint="eastAsia" w:ascii="宋体" w:hAnsi="宋体"/>
                <w:b/>
                <w:color w:val="auto"/>
                <w:szCs w:val="21"/>
              </w:rPr>
              <w:t>三、响应文件的编写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第二章第16.5款</w:t>
            </w:r>
          </w:p>
        </w:tc>
        <w:tc>
          <w:tcPr>
            <w:tcW w:w="2127" w:type="dxa"/>
            <w:vAlign w:val="center"/>
          </w:tcPr>
          <w:p>
            <w:pPr>
              <w:rPr>
                <w:rFonts w:ascii="宋体" w:hAnsi="宋体"/>
                <w:color w:val="auto"/>
                <w:szCs w:val="21"/>
              </w:rPr>
            </w:pPr>
            <w:r>
              <w:rPr>
                <w:rFonts w:hint="eastAsia" w:ascii="宋体" w:hAnsi="宋体"/>
                <w:color w:val="auto"/>
                <w:szCs w:val="21"/>
              </w:rPr>
              <w:t>采购项目预算</w:t>
            </w:r>
          </w:p>
        </w:tc>
        <w:tc>
          <w:tcPr>
            <w:tcW w:w="4598" w:type="dxa"/>
            <w:vAlign w:val="center"/>
          </w:tcPr>
          <w:p>
            <w:pPr>
              <w:rPr>
                <w:rFonts w:ascii="宋体" w:hAnsi="宋体"/>
                <w:color w:val="auto"/>
                <w:szCs w:val="21"/>
              </w:rPr>
            </w:pPr>
            <w:r>
              <w:rPr>
                <w:rFonts w:hint="eastAsia" w:ascii="宋体" w:hAnsi="宋体"/>
                <w:color w:val="auto"/>
                <w:szCs w:val="21"/>
                <w:lang w:val="en-US" w:eastAsia="zh-CN"/>
              </w:rPr>
              <w:t>110.125027</w:t>
            </w:r>
            <w:r>
              <w:rPr>
                <w:rFonts w:hint="eastAsia" w:ascii="宋体" w:hAnsi="宋体"/>
                <w:color w:val="auto"/>
                <w:szCs w:val="21"/>
              </w:rPr>
              <w:t>万元（大写：人民币</w:t>
            </w:r>
            <w:r>
              <w:rPr>
                <w:rFonts w:hint="eastAsia" w:ascii="宋体" w:hAnsi="宋体"/>
                <w:color w:val="auto"/>
                <w:szCs w:val="21"/>
                <w:lang w:eastAsia="zh-CN"/>
              </w:rPr>
              <w:t>壹佰壹拾万壹仟贰佰伍拾元贰角柒分</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第二章第17.4款</w:t>
            </w:r>
          </w:p>
        </w:tc>
        <w:tc>
          <w:tcPr>
            <w:tcW w:w="2127" w:type="dxa"/>
            <w:vAlign w:val="center"/>
          </w:tcPr>
          <w:p>
            <w:pPr>
              <w:rPr>
                <w:rFonts w:ascii="宋体" w:hAnsi="宋体"/>
                <w:color w:val="auto"/>
                <w:szCs w:val="21"/>
              </w:rPr>
            </w:pPr>
            <w:r>
              <w:rPr>
                <w:rFonts w:hint="eastAsia" w:ascii="宋体" w:hAnsi="宋体"/>
                <w:color w:val="auto"/>
                <w:szCs w:val="21"/>
              </w:rPr>
              <w:t>非制造商的证明文件</w:t>
            </w:r>
          </w:p>
        </w:tc>
        <w:tc>
          <w:tcPr>
            <w:tcW w:w="4598" w:type="dxa"/>
            <w:vAlign w:val="center"/>
          </w:tcPr>
          <w:p>
            <w:pPr>
              <w:spacing w:line="360" w:lineRule="auto"/>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不要求提供</w:t>
            </w:r>
          </w:p>
          <w:p>
            <w:pPr>
              <w:spacing w:line="360" w:lineRule="auto"/>
              <w:rPr>
                <w:rFonts w:ascii="宋体" w:hAnsi="宋体"/>
                <w:color w:val="auto"/>
                <w:szCs w:val="21"/>
              </w:rPr>
            </w:pPr>
            <w:r>
              <w:rPr>
                <w:rFonts w:hint="eastAsia" w:ascii="宋体" w:hAnsi="宋体"/>
                <w:color w:val="auto"/>
                <w:szCs w:val="21"/>
              </w:rPr>
              <w:t>□要求提供：（证明文件复印件须加盖供应商单位公章，否则视为无效响应。）</w:t>
            </w:r>
          </w:p>
          <w:p>
            <w:pPr>
              <w:spacing w:line="360" w:lineRule="auto"/>
              <w:rPr>
                <w:rFonts w:ascii="宋体" w:hAnsi="宋体"/>
                <w:color w:val="auto"/>
                <w:szCs w:val="21"/>
                <w:highlight w:val="red"/>
              </w:rPr>
            </w:pPr>
            <w:r>
              <w:rPr>
                <w:rFonts w:hint="eastAsia" w:ascii="宋体" w:hAnsi="宋体"/>
                <w:color w:val="auto"/>
                <w:szCs w:val="21"/>
              </w:rPr>
              <w:t>经销、或代理报价货物、或为报价货物提供售后服务的证明文件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第二章第17.5款</w:t>
            </w:r>
          </w:p>
        </w:tc>
        <w:tc>
          <w:tcPr>
            <w:tcW w:w="2127" w:type="dxa"/>
            <w:vAlign w:val="center"/>
          </w:tcPr>
          <w:p>
            <w:pPr>
              <w:rPr>
                <w:rFonts w:ascii="宋体" w:hAnsi="宋体"/>
                <w:color w:val="auto"/>
                <w:szCs w:val="21"/>
              </w:rPr>
            </w:pPr>
            <w:r>
              <w:rPr>
                <w:rFonts w:hint="eastAsia" w:ascii="宋体" w:hAnsi="宋体"/>
                <w:color w:val="auto"/>
                <w:szCs w:val="21"/>
              </w:rPr>
              <w:t>样品提供及样品提交的时间、地点</w:t>
            </w:r>
          </w:p>
        </w:tc>
        <w:tc>
          <w:tcPr>
            <w:tcW w:w="4598" w:type="dxa"/>
            <w:vAlign w:val="center"/>
          </w:tcPr>
          <w:p>
            <w:pPr>
              <w:spacing w:line="360" w:lineRule="auto"/>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不要求提供</w:t>
            </w:r>
          </w:p>
          <w:p>
            <w:pPr>
              <w:spacing w:line="360" w:lineRule="auto"/>
              <w:rPr>
                <w:rFonts w:ascii="宋体" w:hAnsi="宋体"/>
                <w:color w:val="auto"/>
                <w:szCs w:val="21"/>
              </w:rPr>
            </w:pPr>
            <w:r>
              <w:rPr>
                <w:rFonts w:hint="eastAsia" w:ascii="宋体" w:hAnsi="宋体"/>
                <w:color w:val="auto"/>
                <w:szCs w:val="21"/>
              </w:rPr>
              <w:t>□要求提供，提交的时间：</w:t>
            </w:r>
            <w:r>
              <w:rPr>
                <w:rFonts w:hint="eastAsia" w:ascii="宋体" w:hAnsi="宋体"/>
                <w:color w:val="auto"/>
                <w:szCs w:val="21"/>
                <w:u w:val="single"/>
              </w:rPr>
              <w:t xml:space="preserve">                </w:t>
            </w:r>
            <w:r>
              <w:rPr>
                <w:rFonts w:hint="eastAsia" w:ascii="宋体" w:hAnsi="宋体"/>
                <w:color w:val="auto"/>
                <w:szCs w:val="21"/>
              </w:rPr>
              <w:t>、地点</w:t>
            </w:r>
            <w:r>
              <w:rPr>
                <w:rFonts w:hint="eastAsia" w:ascii="宋体" w:hAnsi="宋体"/>
                <w:color w:val="auto"/>
                <w:szCs w:val="21"/>
                <w:u w:val="single"/>
              </w:rPr>
              <w:t xml:space="preserve">                        </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第二章第18.1款</w:t>
            </w:r>
          </w:p>
        </w:tc>
        <w:tc>
          <w:tcPr>
            <w:tcW w:w="2127" w:type="dxa"/>
            <w:vAlign w:val="center"/>
          </w:tcPr>
          <w:p>
            <w:pPr>
              <w:rPr>
                <w:rFonts w:ascii="宋体" w:hAnsi="宋体"/>
                <w:color w:val="auto"/>
                <w:szCs w:val="21"/>
              </w:rPr>
            </w:pPr>
            <w:r>
              <w:rPr>
                <w:rFonts w:hint="eastAsia" w:ascii="宋体" w:hAnsi="宋体"/>
                <w:color w:val="auto"/>
                <w:szCs w:val="21"/>
              </w:rPr>
              <w:t>保证金</w:t>
            </w:r>
          </w:p>
        </w:tc>
        <w:tc>
          <w:tcPr>
            <w:tcW w:w="4598" w:type="dxa"/>
            <w:vAlign w:val="center"/>
          </w:tcPr>
          <w:p>
            <w:pPr>
              <w:rPr>
                <w:rFonts w:ascii="宋体" w:hAnsi="宋体"/>
                <w:color w:val="auto"/>
                <w:szCs w:val="21"/>
              </w:rPr>
            </w:pPr>
            <w:r>
              <w:rPr>
                <w:rFonts w:hint="eastAsia" w:ascii="宋体" w:hAnsi="宋体"/>
                <w:color w:val="auto"/>
                <w:szCs w:val="21"/>
              </w:rPr>
              <w:t>□ 不要求提供</w:t>
            </w:r>
          </w:p>
          <w:p>
            <w:pPr>
              <w:rPr>
                <w:rFonts w:ascii="宋体" w:hAnsi="宋体"/>
                <w:color w:val="auto"/>
                <w:szCs w:val="21"/>
              </w:rPr>
            </w:pPr>
            <w:r>
              <w:rPr>
                <w:rFonts w:hint="eastAsia" w:ascii="宋体" w:hAnsi="宋体"/>
                <w:color w:val="auto"/>
                <w:szCs w:val="21"/>
              </w:rPr>
              <w:sym w:font="Wingdings" w:char="F0FE"/>
            </w:r>
            <w:r>
              <w:rPr>
                <w:rFonts w:hint="eastAsia" w:ascii="宋体" w:hAnsi="宋体"/>
                <w:color w:val="auto"/>
                <w:szCs w:val="21"/>
              </w:rPr>
              <w:t xml:space="preserve"> 要求提供：</w:t>
            </w:r>
          </w:p>
          <w:p>
            <w:pPr>
              <w:spacing w:line="360" w:lineRule="auto"/>
              <w:rPr>
                <w:rFonts w:ascii="宋体" w:hAnsi="宋体"/>
                <w:color w:val="auto"/>
                <w:szCs w:val="21"/>
              </w:rPr>
            </w:pPr>
            <w:r>
              <w:rPr>
                <w:rFonts w:hint="eastAsia" w:ascii="宋体" w:hAnsi="宋体"/>
                <w:bCs/>
                <w:color w:val="auto"/>
                <w:szCs w:val="21"/>
              </w:rPr>
              <w:t>1、</w:t>
            </w:r>
            <w:r>
              <w:rPr>
                <w:rFonts w:hint="eastAsia" w:ascii="宋体" w:hAnsi="宋体"/>
                <w:color w:val="auto"/>
                <w:szCs w:val="21"/>
              </w:rPr>
              <w:t>保证金数额：</w:t>
            </w:r>
            <w:r>
              <w:rPr>
                <w:rFonts w:hint="eastAsia" w:ascii="宋体" w:hAnsi="宋体"/>
                <w:color w:val="auto"/>
                <w:szCs w:val="21"/>
                <w:lang w:val="en-US" w:eastAsia="zh-CN"/>
              </w:rPr>
              <w:t>10</w:t>
            </w:r>
            <w:r>
              <w:rPr>
                <w:rFonts w:hint="eastAsia" w:ascii="宋体" w:hAnsi="宋体"/>
                <w:color w:val="auto"/>
                <w:szCs w:val="21"/>
              </w:rPr>
              <w:t>000元</w:t>
            </w:r>
          </w:p>
          <w:p>
            <w:pPr>
              <w:rPr>
                <w:rFonts w:ascii="宋体" w:hAnsi="宋体"/>
                <w:color w:val="auto"/>
                <w:szCs w:val="21"/>
              </w:rPr>
            </w:pPr>
            <w:r>
              <w:rPr>
                <w:rFonts w:hint="eastAsia" w:ascii="宋体" w:hAnsi="宋体"/>
                <w:color w:val="auto"/>
                <w:szCs w:val="21"/>
              </w:rPr>
              <w:t>2、缴纳方式：以支票、汇票、本票</w:t>
            </w:r>
            <w:r>
              <w:rPr>
                <w:rFonts w:hint="eastAsia" w:ascii="宋体" w:hAnsi="宋体"/>
                <w:color w:val="auto"/>
                <w:szCs w:val="21"/>
                <w:lang w:eastAsia="zh-CN"/>
              </w:rPr>
              <w:t>、网上银行支付或者金融机构、担保机构出具的保函</w:t>
            </w:r>
            <w:r>
              <w:rPr>
                <w:rFonts w:hint="eastAsia" w:ascii="宋体" w:hAnsi="宋体"/>
                <w:color w:val="auto"/>
                <w:szCs w:val="21"/>
              </w:rPr>
              <w:t>等非现金形式缴入如下账户，查询已经到账，视为已缴纳。</w:t>
            </w:r>
          </w:p>
          <w:p>
            <w:pPr>
              <w:rPr>
                <w:rFonts w:ascii="宋体" w:hAnsi="宋体"/>
                <w:b/>
                <w:color w:val="auto"/>
                <w:szCs w:val="21"/>
              </w:rPr>
            </w:pPr>
            <w:r>
              <w:rPr>
                <w:rFonts w:hint="eastAsia" w:ascii="宋体" w:hAnsi="宋体"/>
                <w:color w:val="auto"/>
                <w:szCs w:val="21"/>
              </w:rPr>
              <w:t>户  名：</w:t>
            </w:r>
            <w:r>
              <w:rPr>
                <w:rFonts w:hint="eastAsia" w:ascii="宋体" w:hAnsi="宋体"/>
                <w:b/>
                <w:color w:val="auto"/>
                <w:szCs w:val="21"/>
                <w:lang w:eastAsia="zh-CN"/>
              </w:rPr>
              <w:t>海南建盛投资项目管理有限公司</w:t>
            </w:r>
          </w:p>
          <w:p>
            <w:pPr>
              <w:rPr>
                <w:rFonts w:ascii="宋体" w:hAnsi="宋体"/>
                <w:color w:val="auto"/>
                <w:szCs w:val="21"/>
              </w:rPr>
            </w:pPr>
            <w:r>
              <w:rPr>
                <w:rFonts w:hint="eastAsia" w:ascii="宋体" w:hAnsi="宋体"/>
                <w:color w:val="auto"/>
                <w:szCs w:val="21"/>
              </w:rPr>
              <w:t>开户行：</w:t>
            </w:r>
            <w:r>
              <w:rPr>
                <w:rFonts w:hint="eastAsia" w:ascii="宋体" w:hAnsi="宋体"/>
                <w:b/>
                <w:color w:val="auto"/>
                <w:szCs w:val="21"/>
              </w:rPr>
              <w:t>招商银行海口国兴支行</w:t>
            </w:r>
          </w:p>
          <w:p>
            <w:pPr>
              <w:rPr>
                <w:rFonts w:ascii="宋体" w:hAnsi="宋体"/>
                <w:b/>
                <w:bCs/>
                <w:color w:val="auto"/>
                <w:szCs w:val="21"/>
              </w:rPr>
            </w:pPr>
            <w:r>
              <w:rPr>
                <w:rFonts w:hint="eastAsia" w:ascii="宋体" w:hAnsi="宋体"/>
                <w:color w:val="auto"/>
                <w:szCs w:val="21"/>
              </w:rPr>
              <w:t>账  号：</w:t>
            </w:r>
            <w:r>
              <w:rPr>
                <w:rFonts w:hint="eastAsia" w:ascii="宋体" w:hAnsi="宋体"/>
                <w:b/>
                <w:bCs/>
                <w:color w:val="auto"/>
                <w:szCs w:val="21"/>
              </w:rPr>
              <w:t>8989 0030 2310 888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第二章第19.1款</w:t>
            </w:r>
          </w:p>
        </w:tc>
        <w:tc>
          <w:tcPr>
            <w:tcW w:w="2127" w:type="dxa"/>
            <w:vAlign w:val="center"/>
          </w:tcPr>
          <w:p>
            <w:pPr>
              <w:rPr>
                <w:rFonts w:ascii="宋体" w:hAnsi="宋体"/>
                <w:color w:val="auto"/>
                <w:szCs w:val="21"/>
              </w:rPr>
            </w:pPr>
            <w:r>
              <w:rPr>
                <w:rFonts w:hint="eastAsia" w:ascii="宋体" w:hAnsi="宋体"/>
                <w:bCs/>
                <w:color w:val="auto"/>
                <w:szCs w:val="21"/>
              </w:rPr>
              <w:t>响应文件有效期</w:t>
            </w:r>
          </w:p>
        </w:tc>
        <w:tc>
          <w:tcPr>
            <w:tcW w:w="4598" w:type="dxa"/>
            <w:vAlign w:val="center"/>
          </w:tcPr>
          <w:p>
            <w:pPr>
              <w:rPr>
                <w:rFonts w:ascii="宋体" w:hAnsi="宋体"/>
                <w:color w:val="auto"/>
                <w:szCs w:val="21"/>
              </w:rPr>
            </w:pPr>
            <w:r>
              <w:rPr>
                <w:rFonts w:hint="eastAsia" w:ascii="宋体" w:hAnsi="宋体"/>
                <w:color w:val="auto"/>
                <w:szCs w:val="21"/>
                <w:u w:val="single"/>
              </w:rPr>
              <w:t>60</w:t>
            </w:r>
            <w:r>
              <w:rPr>
                <w:rFonts w:hint="eastAsia" w:ascii="宋体" w:hAnsi="宋体"/>
                <w:color w:val="auto"/>
                <w:szCs w:val="21"/>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第二章第20.2款</w:t>
            </w:r>
          </w:p>
        </w:tc>
        <w:tc>
          <w:tcPr>
            <w:tcW w:w="2127" w:type="dxa"/>
            <w:vAlign w:val="center"/>
          </w:tcPr>
          <w:p>
            <w:pPr>
              <w:rPr>
                <w:rFonts w:ascii="宋体" w:hAnsi="宋体"/>
                <w:color w:val="auto"/>
                <w:szCs w:val="21"/>
              </w:rPr>
            </w:pPr>
            <w:r>
              <w:rPr>
                <w:rFonts w:hint="eastAsia" w:ascii="宋体" w:hAnsi="宋体"/>
                <w:bCs/>
                <w:color w:val="auto"/>
                <w:szCs w:val="21"/>
              </w:rPr>
              <w:t>响应</w:t>
            </w:r>
            <w:r>
              <w:rPr>
                <w:rFonts w:hint="eastAsia" w:ascii="宋体" w:hAnsi="宋体"/>
                <w:color w:val="auto"/>
                <w:szCs w:val="21"/>
              </w:rPr>
              <w:t>文件副本份数</w:t>
            </w:r>
          </w:p>
        </w:tc>
        <w:tc>
          <w:tcPr>
            <w:tcW w:w="4598" w:type="dxa"/>
            <w:vAlign w:val="center"/>
          </w:tcPr>
          <w:p>
            <w:pPr>
              <w:rPr>
                <w:rFonts w:ascii="宋体" w:hAnsi="宋体"/>
                <w:color w:val="auto"/>
                <w:szCs w:val="21"/>
              </w:rPr>
            </w:pPr>
            <w:r>
              <w:rPr>
                <w:rFonts w:hint="eastAsia" w:ascii="宋体" w:hAnsi="宋体"/>
                <w:color w:val="auto"/>
                <w:szCs w:val="21"/>
                <w:u w:val="single"/>
              </w:rPr>
              <w:t xml:space="preserve">  贰  </w:t>
            </w:r>
            <w:r>
              <w:rPr>
                <w:rFonts w:hint="eastAsia" w:ascii="宋体" w:hAnsi="宋体"/>
                <w:color w:val="auto"/>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8534" w:type="dxa"/>
            <w:gridSpan w:val="3"/>
            <w:vAlign w:val="center"/>
          </w:tcPr>
          <w:p>
            <w:pPr>
              <w:rPr>
                <w:rFonts w:ascii="宋体" w:hAnsi="宋体"/>
                <w:color w:val="auto"/>
                <w:szCs w:val="21"/>
              </w:rPr>
            </w:pPr>
            <w:r>
              <w:rPr>
                <w:rFonts w:hint="eastAsia" w:ascii="宋体" w:hAnsi="宋体"/>
                <w:b/>
                <w:color w:val="auto"/>
                <w:szCs w:val="21"/>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第二章第21.2款</w:t>
            </w:r>
          </w:p>
        </w:tc>
        <w:tc>
          <w:tcPr>
            <w:tcW w:w="2127" w:type="dxa"/>
            <w:vAlign w:val="center"/>
          </w:tcPr>
          <w:p>
            <w:pPr>
              <w:rPr>
                <w:rFonts w:ascii="宋体" w:hAnsi="宋体"/>
                <w:color w:val="auto"/>
                <w:szCs w:val="21"/>
              </w:rPr>
            </w:pPr>
            <w:r>
              <w:rPr>
                <w:rFonts w:hint="eastAsia" w:ascii="宋体" w:hAnsi="宋体"/>
                <w:color w:val="auto"/>
                <w:szCs w:val="21"/>
              </w:rPr>
              <w:t>封套上应载明的信息</w:t>
            </w:r>
          </w:p>
        </w:tc>
        <w:tc>
          <w:tcPr>
            <w:tcW w:w="4598" w:type="dxa"/>
            <w:vAlign w:val="center"/>
          </w:tcPr>
          <w:p>
            <w:pPr>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 xml:space="preserve">项目名称) 响应文件  </w:t>
            </w:r>
          </w:p>
          <w:p>
            <w:pPr>
              <w:rPr>
                <w:rFonts w:ascii="宋体" w:hAnsi="宋体"/>
                <w:color w:val="auto"/>
                <w:szCs w:val="21"/>
                <w:u w:val="single"/>
              </w:rPr>
            </w:pPr>
            <w:r>
              <w:rPr>
                <w:rFonts w:hint="eastAsia" w:ascii="宋体" w:hAnsi="宋体"/>
                <w:color w:val="auto"/>
                <w:szCs w:val="21"/>
              </w:rPr>
              <w:t>政府采购项目编号：</w:t>
            </w:r>
            <w:r>
              <w:rPr>
                <w:rFonts w:hint="eastAsia" w:ascii="宋体" w:hAnsi="宋体"/>
                <w:color w:val="auto"/>
                <w:szCs w:val="21"/>
                <w:u w:val="single"/>
              </w:rPr>
              <w:t xml:space="preserve">              </w:t>
            </w:r>
            <w:r>
              <w:rPr>
                <w:rFonts w:hint="eastAsia" w:ascii="宋体" w:hAnsi="宋体"/>
                <w:color w:val="auto"/>
                <w:szCs w:val="21"/>
              </w:rPr>
              <w:t xml:space="preserve">     </w:t>
            </w:r>
          </w:p>
          <w:p>
            <w:pPr>
              <w:rPr>
                <w:rFonts w:ascii="宋体" w:hAnsi="宋体"/>
                <w:b/>
                <w:bCs/>
                <w:color w:val="auto"/>
                <w:szCs w:val="21"/>
              </w:rPr>
            </w:pPr>
            <w:r>
              <w:rPr>
                <w:rFonts w:hint="eastAsia" w:ascii="宋体" w:hAnsi="宋体"/>
                <w:color w:val="auto"/>
                <w:szCs w:val="21"/>
              </w:rPr>
              <w:t>在</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rPr>
              <w:t xml:space="preserve"> 时</w:t>
            </w:r>
            <w:r>
              <w:rPr>
                <w:rFonts w:hint="eastAsia" w:ascii="宋体" w:hAnsi="宋体"/>
                <w:color w:val="auto"/>
                <w:szCs w:val="21"/>
                <w:u w:val="single"/>
              </w:rPr>
              <w:t xml:space="preserve">  </w:t>
            </w:r>
            <w:r>
              <w:rPr>
                <w:rFonts w:hint="eastAsia" w:ascii="宋体" w:hAnsi="宋体"/>
                <w:color w:val="auto"/>
                <w:szCs w:val="21"/>
              </w:rPr>
              <w:t>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第二章第23.1款</w:t>
            </w:r>
          </w:p>
        </w:tc>
        <w:tc>
          <w:tcPr>
            <w:tcW w:w="2127" w:type="dxa"/>
            <w:vAlign w:val="center"/>
          </w:tcPr>
          <w:p>
            <w:pPr>
              <w:rPr>
                <w:rFonts w:ascii="宋体" w:hAnsi="宋体"/>
                <w:color w:val="auto"/>
                <w:szCs w:val="21"/>
              </w:rPr>
            </w:pPr>
            <w:r>
              <w:rPr>
                <w:rFonts w:hint="eastAsia" w:ascii="宋体" w:hAnsi="宋体"/>
                <w:color w:val="auto"/>
                <w:szCs w:val="21"/>
              </w:rPr>
              <w:t>响应文件的递交地点</w:t>
            </w:r>
          </w:p>
        </w:tc>
        <w:tc>
          <w:tcPr>
            <w:tcW w:w="4598" w:type="dxa"/>
            <w:vAlign w:val="center"/>
          </w:tcPr>
          <w:p>
            <w:pPr>
              <w:rPr>
                <w:rFonts w:ascii="宋体" w:hAnsi="宋体"/>
                <w:color w:val="auto"/>
                <w:szCs w:val="21"/>
              </w:rPr>
            </w:pPr>
            <w:r>
              <w:rPr>
                <w:rFonts w:hint="eastAsia" w:ascii="宋体" w:hAnsi="宋体"/>
                <w:b/>
                <w:bCs/>
                <w:color w:val="auto"/>
                <w:szCs w:val="21"/>
                <w:lang w:eastAsia="zh-CN"/>
              </w:rPr>
              <w:t>海口市兴丹路61号上丹小区D栋二单元1806室</w:t>
            </w:r>
            <w:r>
              <w:rPr>
                <w:rFonts w:hint="eastAsia" w:ascii="宋体" w:hAnsi="宋体"/>
                <w:b/>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534" w:type="dxa"/>
            <w:gridSpan w:val="3"/>
            <w:vAlign w:val="center"/>
          </w:tcPr>
          <w:p>
            <w:pPr>
              <w:rPr>
                <w:rFonts w:ascii="宋体" w:hAnsi="宋体"/>
                <w:color w:val="auto"/>
                <w:szCs w:val="21"/>
              </w:rPr>
            </w:pPr>
            <w:r>
              <w:rPr>
                <w:rFonts w:hint="eastAsia" w:ascii="宋体" w:hAnsi="宋体"/>
                <w:b/>
                <w:color w:val="auto"/>
                <w:szCs w:val="21"/>
              </w:rPr>
              <w:t>五、成交结果信息公布与供应商质疑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第二章第35.1款</w:t>
            </w:r>
          </w:p>
        </w:tc>
        <w:tc>
          <w:tcPr>
            <w:tcW w:w="2127" w:type="dxa"/>
            <w:vAlign w:val="center"/>
          </w:tcPr>
          <w:p>
            <w:pPr>
              <w:rPr>
                <w:rFonts w:ascii="宋体" w:hAnsi="宋体"/>
                <w:color w:val="auto"/>
                <w:szCs w:val="21"/>
              </w:rPr>
            </w:pPr>
            <w:r>
              <w:rPr>
                <w:rFonts w:hint="eastAsia" w:ascii="宋体" w:hAnsi="宋体"/>
                <w:color w:val="auto"/>
                <w:szCs w:val="21"/>
              </w:rPr>
              <w:t>财政部门指定的媒体</w:t>
            </w:r>
          </w:p>
        </w:tc>
        <w:tc>
          <w:tcPr>
            <w:tcW w:w="4598" w:type="dxa"/>
            <w:vAlign w:val="center"/>
          </w:tcPr>
          <w:p>
            <w:pPr>
              <w:rPr>
                <w:rFonts w:ascii="宋体" w:hAnsi="宋体"/>
                <w:color w:val="auto"/>
                <w:szCs w:val="21"/>
              </w:rPr>
            </w:pPr>
            <w:r>
              <w:rPr>
                <w:rFonts w:hint="eastAsia" w:ascii="宋体" w:hAnsi="宋体"/>
                <w:color w:val="auto"/>
                <w:szCs w:val="21"/>
              </w:rPr>
              <w:t>中国海南政府采购网等网站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第二章第37.3款</w:t>
            </w:r>
          </w:p>
        </w:tc>
        <w:tc>
          <w:tcPr>
            <w:tcW w:w="2127" w:type="dxa"/>
            <w:vAlign w:val="center"/>
          </w:tcPr>
          <w:p>
            <w:pPr>
              <w:rPr>
                <w:rFonts w:ascii="宋体" w:hAnsi="宋体"/>
                <w:color w:val="auto"/>
                <w:szCs w:val="21"/>
              </w:rPr>
            </w:pPr>
            <w:r>
              <w:rPr>
                <w:rFonts w:hint="eastAsia" w:ascii="宋体" w:hAnsi="宋体"/>
                <w:color w:val="auto"/>
                <w:szCs w:val="21"/>
              </w:rPr>
              <w:t>履约担保</w:t>
            </w:r>
          </w:p>
        </w:tc>
        <w:tc>
          <w:tcPr>
            <w:tcW w:w="4598" w:type="dxa"/>
            <w:vAlign w:val="center"/>
          </w:tcPr>
          <w:p>
            <w:pPr>
              <w:rPr>
                <w:rFonts w:ascii="宋体" w:hAnsi="宋体"/>
                <w:color w:val="auto"/>
                <w:szCs w:val="21"/>
              </w:rPr>
            </w:pPr>
            <w:r>
              <w:rPr>
                <w:rFonts w:hint="eastAsia" w:ascii="宋体" w:hAnsi="宋体"/>
                <w:color w:val="auto"/>
                <w:szCs w:val="21"/>
              </w:rPr>
              <w:t>□ 不要求提供</w:t>
            </w:r>
          </w:p>
          <w:p>
            <w:pPr>
              <w:rPr>
                <w:rFonts w:ascii="宋体" w:hAnsi="宋体"/>
                <w:color w:val="auto"/>
                <w:szCs w:val="21"/>
                <w:u w:val="single"/>
              </w:rPr>
            </w:pPr>
            <w:r>
              <w:rPr>
                <w:rFonts w:hint="eastAsia" w:ascii="宋体" w:hAnsi="宋体"/>
                <w:color w:val="auto"/>
                <w:szCs w:val="21"/>
              </w:rPr>
              <w:t>□ 要求提供，履约担保的金额为：</w:t>
            </w:r>
            <w:r>
              <w:rPr>
                <w:rFonts w:hint="eastAsia" w:ascii="宋体" w:hAnsi="宋体"/>
                <w:color w:val="auto"/>
                <w:szCs w:val="21"/>
                <w:u w:val="single"/>
              </w:rPr>
              <w:t xml:space="preserve">              </w:t>
            </w:r>
          </w:p>
          <w:p>
            <w:pPr>
              <w:rPr>
                <w:rFonts w:ascii="宋体" w:hAnsi="宋体"/>
                <w:b/>
                <w:bCs/>
                <w:color w:val="auto"/>
                <w:szCs w:val="21"/>
              </w:rPr>
            </w:pPr>
            <w:r>
              <w:rPr>
                <w:rFonts w:hint="eastAsia" w:ascii="宋体" w:hAnsi="宋体"/>
                <w:color w:val="auto"/>
                <w:szCs w:val="21"/>
              </w:rPr>
              <w:sym w:font="Wingdings" w:char="F0FE"/>
            </w:r>
            <w:r>
              <w:rPr>
                <w:rFonts w:hint="eastAsia" w:ascii="宋体" w:hAnsi="宋体"/>
                <w:color w:val="auto"/>
                <w:szCs w:val="21"/>
              </w:rPr>
              <w:t xml:space="preserve"> 合同签订时采购人可视情况而定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8534" w:type="dxa"/>
            <w:gridSpan w:val="3"/>
            <w:vAlign w:val="center"/>
          </w:tcPr>
          <w:p>
            <w:pPr>
              <w:rPr>
                <w:rFonts w:ascii="宋体" w:hAnsi="宋体"/>
                <w:color w:val="auto"/>
                <w:szCs w:val="21"/>
              </w:rPr>
            </w:pPr>
            <w:r>
              <w:rPr>
                <w:rFonts w:hint="eastAsia" w:ascii="宋体" w:hAnsi="宋体"/>
                <w:b/>
                <w:color w:val="auto"/>
                <w:szCs w:val="21"/>
              </w:rPr>
              <w:t>六、其他规定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第二章第39.1款</w:t>
            </w:r>
          </w:p>
        </w:tc>
        <w:tc>
          <w:tcPr>
            <w:tcW w:w="2127" w:type="dxa"/>
            <w:vAlign w:val="center"/>
          </w:tcPr>
          <w:p>
            <w:pPr>
              <w:rPr>
                <w:rFonts w:ascii="宋体" w:hAnsi="宋体"/>
                <w:color w:val="auto"/>
                <w:szCs w:val="21"/>
              </w:rPr>
            </w:pPr>
            <w:r>
              <w:rPr>
                <w:rFonts w:hint="eastAsia" w:ascii="宋体" w:hAnsi="宋体"/>
                <w:color w:val="auto"/>
                <w:szCs w:val="21"/>
              </w:rPr>
              <w:t>采购代理服务费</w:t>
            </w:r>
          </w:p>
        </w:tc>
        <w:tc>
          <w:tcPr>
            <w:tcW w:w="4598" w:type="dxa"/>
            <w:vAlign w:val="center"/>
          </w:tcPr>
          <w:p>
            <w:pPr>
              <w:rPr>
                <w:rFonts w:ascii="宋体" w:hAnsi="宋体"/>
                <w:color w:val="auto"/>
                <w:szCs w:val="21"/>
              </w:rPr>
            </w:pPr>
            <w:r>
              <w:rPr>
                <w:rFonts w:hint="eastAsia" w:ascii="宋体" w:hAnsi="宋体"/>
                <w:color w:val="auto"/>
                <w:szCs w:val="21"/>
              </w:rPr>
              <w:t>采购代理服务费由成交供应商按招标代理服务费收费标准（见附页2）在领取成交通知书时向采购代理机构缴纳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809" w:type="dxa"/>
            <w:vAlign w:val="center"/>
          </w:tcPr>
          <w:p>
            <w:pPr>
              <w:rPr>
                <w:rFonts w:ascii="宋体" w:hAnsi="宋体"/>
                <w:color w:val="auto"/>
                <w:szCs w:val="21"/>
              </w:rPr>
            </w:pPr>
            <w:r>
              <w:rPr>
                <w:rFonts w:hint="eastAsia" w:ascii="宋体" w:hAnsi="宋体"/>
                <w:color w:val="auto"/>
                <w:szCs w:val="21"/>
              </w:rPr>
              <w:t>第二章第40.1款</w:t>
            </w:r>
          </w:p>
        </w:tc>
        <w:tc>
          <w:tcPr>
            <w:tcW w:w="2127" w:type="dxa"/>
            <w:vAlign w:val="center"/>
          </w:tcPr>
          <w:p>
            <w:pPr>
              <w:rPr>
                <w:rFonts w:ascii="宋体" w:hAnsi="宋体"/>
                <w:color w:val="auto"/>
                <w:szCs w:val="21"/>
              </w:rPr>
            </w:pPr>
            <w:r>
              <w:rPr>
                <w:rFonts w:hint="eastAsia" w:ascii="宋体" w:hAnsi="宋体"/>
                <w:color w:val="auto"/>
                <w:szCs w:val="21"/>
              </w:rPr>
              <w:t>其他规定</w:t>
            </w:r>
          </w:p>
        </w:tc>
        <w:tc>
          <w:tcPr>
            <w:tcW w:w="4598" w:type="dxa"/>
            <w:vAlign w:val="center"/>
          </w:tcPr>
          <w:p>
            <w:pPr>
              <w:rPr>
                <w:rFonts w:ascii="宋体" w:hAnsi="宋体"/>
                <w:color w:val="auto"/>
                <w:szCs w:val="21"/>
              </w:rPr>
            </w:pPr>
            <w:r>
              <w:rPr>
                <w:rFonts w:hint="eastAsia" w:ascii="宋体" w:hAnsi="宋体"/>
                <w:color w:val="auto"/>
                <w:szCs w:val="21"/>
              </w:rPr>
              <w:t>无</w:t>
            </w:r>
          </w:p>
        </w:tc>
      </w:tr>
    </w:tbl>
    <w:p>
      <w:pPr>
        <w:adjustRightInd w:val="0"/>
        <w:snapToGrid w:val="0"/>
        <w:spacing w:line="360" w:lineRule="auto"/>
        <w:rPr>
          <w:rFonts w:ascii="宋体" w:hAnsi="宋体"/>
          <w:b/>
          <w:bCs/>
          <w:color w:val="auto"/>
          <w:sz w:val="24"/>
        </w:rPr>
      </w:pPr>
      <w:r>
        <w:rPr>
          <w:rFonts w:hint="eastAsia" w:ascii="宋体" w:hAnsi="宋体"/>
          <w:b/>
          <w:bCs/>
          <w:color w:val="auto"/>
          <w:sz w:val="24"/>
        </w:rPr>
        <w:t>附页1</w:t>
      </w:r>
    </w:p>
    <w:p>
      <w:pPr>
        <w:spacing w:line="360" w:lineRule="auto"/>
        <w:jc w:val="center"/>
        <w:rPr>
          <w:rFonts w:ascii="宋体" w:hAnsi="宋体" w:cs="宋体"/>
          <w:b/>
          <w:color w:val="auto"/>
          <w:kern w:val="0"/>
          <w:sz w:val="28"/>
          <w:szCs w:val="28"/>
        </w:rPr>
      </w:pPr>
      <w:r>
        <w:rPr>
          <w:rFonts w:hint="eastAsia" w:ascii="宋体" w:hAnsi="宋体" w:cs="宋体"/>
          <w:b/>
          <w:color w:val="auto"/>
          <w:kern w:val="0"/>
          <w:sz w:val="28"/>
          <w:szCs w:val="28"/>
        </w:rPr>
        <w:t>政府采购履约担保函</w:t>
      </w:r>
    </w:p>
    <w:p>
      <w:pPr>
        <w:adjustRightInd w:val="0"/>
        <w:snapToGrid w:val="0"/>
        <w:spacing w:line="360" w:lineRule="auto"/>
        <w:ind w:firstLine="4320" w:firstLineChars="2400"/>
        <w:rPr>
          <w:rFonts w:ascii="宋体" w:hAnsi="宋体" w:cs="宋体"/>
          <w:color w:val="auto"/>
          <w:kern w:val="0"/>
          <w:sz w:val="18"/>
          <w:szCs w:val="18"/>
        </w:rPr>
      </w:pPr>
    </w:p>
    <w:p>
      <w:pPr>
        <w:spacing w:line="360" w:lineRule="auto"/>
        <w:ind w:firstLine="5760" w:firstLineChars="2400"/>
        <w:rPr>
          <w:rFonts w:ascii="宋体" w:hAnsi="宋体" w:cs="宋体"/>
          <w:b/>
          <w:color w:val="auto"/>
          <w:kern w:val="0"/>
          <w:sz w:val="24"/>
        </w:rPr>
      </w:pPr>
      <w:r>
        <w:rPr>
          <w:rFonts w:hint="eastAsia" w:ascii="宋体" w:hAnsi="宋体" w:cs="宋体"/>
          <w:color w:val="auto"/>
          <w:kern w:val="0"/>
          <w:sz w:val="24"/>
        </w:rPr>
        <w:t>编号：</w:t>
      </w:r>
      <w:r>
        <w:rPr>
          <w:rFonts w:hint="eastAsia" w:ascii="宋体" w:hAnsi="宋体" w:cs="宋体"/>
          <w:color w:val="auto"/>
          <w:kern w:val="0"/>
          <w:sz w:val="24"/>
          <w:u w:val="single"/>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（采购人）： </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鉴于你方与</w:t>
      </w:r>
      <w:r>
        <w:rPr>
          <w:rFonts w:hint="eastAsia" w:ascii="宋体" w:hAnsi="宋体" w:cs="宋体"/>
          <w:color w:val="auto"/>
          <w:kern w:val="0"/>
          <w:sz w:val="24"/>
          <w:u w:val="single"/>
        </w:rPr>
        <w:t xml:space="preserve">                   </w:t>
      </w:r>
      <w:r>
        <w:rPr>
          <w:rFonts w:hint="eastAsia" w:ascii="宋体" w:hAnsi="宋体" w:cs="宋体"/>
          <w:color w:val="auto"/>
          <w:kern w:val="0"/>
          <w:sz w:val="24"/>
        </w:rPr>
        <w:t>（以下简称供应商）于</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日签定编号为</w:t>
      </w:r>
      <w:r>
        <w:rPr>
          <w:rFonts w:hint="eastAsia" w:ascii="宋体" w:hAnsi="宋体" w:cs="宋体"/>
          <w:color w:val="auto"/>
          <w:kern w:val="0"/>
          <w:sz w:val="24"/>
          <w:u w:val="single"/>
        </w:rPr>
        <w:t xml:space="preserve">           </w:t>
      </w:r>
      <w:r>
        <w:rPr>
          <w:rFonts w:hint="eastAsia" w:ascii="宋体" w:hAnsi="宋体" w:cs="宋体"/>
          <w:color w:val="auto"/>
          <w:kern w:val="0"/>
          <w:sz w:val="24"/>
        </w:rPr>
        <w:t>的《</w:t>
      </w:r>
      <w:r>
        <w:rPr>
          <w:rFonts w:hint="eastAsia" w:ascii="宋体" w:hAnsi="宋体" w:cs="宋体"/>
          <w:color w:val="auto"/>
          <w:kern w:val="0"/>
          <w:sz w:val="24"/>
          <w:u w:val="single"/>
        </w:rPr>
        <w:t xml:space="preserve">            </w:t>
      </w:r>
      <w:r>
        <w:rPr>
          <w:rFonts w:hint="eastAsia" w:ascii="宋体" w:hAnsi="宋体" w:cs="宋体"/>
          <w:color w:val="auto"/>
          <w:kern w:val="0"/>
          <w:sz w:val="24"/>
        </w:rPr>
        <w:t>政府采购合同》（以下简称主合同），且依据该合同的约定，供应商应在</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日前向你方交纳履约保证金，且可以履约担保函的形式交纳履约保证金。应供应商的申请，我方以保证的方式向你方提供如下履约保证金担保：</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一、保证责任的情形及保证金额</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（一）在供应商出现下列情形之一时，我方承担保证责任：</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1．将中标项目转让给他人，或者在报价文件中未说明，且未经采购人同意，将中标项目分包给他人的；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2．主合同约定的应当缴纳履约保证金的情形: </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 xml:space="preserve">（1）未按主合同约定的质量、数量和期限供应货物/提供服务/完成工程的； </w:t>
      </w:r>
    </w:p>
    <w:p>
      <w:pPr>
        <w:spacing w:line="360" w:lineRule="auto"/>
        <w:ind w:firstLine="480" w:firstLineChars="200"/>
        <w:rPr>
          <w:rFonts w:ascii="宋体" w:hAnsi="宋体" w:cs="宋体"/>
          <w:color w:val="auto"/>
          <w:kern w:val="0"/>
          <w:sz w:val="24"/>
          <w:u w:val="single"/>
        </w:rPr>
      </w:pPr>
      <w:r>
        <w:rPr>
          <w:rFonts w:hint="eastAsia" w:ascii="宋体" w:hAnsi="宋体" w:cs="宋体"/>
          <w:color w:val="auto"/>
          <w:kern w:val="0"/>
          <w:sz w:val="24"/>
        </w:rPr>
        <w:t>（2）</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（二）我方的保证范围是主合同约定的合同价款总额的</w:t>
      </w:r>
      <w:r>
        <w:rPr>
          <w:rFonts w:hint="eastAsia" w:ascii="宋体" w:hAnsi="宋体" w:cs="宋体"/>
          <w:color w:val="auto"/>
          <w:kern w:val="0"/>
          <w:sz w:val="24"/>
          <w:u w:val="single"/>
        </w:rPr>
        <w:t xml:space="preserve">   </w:t>
      </w:r>
      <w:r>
        <w:rPr>
          <w:rFonts w:hint="eastAsia" w:ascii="宋体" w:hAnsi="宋体" w:cs="宋体"/>
          <w:color w:val="auto"/>
          <w:kern w:val="0"/>
          <w:sz w:val="24"/>
        </w:rPr>
        <w:t>%数额为</w:t>
      </w:r>
      <w:r>
        <w:rPr>
          <w:rFonts w:hint="eastAsia" w:ascii="宋体" w:hAnsi="宋体" w:cs="宋体"/>
          <w:color w:val="auto"/>
          <w:kern w:val="0"/>
          <w:sz w:val="24"/>
          <w:u w:val="single"/>
        </w:rPr>
        <w:t xml:space="preserve">      </w:t>
      </w:r>
      <w:r>
        <w:rPr>
          <w:rFonts w:hint="eastAsia" w:ascii="宋体" w:hAnsi="宋体" w:cs="宋体"/>
          <w:color w:val="auto"/>
          <w:kern w:val="0"/>
          <w:sz w:val="24"/>
        </w:rPr>
        <w:t>元（大写</w:t>
      </w:r>
      <w:r>
        <w:rPr>
          <w:rFonts w:hint="eastAsia" w:ascii="宋体" w:hAnsi="宋体" w:cs="宋体"/>
          <w:color w:val="auto"/>
          <w:kern w:val="0"/>
          <w:sz w:val="24"/>
          <w:u w:val="single"/>
        </w:rPr>
        <w:t xml:space="preserve">                  </w:t>
      </w:r>
      <w:r>
        <w:rPr>
          <w:rFonts w:hint="eastAsia" w:ascii="宋体" w:hAnsi="宋体" w:cs="宋体"/>
          <w:color w:val="auto"/>
          <w:kern w:val="0"/>
          <w:sz w:val="24"/>
        </w:rPr>
        <w:t>），币种为</w:t>
      </w:r>
      <w:r>
        <w:rPr>
          <w:rFonts w:hint="eastAsia" w:ascii="宋体" w:hAnsi="宋体" w:cs="宋体"/>
          <w:color w:val="auto"/>
          <w:kern w:val="0"/>
          <w:sz w:val="24"/>
          <w:u w:val="single"/>
        </w:rPr>
        <w:t xml:space="preserve">        </w:t>
      </w:r>
      <w:r>
        <w:rPr>
          <w:rFonts w:hint="eastAsia" w:ascii="宋体" w:hAnsi="宋体" w:cs="宋体"/>
          <w:color w:val="auto"/>
          <w:kern w:val="0"/>
          <w:sz w:val="24"/>
        </w:rPr>
        <w:t>。（即主合同履约保证金金额）</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 xml:space="preserve">二、保证的方式及保证期间 </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我方保证的方式为：连带责任保证。 </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我方保证的期间为：自本合同生效之日起至供应商按照主合同约定的供货/完工期限届满后</w:t>
      </w:r>
      <w:r>
        <w:rPr>
          <w:rFonts w:hint="eastAsia" w:ascii="宋体" w:hAnsi="宋体" w:cs="宋体"/>
          <w:color w:val="auto"/>
          <w:kern w:val="0"/>
          <w:sz w:val="24"/>
          <w:u w:val="single"/>
        </w:rPr>
        <w:t xml:space="preserve">    </w:t>
      </w:r>
      <w:r>
        <w:rPr>
          <w:rFonts w:hint="eastAsia" w:ascii="宋体" w:hAnsi="宋体" w:cs="宋体"/>
          <w:color w:val="auto"/>
          <w:kern w:val="0"/>
          <w:sz w:val="24"/>
        </w:rPr>
        <w:t>日内。</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如果供应商未按主合同约定向贵方供应货物/提供服务/完成工程的，由我方在保证金额内向你方支付上述款项。 </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三、承担保证责任的程序</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 xml:space="preserve">1．你方要求我方承担保证责任的，应在本保函保证期间内向我方发出书面索赔通知。索赔通知应写明要求索赔的金额，支付款项应到达的帐号。并附有证明供应商违约事实的证明材料。 </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如果你方与供应商因货物质量问题产生争议，你方还需同时提供</w:t>
      </w:r>
      <w:r>
        <w:rPr>
          <w:rFonts w:hint="eastAsia" w:ascii="宋体" w:hAnsi="宋体" w:cs="宋体"/>
          <w:color w:val="auto"/>
          <w:kern w:val="0"/>
          <w:sz w:val="24"/>
          <w:u w:val="single"/>
        </w:rPr>
        <w:t xml:space="preserve">        </w:t>
      </w:r>
      <w:r>
        <w:rPr>
          <w:rFonts w:hint="eastAsia" w:ascii="宋体" w:hAnsi="宋体" w:cs="宋体"/>
          <w:color w:val="auto"/>
          <w:kern w:val="0"/>
          <w:sz w:val="24"/>
        </w:rPr>
        <w:t>部门出具的质量检测报告，或经诉讼（仲裁）程序裁决后的裁决书、调解书，本保证人即按照检测结果或裁决书、调解书决定是否承担保证责任。</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2．我方收到你方的书面索赔通知及相应证明材料，在</w:t>
      </w:r>
      <w:r>
        <w:rPr>
          <w:rFonts w:hint="eastAsia" w:ascii="宋体" w:hAnsi="宋体" w:cs="宋体"/>
          <w:color w:val="auto"/>
          <w:kern w:val="0"/>
          <w:sz w:val="24"/>
          <w:u w:val="single"/>
        </w:rPr>
        <w:t xml:space="preserve">    </w:t>
      </w:r>
      <w:r>
        <w:rPr>
          <w:rFonts w:hint="eastAsia" w:ascii="宋体" w:hAnsi="宋体" w:cs="宋体"/>
          <w:color w:val="auto"/>
          <w:kern w:val="0"/>
          <w:sz w:val="24"/>
        </w:rPr>
        <w:t>工作日内进行核定后按照本保函的承诺承担保证责任。</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四、保证责任的终止</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2．我方按照本保函向你方履行了保证责任后，自我方向你方支付款项（支付款项从我方账户划出）之日起，保证责任即终止。</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3．按照法律法规的规定或出现应终止我方保证责任的其它情形的，我方在本保函项下的保证责任亦终止。</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五、免责条款</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1．因你方违反主合同约定致使供应商不能履行义务的，我方不承担保证责任。</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2．依照法律法规的规定或你方与供应商的另行约定，全部或者部分免除供应商应缴纳的保证金义务的，我方亦免除相应的保证责任。</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3．因不可抗力造成供应商不能履行供货义务的，我方不承担保证责任。</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六、争议的解决</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因本保函发生的纠纷，由你我双方协商解决，协商不成的，通过诉讼程序解决，诉讼管辖地法院为</w:t>
      </w:r>
      <w:r>
        <w:rPr>
          <w:rFonts w:hint="eastAsia" w:ascii="宋体" w:hAnsi="宋体" w:cs="宋体"/>
          <w:color w:val="auto"/>
          <w:kern w:val="0"/>
          <w:sz w:val="24"/>
          <w:u w:val="single"/>
        </w:rPr>
        <w:t xml:space="preserve">          </w:t>
      </w:r>
      <w:r>
        <w:rPr>
          <w:rFonts w:hint="eastAsia" w:ascii="宋体" w:hAnsi="宋体" w:cs="宋体"/>
          <w:color w:val="auto"/>
          <w:kern w:val="0"/>
          <w:sz w:val="24"/>
        </w:rPr>
        <w:t>法院。</w:t>
      </w:r>
    </w:p>
    <w:p>
      <w:pPr>
        <w:spacing w:line="360" w:lineRule="auto"/>
        <w:ind w:firstLine="482" w:firstLineChars="200"/>
        <w:rPr>
          <w:rFonts w:ascii="宋体" w:hAnsi="宋体" w:cs="宋体"/>
          <w:b/>
          <w:color w:val="auto"/>
          <w:kern w:val="0"/>
          <w:sz w:val="24"/>
        </w:rPr>
      </w:pPr>
      <w:r>
        <w:rPr>
          <w:rFonts w:hint="eastAsia" w:ascii="宋体" w:hAnsi="宋体" w:cs="宋体"/>
          <w:b/>
          <w:color w:val="auto"/>
          <w:kern w:val="0"/>
          <w:sz w:val="24"/>
        </w:rPr>
        <w:t xml:space="preserve">七、保函的生效 </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 xml:space="preserve">本保函自我方加盖公章之日起生效。 </w:t>
      </w:r>
    </w:p>
    <w:p>
      <w:pPr>
        <w:spacing w:line="360" w:lineRule="auto"/>
        <w:rPr>
          <w:rFonts w:ascii="宋体" w:hAnsi="宋体" w:cs="宋体"/>
          <w:color w:val="auto"/>
          <w:kern w:val="0"/>
          <w:sz w:val="24"/>
        </w:rPr>
      </w:pPr>
      <w:r>
        <w:rPr>
          <w:rFonts w:hint="eastAsia" w:ascii="宋体" w:hAnsi="宋体" w:cs="宋体"/>
          <w:color w:val="auto"/>
          <w:kern w:val="0"/>
          <w:sz w:val="24"/>
        </w:rPr>
        <w:t xml:space="preserve"> </w:t>
      </w:r>
    </w:p>
    <w:p>
      <w:pPr>
        <w:spacing w:line="360" w:lineRule="auto"/>
        <w:ind w:firstLine="3960" w:firstLineChars="1650"/>
        <w:rPr>
          <w:rFonts w:ascii="宋体" w:hAnsi="宋体" w:cs="宋体"/>
          <w:color w:val="auto"/>
          <w:kern w:val="0"/>
          <w:sz w:val="24"/>
        </w:rPr>
      </w:pPr>
      <w:r>
        <w:rPr>
          <w:rFonts w:hint="eastAsia" w:ascii="宋体" w:hAnsi="宋体" w:cs="宋体"/>
          <w:color w:val="auto"/>
          <w:kern w:val="0"/>
          <w:sz w:val="24"/>
        </w:rPr>
        <w:t xml:space="preserve">保证人：（公章） </w:t>
      </w:r>
    </w:p>
    <w:p>
      <w:pPr>
        <w:spacing w:line="360" w:lineRule="auto"/>
        <w:rPr>
          <w:rFonts w:ascii="宋体" w:hAnsi="宋体" w:cs="宋体"/>
          <w:color w:val="auto"/>
          <w:kern w:val="0"/>
          <w:sz w:val="18"/>
          <w:szCs w:val="18"/>
        </w:rPr>
        <w:sectPr>
          <w:footerReference r:id="rId7" w:type="first"/>
          <w:pgSz w:w="11906" w:h="16838"/>
          <w:pgMar w:top="1440" w:right="1474" w:bottom="1440" w:left="1474" w:header="851" w:footer="992" w:gutter="0"/>
          <w:pgNumType w:start="1"/>
          <w:cols w:space="720" w:num="1"/>
          <w:titlePg/>
          <w:docGrid w:type="lines" w:linePitch="312" w:charSpace="0"/>
        </w:sectPr>
      </w:pPr>
      <w:r>
        <w:rPr>
          <w:rFonts w:hint="eastAsia" w:ascii="宋体" w:hAnsi="宋体" w:cs="宋体"/>
          <w:color w:val="auto"/>
          <w:kern w:val="0"/>
          <w:sz w:val="24"/>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adjustRightInd w:val="0"/>
        <w:snapToGrid w:val="0"/>
        <w:spacing w:line="360" w:lineRule="auto"/>
        <w:rPr>
          <w:rFonts w:ascii="宋体" w:hAnsi="宋体"/>
          <w:b/>
          <w:bCs/>
          <w:color w:val="auto"/>
          <w:sz w:val="24"/>
        </w:rPr>
      </w:pPr>
      <w:r>
        <w:rPr>
          <w:rFonts w:hint="eastAsia" w:ascii="宋体" w:hAnsi="宋体"/>
          <w:b/>
          <w:bCs/>
          <w:color w:val="auto"/>
          <w:sz w:val="24"/>
        </w:rPr>
        <w:t>附页2</w:t>
      </w:r>
    </w:p>
    <w:p>
      <w:pPr>
        <w:adjustRightInd w:val="0"/>
        <w:snapToGrid w:val="0"/>
        <w:spacing w:line="360" w:lineRule="auto"/>
        <w:ind w:right="26"/>
        <w:jc w:val="center"/>
        <w:rPr>
          <w:rFonts w:ascii="宋体" w:hAnsi="宋体"/>
          <w:b/>
          <w:bCs/>
          <w:color w:val="auto"/>
          <w:sz w:val="24"/>
        </w:rPr>
      </w:pPr>
      <w:r>
        <w:rPr>
          <w:rFonts w:hint="eastAsia" w:ascii="宋体" w:hAnsi="宋体"/>
          <w:b/>
          <w:bCs/>
          <w:color w:val="auto"/>
          <w:sz w:val="24"/>
        </w:rPr>
        <w:t>政府采购代理服务收费标准</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根据《国家发展改革委关于进一步放开建设项目专业服务价格的通知》（发改价格[2015]299号)及《国家发展改革委关于废止部分规章和规范性文件的决定》（2016年第31号令）的规定：</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一、招标代理费实行市场调节价。</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二、原招标代理费计收所执行的《国家计委关于印发&lt;招标代理服务收费管理暂行方法&gt;的通知》（计价格[2002]1980号）、《国家发展改革委办公厅关于招标代理服务收费有关问题的通知》（发改办价格[2003]857号）以及《国家发展改革委关于降低部分建设项目收费标准规范收费行为等有关问题的通知》（发改价格[2011]534号）已于2016年1月1日起废止。</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三、项目的代理服务费以项目预算金额为基数，按1.5%的费率计收，收费低于人民币6000元的，按6000元计收。</w:t>
      </w:r>
    </w:p>
    <w:p>
      <w:pPr>
        <w:adjustRightInd w:val="0"/>
        <w:snapToGrid w:val="0"/>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采购代理机构与采购人已商定代理服务费收取对象及收费标准的不按此表计算。</w:t>
      </w:r>
    </w:p>
    <w:p>
      <w:pPr>
        <w:adjustRightInd w:val="0"/>
        <w:snapToGrid w:val="0"/>
        <w:spacing w:line="360" w:lineRule="auto"/>
        <w:rPr>
          <w:rFonts w:ascii="宋体" w:hAnsi="宋体" w:cs="宋体"/>
          <w:color w:val="auto"/>
          <w:kern w:val="0"/>
          <w:sz w:val="24"/>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adjustRightInd w:val="0"/>
        <w:snapToGrid w:val="0"/>
        <w:spacing w:line="360" w:lineRule="auto"/>
        <w:rPr>
          <w:rFonts w:ascii="宋体" w:hAnsi="宋体"/>
          <w:b/>
          <w:color w:val="auto"/>
          <w:sz w:val="28"/>
          <w:szCs w:val="28"/>
        </w:rPr>
      </w:pPr>
    </w:p>
    <w:p>
      <w:pPr>
        <w:pStyle w:val="2"/>
        <w:spacing w:line="360" w:lineRule="auto"/>
        <w:jc w:val="left"/>
        <w:rPr>
          <w:rFonts w:ascii="宋体" w:hAnsi="宋体"/>
          <w:color w:val="auto"/>
          <w:szCs w:val="24"/>
        </w:rPr>
      </w:pPr>
      <w:bookmarkStart w:id="3" w:name="_Toc23770"/>
      <w:r>
        <w:rPr>
          <w:rFonts w:hint="eastAsia" w:ascii="宋体" w:hAnsi="宋体"/>
          <w:color w:val="auto"/>
          <w:szCs w:val="24"/>
        </w:rPr>
        <w:t>询价须知正文</w:t>
      </w:r>
      <w:bookmarkEnd w:id="3"/>
    </w:p>
    <w:p>
      <w:pPr>
        <w:pStyle w:val="2"/>
        <w:spacing w:line="360" w:lineRule="auto"/>
        <w:jc w:val="left"/>
        <w:rPr>
          <w:rFonts w:ascii="宋体" w:hAnsi="宋体"/>
          <w:color w:val="auto"/>
          <w:szCs w:val="24"/>
        </w:rPr>
      </w:pPr>
      <w:bookmarkStart w:id="4" w:name="_Toc15300"/>
      <w:r>
        <w:rPr>
          <w:rFonts w:hint="eastAsia" w:ascii="宋体" w:hAnsi="宋体"/>
          <w:color w:val="auto"/>
          <w:szCs w:val="24"/>
        </w:rPr>
        <w:t>一、说明</w:t>
      </w:r>
      <w:bookmarkEnd w:id="4"/>
    </w:p>
    <w:p>
      <w:pPr>
        <w:spacing w:line="360" w:lineRule="auto"/>
        <w:rPr>
          <w:rFonts w:ascii="宋体" w:hAnsi="宋体"/>
          <w:b/>
          <w:bCs/>
          <w:color w:val="auto"/>
          <w:sz w:val="24"/>
        </w:rPr>
      </w:pPr>
      <w:r>
        <w:rPr>
          <w:rFonts w:hint="eastAsia" w:ascii="宋体" w:hAnsi="宋体"/>
          <w:b/>
          <w:bCs/>
          <w:color w:val="auto"/>
          <w:sz w:val="24"/>
        </w:rPr>
        <w:t>1. 适用范围</w:t>
      </w:r>
    </w:p>
    <w:p>
      <w:pPr>
        <w:spacing w:line="360" w:lineRule="auto"/>
        <w:ind w:firstLine="480" w:firstLineChars="200"/>
        <w:rPr>
          <w:rFonts w:ascii="宋体" w:hAnsi="宋体"/>
          <w:color w:val="auto"/>
          <w:sz w:val="24"/>
        </w:rPr>
      </w:pPr>
      <w:r>
        <w:rPr>
          <w:rFonts w:hint="eastAsia" w:ascii="宋体" w:hAnsi="宋体"/>
          <w:color w:val="auto"/>
          <w:sz w:val="24"/>
        </w:rPr>
        <w:t>1.1 本询价通知书仅适用于询价须知前附表(以下简称</w:t>
      </w:r>
      <w:r>
        <w:rPr>
          <w:rFonts w:hint="eastAsia" w:ascii="宋体" w:hAnsi="宋体"/>
          <w:b/>
          <w:color w:val="auto"/>
          <w:sz w:val="24"/>
        </w:rPr>
        <w:t>询价须知前附表)</w:t>
      </w:r>
      <w:r>
        <w:rPr>
          <w:rFonts w:hint="eastAsia" w:ascii="宋体" w:hAnsi="宋体"/>
          <w:color w:val="auto"/>
          <w:sz w:val="24"/>
        </w:rPr>
        <w:t>中所叙述的采购项目。</w:t>
      </w:r>
    </w:p>
    <w:p>
      <w:pPr>
        <w:spacing w:line="360" w:lineRule="auto"/>
        <w:rPr>
          <w:rFonts w:ascii="宋体" w:hAnsi="宋体"/>
          <w:b/>
          <w:bCs/>
          <w:color w:val="auto"/>
          <w:sz w:val="24"/>
        </w:rPr>
      </w:pPr>
      <w:r>
        <w:rPr>
          <w:rFonts w:hint="eastAsia" w:ascii="宋体" w:hAnsi="宋体"/>
          <w:b/>
          <w:bCs/>
          <w:color w:val="auto"/>
          <w:sz w:val="24"/>
        </w:rPr>
        <w:t>2.定义</w:t>
      </w:r>
    </w:p>
    <w:p>
      <w:pPr>
        <w:spacing w:line="360" w:lineRule="auto"/>
        <w:ind w:firstLine="480" w:firstLineChars="200"/>
        <w:rPr>
          <w:rFonts w:ascii="宋体" w:hAnsi="宋体"/>
          <w:b/>
          <w:color w:val="auto"/>
          <w:sz w:val="24"/>
        </w:rPr>
      </w:pPr>
      <w:r>
        <w:rPr>
          <w:rFonts w:hint="eastAsia" w:ascii="宋体" w:hAnsi="宋体"/>
          <w:color w:val="auto"/>
          <w:sz w:val="24"/>
        </w:rPr>
        <w:t>2.1 “采购人”是指依法进行政府采购的国家机关、事业单位、团体组织。本次政府采购的采购人名称、地址、电话、联系人见</w:t>
      </w:r>
      <w:r>
        <w:rPr>
          <w:rFonts w:hint="eastAsia" w:ascii="宋体" w:hAnsi="宋体"/>
          <w:b/>
          <w:color w:val="auto"/>
          <w:sz w:val="24"/>
        </w:rPr>
        <w:t>询价须知前附表</w:t>
      </w:r>
      <w:r>
        <w:rPr>
          <w:rFonts w:hint="eastAsia" w:ascii="宋体" w:hAnsi="宋体"/>
          <w:color w:val="auto"/>
          <w:sz w:val="24"/>
        </w:rPr>
        <w:t>。</w:t>
      </w:r>
    </w:p>
    <w:p>
      <w:pPr>
        <w:spacing w:line="360" w:lineRule="auto"/>
        <w:ind w:firstLine="480" w:firstLineChars="200"/>
        <w:rPr>
          <w:rFonts w:ascii="宋体" w:hAnsi="宋体"/>
          <w:b/>
          <w:color w:val="auto"/>
          <w:sz w:val="24"/>
        </w:rPr>
      </w:pPr>
      <w:r>
        <w:rPr>
          <w:rFonts w:hint="eastAsia" w:ascii="宋体" w:hAnsi="宋体"/>
          <w:color w:val="auto"/>
          <w:sz w:val="24"/>
        </w:rPr>
        <w:t>2.2 “采购代理机构”是指接受采购人委托，代理采购项目的集中采购机构和其他采购代理机构。本次政府采购的采购代理机构名称、地址、电话、联系人见</w:t>
      </w:r>
      <w:r>
        <w:rPr>
          <w:rFonts w:hint="eastAsia" w:ascii="宋体" w:hAnsi="宋体"/>
          <w:b/>
          <w:color w:val="auto"/>
          <w:sz w:val="24"/>
        </w:rPr>
        <w:t>询价须知前附表。</w:t>
      </w:r>
    </w:p>
    <w:p>
      <w:pPr>
        <w:spacing w:line="360" w:lineRule="auto"/>
        <w:ind w:firstLine="480" w:firstLineChars="200"/>
        <w:rPr>
          <w:rFonts w:ascii="宋体" w:hAnsi="宋体" w:cs="宋体"/>
          <w:bCs/>
          <w:color w:val="auto"/>
          <w:kern w:val="36"/>
          <w:sz w:val="24"/>
        </w:rPr>
      </w:pPr>
      <w:r>
        <w:rPr>
          <w:rFonts w:hint="eastAsia" w:ascii="宋体" w:hAnsi="宋体"/>
          <w:color w:val="auto"/>
          <w:sz w:val="24"/>
        </w:rPr>
        <w:t>2.3 “供应商”是指响应询价通知书要求、参加询价采购的法人、其他组织或者自然人。本次政府采购项目</w:t>
      </w:r>
      <w:r>
        <w:rPr>
          <w:rFonts w:hint="eastAsia" w:ascii="宋体" w:hAnsi="宋体" w:cs="宋体"/>
          <w:color w:val="auto"/>
          <w:kern w:val="0"/>
          <w:sz w:val="24"/>
        </w:rPr>
        <w:t>邀请</w:t>
      </w:r>
      <w:r>
        <w:rPr>
          <w:rFonts w:hint="eastAsia" w:ascii="宋体" w:hAnsi="宋体"/>
          <w:color w:val="auto"/>
          <w:sz w:val="24"/>
        </w:rPr>
        <w:t>的</w:t>
      </w:r>
      <w:r>
        <w:rPr>
          <w:rFonts w:hint="eastAsia" w:ascii="宋体" w:hAnsi="宋体" w:cs="宋体"/>
          <w:color w:val="auto"/>
          <w:kern w:val="0"/>
          <w:sz w:val="24"/>
        </w:rPr>
        <w:t>供应商通过</w:t>
      </w:r>
      <w:r>
        <w:rPr>
          <w:rFonts w:hint="eastAsia" w:ascii="宋体" w:hAnsi="宋体"/>
          <w:b/>
          <w:color w:val="auto"/>
          <w:sz w:val="24"/>
        </w:rPr>
        <w:t>询价须知前附表</w:t>
      </w:r>
      <w:r>
        <w:rPr>
          <w:rFonts w:hint="eastAsia" w:ascii="宋体" w:hAnsi="宋体"/>
          <w:color w:val="auto"/>
          <w:sz w:val="24"/>
        </w:rPr>
        <w:t>所述方式</w:t>
      </w:r>
      <w:r>
        <w:rPr>
          <w:rFonts w:hint="eastAsia" w:ascii="宋体" w:hAnsi="宋体" w:cs="宋体"/>
          <w:color w:val="auto"/>
          <w:kern w:val="0"/>
          <w:sz w:val="24"/>
        </w:rPr>
        <w:t>，经</w:t>
      </w:r>
      <w:r>
        <w:rPr>
          <w:rFonts w:hint="eastAsia" w:ascii="宋体" w:hAnsi="宋体" w:cs="宋体"/>
          <w:bCs/>
          <w:color w:val="auto"/>
          <w:kern w:val="36"/>
          <w:sz w:val="24"/>
        </w:rPr>
        <w:t>询价小组确定。</w:t>
      </w:r>
      <w:r>
        <w:rPr>
          <w:rFonts w:hint="eastAsia" w:ascii="宋体" w:hAnsi="宋体"/>
          <w:color w:val="auto"/>
          <w:sz w:val="24"/>
        </w:rPr>
        <w:t>据此，采购人或采购代理机构</w:t>
      </w:r>
      <w:r>
        <w:rPr>
          <w:rFonts w:hint="eastAsia" w:ascii="宋体" w:hAnsi="宋体" w:cs="宋体"/>
          <w:bCs/>
          <w:color w:val="auto"/>
          <w:kern w:val="36"/>
          <w:sz w:val="24"/>
        </w:rPr>
        <w:t>己向其</w:t>
      </w:r>
      <w:r>
        <w:rPr>
          <w:rFonts w:hint="eastAsia" w:ascii="宋体" w:hAnsi="宋体"/>
          <w:color w:val="auto"/>
          <w:sz w:val="24"/>
        </w:rPr>
        <w:t>发出询价通知，供应商应持</w:t>
      </w:r>
      <w:r>
        <w:rPr>
          <w:rFonts w:hint="eastAsia" w:ascii="宋体" w:hAnsi="宋体"/>
          <w:b/>
          <w:color w:val="auto"/>
          <w:sz w:val="24"/>
        </w:rPr>
        <w:t>询价须知前附表</w:t>
      </w:r>
      <w:r>
        <w:rPr>
          <w:rFonts w:hint="eastAsia" w:ascii="宋体" w:hAnsi="宋体"/>
          <w:color w:val="auto"/>
          <w:sz w:val="24"/>
        </w:rPr>
        <w:t>规定的资料购买询价通知书。</w:t>
      </w:r>
    </w:p>
    <w:p>
      <w:pPr>
        <w:spacing w:line="360" w:lineRule="auto"/>
        <w:ind w:firstLine="480" w:firstLineChars="200"/>
        <w:rPr>
          <w:rFonts w:ascii="宋体" w:hAnsi="宋体" w:cs="宋体"/>
          <w:color w:val="auto"/>
          <w:kern w:val="0"/>
          <w:sz w:val="24"/>
        </w:rPr>
      </w:pPr>
      <w:r>
        <w:rPr>
          <w:rFonts w:hint="eastAsia" w:ascii="宋体" w:hAnsi="宋体"/>
          <w:color w:val="auto"/>
          <w:sz w:val="24"/>
        </w:rPr>
        <w:t>2.4 “询价小组”是指</w:t>
      </w:r>
      <w:r>
        <w:rPr>
          <w:rFonts w:hint="eastAsia" w:ascii="宋体" w:hAnsi="宋体" w:cs="宋体"/>
          <w:color w:val="auto"/>
          <w:kern w:val="0"/>
          <w:sz w:val="24"/>
        </w:rPr>
        <w:t>依据《中华人民共和国政府采购法》和财政部</w:t>
      </w:r>
      <w:r>
        <w:rPr>
          <w:rFonts w:ascii="宋体" w:hAnsi="宋体" w:cs="宋体"/>
          <w:bCs/>
          <w:color w:val="auto"/>
          <w:kern w:val="36"/>
          <w:sz w:val="24"/>
        </w:rPr>
        <w:t>《政府采购非招标采购方式管理办法》</w:t>
      </w:r>
      <w:r>
        <w:rPr>
          <w:rFonts w:hint="eastAsia" w:ascii="宋体" w:hAnsi="宋体" w:cs="宋体"/>
          <w:bCs/>
          <w:color w:val="auto"/>
          <w:kern w:val="36"/>
          <w:sz w:val="24"/>
        </w:rPr>
        <w:t>有关规定组建，依法依规</w:t>
      </w:r>
      <w:r>
        <w:rPr>
          <w:rFonts w:hint="eastAsia" w:ascii="宋体" w:hAnsi="宋体" w:cs="宋体"/>
          <w:color w:val="auto"/>
          <w:kern w:val="0"/>
          <w:sz w:val="24"/>
        </w:rPr>
        <w:t>履行其职责和义务的机构。</w:t>
      </w:r>
    </w:p>
    <w:p>
      <w:pPr>
        <w:spacing w:line="360" w:lineRule="auto"/>
        <w:ind w:firstLine="480" w:firstLineChars="200"/>
        <w:rPr>
          <w:rFonts w:ascii="宋体" w:hAnsi="宋体"/>
          <w:color w:val="auto"/>
          <w:sz w:val="24"/>
        </w:rPr>
      </w:pPr>
      <w:r>
        <w:rPr>
          <w:rFonts w:hint="eastAsia" w:ascii="宋体" w:hAnsi="宋体"/>
          <w:color w:val="auto"/>
          <w:sz w:val="24"/>
        </w:rPr>
        <w:t>2.5 “货物”是指各种形态和种类的物品，包括原材料、燃料、设备、产品等，详见《政府采购品目分类目录》(</w:t>
      </w:r>
      <w:r>
        <w:rPr>
          <w:rStyle w:val="16"/>
          <w:rFonts w:ascii="宋体" w:hAnsi="宋体"/>
          <w:color w:val="auto"/>
          <w:sz w:val="24"/>
        </w:rPr>
        <w:t>财库</w:t>
      </w:r>
      <w:r>
        <w:rPr>
          <w:rStyle w:val="16"/>
          <w:rFonts w:hint="eastAsia" w:ascii="宋体" w:hAnsi="宋体"/>
          <w:color w:val="auto"/>
          <w:sz w:val="24"/>
        </w:rPr>
        <w:t>[</w:t>
      </w:r>
      <w:r>
        <w:rPr>
          <w:rStyle w:val="16"/>
          <w:rFonts w:ascii="宋体" w:hAnsi="宋体"/>
          <w:color w:val="auto"/>
          <w:sz w:val="24"/>
        </w:rPr>
        <w:t>2013</w:t>
      </w:r>
      <w:r>
        <w:rPr>
          <w:rStyle w:val="16"/>
          <w:rFonts w:hint="eastAsia" w:ascii="宋体" w:hAnsi="宋体"/>
          <w:color w:val="auto"/>
          <w:sz w:val="24"/>
        </w:rPr>
        <w:t>]</w:t>
      </w:r>
      <w:r>
        <w:rPr>
          <w:rStyle w:val="16"/>
          <w:rFonts w:ascii="宋体" w:hAnsi="宋体"/>
          <w:color w:val="auto"/>
          <w:sz w:val="24"/>
        </w:rPr>
        <w:t>189号</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2.6 “节能产品”或者“环保产品”是指财政部发布的《节能产品政府采购清单》或者《环境标志产品政府采购清单》的产品。</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2.7 “进口产品”是指通过中国海关报关验放进入中国境内且产自关境外的产品，详见《</w:t>
      </w:r>
      <w:r>
        <w:rPr>
          <w:rFonts w:ascii="宋体" w:hAnsi="宋体" w:cs="宋体"/>
          <w:color w:val="auto"/>
          <w:kern w:val="0"/>
          <w:sz w:val="24"/>
        </w:rPr>
        <w:t>关于政府采购进口产品管理有关问题的通知</w:t>
      </w:r>
      <w:r>
        <w:rPr>
          <w:rFonts w:hint="eastAsia" w:ascii="宋体" w:hAnsi="宋体" w:cs="宋体"/>
          <w:color w:val="auto"/>
          <w:kern w:val="0"/>
          <w:sz w:val="24"/>
        </w:rPr>
        <w:t>》(财库[2007]119号)。</w:t>
      </w:r>
    </w:p>
    <w:p>
      <w:pPr>
        <w:spacing w:line="360" w:lineRule="auto"/>
        <w:rPr>
          <w:rFonts w:ascii="宋体" w:hAnsi="宋体"/>
          <w:b/>
          <w:bCs/>
          <w:color w:val="auto"/>
          <w:sz w:val="24"/>
        </w:rPr>
      </w:pPr>
      <w:r>
        <w:rPr>
          <w:rFonts w:hint="eastAsia" w:ascii="宋体" w:hAnsi="宋体"/>
          <w:b/>
          <w:bCs/>
          <w:color w:val="auto"/>
          <w:sz w:val="24"/>
        </w:rPr>
        <w:t>3.供应商的资格要求</w:t>
      </w:r>
    </w:p>
    <w:p>
      <w:pPr>
        <w:spacing w:line="360" w:lineRule="auto"/>
        <w:ind w:firstLine="480" w:firstLineChars="200"/>
        <w:rPr>
          <w:rFonts w:ascii="宋体" w:hAnsi="宋体"/>
          <w:color w:val="auto"/>
          <w:sz w:val="24"/>
        </w:rPr>
      </w:pPr>
      <w:r>
        <w:rPr>
          <w:rFonts w:hint="eastAsia" w:ascii="宋体" w:hAnsi="宋体"/>
          <w:color w:val="auto"/>
          <w:sz w:val="24"/>
        </w:rPr>
        <w:t>3.1 供应商应当符合</w:t>
      </w:r>
      <w:r>
        <w:rPr>
          <w:rFonts w:hint="eastAsia" w:ascii="宋体" w:hAnsi="宋体"/>
          <w:b/>
          <w:color w:val="auto"/>
          <w:sz w:val="24"/>
        </w:rPr>
        <w:t>询价须知前附表</w:t>
      </w:r>
      <w:r>
        <w:rPr>
          <w:rFonts w:hint="eastAsia" w:ascii="宋体" w:hAnsi="宋体"/>
          <w:color w:val="auto"/>
          <w:sz w:val="24"/>
        </w:rPr>
        <w:t>中规定的下列资格条件要求；</w:t>
      </w:r>
    </w:p>
    <w:p>
      <w:pPr>
        <w:spacing w:line="360" w:lineRule="auto"/>
        <w:ind w:firstLine="480" w:firstLineChars="200"/>
        <w:rPr>
          <w:rFonts w:ascii="宋体" w:hAnsi="宋体"/>
          <w:color w:val="auto"/>
          <w:sz w:val="24"/>
        </w:rPr>
      </w:pPr>
      <w:r>
        <w:rPr>
          <w:rFonts w:hint="eastAsia" w:ascii="宋体" w:hAnsi="宋体"/>
          <w:color w:val="auto"/>
          <w:sz w:val="24"/>
        </w:rPr>
        <w:t>（l）</w:t>
      </w:r>
      <w:r>
        <w:rPr>
          <w:rFonts w:hint="eastAsia" w:ascii="宋体" w:hAnsi="宋体" w:cs="宋体"/>
          <w:color w:val="auto"/>
          <w:kern w:val="0"/>
          <w:sz w:val="24"/>
          <w:lang w:val="zh-CN"/>
        </w:rPr>
        <w:t>《政府采购法》第二十二条第一款规定的</w:t>
      </w:r>
      <w:r>
        <w:rPr>
          <w:rFonts w:hint="eastAsia" w:ascii="宋体" w:hAnsi="宋体"/>
          <w:color w:val="auto"/>
          <w:sz w:val="24"/>
        </w:rPr>
        <w:t>供应商基本资格条件</w:t>
      </w:r>
      <w:r>
        <w:rPr>
          <w:rFonts w:hint="eastAsia" w:ascii="宋体" w:hAnsi="宋体" w:cs="宋体"/>
          <w:color w:val="auto"/>
          <w:kern w:val="0"/>
          <w:sz w:val="24"/>
          <w:lang w:val="zh-CN"/>
        </w:rPr>
        <w:t>；</w:t>
      </w:r>
    </w:p>
    <w:p>
      <w:pPr>
        <w:spacing w:line="360" w:lineRule="auto"/>
        <w:ind w:firstLine="480" w:firstLineChars="200"/>
        <w:rPr>
          <w:rFonts w:ascii="宋体" w:hAnsi="宋体"/>
          <w:color w:val="auto"/>
          <w:sz w:val="24"/>
        </w:rPr>
      </w:pPr>
      <w:r>
        <w:rPr>
          <w:rFonts w:hint="eastAsia" w:ascii="宋体" w:hAnsi="宋体"/>
          <w:color w:val="auto"/>
          <w:sz w:val="24"/>
        </w:rPr>
        <w:t>（2） 询价通知书</w:t>
      </w:r>
      <w:r>
        <w:rPr>
          <w:rFonts w:hint="eastAsia" w:ascii="宋体" w:hAnsi="宋体" w:cs="宋体"/>
          <w:color w:val="auto"/>
          <w:kern w:val="0"/>
          <w:sz w:val="24"/>
          <w:lang w:val="zh-CN"/>
        </w:rPr>
        <w:t>规定的</w:t>
      </w:r>
      <w:r>
        <w:rPr>
          <w:rFonts w:hint="eastAsia" w:ascii="宋体" w:hAnsi="宋体"/>
          <w:color w:val="auto"/>
          <w:sz w:val="24"/>
        </w:rPr>
        <w:t xml:space="preserve">供应商特定资格条件。 </w:t>
      </w:r>
    </w:p>
    <w:p>
      <w:pPr>
        <w:spacing w:line="360" w:lineRule="auto"/>
        <w:ind w:firstLine="480" w:firstLineChars="200"/>
        <w:rPr>
          <w:rFonts w:ascii="宋体" w:hAnsi="宋体"/>
          <w:color w:val="auto"/>
          <w:sz w:val="24"/>
        </w:rPr>
      </w:pPr>
      <w:r>
        <w:rPr>
          <w:rFonts w:hint="eastAsia" w:ascii="宋体" w:hAnsi="宋体"/>
          <w:color w:val="auto"/>
          <w:sz w:val="24"/>
        </w:rPr>
        <w:t>3.2 供应商不得存在下列情形之一：</w:t>
      </w:r>
    </w:p>
    <w:p>
      <w:pPr>
        <w:spacing w:line="360" w:lineRule="auto"/>
        <w:ind w:firstLine="480" w:firstLineChars="200"/>
        <w:rPr>
          <w:rFonts w:ascii="宋体" w:hAnsi="宋体"/>
          <w:color w:val="auto"/>
          <w:sz w:val="24"/>
        </w:rPr>
      </w:pPr>
      <w:r>
        <w:rPr>
          <w:rFonts w:hint="eastAsia" w:ascii="宋体" w:hAnsi="宋体"/>
          <w:color w:val="auto"/>
          <w:sz w:val="24"/>
        </w:rPr>
        <w:t>（l）与采购人、采购代理机构存在</w:t>
      </w:r>
      <w:r>
        <w:rPr>
          <w:rFonts w:hint="eastAsia" w:ascii="宋体" w:hAnsi="宋体"/>
          <w:bCs/>
          <w:color w:val="auto"/>
          <w:sz w:val="24"/>
        </w:rPr>
        <w:t>隶属关系或者其他利害关系</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（2）与其他供应商的法定代表人（或者负责人）为同一人，或者与其他供应商存在控股、关联关系。</w:t>
      </w:r>
    </w:p>
    <w:p>
      <w:pPr>
        <w:spacing w:line="360" w:lineRule="auto"/>
        <w:ind w:firstLine="480" w:firstLineChars="200"/>
        <w:rPr>
          <w:rFonts w:ascii="宋体" w:hAnsi="宋体"/>
          <w:color w:val="auto"/>
          <w:sz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供应商因违法经营受到刑事处罚或者责令停产停业、吊销许可证或者执照、较大数额罚款等行政处罚。</w:t>
      </w:r>
    </w:p>
    <w:p>
      <w:pPr>
        <w:spacing w:line="360" w:lineRule="auto"/>
        <w:rPr>
          <w:rFonts w:ascii="宋体" w:hAnsi="宋体"/>
          <w:b/>
          <w:bCs/>
          <w:color w:val="auto"/>
          <w:sz w:val="24"/>
        </w:rPr>
      </w:pPr>
      <w:r>
        <w:rPr>
          <w:rFonts w:hint="eastAsia" w:ascii="宋体" w:hAnsi="宋体"/>
          <w:b/>
          <w:bCs/>
          <w:color w:val="auto"/>
          <w:sz w:val="24"/>
        </w:rPr>
        <w:t xml:space="preserve">4.参与询价的费用 </w:t>
      </w:r>
    </w:p>
    <w:p>
      <w:pPr>
        <w:spacing w:line="360" w:lineRule="auto"/>
        <w:ind w:firstLine="480" w:firstLineChars="200"/>
        <w:rPr>
          <w:rFonts w:ascii="宋体" w:hAnsi="宋体"/>
          <w:color w:val="auto"/>
          <w:sz w:val="24"/>
        </w:rPr>
      </w:pPr>
      <w:r>
        <w:rPr>
          <w:rFonts w:hint="eastAsia" w:ascii="宋体" w:hAnsi="宋体"/>
          <w:color w:val="auto"/>
          <w:sz w:val="24"/>
        </w:rPr>
        <w:t>4.1 无论询价的结果如何，供应商应自行承担所有与询价采购活动有关的全部费用。</w:t>
      </w:r>
    </w:p>
    <w:p>
      <w:pPr>
        <w:pStyle w:val="5"/>
        <w:spacing w:line="360" w:lineRule="auto"/>
        <w:rPr>
          <w:rFonts w:hAnsi="宋体"/>
          <w:b/>
          <w:bCs/>
          <w:color w:val="auto"/>
          <w:sz w:val="24"/>
          <w:szCs w:val="24"/>
        </w:rPr>
      </w:pPr>
      <w:r>
        <w:rPr>
          <w:rFonts w:hint="eastAsia" w:hAnsi="宋体"/>
          <w:b/>
          <w:color w:val="auto"/>
          <w:sz w:val="24"/>
          <w:szCs w:val="24"/>
        </w:rPr>
        <w:t>5．</w:t>
      </w:r>
      <w:r>
        <w:rPr>
          <w:rFonts w:hint="eastAsia" w:hAnsi="宋体"/>
          <w:b/>
          <w:bCs/>
          <w:color w:val="auto"/>
          <w:sz w:val="24"/>
          <w:szCs w:val="24"/>
        </w:rPr>
        <w:t>授权委托</w:t>
      </w:r>
    </w:p>
    <w:p>
      <w:pPr>
        <w:pStyle w:val="5"/>
        <w:spacing w:line="360" w:lineRule="auto"/>
        <w:ind w:firstLine="480" w:firstLineChars="200"/>
        <w:rPr>
          <w:rFonts w:hAnsi="宋体"/>
          <w:color w:val="auto"/>
          <w:sz w:val="24"/>
          <w:szCs w:val="24"/>
        </w:rPr>
      </w:pPr>
      <w:r>
        <w:rPr>
          <w:rFonts w:hint="eastAsia" w:hAnsi="宋体"/>
          <w:color w:val="auto"/>
          <w:sz w:val="24"/>
          <w:szCs w:val="24"/>
        </w:rPr>
        <w:t>5.1供应商代表为供应商法定代表人的，应持有法定代表人身份证明。供应商代表不是供应商法定代表人的，应持有法定代表人授权书，并附法定代表人身份证明。</w:t>
      </w:r>
    </w:p>
    <w:p>
      <w:pPr>
        <w:pStyle w:val="5"/>
        <w:spacing w:line="360" w:lineRule="auto"/>
        <w:rPr>
          <w:rFonts w:hAnsi="宋体"/>
          <w:b/>
          <w:color w:val="auto"/>
          <w:sz w:val="24"/>
          <w:szCs w:val="24"/>
        </w:rPr>
      </w:pPr>
      <w:r>
        <w:rPr>
          <w:rFonts w:hint="eastAsia" w:hAnsi="宋体"/>
          <w:b/>
          <w:color w:val="auto"/>
          <w:sz w:val="24"/>
          <w:szCs w:val="24"/>
        </w:rPr>
        <w:t>6．联合体形式</w:t>
      </w:r>
    </w:p>
    <w:p>
      <w:pPr>
        <w:pStyle w:val="5"/>
        <w:spacing w:line="360" w:lineRule="auto"/>
        <w:ind w:firstLine="480" w:firstLineChars="200"/>
        <w:rPr>
          <w:rFonts w:hAnsi="宋体"/>
          <w:color w:val="auto"/>
          <w:sz w:val="24"/>
          <w:szCs w:val="24"/>
        </w:rPr>
      </w:pPr>
      <w:r>
        <w:rPr>
          <w:rFonts w:hint="eastAsia" w:hAnsi="宋体"/>
          <w:color w:val="auto"/>
          <w:sz w:val="24"/>
          <w:szCs w:val="24"/>
        </w:rPr>
        <w:t>6.1两个以上的自然人、法人或者其他组织可以组成一个联合体，以一个供应商的身份共同参加政府采购。</w:t>
      </w:r>
    </w:p>
    <w:p>
      <w:pPr>
        <w:pStyle w:val="5"/>
        <w:spacing w:line="360" w:lineRule="auto"/>
        <w:ind w:firstLine="480" w:firstLineChars="200"/>
        <w:rPr>
          <w:rFonts w:hAnsi="宋体"/>
          <w:color w:val="auto"/>
          <w:sz w:val="24"/>
          <w:szCs w:val="24"/>
        </w:rPr>
      </w:pPr>
      <w:r>
        <w:rPr>
          <w:rFonts w:hint="eastAsia" w:hAnsi="宋体"/>
          <w:color w:val="auto"/>
          <w:sz w:val="24"/>
          <w:szCs w:val="24"/>
        </w:rPr>
        <w:t>6.2除</w:t>
      </w:r>
      <w:r>
        <w:rPr>
          <w:rFonts w:hint="eastAsia" w:hAnsi="宋体"/>
          <w:b/>
          <w:color w:val="auto"/>
          <w:sz w:val="24"/>
          <w:szCs w:val="24"/>
        </w:rPr>
        <w:t>询价须知前附表</w:t>
      </w:r>
      <w:r>
        <w:rPr>
          <w:rFonts w:hint="eastAsia" w:hAnsi="宋体"/>
          <w:color w:val="auto"/>
          <w:sz w:val="24"/>
          <w:szCs w:val="24"/>
        </w:rPr>
        <w:t>中另有规定，本次询价采购不接受为联合体形式的供应商。</w:t>
      </w:r>
    </w:p>
    <w:p>
      <w:pPr>
        <w:spacing w:line="360" w:lineRule="auto"/>
        <w:ind w:firstLine="480" w:firstLineChars="200"/>
        <w:jc w:val="left"/>
        <w:rPr>
          <w:rFonts w:ascii="宋体" w:hAnsi="宋体"/>
          <w:color w:val="auto"/>
          <w:sz w:val="24"/>
        </w:rPr>
      </w:pPr>
      <w:r>
        <w:rPr>
          <w:rFonts w:hint="eastAsia" w:ascii="宋体" w:hAnsi="宋体"/>
          <w:color w:val="auto"/>
          <w:sz w:val="24"/>
        </w:rPr>
        <w:t>6.3供应商为联合体形式的，应遵守以下规定：</w:t>
      </w:r>
    </w:p>
    <w:p>
      <w:pPr>
        <w:spacing w:line="360" w:lineRule="auto"/>
        <w:ind w:firstLine="480" w:firstLineChars="200"/>
        <w:rPr>
          <w:rFonts w:ascii="宋体" w:hAnsi="宋体"/>
          <w:color w:val="auto"/>
          <w:sz w:val="24"/>
        </w:rPr>
      </w:pPr>
      <w:r>
        <w:rPr>
          <w:rFonts w:hint="eastAsia" w:ascii="宋体" w:hAnsi="宋体"/>
          <w:color w:val="auto"/>
          <w:sz w:val="24"/>
        </w:rPr>
        <w:t>（1）参加联合体的供应商均应具备《中华人民共和国政府采购法》第二十二条规定的条件，并向采购人提交联合体协议，载明联合体各方承担的工作和义务；</w:t>
      </w:r>
    </w:p>
    <w:p>
      <w:pPr>
        <w:spacing w:line="360" w:lineRule="auto"/>
        <w:ind w:firstLine="480" w:firstLineChars="200"/>
        <w:rPr>
          <w:rFonts w:ascii="宋体" w:hAnsi="宋体"/>
          <w:color w:val="auto"/>
          <w:sz w:val="24"/>
        </w:rPr>
      </w:pPr>
      <w:r>
        <w:rPr>
          <w:rFonts w:hint="eastAsia" w:ascii="宋体" w:hAnsi="宋体"/>
          <w:color w:val="auto"/>
          <w:sz w:val="24"/>
        </w:rPr>
        <w:t>（2）联合体各方应当共同与采购人签订采购合同，就采购合同约定的事项对采购人承担连带责任；</w:t>
      </w:r>
    </w:p>
    <w:p>
      <w:pPr>
        <w:spacing w:line="360" w:lineRule="auto"/>
        <w:ind w:firstLine="480" w:firstLineChars="200"/>
        <w:rPr>
          <w:rFonts w:ascii="宋体" w:hAnsi="宋体"/>
          <w:color w:val="auto"/>
          <w:sz w:val="24"/>
        </w:rPr>
      </w:pPr>
      <w:r>
        <w:rPr>
          <w:rFonts w:hint="eastAsia" w:ascii="宋体" w:hAnsi="宋体"/>
          <w:color w:val="auto"/>
          <w:sz w:val="24"/>
        </w:rPr>
        <w:t>（3）联合体中有同类资质的供应商按照联合体分工承担相同工作的，应当按照资质等级较低的供应商确定资质等级。</w:t>
      </w:r>
    </w:p>
    <w:p>
      <w:pPr>
        <w:spacing w:line="360" w:lineRule="auto"/>
        <w:ind w:firstLine="480" w:firstLineChars="200"/>
        <w:rPr>
          <w:rFonts w:ascii="宋体" w:hAnsi="宋体"/>
          <w:color w:val="auto"/>
          <w:sz w:val="24"/>
        </w:rPr>
      </w:pPr>
      <w:r>
        <w:rPr>
          <w:rFonts w:hint="eastAsia" w:ascii="宋体" w:hAnsi="宋体"/>
          <w:color w:val="auto"/>
          <w:sz w:val="24"/>
        </w:rPr>
        <w:t>（4）联合体各方不得再单独或与其他供应商组成新的联合体参加同一项目的采购活动。</w:t>
      </w:r>
    </w:p>
    <w:p>
      <w:pPr>
        <w:spacing w:line="360" w:lineRule="auto"/>
        <w:rPr>
          <w:rFonts w:ascii="宋体" w:hAnsi="宋体"/>
          <w:b/>
          <w:color w:val="auto"/>
          <w:sz w:val="24"/>
        </w:rPr>
      </w:pPr>
      <w:r>
        <w:rPr>
          <w:rFonts w:hint="eastAsia" w:ascii="宋体" w:hAnsi="宋体"/>
          <w:b/>
          <w:color w:val="auto"/>
          <w:sz w:val="24"/>
        </w:rPr>
        <w:t>7.现场勘察</w:t>
      </w:r>
    </w:p>
    <w:p>
      <w:pPr>
        <w:spacing w:line="360" w:lineRule="auto"/>
        <w:ind w:firstLine="480" w:firstLineChars="200"/>
        <w:rPr>
          <w:rFonts w:ascii="宋体" w:hAnsi="宋体"/>
          <w:color w:val="auto"/>
          <w:sz w:val="24"/>
        </w:rPr>
      </w:pPr>
      <w:r>
        <w:rPr>
          <w:rFonts w:hint="eastAsia" w:ascii="宋体" w:hAnsi="宋体"/>
          <w:color w:val="auto"/>
          <w:sz w:val="24"/>
        </w:rPr>
        <w:t>7.1供应商应按</w:t>
      </w:r>
      <w:r>
        <w:rPr>
          <w:rFonts w:hint="eastAsia" w:ascii="宋体" w:hAnsi="宋体"/>
          <w:b/>
          <w:color w:val="auto"/>
          <w:sz w:val="24"/>
        </w:rPr>
        <w:t>询价须知前附表</w:t>
      </w:r>
      <w:r>
        <w:rPr>
          <w:rFonts w:hint="eastAsia" w:ascii="宋体" w:hAnsi="宋体"/>
          <w:color w:val="auto"/>
          <w:sz w:val="24"/>
        </w:rPr>
        <w:t>中规定对采购项目现场和周围环境的现场考察。</w:t>
      </w:r>
    </w:p>
    <w:p>
      <w:pPr>
        <w:spacing w:line="360" w:lineRule="auto"/>
        <w:ind w:firstLine="480" w:firstLineChars="200"/>
        <w:rPr>
          <w:rFonts w:ascii="宋体" w:hAnsi="宋体"/>
          <w:color w:val="auto"/>
          <w:sz w:val="24"/>
        </w:rPr>
      </w:pPr>
      <w:r>
        <w:rPr>
          <w:rFonts w:hint="eastAsia" w:ascii="宋体" w:hAnsi="宋体"/>
          <w:color w:val="auto"/>
          <w:sz w:val="24"/>
        </w:rPr>
        <w:t>7.2勘察现场的费用由供应商自己承担，勘察期间所发生的人身伤害及财产损失由供应商自己负责。</w:t>
      </w:r>
    </w:p>
    <w:p>
      <w:pPr>
        <w:spacing w:line="360" w:lineRule="auto"/>
        <w:ind w:firstLine="480" w:firstLineChars="200"/>
        <w:jc w:val="left"/>
        <w:rPr>
          <w:rFonts w:ascii="宋体" w:hAnsi="宋体"/>
          <w:b/>
          <w:color w:val="auto"/>
          <w:sz w:val="24"/>
        </w:rPr>
      </w:pPr>
      <w:r>
        <w:rPr>
          <w:rFonts w:hint="eastAsia" w:ascii="宋体" w:hAnsi="宋体"/>
          <w:color w:val="auto"/>
          <w:sz w:val="24"/>
        </w:rPr>
        <w:t>7.3采购人不对供应商据此而做出的推论、理解和结论负责。一旦成交，供应商不得以任何借口，而提出额外补偿，或延长合同期限的要求。</w:t>
      </w:r>
    </w:p>
    <w:p>
      <w:pPr>
        <w:spacing w:line="360" w:lineRule="auto"/>
        <w:jc w:val="left"/>
        <w:rPr>
          <w:rFonts w:ascii="宋体" w:hAnsi="宋体"/>
          <w:b/>
          <w:color w:val="auto"/>
          <w:sz w:val="24"/>
        </w:rPr>
      </w:pPr>
      <w:r>
        <w:rPr>
          <w:rFonts w:hint="eastAsia" w:ascii="宋体" w:hAnsi="宋体"/>
          <w:b/>
          <w:color w:val="auto"/>
          <w:sz w:val="24"/>
        </w:rPr>
        <w:t>8.采购进口产品</w:t>
      </w:r>
    </w:p>
    <w:p>
      <w:pPr>
        <w:spacing w:line="360" w:lineRule="auto"/>
        <w:ind w:firstLine="480" w:firstLineChars="200"/>
        <w:jc w:val="left"/>
        <w:rPr>
          <w:rFonts w:ascii="宋体" w:hAnsi="宋体" w:cs="宋体"/>
          <w:color w:val="auto"/>
          <w:kern w:val="0"/>
          <w:sz w:val="24"/>
        </w:rPr>
      </w:pPr>
      <w:r>
        <w:rPr>
          <w:rFonts w:hint="eastAsia" w:ascii="宋体" w:hAnsi="宋体"/>
          <w:color w:val="auto"/>
          <w:sz w:val="24"/>
        </w:rPr>
        <w:t>8.1除</w:t>
      </w:r>
      <w:r>
        <w:rPr>
          <w:rFonts w:hint="eastAsia" w:ascii="宋体" w:hAnsi="宋体"/>
          <w:b/>
          <w:color w:val="auto"/>
          <w:sz w:val="24"/>
        </w:rPr>
        <w:t>询价通知书前附表</w:t>
      </w:r>
      <w:r>
        <w:rPr>
          <w:rFonts w:hint="eastAsia" w:ascii="宋体" w:hAnsi="宋体"/>
          <w:color w:val="auto"/>
          <w:sz w:val="24"/>
        </w:rPr>
        <w:t>另有规定外，本项目</w:t>
      </w:r>
      <w:r>
        <w:rPr>
          <w:rFonts w:hint="eastAsia" w:ascii="宋体" w:hAnsi="宋体" w:cs="宋体"/>
          <w:color w:val="auto"/>
          <w:kern w:val="0"/>
          <w:sz w:val="24"/>
        </w:rPr>
        <w:t>拒绝进口产品参加</w:t>
      </w:r>
      <w:r>
        <w:rPr>
          <w:rFonts w:hint="eastAsia" w:ascii="宋体" w:hAnsi="宋体"/>
          <w:color w:val="auto"/>
          <w:sz w:val="24"/>
        </w:rPr>
        <w:t>询价采购活动</w:t>
      </w:r>
      <w:r>
        <w:rPr>
          <w:rFonts w:hint="eastAsia" w:ascii="宋体" w:hAnsi="宋体" w:cs="宋体"/>
          <w:color w:val="auto"/>
          <w:kern w:val="0"/>
          <w:sz w:val="24"/>
        </w:rPr>
        <w:t>。</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8.2</w:t>
      </w:r>
      <w:r>
        <w:rPr>
          <w:rFonts w:hint="eastAsia" w:ascii="宋体" w:hAnsi="宋体"/>
          <w:color w:val="auto"/>
          <w:sz w:val="24"/>
        </w:rPr>
        <w:t>本章第8.1</w:t>
      </w:r>
      <w:r>
        <w:rPr>
          <w:rFonts w:hint="eastAsia" w:ascii="宋体" w:hAnsi="宋体" w:cs="宋体"/>
          <w:color w:val="auto"/>
          <w:kern w:val="0"/>
          <w:sz w:val="24"/>
          <w:lang w:val="zh-CN"/>
        </w:rPr>
        <w:t>款</w:t>
      </w:r>
      <w:r>
        <w:rPr>
          <w:rFonts w:hint="eastAsia" w:ascii="宋体" w:hAnsi="宋体"/>
          <w:color w:val="auto"/>
          <w:sz w:val="24"/>
        </w:rPr>
        <w:t>规定</w:t>
      </w:r>
      <w:r>
        <w:rPr>
          <w:rFonts w:ascii="宋体" w:hAnsi="宋体" w:cs="宋体"/>
          <w:color w:val="auto"/>
          <w:kern w:val="0"/>
          <w:sz w:val="24"/>
        </w:rPr>
        <w:t>同意购买进口产品的</w:t>
      </w:r>
      <w:r>
        <w:rPr>
          <w:rFonts w:hint="eastAsia" w:ascii="宋体" w:hAnsi="宋体" w:cs="宋体"/>
          <w:color w:val="auto"/>
          <w:kern w:val="0"/>
          <w:sz w:val="24"/>
        </w:rPr>
        <w:t>，</w:t>
      </w:r>
      <w:r>
        <w:rPr>
          <w:rFonts w:hint="eastAsia" w:ascii="宋体" w:hAnsi="宋体"/>
          <w:color w:val="auto"/>
          <w:sz w:val="24"/>
        </w:rPr>
        <w:t>本项目</w:t>
      </w:r>
      <w:r>
        <w:rPr>
          <w:rFonts w:hint="eastAsia" w:ascii="宋体" w:hAnsi="宋体" w:cs="宋体"/>
          <w:color w:val="auto"/>
          <w:kern w:val="0"/>
          <w:sz w:val="24"/>
          <w:lang w:val="zh-CN"/>
        </w:rPr>
        <w:t>采购活动</w:t>
      </w:r>
      <w:r>
        <w:rPr>
          <w:rFonts w:hint="eastAsia" w:ascii="宋体" w:hAnsi="宋体" w:cs="宋体"/>
          <w:color w:val="auto"/>
          <w:kern w:val="0"/>
          <w:sz w:val="24"/>
        </w:rPr>
        <w:t>不</w:t>
      </w:r>
      <w:r>
        <w:rPr>
          <w:rFonts w:ascii="宋体" w:hAnsi="宋体" w:cs="宋体"/>
          <w:color w:val="auto"/>
          <w:kern w:val="0"/>
          <w:sz w:val="24"/>
        </w:rPr>
        <w:t>限制满足</w:t>
      </w:r>
      <w:r>
        <w:rPr>
          <w:rFonts w:hint="eastAsia" w:ascii="宋体" w:hAnsi="宋体"/>
          <w:color w:val="auto"/>
          <w:sz w:val="24"/>
        </w:rPr>
        <w:t>询价通知书要求</w:t>
      </w:r>
      <w:r>
        <w:rPr>
          <w:rFonts w:ascii="宋体" w:hAnsi="宋体" w:cs="宋体"/>
          <w:color w:val="auto"/>
          <w:kern w:val="0"/>
          <w:sz w:val="24"/>
        </w:rPr>
        <w:t>的国内产品参与</w:t>
      </w:r>
      <w:r>
        <w:rPr>
          <w:rFonts w:hint="eastAsia" w:ascii="宋体" w:hAnsi="宋体"/>
          <w:color w:val="auto"/>
          <w:sz w:val="24"/>
        </w:rPr>
        <w:t>询价</w:t>
      </w:r>
      <w:r>
        <w:rPr>
          <w:rFonts w:ascii="宋体" w:hAnsi="宋体" w:cs="宋体"/>
          <w:color w:val="auto"/>
          <w:kern w:val="0"/>
          <w:sz w:val="24"/>
        </w:rPr>
        <w:t>。</w:t>
      </w:r>
    </w:p>
    <w:p>
      <w:pPr>
        <w:spacing w:line="360" w:lineRule="auto"/>
        <w:jc w:val="left"/>
        <w:rPr>
          <w:rFonts w:ascii="宋体" w:hAnsi="宋体"/>
          <w:b/>
          <w:color w:val="auto"/>
          <w:sz w:val="24"/>
        </w:rPr>
      </w:pPr>
      <w:r>
        <w:rPr>
          <w:rFonts w:hint="eastAsia" w:ascii="宋体" w:hAnsi="宋体"/>
          <w:b/>
          <w:bCs/>
          <w:color w:val="auto"/>
          <w:sz w:val="24"/>
        </w:rPr>
        <w:t>9.</w:t>
      </w:r>
      <w:r>
        <w:rPr>
          <w:rFonts w:hint="eastAsia" w:ascii="宋体" w:hAnsi="宋体"/>
          <w:b/>
          <w:color w:val="auto"/>
          <w:sz w:val="24"/>
        </w:rPr>
        <w:t xml:space="preserve"> 政府采购政策支持</w:t>
      </w:r>
    </w:p>
    <w:p>
      <w:pPr>
        <w:pStyle w:val="5"/>
        <w:spacing w:line="360" w:lineRule="auto"/>
        <w:ind w:firstLine="480" w:firstLineChars="200"/>
        <w:rPr>
          <w:rFonts w:hAnsi="宋体"/>
          <w:color w:val="auto"/>
          <w:sz w:val="24"/>
          <w:szCs w:val="24"/>
        </w:rPr>
      </w:pPr>
      <w:r>
        <w:rPr>
          <w:rFonts w:hint="eastAsia" w:hAnsi="宋体"/>
          <w:color w:val="auto"/>
          <w:sz w:val="24"/>
          <w:szCs w:val="24"/>
        </w:rPr>
        <w:t>9.1</w:t>
      </w:r>
      <w:r>
        <w:rPr>
          <w:rFonts w:hint="eastAsia" w:hAnsi="宋体" w:cs="宋体"/>
          <w:color w:val="auto"/>
          <w:sz w:val="24"/>
          <w:szCs w:val="24"/>
        </w:rPr>
        <w:t>对列入财政部、国家发展改革委发布的《节能产品政府采购清单》且属于应当“强制采购的节能产品”，按照规定实行强制采购。实行政府采购强制采购的节能产品见</w:t>
      </w:r>
      <w:r>
        <w:rPr>
          <w:rFonts w:hint="eastAsia" w:hAnsi="宋体"/>
          <w:b/>
          <w:color w:val="auto"/>
          <w:sz w:val="24"/>
          <w:szCs w:val="24"/>
        </w:rPr>
        <w:t>询价通知书前附表</w:t>
      </w:r>
      <w:r>
        <w:rPr>
          <w:rFonts w:hint="eastAsia" w:hAnsi="宋体"/>
          <w:color w:val="auto"/>
          <w:sz w:val="24"/>
          <w:szCs w:val="24"/>
        </w:rPr>
        <w:t>。</w:t>
      </w:r>
    </w:p>
    <w:p>
      <w:pPr>
        <w:pStyle w:val="5"/>
        <w:spacing w:line="360" w:lineRule="auto"/>
        <w:ind w:firstLine="480" w:firstLineChars="200"/>
        <w:rPr>
          <w:rFonts w:hAnsi="宋体"/>
          <w:color w:val="auto"/>
          <w:sz w:val="24"/>
          <w:szCs w:val="24"/>
        </w:rPr>
      </w:pPr>
      <w:r>
        <w:rPr>
          <w:rFonts w:hint="eastAsia" w:hAnsi="宋体"/>
          <w:color w:val="auto"/>
          <w:sz w:val="24"/>
          <w:szCs w:val="24"/>
        </w:rPr>
        <w:t>9.2</w:t>
      </w:r>
      <w:r>
        <w:rPr>
          <w:rFonts w:hint="eastAsia" w:hAnsi="宋体" w:cs="宋体"/>
          <w:color w:val="auto"/>
          <w:sz w:val="24"/>
          <w:szCs w:val="24"/>
        </w:rPr>
        <w:t>对列入财政部、国家发展改革委发布的《节能产品政府采购清单》的“非强制采购节能产品”，财政部、环境保护部发布的《环境标志产品政府采购清单》的“环境标志产品”，以及中小企业，实行优先采购，按照省级以上财政部门有关政策规定，评审时进行价格扣除。实行政府采购优先采购的优惠率见</w:t>
      </w:r>
      <w:r>
        <w:rPr>
          <w:rFonts w:hint="eastAsia" w:hAnsi="宋体" w:cs="宋体"/>
          <w:b/>
          <w:color w:val="auto"/>
          <w:sz w:val="24"/>
          <w:szCs w:val="24"/>
        </w:rPr>
        <w:t>询价通知书前附表。</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9.3产品同时属于“非强制采购节能产品”、“环境标志产品”的，评审时只有其中一项能享受优先待遇(供应商自行选择，并在报价文件中并填报相关信息及数据)；中小企业，可以与同时属于“非强制采购节能产品”、“环境标志产品”中的一项重复计算。</w:t>
      </w:r>
    </w:p>
    <w:p>
      <w:pPr>
        <w:spacing w:line="360" w:lineRule="auto"/>
        <w:ind w:firstLine="480" w:firstLineChars="200"/>
        <w:jc w:val="left"/>
        <w:rPr>
          <w:rFonts w:ascii="宋体" w:hAnsi="宋体"/>
          <w:color w:val="auto"/>
          <w:sz w:val="24"/>
        </w:rPr>
      </w:pPr>
      <w:r>
        <w:rPr>
          <w:rFonts w:hint="eastAsia" w:ascii="宋体" w:hAnsi="宋体"/>
          <w:color w:val="auto"/>
          <w:sz w:val="24"/>
        </w:rPr>
        <w:t>9.4同一项目中部分产品属于优先采购政策的，评审时只对该部分产品的报价实行价格扣除（按该部分产品的报价占总报价的百分比调整）。</w:t>
      </w:r>
    </w:p>
    <w:p>
      <w:pPr>
        <w:spacing w:line="360" w:lineRule="auto"/>
        <w:ind w:firstLine="480" w:firstLineChars="200"/>
        <w:jc w:val="left"/>
        <w:rPr>
          <w:rFonts w:ascii="宋体" w:hAnsi="宋体"/>
          <w:color w:val="auto"/>
          <w:sz w:val="24"/>
        </w:rPr>
      </w:pPr>
      <w:r>
        <w:rPr>
          <w:rFonts w:hint="eastAsia" w:ascii="宋体" w:hAnsi="宋体"/>
          <w:color w:val="auto"/>
          <w:sz w:val="24"/>
        </w:rPr>
        <w:t>9.5符合本章第9.1</w:t>
      </w:r>
      <w:r>
        <w:rPr>
          <w:rFonts w:hint="eastAsia" w:ascii="宋体" w:hAnsi="宋体" w:cs="宋体"/>
          <w:color w:val="auto"/>
          <w:kern w:val="0"/>
          <w:sz w:val="24"/>
          <w:lang w:val="zh-CN"/>
        </w:rPr>
        <w:t>款、</w:t>
      </w:r>
      <w:r>
        <w:rPr>
          <w:rFonts w:hint="eastAsia" w:ascii="宋体" w:hAnsi="宋体"/>
          <w:color w:val="auto"/>
          <w:sz w:val="24"/>
        </w:rPr>
        <w:t>第9.2</w:t>
      </w:r>
      <w:r>
        <w:rPr>
          <w:rFonts w:hint="eastAsia" w:ascii="宋体" w:hAnsi="宋体" w:cs="宋体"/>
          <w:color w:val="auto"/>
          <w:kern w:val="0"/>
          <w:sz w:val="24"/>
          <w:lang w:val="zh-CN"/>
        </w:rPr>
        <w:t>款</w:t>
      </w:r>
      <w:r>
        <w:rPr>
          <w:rFonts w:hint="eastAsia" w:ascii="宋体" w:hAnsi="宋体"/>
          <w:color w:val="auto"/>
          <w:sz w:val="24"/>
        </w:rPr>
        <w:t>规定的，应提供相关证明资料。</w:t>
      </w:r>
    </w:p>
    <w:p>
      <w:pPr>
        <w:spacing w:line="360" w:lineRule="auto"/>
        <w:ind w:firstLine="480" w:firstLineChars="200"/>
        <w:jc w:val="left"/>
        <w:rPr>
          <w:rFonts w:ascii="宋体" w:hAnsi="宋体"/>
          <w:color w:val="auto"/>
          <w:sz w:val="24"/>
        </w:rPr>
      </w:pPr>
      <w:r>
        <w:rPr>
          <w:rFonts w:hint="eastAsia" w:ascii="宋体" w:hAnsi="宋体"/>
          <w:color w:val="auto"/>
          <w:sz w:val="24"/>
        </w:rPr>
        <w:t>9.6供应商有融资、担保需求的，具体办理流程可向</w:t>
      </w:r>
      <w:r>
        <w:rPr>
          <w:rFonts w:hint="eastAsia" w:ascii="宋体" w:hAnsi="宋体"/>
          <w:b/>
          <w:color w:val="auto"/>
          <w:sz w:val="24"/>
        </w:rPr>
        <w:t>询价须知前附表</w:t>
      </w:r>
      <w:r>
        <w:rPr>
          <w:rFonts w:hint="eastAsia" w:ascii="宋体" w:hAnsi="宋体"/>
          <w:color w:val="auto"/>
          <w:sz w:val="24"/>
        </w:rPr>
        <w:t>所列金融机构和担保机构询问。</w:t>
      </w:r>
    </w:p>
    <w:p>
      <w:pPr>
        <w:pStyle w:val="2"/>
        <w:spacing w:line="360" w:lineRule="auto"/>
        <w:jc w:val="left"/>
        <w:rPr>
          <w:rFonts w:ascii="宋体" w:hAnsi="宋体"/>
          <w:color w:val="auto"/>
          <w:szCs w:val="24"/>
        </w:rPr>
      </w:pPr>
      <w:bookmarkStart w:id="5" w:name="_Toc4785"/>
      <w:r>
        <w:rPr>
          <w:rFonts w:hint="eastAsia" w:ascii="宋体" w:hAnsi="宋体"/>
          <w:color w:val="auto"/>
          <w:szCs w:val="24"/>
        </w:rPr>
        <w:t>二、询价通知书</w:t>
      </w:r>
      <w:bookmarkEnd w:id="5"/>
    </w:p>
    <w:p>
      <w:pPr>
        <w:spacing w:line="360" w:lineRule="auto"/>
        <w:rPr>
          <w:rFonts w:ascii="宋体" w:hAnsi="宋体"/>
          <w:b/>
          <w:bCs/>
          <w:color w:val="auto"/>
          <w:sz w:val="24"/>
        </w:rPr>
      </w:pPr>
      <w:r>
        <w:rPr>
          <w:rFonts w:hint="eastAsia" w:ascii="宋体" w:hAnsi="宋体"/>
          <w:b/>
          <w:bCs/>
          <w:color w:val="auto"/>
          <w:sz w:val="24"/>
        </w:rPr>
        <w:t>10．询价通知书的组成</w:t>
      </w:r>
    </w:p>
    <w:p>
      <w:pPr>
        <w:pStyle w:val="5"/>
        <w:spacing w:line="360" w:lineRule="auto"/>
        <w:ind w:firstLine="480" w:firstLineChars="200"/>
        <w:rPr>
          <w:rFonts w:hAnsi="宋体"/>
          <w:color w:val="auto"/>
          <w:sz w:val="24"/>
          <w:szCs w:val="24"/>
        </w:rPr>
      </w:pPr>
      <w:r>
        <w:rPr>
          <w:rFonts w:hint="eastAsia" w:hAnsi="宋体"/>
          <w:color w:val="auto"/>
          <w:sz w:val="24"/>
          <w:szCs w:val="24"/>
        </w:rPr>
        <w:t>10.1 询价通知书由下列文件组成：</w:t>
      </w:r>
    </w:p>
    <w:p>
      <w:pPr>
        <w:pStyle w:val="5"/>
        <w:spacing w:line="360" w:lineRule="auto"/>
        <w:ind w:firstLine="480" w:firstLineChars="200"/>
        <w:rPr>
          <w:rFonts w:hAnsi="宋体"/>
          <w:color w:val="auto"/>
          <w:sz w:val="24"/>
          <w:szCs w:val="24"/>
        </w:rPr>
      </w:pPr>
      <w:r>
        <w:rPr>
          <w:rFonts w:hint="eastAsia" w:hAnsi="宋体"/>
          <w:color w:val="auto"/>
          <w:sz w:val="24"/>
          <w:szCs w:val="24"/>
        </w:rPr>
        <w:t>第一章 询价通知</w:t>
      </w:r>
    </w:p>
    <w:p>
      <w:pPr>
        <w:pStyle w:val="5"/>
        <w:spacing w:line="360" w:lineRule="auto"/>
        <w:ind w:firstLine="480" w:firstLineChars="200"/>
        <w:rPr>
          <w:rFonts w:hAnsi="宋体"/>
          <w:color w:val="auto"/>
          <w:sz w:val="24"/>
          <w:szCs w:val="24"/>
        </w:rPr>
      </w:pPr>
      <w:r>
        <w:rPr>
          <w:rFonts w:hint="eastAsia" w:hAnsi="宋体"/>
          <w:color w:val="auto"/>
          <w:sz w:val="24"/>
          <w:szCs w:val="24"/>
        </w:rPr>
        <w:t>第二章 询价须知</w:t>
      </w:r>
    </w:p>
    <w:p>
      <w:pPr>
        <w:pStyle w:val="5"/>
        <w:spacing w:line="360" w:lineRule="auto"/>
        <w:ind w:firstLine="480" w:firstLineChars="200"/>
        <w:rPr>
          <w:rFonts w:hAnsi="宋体"/>
          <w:color w:val="auto"/>
          <w:sz w:val="24"/>
          <w:szCs w:val="24"/>
        </w:rPr>
      </w:pPr>
      <w:r>
        <w:rPr>
          <w:rFonts w:hint="eastAsia" w:hAnsi="宋体"/>
          <w:color w:val="auto"/>
          <w:sz w:val="24"/>
          <w:szCs w:val="24"/>
        </w:rPr>
        <w:t>第三章 政府采购合同格式条款</w:t>
      </w:r>
    </w:p>
    <w:p>
      <w:pPr>
        <w:pStyle w:val="5"/>
        <w:spacing w:line="360" w:lineRule="auto"/>
        <w:ind w:firstLine="480" w:firstLineChars="200"/>
        <w:rPr>
          <w:rFonts w:hAnsi="宋体"/>
          <w:color w:val="auto"/>
          <w:sz w:val="24"/>
          <w:szCs w:val="24"/>
        </w:rPr>
      </w:pPr>
      <w:r>
        <w:rPr>
          <w:rFonts w:hint="eastAsia" w:hAnsi="宋体"/>
          <w:color w:val="auto"/>
          <w:sz w:val="24"/>
          <w:szCs w:val="24"/>
        </w:rPr>
        <w:t>第四章 采购需求</w:t>
      </w:r>
    </w:p>
    <w:p>
      <w:pPr>
        <w:pStyle w:val="5"/>
        <w:spacing w:line="360" w:lineRule="auto"/>
        <w:ind w:firstLine="480" w:firstLineChars="200"/>
        <w:rPr>
          <w:rFonts w:hAnsi="宋体"/>
          <w:color w:val="auto"/>
          <w:sz w:val="24"/>
          <w:szCs w:val="24"/>
        </w:rPr>
      </w:pPr>
      <w:r>
        <w:rPr>
          <w:rFonts w:hint="eastAsia" w:hAnsi="宋体"/>
          <w:color w:val="auto"/>
          <w:sz w:val="24"/>
          <w:szCs w:val="24"/>
        </w:rPr>
        <w:t>第五章 响应文件组成</w:t>
      </w:r>
    </w:p>
    <w:p>
      <w:pPr>
        <w:pStyle w:val="5"/>
        <w:spacing w:line="360" w:lineRule="auto"/>
        <w:ind w:firstLine="480" w:firstLineChars="200"/>
        <w:rPr>
          <w:rFonts w:hAnsi="宋体"/>
          <w:color w:val="auto"/>
          <w:sz w:val="24"/>
          <w:szCs w:val="24"/>
        </w:rPr>
      </w:pPr>
      <w:r>
        <w:rPr>
          <w:rFonts w:hint="eastAsia" w:hAnsi="宋体"/>
          <w:color w:val="auto"/>
          <w:sz w:val="24"/>
          <w:szCs w:val="24"/>
        </w:rPr>
        <w:t>10.2</w:t>
      </w:r>
      <w:r>
        <w:rPr>
          <w:rFonts w:hint="eastAsia" w:hAnsi="宋体"/>
          <w:bCs/>
          <w:color w:val="auto"/>
          <w:sz w:val="24"/>
          <w:szCs w:val="24"/>
        </w:rPr>
        <w:t>本章第12.1</w:t>
      </w:r>
      <w:r>
        <w:rPr>
          <w:rFonts w:hint="eastAsia" w:hAnsi="宋体" w:cs="宋体"/>
          <w:color w:val="auto"/>
          <w:sz w:val="24"/>
          <w:szCs w:val="24"/>
          <w:lang w:val="zh-CN"/>
        </w:rPr>
        <w:t>款</w:t>
      </w:r>
      <w:r>
        <w:rPr>
          <w:rFonts w:hint="eastAsia" w:hAnsi="宋体"/>
          <w:bCs/>
          <w:color w:val="auto"/>
          <w:sz w:val="24"/>
          <w:szCs w:val="24"/>
        </w:rPr>
        <w:t>规定的</w:t>
      </w:r>
      <w:r>
        <w:rPr>
          <w:rFonts w:hint="eastAsia" w:hAnsi="宋体" w:cs="宋体"/>
          <w:color w:val="auto"/>
          <w:sz w:val="24"/>
          <w:szCs w:val="24"/>
        </w:rPr>
        <w:t>提交响应文件截止时间前对询价通知书澄清或者修改内容，为询价通知书的组成部分。</w:t>
      </w:r>
    </w:p>
    <w:p>
      <w:pPr>
        <w:spacing w:line="360" w:lineRule="auto"/>
        <w:ind w:firstLine="480" w:firstLineChars="200"/>
        <w:rPr>
          <w:rFonts w:ascii="宋体" w:hAnsi="宋体"/>
          <w:color w:val="auto"/>
          <w:sz w:val="24"/>
        </w:rPr>
      </w:pPr>
      <w:r>
        <w:rPr>
          <w:rFonts w:hint="eastAsia" w:ascii="宋体" w:hAnsi="宋体"/>
          <w:color w:val="auto"/>
          <w:sz w:val="24"/>
        </w:rPr>
        <w:t>10.3供应商应仔细阅读</w:t>
      </w:r>
      <w:r>
        <w:rPr>
          <w:rFonts w:hint="eastAsia" w:ascii="宋体" w:hAnsi="宋体"/>
          <w:bCs/>
          <w:color w:val="auto"/>
          <w:sz w:val="24"/>
        </w:rPr>
        <w:t>询价通知书</w:t>
      </w:r>
      <w:r>
        <w:rPr>
          <w:rFonts w:hint="eastAsia" w:ascii="宋体" w:hAnsi="宋体"/>
          <w:color w:val="auto"/>
          <w:sz w:val="24"/>
        </w:rPr>
        <w:t>的全部内容，按照</w:t>
      </w:r>
      <w:r>
        <w:rPr>
          <w:rFonts w:hint="eastAsia" w:ascii="宋体" w:hAnsi="宋体"/>
          <w:bCs/>
          <w:color w:val="auto"/>
          <w:sz w:val="24"/>
        </w:rPr>
        <w:t>询价通知书</w:t>
      </w:r>
      <w:r>
        <w:rPr>
          <w:rFonts w:hint="eastAsia" w:ascii="宋体" w:hAnsi="宋体"/>
          <w:color w:val="auto"/>
          <w:sz w:val="24"/>
        </w:rPr>
        <w:t>要求编制响应文件。任何对</w:t>
      </w:r>
      <w:r>
        <w:rPr>
          <w:rFonts w:hint="eastAsia" w:ascii="宋体" w:hAnsi="宋体"/>
          <w:bCs/>
          <w:color w:val="auto"/>
          <w:sz w:val="24"/>
        </w:rPr>
        <w:t>询价通知书</w:t>
      </w:r>
      <w:r>
        <w:rPr>
          <w:rFonts w:hint="eastAsia" w:ascii="宋体" w:hAnsi="宋体"/>
          <w:color w:val="auto"/>
          <w:sz w:val="24"/>
        </w:rPr>
        <w:t>的忽略或误解不能作为响应文件存在缺陷或瑕疵的理由，其风险由供应商承担。</w:t>
      </w:r>
    </w:p>
    <w:p>
      <w:pPr>
        <w:pStyle w:val="5"/>
        <w:spacing w:line="360" w:lineRule="auto"/>
        <w:rPr>
          <w:rFonts w:hAnsi="宋体"/>
          <w:b/>
          <w:color w:val="auto"/>
          <w:sz w:val="24"/>
          <w:szCs w:val="24"/>
        </w:rPr>
      </w:pPr>
      <w:r>
        <w:rPr>
          <w:rFonts w:hint="eastAsia" w:hAnsi="宋体"/>
          <w:b/>
          <w:color w:val="auto"/>
          <w:sz w:val="24"/>
          <w:szCs w:val="24"/>
        </w:rPr>
        <w:t>11.询价通知书文件的提供期限</w:t>
      </w:r>
    </w:p>
    <w:p>
      <w:pPr>
        <w:pStyle w:val="5"/>
        <w:spacing w:line="360" w:lineRule="auto"/>
        <w:ind w:firstLine="480" w:firstLineChars="200"/>
        <w:rPr>
          <w:rFonts w:hAnsi="宋体"/>
          <w:color w:val="auto"/>
          <w:sz w:val="24"/>
          <w:szCs w:val="24"/>
        </w:rPr>
      </w:pPr>
      <w:r>
        <w:rPr>
          <w:rFonts w:hint="eastAsia" w:hAnsi="宋体"/>
          <w:color w:val="auto"/>
          <w:sz w:val="24"/>
          <w:szCs w:val="24"/>
        </w:rPr>
        <w:t>11.1询价通知书自开始发出之日起至</w:t>
      </w:r>
      <w:r>
        <w:rPr>
          <w:rFonts w:hint="eastAsia" w:hAnsi="宋体"/>
          <w:b/>
          <w:color w:val="auto"/>
          <w:sz w:val="24"/>
          <w:szCs w:val="24"/>
        </w:rPr>
        <w:t>询价须知前附表</w:t>
      </w:r>
      <w:r>
        <w:rPr>
          <w:rFonts w:hint="eastAsia" w:hAnsi="宋体"/>
          <w:bCs/>
          <w:color w:val="auto"/>
          <w:sz w:val="24"/>
          <w:szCs w:val="24"/>
        </w:rPr>
        <w:t>规定的递交响应文件截止时间止，不少于3个工作日。询价通知书提供期限见</w:t>
      </w:r>
      <w:r>
        <w:rPr>
          <w:rFonts w:hint="eastAsia" w:hAnsi="宋体"/>
          <w:b/>
          <w:color w:val="auto"/>
          <w:sz w:val="24"/>
          <w:szCs w:val="24"/>
        </w:rPr>
        <w:t>询价须知前附表</w:t>
      </w:r>
      <w:r>
        <w:rPr>
          <w:rFonts w:hint="eastAsia" w:hAnsi="宋体"/>
          <w:color w:val="auto"/>
          <w:sz w:val="24"/>
          <w:szCs w:val="24"/>
        </w:rPr>
        <w:t>。</w:t>
      </w:r>
    </w:p>
    <w:p>
      <w:pPr>
        <w:pStyle w:val="5"/>
        <w:spacing w:line="360" w:lineRule="auto"/>
        <w:rPr>
          <w:rFonts w:hAnsi="宋体"/>
          <w:color w:val="auto"/>
          <w:sz w:val="24"/>
          <w:szCs w:val="24"/>
        </w:rPr>
      </w:pPr>
      <w:r>
        <w:rPr>
          <w:rFonts w:hint="eastAsia" w:hAnsi="宋体" w:cs="宋体"/>
          <w:b/>
          <w:color w:val="auto"/>
          <w:sz w:val="24"/>
          <w:szCs w:val="24"/>
        </w:rPr>
        <w:t>12.提交响应文件</w:t>
      </w:r>
      <w:r>
        <w:rPr>
          <w:rFonts w:hint="eastAsia" w:hAnsi="宋体"/>
          <w:b/>
          <w:color w:val="auto"/>
          <w:sz w:val="24"/>
          <w:szCs w:val="24"/>
        </w:rPr>
        <w:t>的</w:t>
      </w:r>
      <w:r>
        <w:rPr>
          <w:rFonts w:hint="eastAsia" w:hAnsi="宋体" w:cs="宋体"/>
          <w:b/>
          <w:color w:val="auto"/>
          <w:sz w:val="24"/>
          <w:szCs w:val="24"/>
        </w:rPr>
        <w:t>截止</w:t>
      </w:r>
      <w:r>
        <w:rPr>
          <w:rFonts w:hint="eastAsia" w:hAnsi="宋体"/>
          <w:b/>
          <w:color w:val="auto"/>
          <w:sz w:val="24"/>
          <w:szCs w:val="24"/>
        </w:rPr>
        <w:t>时间</w:t>
      </w:r>
    </w:p>
    <w:p>
      <w:pPr>
        <w:pStyle w:val="5"/>
        <w:spacing w:line="360" w:lineRule="auto"/>
        <w:ind w:firstLine="480" w:firstLineChars="200"/>
        <w:rPr>
          <w:rFonts w:hAnsi="宋体"/>
          <w:color w:val="auto"/>
          <w:sz w:val="24"/>
          <w:szCs w:val="24"/>
        </w:rPr>
      </w:pPr>
      <w:r>
        <w:rPr>
          <w:rFonts w:hint="eastAsia" w:hAnsi="宋体"/>
          <w:color w:val="auto"/>
          <w:sz w:val="24"/>
          <w:szCs w:val="24"/>
        </w:rPr>
        <w:t>12.1</w:t>
      </w:r>
      <w:r>
        <w:rPr>
          <w:rFonts w:hint="eastAsia" w:hAnsi="宋体" w:cs="宋体"/>
          <w:color w:val="auto"/>
          <w:sz w:val="24"/>
          <w:szCs w:val="24"/>
        </w:rPr>
        <w:t>供应商提交响应文件截止</w:t>
      </w:r>
      <w:r>
        <w:rPr>
          <w:rFonts w:hint="eastAsia" w:hAnsi="宋体"/>
          <w:color w:val="auto"/>
          <w:sz w:val="24"/>
          <w:szCs w:val="24"/>
        </w:rPr>
        <w:t>时间见</w:t>
      </w:r>
      <w:r>
        <w:rPr>
          <w:rFonts w:hint="eastAsia" w:hAnsi="宋体"/>
          <w:b/>
          <w:color w:val="auto"/>
          <w:sz w:val="24"/>
          <w:szCs w:val="24"/>
        </w:rPr>
        <w:t>询价须知前附表</w:t>
      </w:r>
      <w:r>
        <w:rPr>
          <w:rFonts w:hint="eastAsia" w:hAnsi="宋体"/>
          <w:color w:val="auto"/>
          <w:sz w:val="24"/>
          <w:szCs w:val="24"/>
        </w:rPr>
        <w:t>。</w:t>
      </w:r>
    </w:p>
    <w:p>
      <w:pPr>
        <w:spacing w:line="360" w:lineRule="auto"/>
        <w:rPr>
          <w:rFonts w:ascii="宋体" w:hAnsi="宋体"/>
          <w:b/>
          <w:bCs/>
          <w:color w:val="auto"/>
          <w:sz w:val="24"/>
        </w:rPr>
      </w:pPr>
      <w:r>
        <w:rPr>
          <w:rFonts w:hint="eastAsia" w:ascii="宋体" w:hAnsi="宋体"/>
          <w:b/>
          <w:bCs/>
          <w:color w:val="auto"/>
          <w:sz w:val="24"/>
        </w:rPr>
        <w:t>13.询价通知书的澄清</w:t>
      </w:r>
      <w:r>
        <w:rPr>
          <w:rFonts w:hint="eastAsia" w:ascii="宋体" w:hAnsi="宋体"/>
          <w:b/>
          <w:color w:val="auto"/>
          <w:kern w:val="0"/>
          <w:sz w:val="24"/>
          <w:lang w:val="zh-CN"/>
        </w:rPr>
        <w:t>或者</w:t>
      </w:r>
      <w:r>
        <w:rPr>
          <w:rFonts w:hint="eastAsia" w:ascii="宋体" w:hAnsi="宋体"/>
          <w:b/>
          <w:bCs/>
          <w:color w:val="auto"/>
          <w:sz w:val="24"/>
        </w:rPr>
        <w:t>修改</w:t>
      </w:r>
    </w:p>
    <w:p>
      <w:pPr>
        <w:spacing w:line="360" w:lineRule="auto"/>
        <w:ind w:firstLine="480" w:firstLineChars="200"/>
        <w:rPr>
          <w:rFonts w:ascii="宋体" w:hAnsi="宋体" w:cs="宋体"/>
          <w:color w:val="auto"/>
          <w:kern w:val="0"/>
          <w:sz w:val="24"/>
        </w:rPr>
      </w:pPr>
      <w:r>
        <w:rPr>
          <w:rFonts w:hint="eastAsia" w:ascii="宋体" w:hAnsi="宋体"/>
          <w:color w:val="auto"/>
          <w:sz w:val="24"/>
        </w:rPr>
        <w:t>13.1在</w:t>
      </w:r>
      <w:r>
        <w:rPr>
          <w:rFonts w:hint="eastAsia" w:ascii="宋体" w:hAnsi="宋体"/>
          <w:bCs/>
          <w:color w:val="auto"/>
          <w:sz w:val="24"/>
        </w:rPr>
        <w:t>本章第12.1</w:t>
      </w:r>
      <w:r>
        <w:rPr>
          <w:rFonts w:hint="eastAsia" w:ascii="宋体" w:hAnsi="宋体" w:cs="宋体"/>
          <w:color w:val="auto"/>
          <w:kern w:val="0"/>
          <w:sz w:val="24"/>
          <w:lang w:val="zh-CN"/>
        </w:rPr>
        <w:t>款</w:t>
      </w:r>
      <w:r>
        <w:rPr>
          <w:rFonts w:hint="eastAsia" w:ascii="宋体" w:hAnsi="宋体"/>
          <w:bCs/>
          <w:color w:val="auto"/>
          <w:sz w:val="24"/>
        </w:rPr>
        <w:t>规定的</w:t>
      </w:r>
      <w:r>
        <w:rPr>
          <w:rFonts w:hint="eastAsia" w:ascii="宋体" w:hAnsi="宋体" w:cs="宋体"/>
          <w:color w:val="auto"/>
          <w:kern w:val="0"/>
          <w:sz w:val="24"/>
        </w:rPr>
        <w:t xml:space="preserve">提交响应文件截止之日前，采购人、采购代理机构或者询价小组可以对已发出的询价通知书进行必要的澄清或者修改。 </w:t>
      </w:r>
    </w:p>
    <w:p>
      <w:pPr>
        <w:spacing w:line="360" w:lineRule="auto"/>
        <w:ind w:firstLine="480" w:firstLineChars="200"/>
        <w:rPr>
          <w:rFonts w:ascii="宋体" w:hAnsi="宋体" w:cs="宋体"/>
          <w:color w:val="auto"/>
          <w:kern w:val="0"/>
          <w:sz w:val="24"/>
        </w:rPr>
      </w:pPr>
      <w:r>
        <w:rPr>
          <w:rFonts w:hint="eastAsia" w:ascii="宋体" w:hAnsi="宋体"/>
          <w:color w:val="auto"/>
          <w:sz w:val="24"/>
        </w:rPr>
        <w:t>13.2</w:t>
      </w:r>
      <w:r>
        <w:rPr>
          <w:rFonts w:hint="eastAsia" w:ascii="宋体" w:hAnsi="宋体" w:cs="宋体"/>
          <w:color w:val="auto"/>
          <w:kern w:val="0"/>
          <w:sz w:val="24"/>
        </w:rPr>
        <w:t>澄清或者修改的内容可能影响响应文件编制的，采购人、采购代理机构或者询价小组应当在</w:t>
      </w:r>
      <w:r>
        <w:rPr>
          <w:rFonts w:hint="eastAsia" w:ascii="宋体" w:hAnsi="宋体"/>
          <w:bCs/>
          <w:color w:val="auto"/>
          <w:sz w:val="24"/>
        </w:rPr>
        <w:t>本章第12.1</w:t>
      </w:r>
      <w:r>
        <w:rPr>
          <w:rFonts w:hint="eastAsia" w:ascii="宋体" w:hAnsi="宋体" w:cs="宋体"/>
          <w:color w:val="auto"/>
          <w:kern w:val="0"/>
          <w:sz w:val="24"/>
          <w:lang w:val="zh-CN"/>
        </w:rPr>
        <w:t>款</w:t>
      </w:r>
      <w:r>
        <w:rPr>
          <w:rFonts w:hint="eastAsia" w:ascii="宋体" w:hAnsi="宋体"/>
          <w:bCs/>
          <w:color w:val="auto"/>
          <w:sz w:val="24"/>
        </w:rPr>
        <w:t>规定的</w:t>
      </w:r>
      <w:r>
        <w:rPr>
          <w:rFonts w:hint="eastAsia" w:ascii="宋体" w:hAnsi="宋体" w:cs="宋体"/>
          <w:color w:val="auto"/>
          <w:kern w:val="0"/>
          <w:sz w:val="24"/>
        </w:rPr>
        <w:t>提交响应文件截止之日3个工作日前，以书面形式通知所有接收询价通知书的供应商，不足3个工作日的，顺延供应商提交响应文件截止时间。</w:t>
      </w:r>
    </w:p>
    <w:p>
      <w:pPr>
        <w:pStyle w:val="2"/>
        <w:spacing w:line="360" w:lineRule="auto"/>
        <w:jc w:val="left"/>
        <w:rPr>
          <w:rFonts w:ascii="宋体" w:hAnsi="宋体"/>
          <w:color w:val="auto"/>
          <w:szCs w:val="24"/>
        </w:rPr>
      </w:pPr>
      <w:bookmarkStart w:id="6" w:name="_Toc25950"/>
      <w:r>
        <w:rPr>
          <w:rFonts w:hint="eastAsia" w:ascii="宋体" w:hAnsi="宋体"/>
          <w:color w:val="auto"/>
          <w:szCs w:val="24"/>
        </w:rPr>
        <w:t>三、响应文件</w:t>
      </w:r>
      <w:bookmarkEnd w:id="6"/>
    </w:p>
    <w:p>
      <w:pPr>
        <w:spacing w:line="360" w:lineRule="auto"/>
        <w:rPr>
          <w:rFonts w:ascii="宋体" w:hAnsi="宋体"/>
          <w:b/>
          <w:bCs/>
          <w:color w:val="auto"/>
          <w:sz w:val="24"/>
        </w:rPr>
      </w:pPr>
      <w:r>
        <w:rPr>
          <w:rFonts w:hint="eastAsia" w:ascii="宋体" w:hAnsi="宋体"/>
          <w:b/>
          <w:bCs/>
          <w:color w:val="auto"/>
          <w:sz w:val="24"/>
        </w:rPr>
        <w:t>14.一般要求</w:t>
      </w:r>
    </w:p>
    <w:p>
      <w:pPr>
        <w:spacing w:line="360" w:lineRule="auto"/>
        <w:ind w:firstLine="480" w:firstLineChars="200"/>
        <w:rPr>
          <w:rFonts w:ascii="宋体" w:hAnsi="宋体"/>
          <w:bCs/>
          <w:color w:val="auto"/>
          <w:sz w:val="24"/>
        </w:rPr>
      </w:pPr>
      <w:r>
        <w:rPr>
          <w:rFonts w:hint="eastAsia" w:ascii="宋体" w:hAnsi="宋体"/>
          <w:bCs/>
          <w:color w:val="auto"/>
          <w:sz w:val="24"/>
        </w:rPr>
        <w:t>14.1 供应商应仔细阅读询价通知书的所有内容，按询价通知书的要求编制响应文件，并保证所提供的全部资料的真实性，以使其响应文件对询价通知书做出实质性的响应。</w:t>
      </w:r>
    </w:p>
    <w:p>
      <w:pPr>
        <w:spacing w:line="360" w:lineRule="auto"/>
        <w:ind w:firstLine="480" w:firstLineChars="200"/>
        <w:rPr>
          <w:rFonts w:ascii="宋体" w:hAnsi="宋体"/>
          <w:bCs/>
          <w:color w:val="auto"/>
          <w:sz w:val="24"/>
        </w:rPr>
      </w:pPr>
      <w:r>
        <w:rPr>
          <w:rFonts w:hint="eastAsia" w:ascii="宋体" w:hAnsi="宋体"/>
          <w:bCs/>
          <w:color w:val="auto"/>
          <w:sz w:val="24"/>
        </w:rPr>
        <w:t xml:space="preserve">14.2 </w:t>
      </w:r>
      <w:r>
        <w:rPr>
          <w:rFonts w:hint="eastAsia" w:ascii="宋体" w:hAnsi="宋体"/>
          <w:color w:val="auto"/>
          <w:sz w:val="24"/>
        </w:rPr>
        <w:t>供应商提交的响应文件及供应商与采购人或采购代理机构、询价小组就有关询价的所有来往函电均使用中文。供应商可以提交其它语言的资料，但应附中文注释，在有差异时以中文为准。</w:t>
      </w:r>
    </w:p>
    <w:p>
      <w:pPr>
        <w:pStyle w:val="5"/>
        <w:spacing w:line="360" w:lineRule="auto"/>
        <w:ind w:firstLine="480" w:firstLineChars="200"/>
        <w:rPr>
          <w:rFonts w:hAnsi="宋体"/>
          <w:color w:val="auto"/>
          <w:sz w:val="24"/>
          <w:szCs w:val="24"/>
        </w:rPr>
      </w:pPr>
      <w:r>
        <w:rPr>
          <w:rFonts w:hint="eastAsia" w:hAnsi="宋体"/>
          <w:bCs/>
          <w:color w:val="auto"/>
          <w:sz w:val="24"/>
          <w:szCs w:val="24"/>
        </w:rPr>
        <w:t xml:space="preserve">14.3 </w:t>
      </w:r>
      <w:r>
        <w:rPr>
          <w:rFonts w:hint="eastAsia" w:hAnsi="宋体"/>
          <w:color w:val="auto"/>
          <w:sz w:val="24"/>
          <w:szCs w:val="24"/>
        </w:rPr>
        <w:t>计量单位应使用我国法定计量单位，未列明时应默认为我国法定计量单位。</w:t>
      </w:r>
    </w:p>
    <w:p>
      <w:pPr>
        <w:pStyle w:val="5"/>
        <w:spacing w:line="360" w:lineRule="auto"/>
        <w:ind w:firstLine="480" w:firstLineChars="200"/>
        <w:rPr>
          <w:rFonts w:hAnsi="宋体"/>
          <w:color w:val="auto"/>
          <w:sz w:val="24"/>
          <w:szCs w:val="24"/>
        </w:rPr>
      </w:pPr>
      <w:r>
        <w:rPr>
          <w:rFonts w:hint="eastAsia" w:hAnsi="宋体"/>
          <w:color w:val="auto"/>
          <w:sz w:val="24"/>
          <w:szCs w:val="24"/>
        </w:rPr>
        <w:t>14.4响应文件应采用书面形式，电报、传真、电子邮件形式的响应文件概不接受。</w:t>
      </w:r>
    </w:p>
    <w:p>
      <w:pPr>
        <w:spacing w:line="360" w:lineRule="auto"/>
        <w:ind w:firstLine="480" w:firstLineChars="200"/>
        <w:rPr>
          <w:rFonts w:ascii="宋体" w:hAnsi="宋体"/>
          <w:color w:val="auto"/>
          <w:sz w:val="24"/>
        </w:rPr>
      </w:pPr>
      <w:r>
        <w:rPr>
          <w:rFonts w:hint="eastAsia" w:ascii="宋体" w:hAnsi="宋体"/>
          <w:color w:val="auto"/>
          <w:sz w:val="24"/>
        </w:rPr>
        <w:t>14.5 供应商应按询价通知书中提供的响应文件格式填写。</w:t>
      </w:r>
    </w:p>
    <w:p>
      <w:pPr>
        <w:spacing w:line="360" w:lineRule="auto"/>
        <w:rPr>
          <w:rFonts w:ascii="宋体" w:hAnsi="宋体"/>
          <w:b/>
          <w:bCs/>
          <w:color w:val="auto"/>
          <w:sz w:val="24"/>
        </w:rPr>
      </w:pPr>
      <w:r>
        <w:rPr>
          <w:rFonts w:hint="eastAsia" w:ascii="宋体" w:hAnsi="宋体"/>
          <w:b/>
          <w:bCs/>
          <w:color w:val="auto"/>
          <w:sz w:val="24"/>
        </w:rPr>
        <w:t>15.</w:t>
      </w:r>
      <w:r>
        <w:rPr>
          <w:rFonts w:hint="eastAsia" w:ascii="宋体" w:hAnsi="宋体"/>
          <w:b/>
          <w:color w:val="auto"/>
          <w:sz w:val="24"/>
        </w:rPr>
        <w:t>响应文件</w:t>
      </w:r>
      <w:r>
        <w:rPr>
          <w:rFonts w:hint="eastAsia" w:ascii="宋体" w:hAnsi="宋体"/>
          <w:b/>
          <w:bCs/>
          <w:color w:val="auto"/>
          <w:sz w:val="24"/>
        </w:rPr>
        <w:t>的组成</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15.1 响应文件包括下列内容： </w:t>
      </w:r>
    </w:p>
    <w:p>
      <w:pPr>
        <w:pStyle w:val="5"/>
        <w:spacing w:line="360" w:lineRule="auto"/>
        <w:ind w:firstLine="480" w:firstLineChars="200"/>
        <w:rPr>
          <w:rFonts w:hAnsi="宋体"/>
          <w:color w:val="auto"/>
          <w:sz w:val="24"/>
          <w:szCs w:val="24"/>
        </w:rPr>
      </w:pPr>
      <w:r>
        <w:rPr>
          <w:rFonts w:hint="eastAsia" w:hAnsi="宋体"/>
          <w:color w:val="auto"/>
          <w:sz w:val="24"/>
          <w:szCs w:val="24"/>
        </w:rPr>
        <w:t>（1）询价响应声明</w:t>
      </w:r>
    </w:p>
    <w:p>
      <w:pPr>
        <w:pStyle w:val="5"/>
        <w:spacing w:line="360" w:lineRule="auto"/>
        <w:ind w:firstLine="480" w:firstLineChars="200"/>
        <w:rPr>
          <w:rFonts w:hAnsi="宋体"/>
          <w:color w:val="auto"/>
          <w:sz w:val="24"/>
          <w:szCs w:val="24"/>
        </w:rPr>
      </w:pPr>
      <w:r>
        <w:rPr>
          <w:rFonts w:hint="eastAsia" w:hAnsi="宋体"/>
          <w:color w:val="auto"/>
          <w:sz w:val="24"/>
          <w:szCs w:val="24"/>
        </w:rPr>
        <w:t>（2）供应商的资格证明材料</w:t>
      </w:r>
    </w:p>
    <w:p>
      <w:pPr>
        <w:pStyle w:val="5"/>
        <w:spacing w:line="360" w:lineRule="auto"/>
        <w:ind w:firstLine="480" w:firstLineChars="200"/>
        <w:rPr>
          <w:rFonts w:hAnsi="宋体"/>
          <w:color w:val="auto"/>
          <w:sz w:val="24"/>
          <w:szCs w:val="24"/>
        </w:rPr>
      </w:pPr>
      <w:r>
        <w:rPr>
          <w:rFonts w:hint="eastAsia" w:hAnsi="宋体"/>
          <w:color w:val="auto"/>
          <w:sz w:val="24"/>
          <w:szCs w:val="24"/>
        </w:rPr>
        <w:t>（3）技术响应与偏离表</w:t>
      </w:r>
    </w:p>
    <w:p>
      <w:pPr>
        <w:pStyle w:val="5"/>
        <w:spacing w:line="360" w:lineRule="auto"/>
        <w:ind w:firstLine="480" w:firstLineChars="200"/>
        <w:rPr>
          <w:rFonts w:hAnsi="宋体"/>
          <w:bCs/>
          <w:color w:val="auto"/>
          <w:sz w:val="24"/>
          <w:szCs w:val="24"/>
        </w:rPr>
      </w:pPr>
      <w:r>
        <w:rPr>
          <w:rFonts w:hint="eastAsia" w:hAnsi="宋体"/>
          <w:color w:val="auto"/>
          <w:sz w:val="24"/>
          <w:szCs w:val="24"/>
        </w:rPr>
        <w:t>（4）报价一览表及报价文件</w:t>
      </w:r>
    </w:p>
    <w:p>
      <w:pPr>
        <w:pStyle w:val="5"/>
        <w:spacing w:line="360" w:lineRule="auto"/>
        <w:ind w:firstLine="480" w:firstLineChars="200"/>
        <w:rPr>
          <w:rFonts w:hAnsi="宋体"/>
          <w:color w:val="auto"/>
          <w:sz w:val="24"/>
          <w:szCs w:val="24"/>
        </w:rPr>
      </w:pPr>
      <w:r>
        <w:rPr>
          <w:rFonts w:hint="eastAsia" w:hAnsi="宋体"/>
          <w:color w:val="auto"/>
          <w:sz w:val="24"/>
          <w:szCs w:val="24"/>
        </w:rPr>
        <w:t>（5）供应商认为需要提供的其他资料</w:t>
      </w:r>
    </w:p>
    <w:p>
      <w:pPr>
        <w:spacing w:line="360" w:lineRule="auto"/>
        <w:ind w:firstLine="480" w:firstLineChars="200"/>
        <w:rPr>
          <w:rFonts w:ascii="宋体" w:hAnsi="宋体"/>
          <w:color w:val="auto"/>
          <w:sz w:val="24"/>
        </w:rPr>
      </w:pPr>
      <w:r>
        <w:rPr>
          <w:rFonts w:hint="eastAsia" w:ascii="宋体" w:hAnsi="宋体"/>
          <w:color w:val="auto"/>
          <w:sz w:val="24"/>
        </w:rPr>
        <w:t>15.2根据《政府采购法》第四十二条的规定，供应商无论成交与否，其响应文件不予退还。</w:t>
      </w:r>
    </w:p>
    <w:p>
      <w:pPr>
        <w:spacing w:line="360" w:lineRule="auto"/>
        <w:rPr>
          <w:rFonts w:ascii="宋体" w:hAnsi="宋体"/>
          <w:b/>
          <w:bCs/>
          <w:color w:val="auto"/>
          <w:sz w:val="24"/>
        </w:rPr>
      </w:pPr>
      <w:r>
        <w:rPr>
          <w:rFonts w:hint="eastAsia" w:ascii="宋体" w:hAnsi="宋体"/>
          <w:b/>
          <w:bCs/>
          <w:color w:val="auto"/>
          <w:sz w:val="24"/>
        </w:rPr>
        <w:t>16.报价</w:t>
      </w:r>
    </w:p>
    <w:p>
      <w:pPr>
        <w:spacing w:line="360" w:lineRule="auto"/>
        <w:ind w:firstLine="480" w:firstLineChars="200"/>
        <w:rPr>
          <w:rFonts w:ascii="宋体" w:hAnsi="宋体"/>
          <w:color w:val="auto"/>
          <w:sz w:val="24"/>
        </w:rPr>
      </w:pPr>
      <w:r>
        <w:rPr>
          <w:rFonts w:hint="eastAsia" w:ascii="宋体" w:hAnsi="宋体"/>
          <w:color w:val="auto"/>
          <w:sz w:val="24"/>
        </w:rPr>
        <w:t>16.1供应商应当根据询价通知书要求和范围，以</w:t>
      </w:r>
      <w:r>
        <w:rPr>
          <w:rFonts w:hint="eastAsia" w:ascii="宋体" w:hAnsi="宋体"/>
          <w:bCs/>
          <w:color w:val="auto"/>
          <w:sz w:val="24"/>
        </w:rPr>
        <w:t>人民币</w:t>
      </w:r>
      <w:r>
        <w:rPr>
          <w:rFonts w:hint="eastAsia" w:ascii="宋体" w:hAnsi="宋体"/>
          <w:color w:val="auto"/>
          <w:sz w:val="24"/>
        </w:rPr>
        <w:t xml:space="preserve">报价，以元为单位。 </w:t>
      </w:r>
    </w:p>
    <w:p>
      <w:pPr>
        <w:spacing w:line="360" w:lineRule="auto"/>
        <w:ind w:firstLine="480" w:firstLineChars="200"/>
        <w:rPr>
          <w:rFonts w:ascii="宋体" w:hAnsi="宋体"/>
          <w:color w:val="auto"/>
          <w:sz w:val="24"/>
        </w:rPr>
      </w:pPr>
      <w:r>
        <w:rPr>
          <w:rFonts w:hint="eastAsia" w:ascii="宋体" w:hAnsi="宋体"/>
          <w:color w:val="auto"/>
          <w:sz w:val="24"/>
        </w:rPr>
        <w:t>16.2报价一览表、分项报价表填写报价时应注意下列要求：</w:t>
      </w:r>
    </w:p>
    <w:p>
      <w:pPr>
        <w:pStyle w:val="5"/>
        <w:spacing w:line="360" w:lineRule="auto"/>
        <w:ind w:firstLine="480" w:firstLineChars="200"/>
        <w:rPr>
          <w:rFonts w:hAnsi="宋体"/>
          <w:color w:val="auto"/>
          <w:sz w:val="24"/>
          <w:szCs w:val="24"/>
        </w:rPr>
      </w:pPr>
      <w:r>
        <w:rPr>
          <w:rFonts w:hint="eastAsia" w:hAnsi="宋体"/>
          <w:color w:val="auto"/>
          <w:sz w:val="24"/>
          <w:szCs w:val="24"/>
        </w:rPr>
        <w:t>（1）技术规格、参数及要求中特别要求的安装、调试、培训及其它附加服务的费用。</w:t>
      </w:r>
    </w:p>
    <w:p>
      <w:pPr>
        <w:pStyle w:val="5"/>
        <w:spacing w:line="360" w:lineRule="auto"/>
        <w:ind w:firstLine="480" w:firstLineChars="200"/>
        <w:rPr>
          <w:rFonts w:hAnsi="宋体"/>
          <w:color w:val="auto"/>
          <w:sz w:val="24"/>
          <w:szCs w:val="24"/>
        </w:rPr>
      </w:pPr>
      <w:r>
        <w:rPr>
          <w:rFonts w:hint="eastAsia" w:hAnsi="宋体"/>
          <w:color w:val="auto"/>
          <w:sz w:val="24"/>
          <w:szCs w:val="24"/>
        </w:rPr>
        <w:t>（2）所有根据合同或其它原因应由供应商支付和交纳的税款和费用。</w:t>
      </w:r>
    </w:p>
    <w:p>
      <w:pPr>
        <w:spacing w:line="360" w:lineRule="auto"/>
        <w:ind w:firstLine="480" w:firstLineChars="200"/>
        <w:rPr>
          <w:rFonts w:ascii="宋体" w:hAnsi="宋体"/>
          <w:color w:val="auto"/>
          <w:sz w:val="24"/>
        </w:rPr>
      </w:pPr>
      <w:r>
        <w:rPr>
          <w:rFonts w:hint="eastAsia" w:ascii="宋体" w:hAnsi="宋体"/>
          <w:color w:val="auto"/>
          <w:sz w:val="24"/>
        </w:rPr>
        <w:t>（3）响应文件指定交货地点的运输、保险、装卸费。</w:t>
      </w:r>
    </w:p>
    <w:p>
      <w:pPr>
        <w:spacing w:line="360" w:lineRule="auto"/>
        <w:ind w:firstLine="480" w:firstLineChars="200"/>
        <w:rPr>
          <w:rFonts w:ascii="宋体" w:hAnsi="宋体"/>
          <w:color w:val="auto"/>
          <w:sz w:val="24"/>
        </w:rPr>
      </w:pPr>
      <w:r>
        <w:rPr>
          <w:rFonts w:hint="eastAsia" w:ascii="宋体" w:hAnsi="宋体"/>
          <w:color w:val="auto"/>
          <w:sz w:val="24"/>
        </w:rPr>
        <w:t>16.3供应商应按第四章“采购需求”要求及第五章“响应文件组成”格式填写。供应商在</w:t>
      </w:r>
      <w:r>
        <w:rPr>
          <w:rFonts w:hint="eastAsia" w:ascii="宋体" w:hAnsi="宋体"/>
          <w:bCs/>
          <w:color w:val="auto"/>
          <w:sz w:val="24"/>
        </w:rPr>
        <w:t>本章第12.1</w:t>
      </w:r>
      <w:r>
        <w:rPr>
          <w:rFonts w:hint="eastAsia" w:ascii="宋体" w:hAnsi="宋体" w:cs="宋体"/>
          <w:color w:val="auto"/>
          <w:sz w:val="24"/>
          <w:lang w:val="zh-CN"/>
        </w:rPr>
        <w:t>款</w:t>
      </w:r>
      <w:r>
        <w:rPr>
          <w:rFonts w:hint="eastAsia" w:ascii="宋体" w:hAnsi="宋体"/>
          <w:bCs/>
          <w:color w:val="auto"/>
          <w:sz w:val="24"/>
        </w:rPr>
        <w:t>规定的</w:t>
      </w:r>
      <w:r>
        <w:rPr>
          <w:rFonts w:hint="eastAsia" w:ascii="宋体" w:hAnsi="宋体" w:cs="宋体"/>
          <w:color w:val="auto"/>
          <w:sz w:val="24"/>
        </w:rPr>
        <w:t>提交响应文件截止之日前</w:t>
      </w:r>
      <w:r>
        <w:rPr>
          <w:rFonts w:hint="eastAsia" w:ascii="宋体" w:hAnsi="宋体"/>
          <w:color w:val="auto"/>
          <w:sz w:val="24"/>
        </w:rPr>
        <w:t>修改报价一览表中的报价，应同时修改其按第五章要求填写的相应表格中的报价。此修改须符合本章第22.1款的有关要求。</w:t>
      </w:r>
    </w:p>
    <w:p>
      <w:pPr>
        <w:pStyle w:val="5"/>
        <w:spacing w:line="360" w:lineRule="auto"/>
        <w:ind w:firstLine="480" w:firstLineChars="200"/>
        <w:rPr>
          <w:rFonts w:hAnsi="宋体"/>
          <w:color w:val="auto"/>
          <w:sz w:val="24"/>
          <w:szCs w:val="24"/>
        </w:rPr>
      </w:pPr>
      <w:r>
        <w:rPr>
          <w:rFonts w:hint="eastAsia" w:hAnsi="宋体"/>
          <w:color w:val="auto"/>
          <w:sz w:val="24"/>
          <w:szCs w:val="24"/>
        </w:rPr>
        <w:t>16.4响应文件中标明的价格在合同执行过程中是固定不变的，不得以任何理由予以变更。以可变动价格提交的报价将被认为是非实质响应而被拒绝。</w:t>
      </w:r>
    </w:p>
    <w:p>
      <w:pPr>
        <w:pStyle w:val="5"/>
        <w:spacing w:line="360" w:lineRule="auto"/>
        <w:ind w:firstLine="480" w:firstLineChars="200"/>
        <w:rPr>
          <w:rFonts w:hAnsi="宋体"/>
          <w:color w:val="auto"/>
          <w:sz w:val="24"/>
          <w:szCs w:val="24"/>
        </w:rPr>
      </w:pPr>
      <w:r>
        <w:rPr>
          <w:rFonts w:hint="eastAsia" w:hAnsi="宋体"/>
          <w:color w:val="auto"/>
          <w:sz w:val="24"/>
          <w:szCs w:val="24"/>
        </w:rPr>
        <w:t>16.5</w:t>
      </w:r>
      <w:r>
        <w:rPr>
          <w:rFonts w:hint="eastAsia" w:hAnsi="宋体" w:cs="宋体"/>
          <w:color w:val="auto"/>
          <w:sz w:val="24"/>
          <w:szCs w:val="24"/>
          <w:lang w:val="zh-CN"/>
        </w:rPr>
        <w:t>供应商</w:t>
      </w:r>
      <w:r>
        <w:rPr>
          <w:rFonts w:hint="eastAsia" w:hAnsi="宋体"/>
          <w:color w:val="auto"/>
          <w:sz w:val="24"/>
          <w:szCs w:val="24"/>
        </w:rPr>
        <w:t>的报价不得超过采购项目预算，采购项目预算或其计算方法见</w:t>
      </w:r>
      <w:r>
        <w:rPr>
          <w:rFonts w:hint="eastAsia" w:hAnsi="宋体"/>
          <w:b/>
          <w:color w:val="auto"/>
          <w:sz w:val="24"/>
          <w:szCs w:val="24"/>
        </w:rPr>
        <w:t>询价须知前附表</w:t>
      </w:r>
      <w:r>
        <w:rPr>
          <w:rFonts w:hint="eastAsia" w:hAnsi="宋体"/>
          <w:color w:val="auto"/>
          <w:sz w:val="24"/>
          <w:szCs w:val="24"/>
        </w:rPr>
        <w:t>。</w:t>
      </w:r>
    </w:p>
    <w:p>
      <w:pPr>
        <w:pStyle w:val="5"/>
        <w:spacing w:line="360" w:lineRule="auto"/>
        <w:rPr>
          <w:rFonts w:hAnsi="宋体"/>
          <w:b/>
          <w:color w:val="auto"/>
          <w:sz w:val="24"/>
          <w:szCs w:val="24"/>
        </w:rPr>
      </w:pPr>
      <w:r>
        <w:rPr>
          <w:rFonts w:hint="eastAsia" w:hAnsi="宋体"/>
          <w:b/>
          <w:color w:val="auto"/>
          <w:sz w:val="24"/>
          <w:szCs w:val="24"/>
        </w:rPr>
        <w:t>17.供应商符合询价通知书规定的证明文件</w:t>
      </w:r>
    </w:p>
    <w:p>
      <w:pPr>
        <w:spacing w:line="360" w:lineRule="auto"/>
        <w:ind w:firstLine="480" w:firstLineChars="200"/>
        <w:rPr>
          <w:rFonts w:ascii="宋体" w:hAnsi="宋体"/>
          <w:color w:val="auto"/>
          <w:sz w:val="24"/>
        </w:rPr>
      </w:pPr>
      <w:r>
        <w:rPr>
          <w:rFonts w:hint="eastAsia" w:ascii="宋体" w:hAnsi="宋体" w:cs="宋体"/>
          <w:color w:val="auto"/>
          <w:kern w:val="0"/>
          <w:sz w:val="24"/>
          <w:lang w:val="zh-CN"/>
        </w:rPr>
        <w:t>17.1</w:t>
      </w:r>
      <w:r>
        <w:rPr>
          <w:rFonts w:hint="eastAsia" w:ascii="宋体" w:hAnsi="宋体"/>
          <w:color w:val="auto"/>
          <w:sz w:val="24"/>
        </w:rPr>
        <w:t>在询价</w:t>
      </w:r>
      <w:r>
        <w:rPr>
          <w:rFonts w:hint="eastAsia" w:ascii="宋体" w:hAnsi="宋体"/>
          <w:bCs/>
          <w:color w:val="auto"/>
          <w:sz w:val="24"/>
        </w:rPr>
        <w:t>小组确定邀请供应商名单起</w:t>
      </w:r>
      <w:r>
        <w:rPr>
          <w:rFonts w:hint="eastAsia" w:ascii="宋体" w:hAnsi="宋体"/>
          <w:color w:val="auto"/>
          <w:sz w:val="24"/>
        </w:rPr>
        <w:t>至</w:t>
      </w:r>
      <w:r>
        <w:rPr>
          <w:rFonts w:hint="eastAsia" w:ascii="宋体" w:hAnsi="宋体" w:cs="宋体"/>
          <w:color w:val="auto"/>
          <w:kern w:val="0"/>
          <w:sz w:val="24"/>
        </w:rPr>
        <w:t>提交响应文件</w:t>
      </w:r>
      <w:r>
        <w:rPr>
          <w:rFonts w:hint="eastAsia" w:ascii="宋体" w:hAnsi="宋体"/>
          <w:color w:val="auto"/>
          <w:sz w:val="24"/>
        </w:rPr>
        <w:t>止，供应商资格条件发生重大变化，影响或者可能影响资格条件的，供应商应更新或者补充提供的资格证明材料，以证实其各项条件仍能继续满足本章第3.1</w:t>
      </w:r>
      <w:r>
        <w:rPr>
          <w:rFonts w:hint="eastAsia" w:ascii="宋体" w:hAnsi="宋体" w:cs="宋体"/>
          <w:color w:val="auto"/>
          <w:kern w:val="0"/>
          <w:sz w:val="24"/>
          <w:lang w:val="zh-CN"/>
        </w:rPr>
        <w:t>款</w:t>
      </w:r>
      <w:r>
        <w:rPr>
          <w:rFonts w:hint="eastAsia" w:ascii="宋体" w:hAnsi="宋体"/>
          <w:color w:val="auto"/>
          <w:sz w:val="24"/>
        </w:rPr>
        <w:t>规定的供应商资格条件要求。</w:t>
      </w:r>
    </w:p>
    <w:p>
      <w:pPr>
        <w:spacing w:line="360" w:lineRule="auto"/>
        <w:ind w:firstLine="480" w:firstLineChars="200"/>
        <w:jc w:val="left"/>
        <w:rPr>
          <w:rFonts w:ascii="宋体" w:hAnsi="宋体"/>
          <w:color w:val="auto"/>
          <w:sz w:val="24"/>
        </w:rPr>
      </w:pPr>
      <w:r>
        <w:rPr>
          <w:rFonts w:hint="eastAsia" w:ascii="宋体" w:hAnsi="宋体"/>
          <w:color w:val="auto"/>
          <w:sz w:val="24"/>
        </w:rPr>
        <w:t>17.2</w:t>
      </w:r>
      <w:r>
        <w:rPr>
          <w:rFonts w:hint="eastAsia" w:ascii="宋体" w:hAnsi="宋体" w:cs="宋体"/>
          <w:color w:val="auto"/>
          <w:kern w:val="0"/>
          <w:sz w:val="24"/>
          <w:lang w:val="zh-CN"/>
        </w:rPr>
        <w:t>供应商</w:t>
      </w:r>
      <w:r>
        <w:rPr>
          <w:rFonts w:hint="eastAsia" w:ascii="宋体" w:hAnsi="宋体"/>
          <w:color w:val="auto"/>
          <w:sz w:val="24"/>
        </w:rPr>
        <w:t>为联合体形式的，则应提交联合体各方资格文件、联合体协议，否则将视为非实质性响应而被拒绝。</w:t>
      </w:r>
    </w:p>
    <w:p>
      <w:pPr>
        <w:pStyle w:val="5"/>
        <w:spacing w:line="360" w:lineRule="auto"/>
        <w:ind w:firstLine="480" w:firstLineChars="200"/>
        <w:rPr>
          <w:rFonts w:hAnsi="宋体"/>
          <w:color w:val="auto"/>
          <w:sz w:val="24"/>
          <w:szCs w:val="24"/>
        </w:rPr>
      </w:pPr>
      <w:r>
        <w:rPr>
          <w:rFonts w:hint="eastAsia" w:hAnsi="宋体"/>
          <w:color w:val="auto"/>
          <w:sz w:val="24"/>
          <w:szCs w:val="24"/>
        </w:rPr>
        <w:t>17.3 证明货物及其服务与询价通知书要求一致的文件，可以是文字资料、图纸和数据，并须提供：</w:t>
      </w:r>
    </w:p>
    <w:p>
      <w:pPr>
        <w:pStyle w:val="5"/>
        <w:spacing w:line="360" w:lineRule="auto"/>
        <w:ind w:firstLine="480" w:firstLineChars="200"/>
        <w:rPr>
          <w:rFonts w:hAnsi="宋体"/>
          <w:color w:val="auto"/>
          <w:sz w:val="24"/>
          <w:szCs w:val="24"/>
        </w:rPr>
      </w:pPr>
      <w:r>
        <w:rPr>
          <w:rFonts w:hint="eastAsia" w:hAnsi="宋体"/>
          <w:color w:val="auto"/>
          <w:sz w:val="24"/>
          <w:szCs w:val="24"/>
        </w:rPr>
        <w:t>（1）货物主要性能和参数的详细说明；</w:t>
      </w:r>
    </w:p>
    <w:p>
      <w:pPr>
        <w:pStyle w:val="5"/>
        <w:spacing w:line="360" w:lineRule="auto"/>
        <w:ind w:firstLine="480" w:firstLineChars="200"/>
        <w:rPr>
          <w:rFonts w:hAnsi="宋体"/>
          <w:color w:val="auto"/>
          <w:sz w:val="24"/>
          <w:szCs w:val="24"/>
        </w:rPr>
      </w:pPr>
      <w:r>
        <w:rPr>
          <w:rFonts w:hint="eastAsia" w:hAnsi="宋体"/>
          <w:color w:val="auto"/>
          <w:sz w:val="24"/>
          <w:szCs w:val="24"/>
        </w:rPr>
        <w:t>（2）对照询价通知书技术规格，逐条说明所提供货物和服务对技术规格响应与偏离表，并申明技术规格条文的响应或偏离。对有具体参数要求的指标，</w:t>
      </w:r>
      <w:r>
        <w:rPr>
          <w:rFonts w:hint="eastAsia" w:hAnsi="宋体"/>
          <w:bCs/>
          <w:color w:val="auto"/>
          <w:sz w:val="24"/>
          <w:szCs w:val="24"/>
        </w:rPr>
        <w:t>供应商</w:t>
      </w:r>
      <w:r>
        <w:rPr>
          <w:rFonts w:hint="eastAsia" w:hAnsi="宋体"/>
          <w:color w:val="auto"/>
          <w:sz w:val="24"/>
          <w:szCs w:val="24"/>
        </w:rPr>
        <w:t>应提供具体参数值。</w:t>
      </w:r>
    </w:p>
    <w:p>
      <w:pPr>
        <w:spacing w:line="360" w:lineRule="auto"/>
        <w:ind w:firstLine="480" w:firstLineChars="200"/>
        <w:jc w:val="left"/>
        <w:rPr>
          <w:rFonts w:ascii="宋体" w:hAnsi="宋体"/>
          <w:color w:val="auto"/>
          <w:sz w:val="24"/>
        </w:rPr>
      </w:pPr>
      <w:r>
        <w:rPr>
          <w:rFonts w:hint="eastAsia" w:ascii="宋体" w:hAnsi="宋体"/>
          <w:color w:val="auto"/>
          <w:sz w:val="24"/>
        </w:rPr>
        <w:t>17.4除</w:t>
      </w:r>
      <w:r>
        <w:rPr>
          <w:rFonts w:hint="eastAsia" w:ascii="宋体" w:hAnsi="宋体"/>
          <w:b/>
          <w:color w:val="auto"/>
          <w:sz w:val="24"/>
        </w:rPr>
        <w:t>询价通知书前附表</w:t>
      </w:r>
      <w:r>
        <w:rPr>
          <w:rFonts w:hint="eastAsia" w:ascii="宋体" w:hAnsi="宋体"/>
          <w:color w:val="auto"/>
          <w:sz w:val="24"/>
        </w:rPr>
        <w:t>另有规定外，供应商提供的货物和服务不是供应商制造或拥有的，则必须提供经销、或代理采购货物、或采购货物提供售后服务的证明文件。</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17.5 </w:t>
      </w:r>
      <w:r>
        <w:rPr>
          <w:rFonts w:hint="eastAsia" w:ascii="宋体" w:hAnsi="宋体"/>
          <w:b/>
          <w:color w:val="auto"/>
          <w:sz w:val="24"/>
        </w:rPr>
        <w:t>询价通知书前附表</w:t>
      </w:r>
      <w:r>
        <w:rPr>
          <w:rFonts w:hint="eastAsia" w:ascii="宋体" w:hAnsi="宋体"/>
          <w:color w:val="auto"/>
          <w:sz w:val="24"/>
        </w:rPr>
        <w:t>规定</w:t>
      </w:r>
      <w:r>
        <w:rPr>
          <w:rFonts w:hint="eastAsia" w:ascii="宋体" w:hAnsi="宋体"/>
          <w:bCs/>
          <w:color w:val="auto"/>
          <w:sz w:val="24"/>
        </w:rPr>
        <w:t>供应商</w:t>
      </w:r>
      <w:r>
        <w:rPr>
          <w:rFonts w:hint="eastAsia" w:ascii="宋体" w:hAnsi="宋体"/>
          <w:color w:val="auto"/>
          <w:sz w:val="24"/>
        </w:rPr>
        <w:t>在询价时提供样品的，</w:t>
      </w:r>
      <w:r>
        <w:rPr>
          <w:rFonts w:hint="eastAsia" w:ascii="宋体" w:hAnsi="宋体"/>
          <w:bCs/>
          <w:color w:val="auto"/>
          <w:sz w:val="24"/>
        </w:rPr>
        <w:t>供应商</w:t>
      </w:r>
      <w:r>
        <w:rPr>
          <w:rFonts w:ascii="宋体" w:hAnsi="宋体"/>
          <w:color w:val="auto"/>
          <w:sz w:val="24"/>
        </w:rPr>
        <w:t>有以下情形之一的</w:t>
      </w:r>
      <w:r>
        <w:rPr>
          <w:rFonts w:hint="eastAsia" w:ascii="宋体" w:hAnsi="宋体"/>
          <w:color w:val="auto"/>
          <w:sz w:val="24"/>
        </w:rPr>
        <w:t>，在评审时将其视为无效响应。</w:t>
      </w:r>
    </w:p>
    <w:p>
      <w:pPr>
        <w:spacing w:line="360" w:lineRule="auto"/>
        <w:ind w:firstLine="480" w:firstLineChars="200"/>
        <w:jc w:val="left"/>
        <w:rPr>
          <w:rFonts w:ascii="宋体" w:hAnsi="宋体"/>
          <w:color w:val="auto"/>
          <w:sz w:val="24"/>
        </w:rPr>
      </w:pPr>
      <w:r>
        <w:rPr>
          <w:rFonts w:hint="eastAsia" w:ascii="宋体" w:hAnsi="宋体"/>
          <w:color w:val="auto"/>
          <w:sz w:val="24"/>
        </w:rPr>
        <w:t>（1）未在</w:t>
      </w:r>
      <w:r>
        <w:rPr>
          <w:rFonts w:hint="eastAsia" w:ascii="宋体" w:hAnsi="宋体"/>
          <w:b/>
          <w:color w:val="auto"/>
          <w:sz w:val="24"/>
        </w:rPr>
        <w:t>询价通知书前附表</w:t>
      </w:r>
      <w:r>
        <w:rPr>
          <w:rFonts w:hint="eastAsia" w:ascii="宋体" w:hAnsi="宋体"/>
          <w:color w:val="auto"/>
          <w:sz w:val="24"/>
        </w:rPr>
        <w:t>规定的提交时间、地点提交</w:t>
      </w:r>
      <w:r>
        <w:rPr>
          <w:rFonts w:ascii="宋体" w:hAnsi="宋体"/>
          <w:color w:val="auto"/>
          <w:sz w:val="24"/>
        </w:rPr>
        <w:t>的</w:t>
      </w:r>
      <w:r>
        <w:rPr>
          <w:rFonts w:hint="eastAsia" w:ascii="宋体" w:hAnsi="宋体"/>
          <w:color w:val="auto"/>
          <w:sz w:val="24"/>
        </w:rPr>
        <w:t>；</w:t>
      </w:r>
    </w:p>
    <w:p>
      <w:pPr>
        <w:spacing w:line="360" w:lineRule="auto"/>
        <w:ind w:firstLine="480" w:firstLineChars="200"/>
        <w:jc w:val="left"/>
        <w:rPr>
          <w:rFonts w:ascii="宋体" w:hAnsi="宋体"/>
          <w:color w:val="auto"/>
          <w:sz w:val="24"/>
        </w:rPr>
      </w:pPr>
      <w:r>
        <w:rPr>
          <w:rFonts w:hint="eastAsia" w:ascii="宋体" w:hAnsi="宋体"/>
          <w:color w:val="auto"/>
          <w:sz w:val="24"/>
        </w:rPr>
        <w:t>（2）</w:t>
      </w:r>
      <w:r>
        <w:rPr>
          <w:rFonts w:hint="eastAsia" w:ascii="宋体" w:hAnsi="宋体"/>
          <w:bCs/>
          <w:color w:val="auto"/>
          <w:sz w:val="24"/>
        </w:rPr>
        <w:t>供应商</w:t>
      </w:r>
      <w:r>
        <w:rPr>
          <w:rFonts w:hint="eastAsia" w:ascii="宋体" w:hAnsi="宋体"/>
          <w:color w:val="auto"/>
          <w:sz w:val="24"/>
        </w:rPr>
        <w:t>提供的样品与响应文件中型号、规格不一致</w:t>
      </w:r>
      <w:r>
        <w:rPr>
          <w:rFonts w:ascii="宋体" w:hAnsi="宋体"/>
          <w:color w:val="auto"/>
          <w:sz w:val="24"/>
        </w:rPr>
        <w:t>的</w:t>
      </w:r>
      <w:r>
        <w:rPr>
          <w:rFonts w:hint="eastAsia" w:ascii="宋体" w:hAnsi="宋体"/>
          <w:color w:val="auto"/>
          <w:sz w:val="24"/>
        </w:rPr>
        <w:t>。</w:t>
      </w:r>
    </w:p>
    <w:p>
      <w:pPr>
        <w:spacing w:line="360" w:lineRule="auto"/>
        <w:rPr>
          <w:rFonts w:ascii="宋体" w:hAnsi="宋体"/>
          <w:b/>
          <w:bCs/>
          <w:color w:val="auto"/>
          <w:sz w:val="24"/>
        </w:rPr>
      </w:pPr>
      <w:r>
        <w:rPr>
          <w:rFonts w:hint="eastAsia" w:ascii="宋体" w:hAnsi="宋体"/>
          <w:b/>
          <w:bCs/>
          <w:color w:val="auto"/>
          <w:sz w:val="24"/>
        </w:rPr>
        <w:t>18.保证金</w:t>
      </w:r>
    </w:p>
    <w:p>
      <w:pPr>
        <w:pStyle w:val="5"/>
        <w:spacing w:line="360" w:lineRule="auto"/>
        <w:ind w:firstLine="480" w:firstLineChars="200"/>
        <w:rPr>
          <w:rFonts w:hAnsi="宋体"/>
          <w:bCs/>
          <w:color w:val="auto"/>
          <w:sz w:val="24"/>
          <w:szCs w:val="24"/>
        </w:rPr>
      </w:pPr>
      <w:r>
        <w:rPr>
          <w:rFonts w:hint="eastAsia" w:hAnsi="宋体"/>
          <w:color w:val="auto"/>
          <w:sz w:val="24"/>
          <w:szCs w:val="24"/>
        </w:rPr>
        <w:t>18.1</w:t>
      </w:r>
      <w:r>
        <w:rPr>
          <w:rFonts w:hint="eastAsia" w:hAnsi="宋体"/>
          <w:b/>
          <w:color w:val="auto"/>
          <w:sz w:val="24"/>
          <w:szCs w:val="24"/>
        </w:rPr>
        <w:t>询价须知前附表</w:t>
      </w:r>
      <w:r>
        <w:rPr>
          <w:rFonts w:hint="eastAsia" w:hAnsi="宋体"/>
          <w:color w:val="auto"/>
          <w:sz w:val="24"/>
          <w:szCs w:val="24"/>
        </w:rPr>
        <w:t>规定交纳</w:t>
      </w:r>
      <w:r>
        <w:rPr>
          <w:rFonts w:hint="eastAsia" w:hAnsi="宋体"/>
          <w:bCs/>
          <w:color w:val="auto"/>
          <w:sz w:val="24"/>
          <w:szCs w:val="24"/>
        </w:rPr>
        <w:t>保证金的</w:t>
      </w:r>
      <w:r>
        <w:rPr>
          <w:rFonts w:hint="eastAsia" w:hAnsi="宋体"/>
          <w:color w:val="auto"/>
          <w:sz w:val="24"/>
          <w:szCs w:val="24"/>
        </w:rPr>
        <w:t>，应按</w:t>
      </w:r>
      <w:r>
        <w:rPr>
          <w:rFonts w:hint="eastAsia" w:hAnsi="宋体"/>
          <w:b/>
          <w:color w:val="auto"/>
          <w:sz w:val="24"/>
          <w:szCs w:val="24"/>
        </w:rPr>
        <w:t>询价须知前附表</w:t>
      </w:r>
      <w:r>
        <w:rPr>
          <w:rFonts w:hint="eastAsia" w:hAnsi="宋体"/>
          <w:color w:val="auto"/>
          <w:sz w:val="24"/>
          <w:szCs w:val="24"/>
        </w:rPr>
        <w:t>规定的</w:t>
      </w:r>
      <w:r>
        <w:rPr>
          <w:rFonts w:hint="eastAsia" w:hAnsi="宋体"/>
          <w:bCs/>
          <w:color w:val="auto"/>
          <w:sz w:val="24"/>
          <w:szCs w:val="24"/>
        </w:rPr>
        <w:t>保证金形式交纳，不得以现金方式交纳</w:t>
      </w:r>
      <w:r>
        <w:rPr>
          <w:rFonts w:hint="eastAsia" w:hAnsi="宋体"/>
          <w:color w:val="auto"/>
          <w:sz w:val="24"/>
          <w:szCs w:val="24"/>
        </w:rPr>
        <w:t>，在本章第12.1</w:t>
      </w:r>
      <w:r>
        <w:rPr>
          <w:rFonts w:hint="eastAsia" w:hAnsi="宋体" w:cs="宋体"/>
          <w:color w:val="auto"/>
          <w:sz w:val="24"/>
          <w:szCs w:val="24"/>
          <w:lang w:val="zh-CN"/>
        </w:rPr>
        <w:t>款</w:t>
      </w:r>
      <w:r>
        <w:rPr>
          <w:rFonts w:hint="eastAsia" w:hAnsi="宋体"/>
          <w:color w:val="auto"/>
          <w:sz w:val="24"/>
          <w:szCs w:val="24"/>
        </w:rPr>
        <w:t>规定的</w:t>
      </w:r>
      <w:r>
        <w:rPr>
          <w:rFonts w:hint="eastAsia" w:hAnsi="宋体" w:cs="宋体"/>
          <w:color w:val="auto"/>
          <w:sz w:val="24"/>
          <w:szCs w:val="24"/>
        </w:rPr>
        <w:t>提交响应文件截止时间</w:t>
      </w:r>
      <w:r>
        <w:rPr>
          <w:rFonts w:hint="eastAsia" w:hAnsi="宋体"/>
          <w:color w:val="auto"/>
          <w:sz w:val="24"/>
          <w:szCs w:val="24"/>
        </w:rPr>
        <w:t>前，</w:t>
      </w:r>
      <w:r>
        <w:rPr>
          <w:rFonts w:hint="eastAsia" w:hAnsi="宋体"/>
          <w:bCs/>
          <w:color w:val="auto"/>
          <w:sz w:val="24"/>
          <w:szCs w:val="24"/>
        </w:rPr>
        <w:t>向采购代理机构交纳不超过</w:t>
      </w:r>
      <w:r>
        <w:rPr>
          <w:rFonts w:hint="eastAsia" w:hAnsi="宋体" w:cs="宋体"/>
          <w:color w:val="auto"/>
          <w:sz w:val="24"/>
          <w:szCs w:val="24"/>
          <w:lang w:val="zh-CN"/>
        </w:rPr>
        <w:t>采购项目预算2﹪</w:t>
      </w:r>
      <w:r>
        <w:rPr>
          <w:rFonts w:hint="eastAsia" w:hAnsi="宋体"/>
          <w:bCs/>
          <w:color w:val="auto"/>
          <w:sz w:val="24"/>
          <w:szCs w:val="24"/>
        </w:rPr>
        <w:t>的保证金(数额采用四舍五入，计算至元)</w:t>
      </w:r>
      <w:r>
        <w:rPr>
          <w:rFonts w:hint="eastAsia" w:hAnsi="宋体"/>
          <w:color w:val="auto"/>
          <w:sz w:val="24"/>
          <w:szCs w:val="24"/>
        </w:rPr>
        <w:t>。</w:t>
      </w:r>
      <w:r>
        <w:rPr>
          <w:rFonts w:hint="eastAsia" w:hAnsi="宋体"/>
          <w:bCs/>
          <w:color w:val="auto"/>
          <w:sz w:val="24"/>
          <w:szCs w:val="24"/>
        </w:rPr>
        <w:t>保证金有效期应当与</w:t>
      </w:r>
      <w:r>
        <w:rPr>
          <w:rFonts w:hint="eastAsia" w:hAnsi="宋体"/>
          <w:color w:val="auto"/>
          <w:sz w:val="24"/>
          <w:szCs w:val="24"/>
        </w:rPr>
        <w:t>本章第19.1款规定的</w:t>
      </w:r>
      <w:r>
        <w:rPr>
          <w:rFonts w:hint="eastAsia" w:hAnsi="宋体"/>
          <w:bCs/>
          <w:color w:val="auto"/>
          <w:sz w:val="24"/>
          <w:szCs w:val="24"/>
        </w:rPr>
        <w:t>响应文件有效期一致。</w:t>
      </w:r>
    </w:p>
    <w:p>
      <w:pPr>
        <w:spacing w:line="360" w:lineRule="auto"/>
        <w:ind w:firstLine="480" w:firstLineChars="200"/>
        <w:rPr>
          <w:rFonts w:ascii="宋体" w:hAnsi="宋体"/>
          <w:b/>
          <w:color w:val="auto"/>
          <w:sz w:val="24"/>
        </w:rPr>
      </w:pPr>
      <w:r>
        <w:rPr>
          <w:rFonts w:hint="eastAsia" w:ascii="宋体" w:hAnsi="宋体"/>
          <w:color w:val="auto"/>
          <w:sz w:val="24"/>
        </w:rPr>
        <w:t>18.2</w:t>
      </w:r>
      <w:r>
        <w:rPr>
          <w:rFonts w:hint="eastAsia" w:ascii="宋体" w:hAnsi="宋体" w:cs="宋体"/>
          <w:color w:val="auto"/>
          <w:kern w:val="0"/>
          <w:sz w:val="24"/>
          <w:lang w:val="zh-CN"/>
        </w:rPr>
        <w:t>供应商为联合体的，可以由联合体中的一方或者共同交纳保证金，其交纳的保证金，对联合体各方均具有约束力。</w:t>
      </w:r>
    </w:p>
    <w:p>
      <w:pPr>
        <w:pStyle w:val="5"/>
        <w:spacing w:line="360" w:lineRule="auto"/>
        <w:ind w:firstLine="480" w:firstLineChars="200"/>
        <w:rPr>
          <w:rFonts w:hAnsi="宋体"/>
          <w:color w:val="auto"/>
          <w:sz w:val="24"/>
          <w:szCs w:val="24"/>
        </w:rPr>
      </w:pPr>
      <w:r>
        <w:rPr>
          <w:rFonts w:hint="eastAsia" w:hAnsi="宋体"/>
          <w:color w:val="auto"/>
          <w:sz w:val="24"/>
          <w:szCs w:val="24"/>
        </w:rPr>
        <w:t>18.3 未按询价通知书规定提交保证金的，</w:t>
      </w:r>
      <w:r>
        <w:rPr>
          <w:rFonts w:hint="eastAsia" w:hAnsi="宋体"/>
          <w:bCs/>
          <w:color w:val="auto"/>
          <w:sz w:val="24"/>
          <w:szCs w:val="24"/>
        </w:rPr>
        <w:t>采购人或采购代理机构应当拒绝接收供应商的响应文件</w:t>
      </w:r>
      <w:r>
        <w:rPr>
          <w:rFonts w:hint="eastAsia" w:hAnsi="宋体"/>
          <w:color w:val="auto"/>
          <w:sz w:val="24"/>
          <w:szCs w:val="24"/>
        </w:rPr>
        <w:t>。</w:t>
      </w:r>
    </w:p>
    <w:p>
      <w:pPr>
        <w:pStyle w:val="5"/>
        <w:tabs>
          <w:tab w:val="left" w:pos="6300"/>
        </w:tabs>
        <w:spacing w:line="360" w:lineRule="auto"/>
        <w:ind w:firstLine="480" w:firstLineChars="200"/>
        <w:rPr>
          <w:rFonts w:hAnsi="宋体"/>
          <w:color w:val="auto"/>
          <w:sz w:val="24"/>
          <w:szCs w:val="24"/>
        </w:rPr>
      </w:pPr>
      <w:r>
        <w:rPr>
          <w:rFonts w:hint="eastAsia" w:hAnsi="宋体"/>
          <w:color w:val="auto"/>
          <w:sz w:val="24"/>
          <w:szCs w:val="24"/>
        </w:rPr>
        <w:t>18.4采购代理机构在成交通知书发出之日起5个工作日内退还未成交供应商的保证金；在采购合同签订之日起5个工作日内退还成交供应商的保证金，但因供应商自身原因导致无法及时退还的除外。</w:t>
      </w:r>
    </w:p>
    <w:p>
      <w:pPr>
        <w:pStyle w:val="5"/>
        <w:spacing w:line="360" w:lineRule="auto"/>
        <w:ind w:firstLine="480" w:firstLineChars="200"/>
        <w:rPr>
          <w:rFonts w:hAnsi="宋体"/>
          <w:color w:val="auto"/>
          <w:sz w:val="24"/>
          <w:szCs w:val="24"/>
        </w:rPr>
      </w:pPr>
      <w:r>
        <w:rPr>
          <w:rFonts w:hint="eastAsia" w:hAnsi="宋体"/>
          <w:color w:val="auto"/>
          <w:sz w:val="24"/>
          <w:szCs w:val="24"/>
        </w:rPr>
        <w:t>18.5 有下列情形之一的，保证金不予退还，并上缴本级财政国库：</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（1）供应商在</w:t>
      </w:r>
      <w:r>
        <w:rPr>
          <w:rFonts w:hint="eastAsia" w:ascii="宋体" w:hAnsi="宋体"/>
          <w:bCs/>
          <w:color w:val="auto"/>
          <w:sz w:val="24"/>
        </w:rPr>
        <w:t>本章第12.1</w:t>
      </w:r>
      <w:r>
        <w:rPr>
          <w:rFonts w:hint="eastAsia" w:ascii="宋体" w:hAnsi="宋体" w:cs="宋体"/>
          <w:color w:val="auto"/>
          <w:kern w:val="0"/>
          <w:sz w:val="24"/>
          <w:lang w:val="zh-CN"/>
        </w:rPr>
        <w:t>款</w:t>
      </w:r>
      <w:r>
        <w:rPr>
          <w:rFonts w:hint="eastAsia" w:ascii="宋体" w:hAnsi="宋体"/>
          <w:bCs/>
          <w:color w:val="auto"/>
          <w:sz w:val="24"/>
        </w:rPr>
        <w:t>规定的</w:t>
      </w:r>
      <w:r>
        <w:rPr>
          <w:rFonts w:hint="eastAsia" w:ascii="宋体" w:hAnsi="宋体" w:cs="宋体"/>
          <w:color w:val="auto"/>
          <w:kern w:val="0"/>
          <w:sz w:val="24"/>
        </w:rPr>
        <w:t>提交响应文件截止时间后撤回响应文件的；</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（2）供应商在响应文件中提供虚假材料的；</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（3）除因不可抗力或询价通知书认可的情形以外，成交供应商不与采购人签订合同的；</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（4）供应商与采购人、其他供应商或者采购代理机构恶意串通的；</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（5）</w:t>
      </w:r>
      <w:r>
        <w:rPr>
          <w:rFonts w:hint="eastAsia" w:ascii="宋体" w:hAnsi="宋体"/>
          <w:color w:val="auto"/>
          <w:sz w:val="24"/>
        </w:rPr>
        <w:t>成交公告前和成交公示期间，成交供应商无正当理由放弃中标资格的；</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（6）询价通知书规定的其他情形。</w:t>
      </w:r>
    </w:p>
    <w:p>
      <w:pPr>
        <w:spacing w:line="360" w:lineRule="auto"/>
        <w:rPr>
          <w:rFonts w:ascii="宋体" w:hAnsi="宋体"/>
          <w:b/>
          <w:bCs/>
          <w:color w:val="auto"/>
          <w:sz w:val="24"/>
        </w:rPr>
      </w:pPr>
      <w:r>
        <w:rPr>
          <w:rFonts w:hint="eastAsia" w:ascii="宋体" w:hAnsi="宋体"/>
          <w:b/>
          <w:bCs/>
          <w:color w:val="auto"/>
          <w:sz w:val="24"/>
        </w:rPr>
        <w:t>19.</w:t>
      </w:r>
      <w:r>
        <w:rPr>
          <w:rFonts w:hint="eastAsia" w:ascii="宋体" w:hAnsi="宋体"/>
          <w:color w:val="auto"/>
          <w:sz w:val="24"/>
        </w:rPr>
        <w:t xml:space="preserve"> </w:t>
      </w:r>
      <w:r>
        <w:rPr>
          <w:rFonts w:hint="eastAsia" w:ascii="宋体" w:hAnsi="宋体"/>
          <w:b/>
          <w:color w:val="auto"/>
          <w:sz w:val="24"/>
        </w:rPr>
        <w:t>响应文件有效期</w:t>
      </w:r>
    </w:p>
    <w:p>
      <w:pPr>
        <w:spacing w:line="360" w:lineRule="auto"/>
        <w:ind w:firstLine="480" w:firstLineChars="200"/>
        <w:jc w:val="left"/>
        <w:rPr>
          <w:rFonts w:ascii="宋体" w:hAnsi="宋体"/>
          <w:color w:val="auto"/>
          <w:sz w:val="24"/>
        </w:rPr>
      </w:pPr>
      <w:r>
        <w:rPr>
          <w:rFonts w:hint="eastAsia" w:ascii="宋体" w:hAnsi="宋体"/>
          <w:color w:val="auto"/>
          <w:sz w:val="24"/>
        </w:rPr>
        <w:t>19.1响应文件有效期见</w:t>
      </w:r>
      <w:r>
        <w:rPr>
          <w:rFonts w:hint="eastAsia" w:ascii="宋体" w:hAnsi="宋体"/>
          <w:b/>
          <w:color w:val="auto"/>
          <w:sz w:val="24"/>
        </w:rPr>
        <w:t>询价须知前附表</w:t>
      </w:r>
      <w:r>
        <w:rPr>
          <w:rFonts w:hint="eastAsia" w:ascii="宋体" w:hAnsi="宋体"/>
          <w:color w:val="auto"/>
          <w:sz w:val="24"/>
        </w:rPr>
        <w:t>，在此期间响应文件对供应商具有法律约束力，</w:t>
      </w:r>
      <w:r>
        <w:rPr>
          <w:rFonts w:hint="eastAsia" w:ascii="宋体" w:hAnsi="宋体" w:cs="Arial"/>
          <w:color w:val="auto"/>
          <w:sz w:val="24"/>
        </w:rPr>
        <w:t>从</w:t>
      </w:r>
      <w:r>
        <w:rPr>
          <w:rFonts w:hint="eastAsia" w:ascii="宋体" w:hAnsi="宋体"/>
          <w:color w:val="auto"/>
          <w:sz w:val="24"/>
        </w:rPr>
        <w:t>本章第12.1</w:t>
      </w:r>
      <w:r>
        <w:rPr>
          <w:rFonts w:hint="eastAsia" w:ascii="宋体" w:hAnsi="宋体" w:cs="宋体"/>
          <w:color w:val="auto"/>
          <w:kern w:val="0"/>
          <w:sz w:val="24"/>
          <w:lang w:val="zh-CN"/>
        </w:rPr>
        <w:t>款</w:t>
      </w:r>
      <w:r>
        <w:rPr>
          <w:rFonts w:hint="eastAsia" w:ascii="宋体" w:hAnsi="宋体"/>
          <w:color w:val="auto"/>
          <w:sz w:val="24"/>
        </w:rPr>
        <w:t>规定的</w:t>
      </w:r>
      <w:r>
        <w:rPr>
          <w:rFonts w:hint="eastAsia" w:ascii="宋体" w:hAnsi="宋体" w:cs="宋体"/>
          <w:color w:val="auto"/>
          <w:kern w:val="0"/>
          <w:sz w:val="24"/>
        </w:rPr>
        <w:t>提交响应文件截止时间</w:t>
      </w:r>
      <w:r>
        <w:rPr>
          <w:rFonts w:hint="eastAsia" w:ascii="宋体" w:hAnsi="宋体"/>
          <w:color w:val="auto"/>
          <w:sz w:val="24"/>
        </w:rPr>
        <w:t>之日</w:t>
      </w:r>
      <w:r>
        <w:rPr>
          <w:rFonts w:hint="eastAsia" w:ascii="宋体" w:hAnsi="宋体" w:cs="Arial"/>
          <w:color w:val="auto"/>
          <w:sz w:val="24"/>
        </w:rPr>
        <w:t>起计算。</w:t>
      </w:r>
      <w:r>
        <w:rPr>
          <w:rFonts w:hint="eastAsia" w:ascii="宋体" w:hAnsi="宋体"/>
          <w:color w:val="auto"/>
          <w:sz w:val="24"/>
        </w:rPr>
        <w:t>响应文件有效期不足的将被视为无效响应。</w:t>
      </w:r>
    </w:p>
    <w:p>
      <w:pPr>
        <w:spacing w:line="360" w:lineRule="auto"/>
        <w:rPr>
          <w:rFonts w:ascii="宋体" w:hAnsi="宋体"/>
          <w:b/>
          <w:bCs/>
          <w:color w:val="auto"/>
          <w:sz w:val="24"/>
        </w:rPr>
      </w:pPr>
      <w:r>
        <w:rPr>
          <w:rFonts w:hint="eastAsia" w:ascii="宋体" w:hAnsi="宋体"/>
          <w:b/>
          <w:bCs/>
          <w:color w:val="auto"/>
          <w:sz w:val="24"/>
        </w:rPr>
        <w:t>20.响应文件的签署及规定</w:t>
      </w:r>
    </w:p>
    <w:p>
      <w:pPr>
        <w:pStyle w:val="5"/>
        <w:spacing w:line="360" w:lineRule="auto"/>
        <w:ind w:firstLine="480" w:firstLineChars="200"/>
        <w:rPr>
          <w:rFonts w:hAnsi="宋体"/>
          <w:color w:val="auto"/>
          <w:sz w:val="24"/>
          <w:szCs w:val="24"/>
        </w:rPr>
      </w:pPr>
      <w:r>
        <w:rPr>
          <w:rFonts w:hint="eastAsia" w:hAnsi="宋体"/>
          <w:color w:val="auto"/>
          <w:sz w:val="24"/>
          <w:szCs w:val="24"/>
        </w:rPr>
        <w:t>20.1响应文件的正本和副本统一使用A4幅面的纸张印制，必须胶印成册并编码，其他方式装订的响应文件一概不予接受。</w:t>
      </w:r>
    </w:p>
    <w:p>
      <w:pPr>
        <w:pStyle w:val="5"/>
        <w:spacing w:line="360" w:lineRule="auto"/>
        <w:ind w:firstLine="480" w:firstLineChars="200"/>
        <w:rPr>
          <w:rFonts w:hAnsi="宋体"/>
          <w:color w:val="auto"/>
          <w:sz w:val="24"/>
          <w:szCs w:val="24"/>
        </w:rPr>
      </w:pPr>
      <w:r>
        <w:rPr>
          <w:rFonts w:hint="eastAsia" w:hAnsi="宋体"/>
          <w:color w:val="auto"/>
          <w:sz w:val="24"/>
          <w:szCs w:val="24"/>
        </w:rPr>
        <w:t>20.2响应文件正本一份，副本份数见</w:t>
      </w:r>
      <w:r>
        <w:rPr>
          <w:rFonts w:hint="eastAsia" w:hAnsi="宋体"/>
          <w:b/>
          <w:color w:val="auto"/>
          <w:sz w:val="24"/>
          <w:szCs w:val="24"/>
        </w:rPr>
        <w:t>询价须知前附表</w:t>
      </w:r>
      <w:r>
        <w:rPr>
          <w:rFonts w:hint="eastAsia" w:hAnsi="宋体"/>
          <w:color w:val="auto"/>
          <w:sz w:val="24"/>
          <w:szCs w:val="24"/>
        </w:rPr>
        <w:t>。正本和副本的封面上应标记“正本”或“副本”的字样，当正本和副本有差异时，以正本为准。</w:t>
      </w:r>
    </w:p>
    <w:p>
      <w:pPr>
        <w:pStyle w:val="5"/>
        <w:spacing w:line="360" w:lineRule="auto"/>
        <w:ind w:firstLine="480" w:firstLineChars="200"/>
        <w:rPr>
          <w:rFonts w:hAnsi="宋体"/>
          <w:color w:val="auto"/>
          <w:sz w:val="24"/>
          <w:szCs w:val="24"/>
        </w:rPr>
      </w:pPr>
      <w:r>
        <w:rPr>
          <w:rFonts w:hint="eastAsia" w:hAnsi="宋体"/>
          <w:color w:val="auto"/>
          <w:sz w:val="24"/>
          <w:szCs w:val="24"/>
        </w:rPr>
        <w:t>20.3 响应文件正本和副本应按询价通知书要求签章处盖单位章和由法定代表人或其委托代理人签字；任何加行、涂改、增删，应有法定代表人或其委托代理人在旁边签字。否则，将导致响应文件无效。</w:t>
      </w:r>
    </w:p>
    <w:p>
      <w:pPr>
        <w:pStyle w:val="5"/>
        <w:spacing w:line="360" w:lineRule="auto"/>
        <w:ind w:firstLine="480" w:firstLineChars="200"/>
        <w:rPr>
          <w:rFonts w:hAnsi="宋体"/>
          <w:color w:val="auto"/>
          <w:sz w:val="24"/>
          <w:szCs w:val="24"/>
        </w:rPr>
      </w:pPr>
      <w:r>
        <w:rPr>
          <w:rFonts w:hint="eastAsia" w:hAnsi="宋体"/>
          <w:color w:val="auto"/>
          <w:sz w:val="24"/>
          <w:szCs w:val="24"/>
        </w:rPr>
        <w:t>20.4响应文件因字迹潦草或表达不清所引起的后果由供应商负责。</w:t>
      </w:r>
    </w:p>
    <w:p>
      <w:pPr>
        <w:pStyle w:val="2"/>
        <w:spacing w:line="360" w:lineRule="auto"/>
        <w:jc w:val="left"/>
        <w:rPr>
          <w:rFonts w:ascii="宋体" w:hAnsi="宋体"/>
          <w:color w:val="auto"/>
          <w:szCs w:val="24"/>
        </w:rPr>
      </w:pPr>
      <w:bookmarkStart w:id="7" w:name="_Toc4016"/>
      <w:r>
        <w:rPr>
          <w:rFonts w:hint="eastAsia" w:ascii="宋体" w:hAnsi="宋体"/>
          <w:color w:val="auto"/>
          <w:szCs w:val="24"/>
        </w:rPr>
        <w:t>四、响应文件的递交</w:t>
      </w:r>
      <w:bookmarkEnd w:id="7"/>
    </w:p>
    <w:p>
      <w:pPr>
        <w:spacing w:line="360" w:lineRule="auto"/>
        <w:rPr>
          <w:rFonts w:ascii="宋体" w:hAnsi="宋体"/>
          <w:b/>
          <w:bCs/>
          <w:color w:val="auto"/>
          <w:sz w:val="24"/>
        </w:rPr>
      </w:pPr>
      <w:r>
        <w:rPr>
          <w:rFonts w:hint="eastAsia" w:ascii="宋体" w:hAnsi="宋体"/>
          <w:b/>
          <w:bCs/>
          <w:color w:val="auto"/>
          <w:sz w:val="24"/>
        </w:rPr>
        <w:t>21.</w:t>
      </w:r>
      <w:r>
        <w:rPr>
          <w:rFonts w:hint="eastAsia" w:ascii="宋体" w:hAnsi="宋体"/>
          <w:b/>
          <w:color w:val="auto"/>
          <w:sz w:val="24"/>
        </w:rPr>
        <w:t>响应文件</w:t>
      </w:r>
      <w:r>
        <w:rPr>
          <w:rFonts w:hint="eastAsia" w:ascii="宋体" w:hAnsi="宋体"/>
          <w:b/>
          <w:bCs/>
          <w:color w:val="auto"/>
          <w:sz w:val="24"/>
        </w:rPr>
        <w:t>的密封和标记</w:t>
      </w:r>
    </w:p>
    <w:p>
      <w:pPr>
        <w:pStyle w:val="5"/>
        <w:spacing w:line="360" w:lineRule="auto"/>
        <w:ind w:firstLine="480" w:firstLineChars="200"/>
        <w:rPr>
          <w:rFonts w:hAnsi="宋体"/>
          <w:color w:val="auto"/>
          <w:sz w:val="24"/>
          <w:szCs w:val="24"/>
        </w:rPr>
      </w:pPr>
      <w:r>
        <w:rPr>
          <w:rFonts w:hint="eastAsia" w:hAnsi="宋体"/>
          <w:color w:val="auto"/>
          <w:sz w:val="24"/>
          <w:szCs w:val="24"/>
        </w:rPr>
        <w:t>21.1</w:t>
      </w:r>
      <w:r>
        <w:rPr>
          <w:rFonts w:hint="eastAsia" w:hAnsi="宋体"/>
          <w:b/>
          <w:bCs/>
          <w:color w:val="auto"/>
          <w:sz w:val="24"/>
          <w:szCs w:val="24"/>
        </w:rPr>
        <w:t>响应文件应密封包装，加贴封条，并在封套的封口处（封套两端折叠封口处）盖供应商</w:t>
      </w:r>
      <w:r>
        <w:rPr>
          <w:rFonts w:hint="eastAsia" w:hAnsi="宋体"/>
          <w:color w:val="auto"/>
          <w:sz w:val="24"/>
          <w:szCs w:val="24"/>
        </w:rPr>
        <w:t>单位章或者由法定代表人或其委托代理人签字。</w:t>
      </w:r>
    </w:p>
    <w:p>
      <w:pPr>
        <w:spacing w:line="360" w:lineRule="auto"/>
        <w:ind w:firstLine="480" w:firstLineChars="200"/>
        <w:jc w:val="left"/>
        <w:rPr>
          <w:rFonts w:ascii="宋体" w:hAnsi="宋体"/>
          <w:color w:val="auto"/>
          <w:sz w:val="24"/>
        </w:rPr>
      </w:pPr>
      <w:r>
        <w:rPr>
          <w:rFonts w:hint="eastAsia" w:ascii="宋体" w:hAnsi="宋体"/>
          <w:color w:val="auto"/>
          <w:sz w:val="24"/>
        </w:rPr>
        <w:t>21.2响应文件封套上应写明的内容见</w:t>
      </w:r>
      <w:r>
        <w:rPr>
          <w:rFonts w:hint="eastAsia" w:ascii="宋体" w:hAnsi="宋体"/>
          <w:b/>
          <w:color w:val="auto"/>
          <w:sz w:val="24"/>
        </w:rPr>
        <w:t>询价须知前附表。</w:t>
      </w:r>
    </w:p>
    <w:p>
      <w:pPr>
        <w:spacing w:line="360" w:lineRule="auto"/>
        <w:ind w:firstLine="480" w:firstLineChars="200"/>
        <w:jc w:val="left"/>
        <w:rPr>
          <w:rFonts w:ascii="宋体" w:hAnsi="宋体"/>
          <w:color w:val="auto"/>
          <w:sz w:val="24"/>
        </w:rPr>
      </w:pPr>
      <w:r>
        <w:rPr>
          <w:rFonts w:hint="eastAsia" w:ascii="宋体" w:hAnsi="宋体"/>
          <w:color w:val="auto"/>
          <w:sz w:val="24"/>
        </w:rPr>
        <w:t>21.3响应文件如果未按上述规定密封和加写标记，采购人或采购代理机构将拒绝接收。</w:t>
      </w:r>
    </w:p>
    <w:p>
      <w:pPr>
        <w:spacing w:line="360" w:lineRule="auto"/>
        <w:rPr>
          <w:rFonts w:ascii="宋体" w:hAnsi="宋体"/>
          <w:b/>
          <w:bCs/>
          <w:color w:val="auto"/>
          <w:sz w:val="24"/>
        </w:rPr>
      </w:pPr>
      <w:r>
        <w:rPr>
          <w:rFonts w:hint="eastAsia" w:ascii="宋体" w:hAnsi="宋体"/>
          <w:b/>
          <w:bCs/>
          <w:color w:val="auto"/>
          <w:sz w:val="24"/>
        </w:rPr>
        <w:t>22.响应文件的</w:t>
      </w:r>
      <w:r>
        <w:rPr>
          <w:rFonts w:hint="eastAsia" w:ascii="宋体" w:hAnsi="宋体" w:cs="宋体"/>
          <w:b/>
          <w:color w:val="auto"/>
          <w:kern w:val="0"/>
          <w:sz w:val="24"/>
          <w:lang w:val="zh-CN"/>
        </w:rPr>
        <w:t>补充、修改或者撤回</w:t>
      </w:r>
    </w:p>
    <w:p>
      <w:pPr>
        <w:pStyle w:val="5"/>
        <w:spacing w:line="360" w:lineRule="auto"/>
        <w:ind w:firstLine="480" w:firstLineChars="200"/>
        <w:rPr>
          <w:rFonts w:hAnsi="宋体"/>
          <w:color w:val="auto"/>
          <w:sz w:val="24"/>
          <w:szCs w:val="24"/>
        </w:rPr>
      </w:pPr>
      <w:r>
        <w:rPr>
          <w:rFonts w:hint="eastAsia" w:hAnsi="宋体"/>
          <w:color w:val="auto"/>
          <w:sz w:val="24"/>
          <w:szCs w:val="24"/>
        </w:rPr>
        <w:t>22.1</w:t>
      </w:r>
      <w:r>
        <w:rPr>
          <w:rFonts w:hint="eastAsia" w:hAnsi="宋体" w:cs="宋体"/>
          <w:color w:val="auto"/>
          <w:sz w:val="24"/>
          <w:szCs w:val="24"/>
        </w:rPr>
        <w:t>供应商在</w:t>
      </w:r>
      <w:r>
        <w:rPr>
          <w:rFonts w:hint="eastAsia" w:hAnsi="宋体"/>
          <w:color w:val="auto"/>
          <w:sz w:val="24"/>
          <w:szCs w:val="24"/>
        </w:rPr>
        <w:t>本章第12.1</w:t>
      </w:r>
      <w:r>
        <w:rPr>
          <w:rFonts w:hint="eastAsia" w:hAnsi="宋体" w:cs="宋体"/>
          <w:color w:val="auto"/>
          <w:sz w:val="24"/>
          <w:szCs w:val="24"/>
          <w:lang w:val="zh-CN"/>
        </w:rPr>
        <w:t>款</w:t>
      </w:r>
      <w:r>
        <w:rPr>
          <w:rFonts w:hint="eastAsia" w:hAnsi="宋体"/>
          <w:color w:val="auto"/>
          <w:sz w:val="24"/>
          <w:szCs w:val="24"/>
        </w:rPr>
        <w:t>规定的</w:t>
      </w:r>
      <w:r>
        <w:rPr>
          <w:rFonts w:hint="eastAsia" w:hAnsi="宋体" w:cs="宋体"/>
          <w:color w:val="auto"/>
          <w:sz w:val="24"/>
          <w:szCs w:val="24"/>
        </w:rPr>
        <w:t>提交响应文件截止时间前，可以对所提交的响应文件进行补充、修改或者撤回，并书面通知采购人、采购代理机构。</w:t>
      </w:r>
      <w:r>
        <w:rPr>
          <w:rFonts w:hint="eastAsia" w:hAnsi="宋体"/>
          <w:color w:val="auto"/>
          <w:sz w:val="24"/>
          <w:szCs w:val="24"/>
        </w:rPr>
        <w:t>该通知应有供应商法定代表人或其委托代理人签字。</w:t>
      </w:r>
    </w:p>
    <w:p>
      <w:pPr>
        <w:pStyle w:val="5"/>
        <w:spacing w:line="360" w:lineRule="auto"/>
        <w:ind w:firstLine="480" w:firstLineChars="200"/>
        <w:rPr>
          <w:rFonts w:hAnsi="宋体"/>
          <w:color w:val="auto"/>
          <w:sz w:val="24"/>
          <w:szCs w:val="24"/>
        </w:rPr>
      </w:pPr>
      <w:r>
        <w:rPr>
          <w:rFonts w:hint="eastAsia" w:hAnsi="宋体"/>
          <w:color w:val="auto"/>
          <w:sz w:val="24"/>
          <w:szCs w:val="24"/>
        </w:rPr>
        <w:t>22.2</w:t>
      </w:r>
      <w:r>
        <w:rPr>
          <w:rFonts w:hint="eastAsia" w:hAnsi="宋体" w:cs="宋体"/>
          <w:color w:val="auto"/>
          <w:sz w:val="24"/>
          <w:szCs w:val="24"/>
          <w:lang w:val="zh-CN"/>
        </w:rPr>
        <w:t>补充、修改的内容与响应文件不一致时，以补充、修改的内容为准。</w:t>
      </w:r>
    </w:p>
    <w:p>
      <w:pPr>
        <w:spacing w:line="360" w:lineRule="auto"/>
        <w:rPr>
          <w:rFonts w:ascii="宋体" w:hAnsi="宋体"/>
          <w:b/>
          <w:bCs/>
          <w:color w:val="auto"/>
          <w:sz w:val="24"/>
        </w:rPr>
      </w:pPr>
      <w:r>
        <w:rPr>
          <w:rFonts w:hint="eastAsia" w:ascii="宋体" w:hAnsi="宋体"/>
          <w:b/>
          <w:bCs/>
          <w:color w:val="auto"/>
          <w:sz w:val="24"/>
        </w:rPr>
        <w:t>23.响应文件的递交与接收</w:t>
      </w:r>
    </w:p>
    <w:p>
      <w:pPr>
        <w:spacing w:line="360" w:lineRule="auto"/>
        <w:ind w:firstLine="480" w:firstLineChars="200"/>
        <w:rPr>
          <w:rFonts w:ascii="宋体" w:hAnsi="宋体"/>
          <w:color w:val="auto"/>
          <w:sz w:val="24"/>
        </w:rPr>
      </w:pPr>
      <w:r>
        <w:rPr>
          <w:rFonts w:hint="eastAsia" w:ascii="宋体" w:hAnsi="宋体"/>
          <w:color w:val="auto"/>
          <w:sz w:val="24"/>
        </w:rPr>
        <w:t>23.1 供应商应在本章第12.1</w:t>
      </w:r>
      <w:r>
        <w:rPr>
          <w:rFonts w:hint="eastAsia" w:ascii="宋体" w:hAnsi="宋体" w:cs="宋体"/>
          <w:color w:val="auto"/>
          <w:kern w:val="0"/>
          <w:sz w:val="24"/>
          <w:lang w:val="zh-CN"/>
        </w:rPr>
        <w:t>款</w:t>
      </w:r>
      <w:r>
        <w:rPr>
          <w:rFonts w:hint="eastAsia" w:ascii="宋体" w:hAnsi="宋体"/>
          <w:color w:val="auto"/>
          <w:sz w:val="24"/>
        </w:rPr>
        <w:t>规定的</w:t>
      </w:r>
      <w:r>
        <w:rPr>
          <w:rFonts w:hint="eastAsia" w:ascii="宋体" w:hAnsi="宋体" w:cs="宋体"/>
          <w:color w:val="auto"/>
          <w:kern w:val="0"/>
          <w:sz w:val="24"/>
        </w:rPr>
        <w:t>提交响应文件截止时间</w:t>
      </w:r>
      <w:r>
        <w:rPr>
          <w:rFonts w:hint="eastAsia" w:ascii="宋体" w:hAnsi="宋体"/>
          <w:color w:val="auto"/>
          <w:sz w:val="24"/>
        </w:rPr>
        <w:t>前，将响应文件送</w:t>
      </w:r>
      <w:r>
        <w:rPr>
          <w:rFonts w:hint="eastAsia" w:ascii="宋体" w:hAnsi="宋体" w:cs="Arial"/>
          <w:color w:val="auto"/>
          <w:sz w:val="24"/>
        </w:rPr>
        <w:t>达</w:t>
      </w:r>
      <w:r>
        <w:rPr>
          <w:rFonts w:hint="eastAsia" w:ascii="宋体" w:hAnsi="宋体"/>
          <w:b/>
          <w:color w:val="auto"/>
          <w:sz w:val="24"/>
        </w:rPr>
        <w:t>询价须知前附表</w:t>
      </w:r>
      <w:r>
        <w:rPr>
          <w:rFonts w:hint="eastAsia" w:ascii="宋体" w:hAnsi="宋体"/>
          <w:color w:val="auto"/>
          <w:sz w:val="24"/>
        </w:rPr>
        <w:t>中指定的地点。</w:t>
      </w:r>
      <w:r>
        <w:rPr>
          <w:rFonts w:hint="eastAsia" w:ascii="宋体" w:hAnsi="宋体" w:cs="宋体"/>
          <w:color w:val="auto"/>
          <w:kern w:val="0"/>
          <w:sz w:val="24"/>
        </w:rPr>
        <w:t>在截止时间后送达的响应文件，采购人、采购代理机构或者询价小组应当拒收。</w:t>
      </w:r>
    </w:p>
    <w:p>
      <w:pPr>
        <w:pStyle w:val="5"/>
        <w:spacing w:line="360" w:lineRule="auto"/>
        <w:ind w:firstLine="480" w:firstLineChars="200"/>
        <w:rPr>
          <w:rFonts w:hAnsi="宋体"/>
          <w:color w:val="auto"/>
          <w:sz w:val="24"/>
          <w:szCs w:val="24"/>
        </w:rPr>
      </w:pPr>
      <w:r>
        <w:rPr>
          <w:rFonts w:hint="eastAsia" w:hAnsi="宋体"/>
          <w:color w:val="auto"/>
          <w:sz w:val="24"/>
          <w:szCs w:val="24"/>
        </w:rPr>
        <w:t>23.2</w:t>
      </w:r>
      <w:r>
        <w:rPr>
          <w:rFonts w:hint="eastAsia" w:hAnsi="宋体" w:cs="宋体"/>
          <w:color w:val="auto"/>
          <w:sz w:val="24"/>
          <w:szCs w:val="24"/>
        </w:rPr>
        <w:t>在</w:t>
      </w:r>
      <w:r>
        <w:rPr>
          <w:rFonts w:hint="eastAsia" w:hAnsi="宋体"/>
          <w:color w:val="auto"/>
          <w:sz w:val="24"/>
          <w:szCs w:val="24"/>
        </w:rPr>
        <w:t>本章第12.1</w:t>
      </w:r>
      <w:r>
        <w:rPr>
          <w:rFonts w:hint="eastAsia" w:hAnsi="宋体" w:cs="宋体"/>
          <w:color w:val="auto"/>
          <w:sz w:val="24"/>
          <w:szCs w:val="24"/>
          <w:lang w:val="zh-CN"/>
        </w:rPr>
        <w:t>款</w:t>
      </w:r>
      <w:r>
        <w:rPr>
          <w:rFonts w:hint="eastAsia" w:hAnsi="宋体"/>
          <w:color w:val="auto"/>
          <w:sz w:val="24"/>
          <w:szCs w:val="24"/>
        </w:rPr>
        <w:t>规定的</w:t>
      </w:r>
      <w:r>
        <w:rPr>
          <w:rFonts w:hint="eastAsia" w:hAnsi="宋体" w:cs="宋体"/>
          <w:color w:val="auto"/>
          <w:sz w:val="24"/>
          <w:szCs w:val="24"/>
        </w:rPr>
        <w:t>提交响应文件截止时间后，</w:t>
      </w:r>
      <w:r>
        <w:rPr>
          <w:rFonts w:hint="eastAsia" w:hAnsi="宋体"/>
          <w:color w:val="auto"/>
          <w:sz w:val="24"/>
          <w:szCs w:val="24"/>
        </w:rPr>
        <w:t>由</w:t>
      </w:r>
      <w:r>
        <w:rPr>
          <w:rFonts w:hint="eastAsia" w:hAnsi="宋体"/>
          <w:bCs/>
          <w:color w:val="auto"/>
          <w:sz w:val="24"/>
          <w:szCs w:val="24"/>
        </w:rPr>
        <w:t>供应商代表</w:t>
      </w:r>
      <w:r>
        <w:rPr>
          <w:rFonts w:hint="eastAsia" w:hAnsi="宋体"/>
          <w:color w:val="auto"/>
          <w:sz w:val="24"/>
          <w:szCs w:val="24"/>
        </w:rPr>
        <w:t>当场查验</w:t>
      </w:r>
      <w:r>
        <w:rPr>
          <w:rFonts w:hint="eastAsia" w:hAnsi="宋体"/>
          <w:bCs/>
          <w:color w:val="auto"/>
          <w:sz w:val="24"/>
          <w:szCs w:val="24"/>
        </w:rPr>
        <w:t>响应文件</w:t>
      </w:r>
      <w:r>
        <w:rPr>
          <w:rFonts w:hint="eastAsia" w:hAnsi="宋体"/>
          <w:color w:val="auto"/>
          <w:sz w:val="24"/>
          <w:szCs w:val="24"/>
        </w:rPr>
        <w:t>的密封状况，采购人或</w:t>
      </w:r>
      <w:r>
        <w:rPr>
          <w:rFonts w:hint="eastAsia" w:hAnsi="宋体"/>
          <w:bCs/>
          <w:color w:val="auto"/>
          <w:sz w:val="24"/>
          <w:szCs w:val="24"/>
        </w:rPr>
        <w:t>采购代理机构</w:t>
      </w:r>
      <w:r>
        <w:rPr>
          <w:rFonts w:hint="eastAsia" w:hAnsi="宋体"/>
          <w:color w:val="auto"/>
          <w:sz w:val="24"/>
          <w:szCs w:val="24"/>
        </w:rPr>
        <w:t>当场拆封</w:t>
      </w:r>
      <w:r>
        <w:rPr>
          <w:rFonts w:hint="eastAsia" w:hAnsi="宋体"/>
          <w:bCs/>
          <w:color w:val="auto"/>
          <w:sz w:val="24"/>
          <w:szCs w:val="24"/>
        </w:rPr>
        <w:t>响应文件</w:t>
      </w:r>
      <w:r>
        <w:rPr>
          <w:rFonts w:hint="eastAsia" w:hAnsi="宋体"/>
          <w:color w:val="auto"/>
          <w:sz w:val="24"/>
          <w:szCs w:val="24"/>
        </w:rPr>
        <w:t>。</w:t>
      </w:r>
    </w:p>
    <w:p>
      <w:pPr>
        <w:pStyle w:val="2"/>
        <w:spacing w:line="360" w:lineRule="auto"/>
        <w:jc w:val="left"/>
        <w:rPr>
          <w:rFonts w:ascii="宋体" w:hAnsi="宋体"/>
          <w:color w:val="auto"/>
          <w:szCs w:val="24"/>
        </w:rPr>
      </w:pPr>
      <w:bookmarkStart w:id="8" w:name="_Toc28575"/>
      <w:r>
        <w:rPr>
          <w:rFonts w:hint="eastAsia" w:ascii="宋体" w:hAnsi="宋体"/>
          <w:color w:val="auto"/>
          <w:szCs w:val="24"/>
        </w:rPr>
        <w:t>五、响应文件的评审</w:t>
      </w:r>
      <w:bookmarkEnd w:id="8"/>
    </w:p>
    <w:p>
      <w:pPr>
        <w:tabs>
          <w:tab w:val="left" w:pos="0"/>
        </w:tabs>
        <w:spacing w:line="360" w:lineRule="auto"/>
        <w:rPr>
          <w:rFonts w:ascii="宋体" w:hAnsi="宋体"/>
          <w:b/>
          <w:color w:val="auto"/>
          <w:sz w:val="24"/>
        </w:rPr>
      </w:pPr>
      <w:r>
        <w:rPr>
          <w:rFonts w:hint="eastAsia" w:ascii="宋体" w:hAnsi="宋体"/>
          <w:b/>
          <w:color w:val="auto"/>
          <w:sz w:val="24"/>
        </w:rPr>
        <w:t>24.供应商资格审查</w:t>
      </w:r>
    </w:p>
    <w:p>
      <w:pPr>
        <w:spacing w:line="360" w:lineRule="auto"/>
        <w:ind w:firstLine="480" w:firstLineChars="200"/>
        <w:rPr>
          <w:rFonts w:ascii="宋体" w:hAnsi="宋体"/>
          <w:color w:val="auto"/>
          <w:sz w:val="24"/>
        </w:rPr>
      </w:pPr>
      <w:r>
        <w:rPr>
          <w:rFonts w:hint="eastAsia" w:ascii="宋体" w:hAnsi="宋体"/>
          <w:color w:val="auto"/>
          <w:sz w:val="24"/>
        </w:rPr>
        <w:t>24.1供应商有本章第17.1</w:t>
      </w:r>
      <w:r>
        <w:rPr>
          <w:rFonts w:hint="eastAsia" w:ascii="宋体" w:hAnsi="宋体" w:cs="宋体"/>
          <w:color w:val="auto"/>
          <w:kern w:val="0"/>
          <w:sz w:val="24"/>
          <w:lang w:val="zh-CN"/>
        </w:rPr>
        <w:t>款</w:t>
      </w:r>
      <w:r>
        <w:rPr>
          <w:rFonts w:hint="eastAsia" w:ascii="宋体" w:hAnsi="宋体"/>
          <w:color w:val="auto"/>
          <w:sz w:val="24"/>
        </w:rPr>
        <w:t>情形的，询价</w:t>
      </w:r>
      <w:r>
        <w:rPr>
          <w:rFonts w:hint="eastAsia" w:ascii="宋体" w:hAnsi="宋体"/>
          <w:bCs/>
          <w:color w:val="auto"/>
          <w:sz w:val="24"/>
        </w:rPr>
        <w:t>小组将</w:t>
      </w:r>
      <w:r>
        <w:rPr>
          <w:rFonts w:hint="eastAsia" w:ascii="宋体" w:hAnsi="宋体"/>
          <w:color w:val="auto"/>
          <w:sz w:val="24"/>
        </w:rPr>
        <w:t>根据本章第3.1</w:t>
      </w:r>
      <w:r>
        <w:rPr>
          <w:rFonts w:hint="eastAsia" w:ascii="宋体" w:hAnsi="宋体" w:cs="宋体"/>
          <w:color w:val="auto"/>
          <w:kern w:val="0"/>
          <w:sz w:val="24"/>
          <w:lang w:val="zh-CN"/>
        </w:rPr>
        <w:t>款</w:t>
      </w:r>
      <w:r>
        <w:rPr>
          <w:rFonts w:hint="eastAsia" w:ascii="宋体" w:hAnsi="宋体"/>
          <w:color w:val="auto"/>
          <w:sz w:val="24"/>
        </w:rPr>
        <w:t>规定的供应商资格条件要求，对更新或补充提供的资格证明材料进行审查。不满足资格条件的，视为无效响应。</w:t>
      </w:r>
    </w:p>
    <w:p>
      <w:pPr>
        <w:spacing w:line="360" w:lineRule="auto"/>
        <w:ind w:firstLine="480" w:firstLineChars="200"/>
        <w:jc w:val="left"/>
        <w:rPr>
          <w:rFonts w:ascii="宋体" w:hAnsi="宋体" w:cs="宋体"/>
          <w:color w:val="auto"/>
          <w:kern w:val="0"/>
          <w:sz w:val="24"/>
          <w:lang w:val="zh-CN"/>
        </w:rPr>
      </w:pPr>
      <w:r>
        <w:rPr>
          <w:rFonts w:hint="eastAsia" w:ascii="宋体" w:hAnsi="宋体"/>
          <w:color w:val="auto"/>
          <w:sz w:val="24"/>
        </w:rPr>
        <w:t>24.2供应商</w:t>
      </w:r>
      <w:r>
        <w:rPr>
          <w:rFonts w:hint="eastAsia" w:ascii="宋体" w:hAnsi="宋体" w:cs="宋体"/>
          <w:color w:val="auto"/>
          <w:kern w:val="0"/>
          <w:sz w:val="24"/>
          <w:lang w:val="zh-CN"/>
        </w:rPr>
        <w:t>为联合体的，</w:t>
      </w:r>
      <w:r>
        <w:rPr>
          <w:rFonts w:hint="eastAsia" w:ascii="宋体" w:hAnsi="宋体"/>
          <w:color w:val="auto"/>
          <w:sz w:val="24"/>
        </w:rPr>
        <w:t>询价</w:t>
      </w:r>
      <w:r>
        <w:rPr>
          <w:rFonts w:hint="eastAsia" w:ascii="宋体" w:hAnsi="宋体"/>
          <w:bCs/>
          <w:color w:val="auto"/>
          <w:sz w:val="24"/>
        </w:rPr>
        <w:t>小组将</w:t>
      </w:r>
      <w:r>
        <w:rPr>
          <w:rFonts w:hint="eastAsia" w:ascii="宋体" w:hAnsi="宋体"/>
          <w:color w:val="auto"/>
          <w:sz w:val="24"/>
        </w:rPr>
        <w:t>根据本章第6.3</w:t>
      </w:r>
      <w:r>
        <w:rPr>
          <w:rFonts w:hint="eastAsia" w:ascii="宋体" w:hAnsi="宋体" w:cs="宋体"/>
          <w:color w:val="auto"/>
          <w:kern w:val="0"/>
          <w:sz w:val="24"/>
          <w:lang w:val="zh-CN"/>
        </w:rPr>
        <w:t>款</w:t>
      </w:r>
      <w:r>
        <w:rPr>
          <w:rFonts w:hint="eastAsia" w:ascii="宋体" w:hAnsi="宋体"/>
          <w:color w:val="auto"/>
          <w:sz w:val="24"/>
        </w:rPr>
        <w:t>的规定对联合体各方资格文件、联合体协议进行审查，不满足资格条件的，视为无效响应。</w:t>
      </w:r>
    </w:p>
    <w:p>
      <w:pPr>
        <w:spacing w:line="360" w:lineRule="auto"/>
        <w:ind w:firstLine="480" w:firstLineChars="200"/>
        <w:rPr>
          <w:rFonts w:ascii="宋体" w:hAnsi="宋体"/>
          <w:color w:val="auto"/>
          <w:sz w:val="24"/>
        </w:rPr>
      </w:pPr>
      <w:r>
        <w:rPr>
          <w:rFonts w:hint="eastAsia" w:ascii="宋体" w:hAnsi="宋体"/>
          <w:color w:val="auto"/>
          <w:sz w:val="24"/>
        </w:rPr>
        <w:t>24.3除本章第17.1</w:t>
      </w:r>
      <w:r>
        <w:rPr>
          <w:rFonts w:hint="eastAsia" w:ascii="宋体" w:hAnsi="宋体" w:cs="宋体"/>
          <w:color w:val="auto"/>
          <w:kern w:val="0"/>
          <w:sz w:val="24"/>
          <w:lang w:val="zh-CN"/>
        </w:rPr>
        <w:t>款、</w:t>
      </w:r>
      <w:r>
        <w:rPr>
          <w:rFonts w:hint="eastAsia" w:ascii="宋体" w:hAnsi="宋体"/>
          <w:color w:val="auto"/>
          <w:sz w:val="24"/>
        </w:rPr>
        <w:t>第17.2</w:t>
      </w:r>
      <w:r>
        <w:rPr>
          <w:rFonts w:hint="eastAsia" w:ascii="宋体" w:hAnsi="宋体" w:cs="宋体"/>
          <w:color w:val="auto"/>
          <w:kern w:val="0"/>
          <w:sz w:val="24"/>
          <w:lang w:val="zh-CN"/>
        </w:rPr>
        <w:t>款</w:t>
      </w:r>
      <w:r>
        <w:rPr>
          <w:rFonts w:hint="eastAsia" w:ascii="宋体" w:hAnsi="宋体"/>
          <w:color w:val="auto"/>
          <w:sz w:val="24"/>
        </w:rPr>
        <w:t>情形外，询价小组应再对供应商进行资格审查。</w:t>
      </w:r>
    </w:p>
    <w:p>
      <w:pPr>
        <w:tabs>
          <w:tab w:val="left" w:pos="0"/>
        </w:tabs>
        <w:spacing w:line="360" w:lineRule="auto"/>
        <w:rPr>
          <w:rFonts w:ascii="宋体" w:hAnsi="宋体"/>
          <w:b/>
          <w:bCs/>
          <w:color w:val="auto"/>
          <w:sz w:val="24"/>
        </w:rPr>
      </w:pPr>
      <w:r>
        <w:rPr>
          <w:rFonts w:hint="eastAsia" w:ascii="宋体" w:hAnsi="宋体"/>
          <w:b/>
          <w:bCs/>
          <w:color w:val="auto"/>
          <w:sz w:val="24"/>
        </w:rPr>
        <w:t>25.询价程序</w:t>
      </w:r>
    </w:p>
    <w:p>
      <w:pPr>
        <w:widowControl/>
        <w:spacing w:line="360" w:lineRule="auto"/>
        <w:ind w:firstLine="420"/>
        <w:jc w:val="left"/>
        <w:rPr>
          <w:rFonts w:ascii="宋体" w:hAnsi="宋体"/>
          <w:bCs/>
          <w:color w:val="auto"/>
          <w:sz w:val="24"/>
        </w:rPr>
      </w:pPr>
      <w:r>
        <w:rPr>
          <w:rFonts w:hint="eastAsia" w:ascii="宋体" w:hAnsi="宋体" w:cs="宋体"/>
          <w:color w:val="auto"/>
          <w:kern w:val="0"/>
          <w:sz w:val="24"/>
        </w:rPr>
        <w:t>25.1询价程序：初步审查、澄清、符合性审查、</w:t>
      </w:r>
      <w:r>
        <w:rPr>
          <w:rFonts w:hint="eastAsia" w:ascii="宋体" w:hAnsi="宋体"/>
          <w:bCs/>
          <w:color w:val="auto"/>
          <w:sz w:val="24"/>
        </w:rPr>
        <w:t>提出成交供应商。</w:t>
      </w:r>
    </w:p>
    <w:p>
      <w:pPr>
        <w:widowControl/>
        <w:spacing w:line="360" w:lineRule="auto"/>
        <w:rPr>
          <w:rFonts w:ascii="宋体" w:hAnsi="宋体" w:cs="宋体"/>
          <w:b/>
          <w:color w:val="auto"/>
          <w:kern w:val="0"/>
          <w:sz w:val="24"/>
        </w:rPr>
      </w:pPr>
      <w:r>
        <w:rPr>
          <w:rFonts w:hint="eastAsia" w:ascii="宋体" w:hAnsi="宋体" w:cs="宋体"/>
          <w:b/>
          <w:color w:val="auto"/>
          <w:kern w:val="0"/>
          <w:sz w:val="24"/>
        </w:rPr>
        <w:t>26.初步审查</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26.1询价小组应当对供应商提交的响应文件进行初步审查。</w:t>
      </w:r>
      <w:r>
        <w:rPr>
          <w:rFonts w:hint="eastAsia" w:ascii="宋体" w:hAnsi="宋体"/>
          <w:bCs/>
          <w:color w:val="auto"/>
          <w:sz w:val="24"/>
        </w:rPr>
        <w:t>响应文件有下列情况之一，</w:t>
      </w:r>
      <w:r>
        <w:rPr>
          <w:rFonts w:hint="eastAsia" w:ascii="宋体" w:hAnsi="宋体" w:cs="宋体"/>
          <w:color w:val="auto"/>
          <w:kern w:val="0"/>
          <w:sz w:val="24"/>
          <w:lang w:val="zh-CN"/>
        </w:rPr>
        <w:t>其响应文件无效，</w:t>
      </w:r>
      <w:r>
        <w:rPr>
          <w:rFonts w:hint="eastAsia" w:ascii="宋体" w:hAnsi="宋体" w:cs="宋体"/>
          <w:color w:val="auto"/>
          <w:kern w:val="0"/>
          <w:sz w:val="24"/>
        </w:rPr>
        <w:t>询价小组应当告知有关供应商。</w:t>
      </w:r>
    </w:p>
    <w:p>
      <w:pPr>
        <w:tabs>
          <w:tab w:val="left" w:pos="735"/>
          <w:tab w:val="left" w:pos="7560"/>
          <w:tab w:val="left" w:pos="7740"/>
          <w:tab w:val="left" w:pos="7920"/>
        </w:tabs>
        <w:spacing w:line="360" w:lineRule="auto"/>
        <w:ind w:firstLine="480" w:firstLineChars="200"/>
        <w:rPr>
          <w:rFonts w:ascii="宋体" w:hAnsi="宋体"/>
          <w:color w:val="auto"/>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1</w:t>
      </w:r>
      <w:r>
        <w:rPr>
          <w:rFonts w:hint="eastAsia" w:ascii="宋体" w:hAnsi="宋体" w:cs="宋体"/>
          <w:color w:val="auto"/>
          <w:kern w:val="0"/>
          <w:sz w:val="24"/>
        </w:rPr>
        <w:t>）</w:t>
      </w:r>
      <w:r>
        <w:rPr>
          <w:rFonts w:hint="eastAsia" w:ascii="宋体" w:hAnsi="宋体"/>
          <w:color w:val="auto"/>
          <w:sz w:val="24"/>
        </w:rPr>
        <w:t>未按照询价通知书规定要求签署、盖章的；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2</w:t>
      </w:r>
      <w:r>
        <w:rPr>
          <w:rFonts w:hint="eastAsia" w:ascii="宋体" w:hAnsi="宋体" w:cs="宋体"/>
          <w:color w:val="auto"/>
          <w:kern w:val="0"/>
          <w:sz w:val="24"/>
        </w:rPr>
        <w:t>）</w:t>
      </w:r>
      <w:r>
        <w:rPr>
          <w:rFonts w:hint="eastAsia" w:ascii="宋体" w:hAnsi="宋体"/>
          <w:color w:val="auto"/>
          <w:sz w:val="24"/>
        </w:rPr>
        <w:t>响应</w:t>
      </w:r>
      <w:r>
        <w:rPr>
          <w:rFonts w:hint="eastAsia" w:ascii="宋体" w:hAnsi="宋体" w:cs="宋体"/>
          <w:color w:val="auto"/>
          <w:kern w:val="0"/>
          <w:sz w:val="24"/>
        </w:rPr>
        <w:t>文件有效期不足的；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3</w:t>
      </w:r>
      <w:r>
        <w:rPr>
          <w:rFonts w:hint="eastAsia" w:ascii="宋体" w:hAnsi="宋体" w:cs="宋体"/>
          <w:color w:val="auto"/>
          <w:kern w:val="0"/>
          <w:sz w:val="24"/>
        </w:rPr>
        <w:t>）不符合法律、规章、规范性文件和询价通知书规定的。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26.2提供相同品牌产品的不同供应商参与同一合同项下询价的，以其中符合采购需求、质量和服务均能满足采购文件实质性响应要求且报价最低的参加评审；报价相同的，由采购人或者采购人委托询价小组按照采购文件规定的方式确定一个参加评审的供应商，采购文件未规定的采取随机抽取方式确定，其他响应无效。</w:t>
      </w:r>
    </w:p>
    <w:p>
      <w:pPr>
        <w:pStyle w:val="5"/>
        <w:spacing w:line="360" w:lineRule="auto"/>
        <w:rPr>
          <w:rFonts w:hAnsi="宋体" w:cs="宋体"/>
          <w:b/>
          <w:color w:val="auto"/>
          <w:sz w:val="24"/>
          <w:szCs w:val="24"/>
        </w:rPr>
      </w:pPr>
      <w:r>
        <w:rPr>
          <w:rFonts w:hint="eastAsia" w:hAnsi="宋体" w:cs="宋体"/>
          <w:b/>
          <w:color w:val="auto"/>
          <w:sz w:val="24"/>
          <w:szCs w:val="24"/>
        </w:rPr>
        <w:t>27.实质性响应</w:t>
      </w:r>
    </w:p>
    <w:p>
      <w:pPr>
        <w:pStyle w:val="5"/>
        <w:spacing w:line="360" w:lineRule="auto"/>
        <w:ind w:firstLine="480" w:firstLineChars="200"/>
        <w:rPr>
          <w:rFonts w:hAnsi="宋体" w:cs="Arial"/>
          <w:color w:val="auto"/>
          <w:sz w:val="24"/>
          <w:szCs w:val="24"/>
          <w:u w:val="single"/>
        </w:rPr>
      </w:pPr>
      <w:r>
        <w:rPr>
          <w:rFonts w:hint="eastAsia" w:hAnsi="宋体" w:cs="宋体"/>
          <w:color w:val="auto"/>
          <w:sz w:val="24"/>
          <w:szCs w:val="24"/>
        </w:rPr>
        <w:t>27.1</w:t>
      </w:r>
      <w:r>
        <w:rPr>
          <w:rFonts w:hint="eastAsia" w:hAnsi="宋体"/>
          <w:color w:val="auto"/>
          <w:sz w:val="24"/>
          <w:szCs w:val="24"/>
        </w:rPr>
        <w:t>实质性响应是指响应文件与询价通知书要求的所有条款、条件和规格相符，没有偏离。偏离指不满足、或不响应询价通知书的要求。</w:t>
      </w:r>
    </w:p>
    <w:p>
      <w:pPr>
        <w:tabs>
          <w:tab w:val="left" w:pos="0"/>
          <w:tab w:val="left" w:pos="7560"/>
          <w:tab w:val="left" w:pos="7740"/>
          <w:tab w:val="left" w:pos="7920"/>
        </w:tabs>
        <w:spacing w:line="360" w:lineRule="auto"/>
        <w:ind w:firstLine="480" w:firstLineChars="200"/>
        <w:rPr>
          <w:rFonts w:ascii="宋体" w:hAnsi="宋体"/>
          <w:color w:val="auto"/>
          <w:sz w:val="24"/>
        </w:rPr>
      </w:pPr>
      <w:r>
        <w:rPr>
          <w:rFonts w:hint="eastAsia" w:ascii="宋体" w:hAnsi="宋体"/>
          <w:color w:val="auto"/>
          <w:sz w:val="24"/>
        </w:rPr>
        <w:t>27.2响应文件是否实质性响应询价通知书要求由询价小组依据询价通知书规定认定。</w:t>
      </w:r>
      <w:r>
        <w:rPr>
          <w:rFonts w:hint="eastAsia" w:ascii="宋体" w:hAnsi="宋体" w:cs="宋体"/>
          <w:color w:val="auto"/>
          <w:kern w:val="0"/>
          <w:sz w:val="24"/>
        </w:rPr>
        <w:t>询价小组</w:t>
      </w:r>
      <w:r>
        <w:rPr>
          <w:rFonts w:hint="eastAsia" w:ascii="宋体" w:hAnsi="宋体"/>
          <w:color w:val="auto"/>
          <w:sz w:val="24"/>
        </w:rPr>
        <w:t>决定响应文件的响应性只根据响应文件本身的真实无误的内容，而不依据外部的证据。</w:t>
      </w: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28.澄清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28.1 询价小组在对响应文件的有效性、完整性和对询价通知书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询价通知书的范围或者改变响应文件的实质性内容。</w:t>
      </w:r>
    </w:p>
    <w:p>
      <w:pPr>
        <w:widowControl/>
        <w:spacing w:line="360" w:lineRule="auto"/>
        <w:ind w:firstLine="420"/>
        <w:jc w:val="left"/>
        <w:rPr>
          <w:rFonts w:ascii="宋体" w:hAnsi="宋体" w:cs="Arial"/>
          <w:color w:val="auto"/>
          <w:kern w:val="0"/>
          <w:sz w:val="24"/>
        </w:rPr>
      </w:pPr>
      <w:r>
        <w:rPr>
          <w:rFonts w:hint="eastAsia" w:ascii="宋体" w:hAnsi="宋体" w:cs="宋体"/>
          <w:color w:val="auto"/>
          <w:kern w:val="0"/>
          <w:sz w:val="24"/>
        </w:rPr>
        <w:t>28.2报价计算错误修正的原则：报价</w:t>
      </w:r>
      <w:r>
        <w:rPr>
          <w:rFonts w:hint="eastAsia" w:ascii="宋体" w:hAnsi="宋体" w:cs="Arial"/>
          <w:color w:val="auto"/>
          <w:kern w:val="0"/>
          <w:sz w:val="24"/>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29.符合性审查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29.1对响应文件的符合性审查。询价小组应当对响应文件进行符合性审查，供应商响应文件有下列情况之一，其响应文件无效，询价小组应当告知有关供应商：</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（1）</w:t>
      </w:r>
      <w:r>
        <w:rPr>
          <w:rFonts w:hint="eastAsia" w:ascii="宋体" w:hAnsi="宋体"/>
          <w:color w:val="auto"/>
          <w:sz w:val="24"/>
        </w:rPr>
        <w:t>应交未交保证金或金额不足、保证金形式不符合询价通知书要求的；</w:t>
      </w:r>
    </w:p>
    <w:p>
      <w:pPr>
        <w:widowControl/>
        <w:spacing w:line="360" w:lineRule="auto"/>
        <w:ind w:firstLine="420"/>
        <w:jc w:val="left"/>
        <w:rPr>
          <w:rFonts w:ascii="宋体" w:hAnsi="宋体" w:cs="宋体"/>
          <w:color w:val="auto"/>
          <w:kern w:val="0"/>
          <w:sz w:val="24"/>
          <w:u w:val="single"/>
        </w:rPr>
      </w:pPr>
      <w:r>
        <w:rPr>
          <w:rFonts w:hint="eastAsia" w:ascii="宋体" w:hAnsi="宋体" w:cs="宋体"/>
          <w:color w:val="auto"/>
          <w:kern w:val="0"/>
          <w:sz w:val="24"/>
        </w:rPr>
        <w:t>（</w:t>
      </w:r>
      <w:r>
        <w:rPr>
          <w:rFonts w:hint="eastAsia" w:ascii="宋体" w:hAnsi="宋体" w:cs="宋体"/>
          <w:color w:val="auto"/>
          <w:kern w:val="0"/>
          <w:sz w:val="24"/>
          <w:lang w:val="en-US" w:eastAsia="zh-CN"/>
        </w:rPr>
        <w:t>2</w:t>
      </w:r>
      <w:r>
        <w:rPr>
          <w:rFonts w:hint="eastAsia" w:ascii="宋体" w:hAnsi="宋体" w:cs="宋体"/>
          <w:color w:val="auto"/>
          <w:kern w:val="0"/>
          <w:sz w:val="24"/>
        </w:rPr>
        <w:t>）不满足本章第27.1</w:t>
      </w:r>
      <w:r>
        <w:rPr>
          <w:rFonts w:hint="eastAsia" w:ascii="宋体" w:hAnsi="宋体" w:cs="宋体"/>
          <w:color w:val="auto"/>
          <w:kern w:val="0"/>
          <w:sz w:val="24"/>
          <w:lang w:val="zh-CN"/>
        </w:rPr>
        <w:t>款</w:t>
      </w:r>
      <w:r>
        <w:rPr>
          <w:rFonts w:hint="eastAsia" w:ascii="宋体" w:hAnsi="宋体" w:cs="宋体"/>
          <w:color w:val="auto"/>
          <w:kern w:val="0"/>
          <w:sz w:val="24"/>
        </w:rPr>
        <w:t>规定的实质性要求的；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kern w:val="0"/>
          <w:sz w:val="24"/>
          <w:lang w:val="en-US" w:eastAsia="zh-CN"/>
        </w:rPr>
        <w:t>3</w:t>
      </w:r>
      <w:r>
        <w:rPr>
          <w:rFonts w:hint="eastAsia" w:ascii="宋体" w:hAnsi="宋体" w:cs="宋体"/>
          <w:color w:val="auto"/>
          <w:kern w:val="0"/>
          <w:sz w:val="24"/>
        </w:rPr>
        <w:t>）不符合法律、规章、规范性文件和询价通知书规定的。</w:t>
      </w:r>
    </w:p>
    <w:p>
      <w:pPr>
        <w:widowControl/>
        <w:spacing w:line="360" w:lineRule="auto"/>
        <w:jc w:val="left"/>
        <w:rPr>
          <w:rFonts w:ascii="宋体" w:hAnsi="宋体"/>
          <w:b/>
          <w:bCs/>
          <w:color w:val="auto"/>
          <w:sz w:val="24"/>
        </w:rPr>
      </w:pPr>
      <w:r>
        <w:rPr>
          <w:rFonts w:hint="eastAsia" w:ascii="宋体" w:hAnsi="宋体" w:cs="宋体"/>
          <w:color w:val="auto"/>
          <w:kern w:val="0"/>
          <w:sz w:val="24"/>
        </w:rPr>
        <w:t>30</w:t>
      </w:r>
      <w:r>
        <w:rPr>
          <w:rFonts w:hint="eastAsia" w:ascii="宋体" w:hAnsi="宋体" w:cs="宋体"/>
          <w:b/>
          <w:color w:val="auto"/>
          <w:kern w:val="0"/>
          <w:sz w:val="24"/>
        </w:rPr>
        <w:t>.</w:t>
      </w:r>
      <w:r>
        <w:rPr>
          <w:rFonts w:hint="eastAsia" w:ascii="宋体" w:hAnsi="宋体"/>
          <w:b/>
          <w:bCs/>
          <w:color w:val="auto"/>
          <w:sz w:val="24"/>
        </w:rPr>
        <w:t>提出成交供应商</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30.1</w:t>
      </w:r>
      <w:r>
        <w:rPr>
          <w:rFonts w:hint="eastAsia" w:ascii="宋体" w:hAnsi="宋体" w:cs="宋体"/>
          <w:color w:val="auto"/>
          <w:kern w:val="0"/>
          <w:sz w:val="24"/>
        </w:rPr>
        <w:t>询价小组应当从质量和服务均能满足采购文件实质性响应要求的供应商中，按照最后报价由低到高的顺序提出3名以上成交候选人，并编写评审报告。供应商符合本章第9.2</w:t>
      </w:r>
      <w:r>
        <w:rPr>
          <w:rFonts w:hint="eastAsia" w:ascii="宋体" w:hAnsi="宋体" w:cs="宋体"/>
          <w:color w:val="auto"/>
          <w:kern w:val="0"/>
          <w:sz w:val="24"/>
          <w:lang w:val="zh-CN"/>
        </w:rPr>
        <w:t>款</w:t>
      </w:r>
      <w:r>
        <w:rPr>
          <w:rFonts w:hint="eastAsia" w:ascii="宋体" w:hAnsi="宋体" w:cs="宋体"/>
          <w:color w:val="auto"/>
          <w:kern w:val="0"/>
          <w:sz w:val="24"/>
        </w:rPr>
        <w:t>关于政府采购政策规定的，最后报价按本章第9.2</w:t>
      </w:r>
      <w:r>
        <w:rPr>
          <w:rFonts w:hint="eastAsia" w:ascii="宋体" w:hAnsi="宋体" w:cs="宋体"/>
          <w:color w:val="auto"/>
          <w:kern w:val="0"/>
          <w:sz w:val="24"/>
          <w:lang w:val="zh-CN"/>
        </w:rPr>
        <w:t>款、</w:t>
      </w:r>
      <w:r>
        <w:rPr>
          <w:rFonts w:hint="eastAsia" w:ascii="宋体" w:hAnsi="宋体" w:cs="宋体"/>
          <w:color w:val="auto"/>
          <w:kern w:val="0"/>
          <w:sz w:val="24"/>
        </w:rPr>
        <w:t>第9.3</w:t>
      </w:r>
      <w:r>
        <w:rPr>
          <w:rFonts w:hint="eastAsia" w:ascii="宋体" w:hAnsi="宋体" w:cs="宋体"/>
          <w:color w:val="auto"/>
          <w:kern w:val="0"/>
          <w:sz w:val="24"/>
          <w:lang w:val="zh-CN"/>
        </w:rPr>
        <w:t>款、</w:t>
      </w:r>
      <w:r>
        <w:rPr>
          <w:rFonts w:hint="eastAsia" w:ascii="宋体" w:hAnsi="宋体" w:cs="宋体"/>
          <w:color w:val="auto"/>
          <w:kern w:val="0"/>
          <w:sz w:val="24"/>
        </w:rPr>
        <w:t>第9.4</w:t>
      </w:r>
      <w:r>
        <w:rPr>
          <w:rFonts w:hint="eastAsia" w:ascii="宋体" w:hAnsi="宋体" w:cs="宋体"/>
          <w:color w:val="auto"/>
          <w:kern w:val="0"/>
          <w:sz w:val="24"/>
          <w:lang w:val="zh-CN"/>
        </w:rPr>
        <w:t>款</w:t>
      </w:r>
      <w:r>
        <w:rPr>
          <w:rFonts w:hint="eastAsia" w:ascii="宋体" w:hAnsi="宋体" w:cs="宋体"/>
          <w:color w:val="auto"/>
          <w:kern w:val="0"/>
          <w:sz w:val="24"/>
        </w:rPr>
        <w:t>规定进行价格扣除，并按价格扣除后的最后报价排序</w:t>
      </w:r>
      <w:r>
        <w:rPr>
          <w:rFonts w:hint="eastAsia" w:ascii="宋体" w:hAnsi="宋体"/>
          <w:bCs/>
          <w:color w:val="auto"/>
          <w:sz w:val="24"/>
        </w:rPr>
        <w:t>。</w:t>
      </w:r>
    </w:p>
    <w:p>
      <w:pPr>
        <w:widowControl/>
        <w:spacing w:line="360" w:lineRule="auto"/>
        <w:ind w:firstLine="480" w:firstLineChars="200"/>
        <w:jc w:val="left"/>
        <w:rPr>
          <w:rFonts w:ascii="宋体" w:hAnsi="宋体"/>
          <w:color w:val="auto"/>
          <w:sz w:val="24"/>
        </w:rPr>
      </w:pPr>
      <w:r>
        <w:rPr>
          <w:rFonts w:hint="eastAsia" w:ascii="宋体" w:hAnsi="宋体"/>
          <w:color w:val="auto"/>
          <w:sz w:val="24"/>
        </w:rPr>
        <w:t>30.2按本章第30.1条按价格扣除后的报价排序</w:t>
      </w:r>
      <w:r>
        <w:rPr>
          <w:rFonts w:ascii="宋体" w:hAnsi="宋体"/>
          <w:color w:val="auto"/>
          <w:sz w:val="24"/>
        </w:rPr>
        <w:t>相同的，</w:t>
      </w:r>
      <w:r>
        <w:rPr>
          <w:rFonts w:hint="eastAsia" w:ascii="宋体" w:hAnsi="宋体"/>
          <w:color w:val="auto"/>
          <w:sz w:val="24"/>
        </w:rPr>
        <w:t>由采购人确定</w:t>
      </w:r>
      <w:r>
        <w:rPr>
          <w:rFonts w:hint="eastAsia" w:ascii="宋体" w:hAnsi="宋体"/>
          <w:bCs/>
          <w:color w:val="auto"/>
          <w:sz w:val="24"/>
        </w:rPr>
        <w:t>成交供应商。</w:t>
      </w:r>
    </w:p>
    <w:p>
      <w:pPr>
        <w:tabs>
          <w:tab w:val="left" w:pos="0"/>
        </w:tabs>
        <w:spacing w:line="360" w:lineRule="auto"/>
        <w:rPr>
          <w:rFonts w:ascii="宋体" w:hAnsi="宋体"/>
          <w:b/>
          <w:bCs/>
          <w:color w:val="auto"/>
          <w:sz w:val="24"/>
        </w:rPr>
      </w:pPr>
      <w:r>
        <w:rPr>
          <w:rFonts w:hint="eastAsia" w:ascii="宋体" w:hAnsi="宋体"/>
          <w:b/>
          <w:bCs/>
          <w:color w:val="auto"/>
          <w:sz w:val="24"/>
        </w:rPr>
        <w:t>31.确定成交供应商</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31.1采购代理机构应当在评审结束之日起2个工作日内将评审报告送采购人确认。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31.2采购人应当在收到评审报告之日起5个工作日内，从评审报告提出的成交候选人中，根据质量和服务均能满足采购文件实质性响应要求且最后报价最低的原则确定成交供应商，也可以书面授权询价小组直接确定成交供应商。</w:t>
      </w:r>
    </w:p>
    <w:p>
      <w:pPr>
        <w:pStyle w:val="5"/>
        <w:spacing w:line="360" w:lineRule="auto"/>
        <w:ind w:left="723" w:hanging="723" w:hangingChars="300"/>
        <w:rPr>
          <w:rFonts w:hAnsi="宋体"/>
          <w:b/>
          <w:color w:val="auto"/>
          <w:sz w:val="24"/>
          <w:szCs w:val="24"/>
        </w:rPr>
      </w:pPr>
      <w:r>
        <w:rPr>
          <w:rFonts w:hint="eastAsia" w:hAnsi="宋体"/>
          <w:b/>
          <w:color w:val="auto"/>
          <w:sz w:val="24"/>
          <w:szCs w:val="24"/>
        </w:rPr>
        <w:t>32.询价终止</w:t>
      </w:r>
    </w:p>
    <w:p>
      <w:pPr>
        <w:widowControl/>
        <w:spacing w:line="360" w:lineRule="auto"/>
        <w:ind w:firstLine="480" w:firstLineChars="200"/>
        <w:jc w:val="left"/>
        <w:rPr>
          <w:rFonts w:ascii="宋体" w:hAnsi="宋体" w:cs="宋体"/>
          <w:color w:val="auto"/>
          <w:kern w:val="0"/>
          <w:sz w:val="24"/>
        </w:rPr>
      </w:pPr>
      <w:r>
        <w:rPr>
          <w:rFonts w:hint="eastAsia" w:ascii="宋体" w:hAnsi="宋体"/>
          <w:bCs/>
          <w:color w:val="auto"/>
          <w:sz w:val="24"/>
        </w:rPr>
        <w:t>32.1</w:t>
      </w:r>
      <w:r>
        <w:rPr>
          <w:rFonts w:hint="eastAsia" w:ascii="宋体" w:hAnsi="宋体" w:cs="宋体"/>
          <w:color w:val="auto"/>
          <w:kern w:val="0"/>
          <w:sz w:val="24"/>
        </w:rPr>
        <w:t>出现下列情形之一的，采购人或者采购代理机构应当终止询价采购活动，</w:t>
      </w:r>
      <w:r>
        <w:rPr>
          <w:rFonts w:hint="eastAsia" w:ascii="宋体" w:hAnsi="宋体"/>
          <w:color w:val="auto"/>
          <w:sz w:val="24"/>
        </w:rPr>
        <w:t>在省级以上财政部门指定的媒体上</w:t>
      </w:r>
      <w:r>
        <w:rPr>
          <w:rFonts w:hint="eastAsia" w:ascii="宋体" w:hAnsi="宋体" w:cs="宋体"/>
          <w:color w:val="auto"/>
          <w:kern w:val="0"/>
          <w:sz w:val="24"/>
        </w:rPr>
        <w:t xml:space="preserve">发布项目终止公告并说明原因，重新开展采购活动： </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（1）因情况变化，不再符合规定的询价采购方式适用情形的；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（2）出现影响采购公正的违法、违规行为的；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（3）询价邀请公告公示期满后,报名供应商不足3家的；</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（4）在采购过程中符合询价要求的供应商或者报价未超过采购预算的供应商不足3家的；</w:t>
      </w:r>
    </w:p>
    <w:p>
      <w:pPr>
        <w:widowControl/>
        <w:spacing w:line="360" w:lineRule="auto"/>
        <w:ind w:firstLine="420"/>
        <w:jc w:val="left"/>
        <w:rPr>
          <w:rFonts w:ascii="宋体" w:hAnsi="宋体"/>
          <w:b/>
          <w:bCs/>
          <w:color w:val="auto"/>
          <w:sz w:val="24"/>
        </w:rPr>
      </w:pPr>
      <w:r>
        <w:rPr>
          <w:rFonts w:hint="eastAsia" w:ascii="宋体" w:hAnsi="宋体" w:cs="宋体"/>
          <w:color w:val="auto"/>
          <w:kern w:val="0"/>
          <w:sz w:val="24"/>
        </w:rPr>
        <w:t>（5）</w:t>
      </w:r>
      <w:r>
        <w:rPr>
          <w:rFonts w:hint="eastAsia" w:ascii="宋体" w:hAnsi="宋体"/>
          <w:bCs/>
          <w:color w:val="auto"/>
          <w:sz w:val="24"/>
        </w:rPr>
        <w:t>因重大变故，采购任务取消的。</w:t>
      </w: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33．重新评审</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33.1除资格性审查认定错误和价格计算错误外，采购人或者采购代理机构不以任何理由组织重新评审。采购人、采购代理机构发现询价小组未按照采购文件规定的评定成交的标准进行评审的，应当重新开展采购活动，并同时书面报告本级财政部门。</w:t>
      </w:r>
    </w:p>
    <w:p>
      <w:pPr>
        <w:spacing w:line="360" w:lineRule="auto"/>
        <w:rPr>
          <w:rFonts w:ascii="宋体" w:hAnsi="宋体"/>
          <w:b/>
          <w:bCs/>
          <w:color w:val="auto"/>
          <w:sz w:val="24"/>
        </w:rPr>
      </w:pPr>
      <w:r>
        <w:rPr>
          <w:rFonts w:hint="eastAsia" w:ascii="宋体" w:hAnsi="宋体"/>
          <w:b/>
          <w:bCs/>
          <w:color w:val="auto"/>
          <w:sz w:val="24"/>
        </w:rPr>
        <w:t>34.保密及串通行为</w:t>
      </w:r>
    </w:p>
    <w:p>
      <w:pPr>
        <w:spacing w:line="360" w:lineRule="auto"/>
        <w:ind w:firstLine="480" w:firstLineChars="200"/>
        <w:rPr>
          <w:rFonts w:ascii="宋体" w:hAnsi="宋体"/>
          <w:color w:val="auto"/>
          <w:sz w:val="24"/>
        </w:rPr>
      </w:pPr>
      <w:r>
        <w:rPr>
          <w:rFonts w:hint="eastAsia" w:ascii="宋体" w:hAnsi="宋体"/>
          <w:color w:val="auto"/>
          <w:sz w:val="24"/>
        </w:rPr>
        <w:t>34.1询价小组成员以及与评审工作有关的人员不得泄露评审情况以及评审过程中获悉的国家秘密、商业秘密。</w:t>
      </w:r>
    </w:p>
    <w:p>
      <w:pPr>
        <w:spacing w:line="360" w:lineRule="auto"/>
        <w:ind w:firstLine="480" w:firstLineChars="200"/>
        <w:rPr>
          <w:rFonts w:ascii="宋体" w:hAnsi="宋体"/>
          <w:color w:val="auto"/>
          <w:sz w:val="24"/>
        </w:rPr>
      </w:pPr>
      <w:r>
        <w:rPr>
          <w:rFonts w:hint="eastAsia" w:ascii="宋体" w:hAnsi="宋体"/>
          <w:color w:val="auto"/>
          <w:sz w:val="24"/>
        </w:rPr>
        <w:t>34.2</w:t>
      </w:r>
      <w:r>
        <w:rPr>
          <w:rFonts w:hint="eastAsia" w:ascii="宋体" w:hAnsi="宋体" w:cs="宋体"/>
          <w:color w:val="auto"/>
          <w:kern w:val="0"/>
          <w:sz w:val="24"/>
        </w:rPr>
        <w:t>供应商</w:t>
      </w:r>
      <w:r>
        <w:rPr>
          <w:rFonts w:hint="eastAsia" w:ascii="宋体" w:hAnsi="宋体"/>
          <w:color w:val="auto"/>
          <w:sz w:val="24"/>
        </w:rPr>
        <w:t>不得与</w:t>
      </w:r>
      <w:r>
        <w:rPr>
          <w:rFonts w:hint="eastAsia" w:ascii="宋体" w:hAnsi="宋体" w:cs="宋体"/>
          <w:color w:val="auto"/>
          <w:kern w:val="0"/>
          <w:sz w:val="24"/>
        </w:rPr>
        <w:t>采购人、采购代理机构、其他供应商恶意</w:t>
      </w:r>
      <w:r>
        <w:rPr>
          <w:rFonts w:hint="eastAsia" w:ascii="宋体" w:hAnsi="宋体"/>
          <w:color w:val="auto"/>
          <w:sz w:val="24"/>
        </w:rPr>
        <w:t>串通；不得向</w:t>
      </w:r>
      <w:r>
        <w:rPr>
          <w:rFonts w:hint="eastAsia" w:ascii="宋体" w:hAnsi="宋体" w:cs="宋体"/>
          <w:color w:val="auto"/>
          <w:kern w:val="0"/>
          <w:sz w:val="24"/>
        </w:rPr>
        <w:t>采购人、采购代理机构</w:t>
      </w:r>
      <w:r>
        <w:rPr>
          <w:rFonts w:hint="eastAsia" w:ascii="宋体" w:hAnsi="宋体"/>
          <w:color w:val="auto"/>
          <w:sz w:val="24"/>
        </w:rPr>
        <w:t>或者询价小组成员行贿或者提供其他不正当利益；不得提供虚假材料谋取成交；不得以任何方式干扰、影响采购工作。</w:t>
      </w:r>
    </w:p>
    <w:p>
      <w:pPr>
        <w:pStyle w:val="11"/>
        <w:spacing w:before="0" w:beforeAutospacing="0" w:after="0" w:afterAutospacing="0" w:line="360" w:lineRule="auto"/>
        <w:ind w:firstLine="480" w:firstLineChars="200"/>
        <w:rPr>
          <w:color w:val="auto"/>
          <w:lang w:val="zh-CN"/>
        </w:rPr>
      </w:pPr>
      <w:r>
        <w:rPr>
          <w:rFonts w:hint="eastAsia" w:cs="Arial"/>
          <w:color w:val="auto"/>
        </w:rPr>
        <w:t>34.3</w:t>
      </w:r>
      <w:r>
        <w:rPr>
          <w:rFonts w:cs="Arial"/>
          <w:color w:val="auto"/>
        </w:rPr>
        <w:t>有下列情形之一的，</w:t>
      </w:r>
      <w:r>
        <w:rPr>
          <w:color w:val="auto"/>
          <w:lang w:val="zh-CN"/>
        </w:rPr>
        <w:t>属于恶意串通，</w:t>
      </w:r>
      <w:r>
        <w:rPr>
          <w:color w:val="auto"/>
        </w:rPr>
        <w:t>成交无效，并</w:t>
      </w:r>
      <w:r>
        <w:rPr>
          <w:color w:val="auto"/>
          <w:lang w:val="zh-CN"/>
        </w:rPr>
        <w:t>依照《政府采购法》第七十七条的规定追究法律责任：</w:t>
      </w:r>
    </w:p>
    <w:p>
      <w:pPr>
        <w:spacing w:line="360" w:lineRule="auto"/>
        <w:ind w:firstLine="480" w:firstLineChars="200"/>
        <w:rPr>
          <w:rFonts w:ascii="宋体" w:hAnsi="宋体"/>
          <w:color w:val="auto"/>
          <w:sz w:val="24"/>
        </w:rPr>
      </w:pPr>
      <w:r>
        <w:rPr>
          <w:rFonts w:hint="eastAsia" w:ascii="宋体" w:hAnsi="宋体"/>
          <w:color w:val="auto"/>
          <w:sz w:val="24"/>
        </w:rPr>
        <w:t>（1）供应商直接或者间接从</w:t>
      </w:r>
      <w:r>
        <w:rPr>
          <w:rFonts w:hint="eastAsia" w:ascii="宋体" w:hAnsi="宋体"/>
          <w:bCs/>
          <w:color w:val="auto"/>
          <w:sz w:val="24"/>
        </w:rPr>
        <w:t>采购人、采购代理机构</w:t>
      </w:r>
      <w:r>
        <w:rPr>
          <w:rFonts w:hint="eastAsia" w:ascii="宋体" w:hAnsi="宋体"/>
          <w:color w:val="auto"/>
          <w:sz w:val="24"/>
        </w:rPr>
        <w:t>获得其他供应商的响应情况，并修改其响应文件的；</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bCs/>
          <w:color w:val="auto"/>
          <w:sz w:val="24"/>
        </w:rPr>
        <w:t>采购人、采购代理机构</w:t>
      </w:r>
      <w:r>
        <w:rPr>
          <w:rFonts w:hint="eastAsia" w:ascii="宋体" w:hAnsi="宋体"/>
          <w:color w:val="auto"/>
          <w:sz w:val="24"/>
        </w:rPr>
        <w:t>授意供应商撤换、修改响应文件的；</w:t>
      </w:r>
    </w:p>
    <w:p>
      <w:pPr>
        <w:spacing w:line="360" w:lineRule="auto"/>
        <w:ind w:firstLine="480" w:firstLineChars="200"/>
        <w:rPr>
          <w:rFonts w:ascii="宋体" w:hAnsi="宋体"/>
          <w:color w:val="auto"/>
          <w:sz w:val="24"/>
        </w:rPr>
      </w:pPr>
      <w:r>
        <w:rPr>
          <w:rFonts w:hint="eastAsia" w:ascii="宋体" w:hAnsi="宋体"/>
          <w:color w:val="auto"/>
          <w:sz w:val="24"/>
        </w:rPr>
        <w:t>（3）供应商之间协商技术方案、合同条款以及报价等响应文件实质性内容的；</w:t>
      </w:r>
    </w:p>
    <w:p>
      <w:pPr>
        <w:spacing w:line="360" w:lineRule="auto"/>
        <w:ind w:firstLine="480" w:firstLineChars="200"/>
        <w:rPr>
          <w:rFonts w:ascii="宋体" w:hAnsi="宋体"/>
          <w:color w:val="auto"/>
          <w:sz w:val="24"/>
        </w:rPr>
      </w:pPr>
      <w:r>
        <w:rPr>
          <w:rFonts w:hint="eastAsia" w:ascii="宋体" w:hAnsi="宋体"/>
          <w:color w:val="auto"/>
          <w:sz w:val="24"/>
        </w:rPr>
        <w:t>（4）属于同一集团、协会、商会等组织成员的供应商按照该组织要求协同参加询价政府采购活动的；</w:t>
      </w:r>
    </w:p>
    <w:p>
      <w:pPr>
        <w:spacing w:line="360" w:lineRule="auto"/>
        <w:ind w:firstLine="480" w:firstLineChars="200"/>
        <w:rPr>
          <w:rFonts w:ascii="宋体" w:hAnsi="宋体"/>
          <w:color w:val="auto"/>
          <w:sz w:val="24"/>
        </w:rPr>
      </w:pPr>
      <w:r>
        <w:rPr>
          <w:rFonts w:hint="eastAsia" w:ascii="宋体" w:hAnsi="宋体"/>
          <w:color w:val="auto"/>
          <w:sz w:val="24"/>
        </w:rPr>
        <w:t>（5）供应商之间事先约定由某一特定供应商成交的；</w:t>
      </w:r>
    </w:p>
    <w:p>
      <w:pPr>
        <w:spacing w:line="360" w:lineRule="auto"/>
        <w:ind w:firstLine="480" w:firstLineChars="200"/>
        <w:rPr>
          <w:rFonts w:ascii="宋体" w:hAnsi="宋体"/>
          <w:color w:val="auto"/>
          <w:sz w:val="24"/>
        </w:rPr>
      </w:pPr>
      <w:r>
        <w:rPr>
          <w:rFonts w:hint="eastAsia" w:ascii="宋体" w:hAnsi="宋体"/>
          <w:color w:val="auto"/>
          <w:sz w:val="24"/>
        </w:rPr>
        <w:t>（6）供应商之间商定部分供应商放弃提交响应文件或者退出询价或者放弃成交的；</w:t>
      </w:r>
    </w:p>
    <w:p>
      <w:pPr>
        <w:spacing w:line="360" w:lineRule="auto"/>
        <w:ind w:firstLine="480" w:firstLineChars="200"/>
        <w:rPr>
          <w:rFonts w:ascii="宋体" w:hAnsi="宋体"/>
          <w:b/>
          <w:color w:val="auto"/>
          <w:sz w:val="24"/>
        </w:rPr>
      </w:pPr>
      <w:r>
        <w:rPr>
          <w:rFonts w:hint="eastAsia" w:ascii="宋体" w:hAnsi="宋体"/>
          <w:color w:val="auto"/>
          <w:sz w:val="24"/>
        </w:rPr>
        <w:t>（7）供应商与</w:t>
      </w:r>
      <w:r>
        <w:rPr>
          <w:rFonts w:hint="eastAsia" w:ascii="宋体" w:hAnsi="宋体"/>
          <w:bCs/>
          <w:color w:val="auto"/>
          <w:sz w:val="24"/>
        </w:rPr>
        <w:t>采购人、采购代理机构以及</w:t>
      </w:r>
      <w:r>
        <w:rPr>
          <w:rFonts w:hint="eastAsia" w:ascii="宋体" w:hAnsi="宋体"/>
          <w:color w:val="auto"/>
          <w:sz w:val="24"/>
        </w:rPr>
        <w:t>询价小组成员之间、供应商相互之间，为谋求特定供应商成交或者排斥其他供应商的其他串通行为的。</w:t>
      </w:r>
    </w:p>
    <w:p>
      <w:pPr>
        <w:spacing w:line="360" w:lineRule="auto"/>
        <w:ind w:firstLine="480" w:firstLineChars="200"/>
        <w:rPr>
          <w:rFonts w:ascii="宋体" w:hAnsi="宋体"/>
          <w:color w:val="auto"/>
          <w:sz w:val="24"/>
        </w:rPr>
      </w:pPr>
      <w:r>
        <w:rPr>
          <w:rFonts w:ascii="宋体" w:hAnsi="宋体" w:cs="Arial"/>
          <w:color w:val="auto"/>
          <w:sz w:val="24"/>
        </w:rPr>
        <w:t>（</w:t>
      </w:r>
      <w:r>
        <w:rPr>
          <w:rFonts w:hint="eastAsia" w:ascii="宋体" w:hAnsi="宋体" w:cs="Arial"/>
          <w:color w:val="auto"/>
          <w:sz w:val="24"/>
        </w:rPr>
        <w:t>8</w:t>
      </w:r>
      <w:r>
        <w:rPr>
          <w:rFonts w:ascii="宋体" w:hAnsi="宋体" w:cs="Arial"/>
          <w:color w:val="auto"/>
          <w:sz w:val="24"/>
        </w:rPr>
        <w:t>）</w:t>
      </w:r>
      <w:r>
        <w:rPr>
          <w:rFonts w:ascii="宋体" w:hAnsi="宋体"/>
          <w:color w:val="auto"/>
          <w:sz w:val="24"/>
        </w:rPr>
        <w:t>法律、行政法规或规章规定的其他串通行为。</w:t>
      </w:r>
    </w:p>
    <w:p>
      <w:pPr>
        <w:pStyle w:val="2"/>
        <w:spacing w:line="360" w:lineRule="auto"/>
        <w:jc w:val="left"/>
        <w:rPr>
          <w:rFonts w:ascii="宋体" w:hAnsi="宋体"/>
          <w:color w:val="auto"/>
          <w:szCs w:val="24"/>
        </w:rPr>
      </w:pPr>
      <w:bookmarkStart w:id="9" w:name="_Toc8527"/>
      <w:r>
        <w:rPr>
          <w:rFonts w:hint="eastAsia" w:ascii="宋体" w:hAnsi="宋体"/>
          <w:color w:val="auto"/>
          <w:szCs w:val="24"/>
        </w:rPr>
        <w:t>六、成交结果信息公布与授予合同</w:t>
      </w:r>
      <w:bookmarkEnd w:id="9"/>
    </w:p>
    <w:p>
      <w:pPr>
        <w:spacing w:line="360" w:lineRule="auto"/>
        <w:rPr>
          <w:rFonts w:ascii="宋体" w:hAnsi="宋体"/>
          <w:b/>
          <w:bCs/>
          <w:color w:val="auto"/>
          <w:sz w:val="24"/>
        </w:rPr>
      </w:pPr>
      <w:r>
        <w:rPr>
          <w:rFonts w:hint="eastAsia" w:ascii="宋体" w:hAnsi="宋体"/>
          <w:b/>
          <w:bCs/>
          <w:color w:val="auto"/>
          <w:sz w:val="24"/>
        </w:rPr>
        <w:t>35.成交信息的公布</w:t>
      </w:r>
    </w:p>
    <w:p>
      <w:pPr>
        <w:pStyle w:val="5"/>
        <w:spacing w:line="360" w:lineRule="auto"/>
        <w:ind w:firstLine="480" w:firstLineChars="200"/>
        <w:rPr>
          <w:rFonts w:hAnsi="宋体"/>
          <w:color w:val="auto"/>
          <w:sz w:val="24"/>
          <w:szCs w:val="24"/>
        </w:rPr>
      </w:pPr>
      <w:r>
        <w:rPr>
          <w:rFonts w:hint="eastAsia" w:hAnsi="宋体"/>
          <w:color w:val="auto"/>
          <w:sz w:val="24"/>
          <w:szCs w:val="24"/>
        </w:rPr>
        <w:t>35.1成交供应商确定之日起2个工作日内，采购人或者采购代理机构应将成交结果信息在</w:t>
      </w:r>
      <w:r>
        <w:rPr>
          <w:rFonts w:hint="eastAsia" w:hAnsi="宋体"/>
          <w:b/>
          <w:color w:val="auto"/>
          <w:sz w:val="24"/>
          <w:szCs w:val="24"/>
        </w:rPr>
        <w:t>询价须知前附表</w:t>
      </w:r>
      <w:r>
        <w:rPr>
          <w:rFonts w:hint="eastAsia" w:hAnsi="宋体"/>
          <w:color w:val="auto"/>
          <w:sz w:val="24"/>
          <w:szCs w:val="24"/>
        </w:rPr>
        <w:t>指定的媒体上公布。</w:t>
      </w:r>
    </w:p>
    <w:p>
      <w:pPr>
        <w:spacing w:line="360" w:lineRule="auto"/>
        <w:rPr>
          <w:rFonts w:ascii="宋体" w:hAnsi="宋体"/>
          <w:b/>
          <w:bCs/>
          <w:color w:val="auto"/>
          <w:sz w:val="24"/>
        </w:rPr>
      </w:pPr>
      <w:r>
        <w:rPr>
          <w:rFonts w:hint="eastAsia" w:ascii="宋体" w:hAnsi="宋体"/>
          <w:b/>
          <w:bCs/>
          <w:color w:val="auto"/>
          <w:sz w:val="24"/>
        </w:rPr>
        <w:t>36.询问及质疑</w:t>
      </w:r>
    </w:p>
    <w:p>
      <w:pPr>
        <w:spacing w:line="360" w:lineRule="auto"/>
        <w:ind w:firstLine="480" w:firstLineChars="200"/>
        <w:jc w:val="left"/>
        <w:rPr>
          <w:rFonts w:ascii="宋体" w:hAnsi="宋体"/>
          <w:color w:val="auto"/>
          <w:sz w:val="24"/>
        </w:rPr>
      </w:pPr>
      <w:r>
        <w:rPr>
          <w:rFonts w:hint="eastAsia" w:ascii="宋体" w:hAnsi="宋体"/>
          <w:color w:val="auto"/>
          <w:sz w:val="24"/>
        </w:rPr>
        <w:t>36.1供应商对政府采购活动事项有疑问的，可以向采购人或采购代理机构提出询问。</w:t>
      </w:r>
    </w:p>
    <w:p>
      <w:pPr>
        <w:spacing w:line="360" w:lineRule="auto"/>
        <w:ind w:firstLine="480" w:firstLineChars="200"/>
        <w:jc w:val="left"/>
        <w:rPr>
          <w:rFonts w:ascii="宋体" w:hAnsi="宋体"/>
          <w:color w:val="auto"/>
          <w:sz w:val="24"/>
        </w:rPr>
      </w:pPr>
      <w:r>
        <w:rPr>
          <w:rFonts w:hint="eastAsia" w:ascii="宋体" w:hAnsi="宋体"/>
          <w:color w:val="auto"/>
          <w:sz w:val="24"/>
        </w:rPr>
        <w:t>36.2供应商若认为询价通知书、采购过程和成交结果使自己的权益受到损害，可以按相关法律法规规定向采购人或采购代理机构提出质疑。</w:t>
      </w:r>
    </w:p>
    <w:p>
      <w:pPr>
        <w:spacing w:line="360" w:lineRule="auto"/>
        <w:rPr>
          <w:rFonts w:ascii="宋体" w:hAnsi="宋体"/>
          <w:b/>
          <w:bCs/>
          <w:color w:val="auto"/>
          <w:sz w:val="24"/>
        </w:rPr>
      </w:pPr>
      <w:r>
        <w:rPr>
          <w:rFonts w:hint="eastAsia" w:ascii="宋体" w:hAnsi="宋体"/>
          <w:b/>
          <w:bCs/>
          <w:color w:val="auto"/>
          <w:sz w:val="24"/>
        </w:rPr>
        <w:t>37.成交通知</w:t>
      </w:r>
    </w:p>
    <w:p>
      <w:pPr>
        <w:pStyle w:val="5"/>
        <w:spacing w:line="360" w:lineRule="auto"/>
        <w:ind w:firstLine="480" w:firstLineChars="200"/>
        <w:rPr>
          <w:rFonts w:hAnsi="宋体"/>
          <w:color w:val="auto"/>
          <w:sz w:val="24"/>
          <w:szCs w:val="24"/>
        </w:rPr>
      </w:pPr>
      <w:r>
        <w:rPr>
          <w:rFonts w:hint="eastAsia" w:hAnsi="宋体"/>
          <w:color w:val="auto"/>
          <w:sz w:val="24"/>
          <w:szCs w:val="24"/>
        </w:rPr>
        <w:t>37.1成交供应商确定后，采购人或采购代理机构将以书面形式向成交供应商发出成交通知书。成交通知书对采购人和成交供应商具有同等法律效力。</w:t>
      </w:r>
    </w:p>
    <w:p>
      <w:pPr>
        <w:pStyle w:val="5"/>
        <w:spacing w:line="360" w:lineRule="auto"/>
        <w:ind w:firstLine="480" w:firstLineChars="200"/>
        <w:rPr>
          <w:rFonts w:hAnsi="宋体"/>
          <w:color w:val="auto"/>
          <w:sz w:val="24"/>
          <w:szCs w:val="24"/>
        </w:rPr>
      </w:pPr>
      <w:r>
        <w:rPr>
          <w:rFonts w:hint="eastAsia" w:hAnsi="宋体"/>
          <w:color w:val="auto"/>
          <w:sz w:val="24"/>
          <w:szCs w:val="24"/>
        </w:rPr>
        <w:t>37.2 成交通知书是合同文件的组成部分。</w:t>
      </w:r>
    </w:p>
    <w:p>
      <w:pPr>
        <w:tabs>
          <w:tab w:val="left" w:pos="7560"/>
          <w:tab w:val="left" w:pos="7740"/>
          <w:tab w:val="left" w:pos="7920"/>
        </w:tabs>
        <w:autoSpaceDN w:val="0"/>
        <w:spacing w:line="360" w:lineRule="auto"/>
        <w:ind w:firstLine="480" w:firstLineChars="200"/>
        <w:rPr>
          <w:rFonts w:ascii="宋体" w:hAnsi="宋体"/>
          <w:color w:val="auto"/>
          <w:sz w:val="24"/>
        </w:rPr>
      </w:pPr>
      <w:r>
        <w:rPr>
          <w:rFonts w:hint="eastAsia" w:ascii="宋体" w:hAnsi="宋体" w:cs="宋体"/>
          <w:color w:val="auto"/>
          <w:kern w:val="0"/>
          <w:sz w:val="24"/>
        </w:rPr>
        <w:t xml:space="preserve">37.3 </w:t>
      </w:r>
      <w:r>
        <w:rPr>
          <w:rFonts w:hint="eastAsia" w:ascii="宋体" w:hAnsi="宋体"/>
          <w:color w:val="auto"/>
          <w:sz w:val="24"/>
        </w:rPr>
        <w:t>成交供应商在收到采购代理机构的成交通知书后10日内，应按照</w:t>
      </w:r>
      <w:r>
        <w:rPr>
          <w:rFonts w:hint="eastAsia" w:ascii="宋体" w:hAnsi="宋体"/>
          <w:b/>
          <w:color w:val="auto"/>
          <w:sz w:val="24"/>
        </w:rPr>
        <w:t>询价须知前附表</w:t>
      </w:r>
      <w:r>
        <w:rPr>
          <w:rFonts w:hint="eastAsia" w:ascii="宋体" w:hAnsi="宋体"/>
          <w:color w:val="auto"/>
          <w:sz w:val="24"/>
        </w:rPr>
        <w:t>的规定，向采购人提交履约担保。联合体成交的，履约担保由联合体各方或联合体中牵头人的名义提交。</w:t>
      </w:r>
    </w:p>
    <w:p>
      <w:pPr>
        <w:pStyle w:val="5"/>
        <w:spacing w:line="360" w:lineRule="auto"/>
        <w:ind w:firstLine="480" w:firstLineChars="200"/>
        <w:rPr>
          <w:rFonts w:hAnsi="宋体"/>
          <w:color w:val="auto"/>
          <w:sz w:val="24"/>
          <w:szCs w:val="24"/>
        </w:rPr>
      </w:pPr>
      <w:r>
        <w:rPr>
          <w:rFonts w:hint="eastAsia" w:hAnsi="宋体"/>
          <w:color w:val="auto"/>
          <w:sz w:val="24"/>
          <w:szCs w:val="24"/>
        </w:rPr>
        <w:t>37.4 成交供应商</w:t>
      </w:r>
      <w:r>
        <w:rPr>
          <w:rFonts w:hint="eastAsia" w:hAnsi="宋体"/>
          <w:color w:val="auto"/>
          <w:spacing w:val="4"/>
          <w:sz w:val="24"/>
          <w:szCs w:val="24"/>
        </w:rPr>
        <w:t>没有按照本章第37.3</w:t>
      </w:r>
      <w:r>
        <w:rPr>
          <w:rFonts w:hint="eastAsia" w:hAnsi="宋体" w:cs="宋体"/>
          <w:color w:val="auto"/>
          <w:sz w:val="24"/>
          <w:szCs w:val="24"/>
          <w:lang w:val="zh-CN"/>
        </w:rPr>
        <w:t>款</w:t>
      </w:r>
      <w:r>
        <w:rPr>
          <w:rFonts w:hint="eastAsia" w:hAnsi="宋体"/>
          <w:color w:val="auto"/>
          <w:spacing w:val="4"/>
          <w:sz w:val="24"/>
          <w:szCs w:val="24"/>
        </w:rPr>
        <w:t>规定</w:t>
      </w:r>
      <w:r>
        <w:rPr>
          <w:rFonts w:hint="eastAsia" w:hAnsi="宋体"/>
          <w:color w:val="auto"/>
          <w:sz w:val="24"/>
          <w:szCs w:val="24"/>
        </w:rPr>
        <w:t>提交履约担保的</w:t>
      </w:r>
      <w:r>
        <w:rPr>
          <w:rFonts w:hint="eastAsia" w:hAnsi="宋体"/>
          <w:color w:val="auto"/>
          <w:spacing w:val="4"/>
          <w:sz w:val="24"/>
          <w:szCs w:val="24"/>
        </w:rPr>
        <w:t>，视为放弃</w:t>
      </w:r>
      <w:r>
        <w:rPr>
          <w:rFonts w:hint="eastAsia" w:hAnsi="宋体"/>
          <w:color w:val="auto"/>
          <w:sz w:val="24"/>
          <w:szCs w:val="24"/>
        </w:rPr>
        <w:t>成交资格</w:t>
      </w:r>
      <w:r>
        <w:rPr>
          <w:rFonts w:hint="eastAsia" w:hAnsi="宋体"/>
          <w:color w:val="auto"/>
          <w:spacing w:val="4"/>
          <w:sz w:val="24"/>
          <w:szCs w:val="24"/>
        </w:rPr>
        <w:t>，</w:t>
      </w:r>
      <w:r>
        <w:rPr>
          <w:rFonts w:hint="eastAsia" w:hAnsi="宋体"/>
          <w:color w:val="auto"/>
          <w:spacing w:val="2"/>
          <w:sz w:val="24"/>
          <w:szCs w:val="24"/>
        </w:rPr>
        <w:t>其保证金不予退还。</w:t>
      </w:r>
    </w:p>
    <w:p>
      <w:pPr>
        <w:spacing w:line="360" w:lineRule="auto"/>
        <w:rPr>
          <w:rFonts w:ascii="宋体" w:hAnsi="宋体"/>
          <w:b/>
          <w:bCs/>
          <w:color w:val="auto"/>
          <w:sz w:val="24"/>
        </w:rPr>
      </w:pPr>
      <w:r>
        <w:rPr>
          <w:rFonts w:hint="eastAsia" w:ascii="宋体" w:hAnsi="宋体"/>
          <w:b/>
          <w:bCs/>
          <w:color w:val="auto"/>
          <w:sz w:val="24"/>
        </w:rPr>
        <w:t>38.签订合同</w:t>
      </w:r>
    </w:p>
    <w:p>
      <w:pPr>
        <w:pStyle w:val="5"/>
        <w:spacing w:line="360" w:lineRule="auto"/>
        <w:ind w:firstLine="480" w:firstLineChars="200"/>
        <w:rPr>
          <w:rFonts w:hAnsi="宋体"/>
          <w:color w:val="auto"/>
          <w:sz w:val="24"/>
          <w:szCs w:val="24"/>
        </w:rPr>
      </w:pPr>
      <w:r>
        <w:rPr>
          <w:rFonts w:hint="eastAsia" w:hAnsi="宋体"/>
          <w:color w:val="auto"/>
          <w:sz w:val="24"/>
          <w:szCs w:val="24"/>
        </w:rPr>
        <w:t>38.1 询价通知书、成交供应商的响应文件及其补充的响应文件等均为签订政府采购合同的依据。</w:t>
      </w:r>
    </w:p>
    <w:p>
      <w:pPr>
        <w:pStyle w:val="5"/>
        <w:spacing w:line="360" w:lineRule="auto"/>
        <w:ind w:firstLine="480" w:firstLineChars="200"/>
        <w:rPr>
          <w:rFonts w:hAnsi="宋体"/>
          <w:color w:val="auto"/>
          <w:sz w:val="24"/>
          <w:szCs w:val="24"/>
        </w:rPr>
      </w:pPr>
      <w:r>
        <w:rPr>
          <w:rFonts w:hint="eastAsia" w:hAnsi="宋体"/>
          <w:color w:val="auto"/>
          <w:sz w:val="24"/>
          <w:szCs w:val="24"/>
        </w:rPr>
        <w:t>38.2 成交供应商应当在成交通知书发出之日起30日内与采购人签订政府采购合同。</w:t>
      </w:r>
    </w:p>
    <w:p>
      <w:pPr>
        <w:pStyle w:val="5"/>
        <w:spacing w:line="360" w:lineRule="auto"/>
        <w:ind w:firstLine="480" w:firstLineChars="200"/>
        <w:rPr>
          <w:rFonts w:hAnsi="宋体"/>
          <w:color w:val="auto"/>
          <w:sz w:val="24"/>
          <w:szCs w:val="24"/>
        </w:rPr>
      </w:pPr>
      <w:r>
        <w:rPr>
          <w:rFonts w:hint="eastAsia" w:hAnsi="宋体"/>
          <w:color w:val="auto"/>
          <w:sz w:val="24"/>
          <w:szCs w:val="24"/>
        </w:rPr>
        <w:t>38.3 成交供应商应当按照合同约定履行义务。成交供应商不得向他人转让成交项目，也不得将成交项目分包后分别向他人转让。</w:t>
      </w:r>
    </w:p>
    <w:p>
      <w:pPr>
        <w:pStyle w:val="5"/>
        <w:spacing w:line="360" w:lineRule="auto"/>
        <w:ind w:firstLine="480" w:firstLineChars="200"/>
        <w:rPr>
          <w:rFonts w:hAnsi="宋体"/>
          <w:color w:val="auto"/>
          <w:sz w:val="24"/>
          <w:szCs w:val="24"/>
        </w:rPr>
      </w:pPr>
      <w:r>
        <w:rPr>
          <w:rFonts w:hint="eastAsia" w:hAnsi="宋体"/>
          <w:color w:val="auto"/>
          <w:sz w:val="24"/>
          <w:szCs w:val="24"/>
        </w:rPr>
        <w:t>38.4成交供应商有下列情形之一的，责令限期改正，情节严重的，列入不良行为记录名单，在1至3年内禁止参加政府采购活动，并予以通报：</w:t>
      </w:r>
    </w:p>
    <w:p>
      <w:pPr>
        <w:pStyle w:val="5"/>
        <w:spacing w:line="360" w:lineRule="auto"/>
        <w:ind w:firstLine="480" w:firstLineChars="200"/>
        <w:rPr>
          <w:rFonts w:hAnsi="宋体"/>
          <w:color w:val="auto"/>
          <w:sz w:val="24"/>
          <w:szCs w:val="24"/>
        </w:rPr>
      </w:pPr>
      <w:r>
        <w:rPr>
          <w:rFonts w:hint="eastAsia" w:hAnsi="宋体"/>
          <w:color w:val="auto"/>
          <w:sz w:val="24"/>
          <w:szCs w:val="24"/>
        </w:rPr>
        <w:t>（一）成交后无正当理由不与采购人签订合同的；</w:t>
      </w:r>
    </w:p>
    <w:p>
      <w:pPr>
        <w:pStyle w:val="5"/>
        <w:spacing w:line="360" w:lineRule="auto"/>
        <w:ind w:firstLine="480" w:firstLineChars="200"/>
        <w:rPr>
          <w:rFonts w:hAnsi="宋体"/>
          <w:color w:val="auto"/>
          <w:sz w:val="24"/>
          <w:szCs w:val="24"/>
        </w:rPr>
      </w:pPr>
      <w:r>
        <w:rPr>
          <w:rFonts w:hint="eastAsia" w:hAnsi="宋体"/>
          <w:color w:val="auto"/>
          <w:sz w:val="24"/>
          <w:szCs w:val="24"/>
        </w:rPr>
        <w:t>（二）未按照采购文件确定的事项签订政府采购合同，或者与采购人另行订立背离合同实质性内容的协议的；</w:t>
      </w:r>
    </w:p>
    <w:p>
      <w:pPr>
        <w:pStyle w:val="5"/>
        <w:spacing w:line="360" w:lineRule="auto"/>
        <w:ind w:firstLine="480" w:firstLineChars="200"/>
        <w:rPr>
          <w:rFonts w:hAnsi="宋体"/>
          <w:color w:val="auto"/>
          <w:sz w:val="24"/>
          <w:szCs w:val="24"/>
        </w:rPr>
      </w:pPr>
      <w:r>
        <w:rPr>
          <w:rFonts w:hint="eastAsia" w:hAnsi="宋体"/>
          <w:color w:val="auto"/>
          <w:sz w:val="24"/>
          <w:szCs w:val="24"/>
        </w:rPr>
        <w:t>（三）拒绝履行合同义务的；</w:t>
      </w:r>
    </w:p>
    <w:p>
      <w:pPr>
        <w:pStyle w:val="5"/>
        <w:spacing w:line="360" w:lineRule="auto"/>
        <w:ind w:firstLine="480" w:firstLineChars="200"/>
        <w:rPr>
          <w:rFonts w:hAnsi="宋体" w:cs="宋体"/>
          <w:color w:val="auto"/>
          <w:sz w:val="24"/>
          <w:szCs w:val="24"/>
        </w:rPr>
      </w:pPr>
      <w:r>
        <w:rPr>
          <w:rFonts w:hint="eastAsia" w:hAnsi="宋体"/>
          <w:color w:val="auto"/>
          <w:sz w:val="24"/>
          <w:szCs w:val="24"/>
        </w:rPr>
        <w:t>（四）</w:t>
      </w:r>
      <w:r>
        <w:rPr>
          <w:rFonts w:hint="eastAsia" w:hAnsi="宋体" w:cs="宋体"/>
          <w:color w:val="auto"/>
          <w:sz w:val="24"/>
          <w:szCs w:val="24"/>
        </w:rPr>
        <w:t>违反法律、规章、规范性文件规定的。</w:t>
      </w:r>
    </w:p>
    <w:p>
      <w:pPr>
        <w:pStyle w:val="2"/>
        <w:spacing w:line="360" w:lineRule="auto"/>
        <w:jc w:val="left"/>
        <w:rPr>
          <w:rFonts w:ascii="宋体" w:hAnsi="宋体"/>
          <w:color w:val="auto"/>
          <w:szCs w:val="24"/>
        </w:rPr>
      </w:pPr>
      <w:bookmarkStart w:id="10" w:name="_Toc3381"/>
      <w:r>
        <w:rPr>
          <w:rFonts w:hint="eastAsia" w:ascii="宋体" w:hAnsi="宋体"/>
          <w:color w:val="auto"/>
          <w:szCs w:val="24"/>
        </w:rPr>
        <w:t>七、其他规定</w:t>
      </w:r>
      <w:bookmarkEnd w:id="10"/>
    </w:p>
    <w:p>
      <w:pPr>
        <w:spacing w:line="360" w:lineRule="auto"/>
        <w:jc w:val="left"/>
        <w:rPr>
          <w:rFonts w:ascii="宋体" w:hAnsi="宋体"/>
          <w:b/>
          <w:color w:val="auto"/>
          <w:sz w:val="24"/>
        </w:rPr>
      </w:pPr>
      <w:r>
        <w:rPr>
          <w:rFonts w:hint="eastAsia" w:ascii="宋体" w:hAnsi="宋体"/>
          <w:b/>
          <w:bCs/>
          <w:color w:val="auto"/>
          <w:sz w:val="24"/>
        </w:rPr>
        <w:t>39</w:t>
      </w:r>
      <w:r>
        <w:rPr>
          <w:rFonts w:hint="eastAsia" w:ascii="宋体" w:hAnsi="宋体"/>
          <w:b/>
          <w:color w:val="auto"/>
          <w:sz w:val="24"/>
        </w:rPr>
        <w:t>.采购代理服务费</w:t>
      </w:r>
    </w:p>
    <w:p>
      <w:pPr>
        <w:tabs>
          <w:tab w:val="left" w:pos="420"/>
          <w:tab w:val="left" w:pos="7560"/>
          <w:tab w:val="left" w:pos="7740"/>
          <w:tab w:val="left" w:pos="7920"/>
        </w:tabs>
        <w:spacing w:line="360" w:lineRule="auto"/>
        <w:ind w:firstLine="480" w:firstLineChars="200"/>
        <w:rPr>
          <w:rFonts w:ascii="宋体" w:hAnsi="宋体"/>
          <w:color w:val="auto"/>
          <w:sz w:val="24"/>
        </w:rPr>
      </w:pPr>
      <w:r>
        <w:rPr>
          <w:rFonts w:hint="eastAsia" w:ascii="宋体" w:hAnsi="宋体"/>
          <w:color w:val="auto"/>
          <w:sz w:val="24"/>
        </w:rPr>
        <w:t>39.1成交供应商应按</w:t>
      </w:r>
      <w:r>
        <w:rPr>
          <w:rFonts w:hint="eastAsia" w:ascii="宋体" w:hAnsi="宋体"/>
          <w:b/>
          <w:color w:val="auto"/>
          <w:sz w:val="24"/>
        </w:rPr>
        <w:t>询价须知前附表</w:t>
      </w:r>
      <w:r>
        <w:rPr>
          <w:rFonts w:hint="eastAsia" w:ascii="宋体" w:hAnsi="宋体"/>
          <w:color w:val="auto"/>
          <w:sz w:val="24"/>
        </w:rPr>
        <w:t>规定交纳采购代理服务费。</w:t>
      </w:r>
    </w:p>
    <w:p>
      <w:pPr>
        <w:tabs>
          <w:tab w:val="left" w:pos="420"/>
          <w:tab w:val="left" w:pos="7560"/>
          <w:tab w:val="left" w:pos="7740"/>
          <w:tab w:val="left" w:pos="7920"/>
        </w:tabs>
        <w:spacing w:line="360" w:lineRule="auto"/>
        <w:rPr>
          <w:rFonts w:ascii="宋体" w:hAnsi="宋体"/>
          <w:b/>
          <w:color w:val="auto"/>
          <w:sz w:val="24"/>
        </w:rPr>
      </w:pPr>
      <w:r>
        <w:rPr>
          <w:rFonts w:hint="eastAsia" w:ascii="宋体" w:hAnsi="宋体"/>
          <w:b/>
          <w:color w:val="auto"/>
          <w:sz w:val="24"/>
        </w:rPr>
        <w:t>40. 其他规定</w:t>
      </w:r>
    </w:p>
    <w:p>
      <w:pPr>
        <w:tabs>
          <w:tab w:val="left" w:pos="420"/>
          <w:tab w:val="left" w:pos="7560"/>
          <w:tab w:val="left" w:pos="7740"/>
          <w:tab w:val="left" w:pos="7920"/>
        </w:tabs>
        <w:spacing w:line="360" w:lineRule="auto"/>
        <w:ind w:firstLine="480" w:firstLineChars="200"/>
        <w:rPr>
          <w:rFonts w:ascii="宋体" w:hAnsi="宋体"/>
          <w:color w:val="auto"/>
          <w:sz w:val="24"/>
        </w:rPr>
      </w:pPr>
      <w:r>
        <w:rPr>
          <w:rFonts w:hint="eastAsia" w:ascii="宋体" w:hAnsi="宋体"/>
          <w:color w:val="auto"/>
          <w:sz w:val="24"/>
        </w:rPr>
        <w:t>40.1询价通知书的其他规定见</w:t>
      </w:r>
      <w:r>
        <w:rPr>
          <w:rFonts w:hint="eastAsia" w:ascii="宋体" w:hAnsi="宋体"/>
          <w:b/>
          <w:color w:val="auto"/>
          <w:sz w:val="24"/>
        </w:rPr>
        <w:t>询价须知前附表</w:t>
      </w:r>
      <w:r>
        <w:rPr>
          <w:rFonts w:hint="eastAsia" w:ascii="宋体" w:hAnsi="宋体"/>
          <w:color w:val="auto"/>
          <w:sz w:val="24"/>
        </w:rPr>
        <w:t>。</w:t>
      </w:r>
    </w:p>
    <w:p>
      <w:pPr>
        <w:adjustRightInd w:val="0"/>
        <w:snapToGrid w:val="0"/>
        <w:spacing w:beforeLines="50" w:line="360" w:lineRule="auto"/>
        <w:jc w:val="center"/>
        <w:rPr>
          <w:rFonts w:ascii="宋体" w:hAnsi="宋体"/>
          <w:color w:val="auto"/>
          <w:szCs w:val="21"/>
        </w:rPr>
      </w:pPr>
    </w:p>
    <w:p>
      <w:pPr>
        <w:adjustRightInd w:val="0"/>
        <w:snapToGrid w:val="0"/>
        <w:spacing w:beforeLines="50" w:line="360" w:lineRule="auto"/>
        <w:rPr>
          <w:rFonts w:ascii="宋体" w:hAnsi="宋体"/>
          <w:color w:val="auto"/>
          <w:szCs w:val="21"/>
        </w:rPr>
      </w:pPr>
    </w:p>
    <w:p>
      <w:pPr>
        <w:adjustRightInd w:val="0"/>
        <w:snapToGrid w:val="0"/>
        <w:spacing w:beforeLines="50" w:line="360" w:lineRule="auto"/>
        <w:rPr>
          <w:rFonts w:ascii="宋体" w:hAnsi="宋体"/>
          <w:color w:val="auto"/>
          <w:szCs w:val="21"/>
        </w:rPr>
      </w:pPr>
    </w:p>
    <w:p>
      <w:pPr>
        <w:adjustRightInd w:val="0"/>
        <w:snapToGrid w:val="0"/>
        <w:spacing w:beforeLines="50" w:line="360" w:lineRule="auto"/>
        <w:rPr>
          <w:rFonts w:ascii="宋体" w:hAnsi="宋体"/>
          <w:color w:val="auto"/>
          <w:szCs w:val="21"/>
        </w:rPr>
      </w:pPr>
    </w:p>
    <w:p>
      <w:pPr>
        <w:adjustRightInd w:val="0"/>
        <w:snapToGrid w:val="0"/>
        <w:spacing w:beforeLines="50" w:line="360" w:lineRule="auto"/>
        <w:rPr>
          <w:rFonts w:ascii="宋体" w:hAnsi="宋体"/>
          <w:color w:val="auto"/>
          <w:szCs w:val="21"/>
        </w:rPr>
      </w:pPr>
    </w:p>
    <w:p>
      <w:pPr>
        <w:adjustRightInd w:val="0"/>
        <w:snapToGrid w:val="0"/>
        <w:spacing w:beforeLines="50" w:line="360" w:lineRule="auto"/>
        <w:rPr>
          <w:rFonts w:ascii="宋体" w:hAnsi="宋体"/>
          <w:b/>
          <w:color w:val="auto"/>
          <w:sz w:val="32"/>
          <w:szCs w:val="32"/>
        </w:rPr>
      </w:pPr>
    </w:p>
    <w:p>
      <w:pPr>
        <w:adjustRightInd w:val="0"/>
        <w:snapToGrid w:val="0"/>
        <w:spacing w:beforeLines="50" w:line="360" w:lineRule="auto"/>
        <w:rPr>
          <w:rFonts w:ascii="宋体" w:hAnsi="宋体"/>
          <w:b/>
          <w:color w:val="auto"/>
          <w:sz w:val="32"/>
          <w:szCs w:val="32"/>
        </w:rPr>
      </w:pPr>
    </w:p>
    <w:p>
      <w:pPr>
        <w:adjustRightInd w:val="0"/>
        <w:snapToGrid w:val="0"/>
        <w:spacing w:beforeLines="50" w:line="360" w:lineRule="auto"/>
        <w:rPr>
          <w:rFonts w:ascii="宋体" w:hAnsi="宋体"/>
          <w:b/>
          <w:color w:val="auto"/>
          <w:sz w:val="32"/>
          <w:szCs w:val="32"/>
        </w:rPr>
      </w:pPr>
    </w:p>
    <w:p>
      <w:pPr>
        <w:adjustRightInd w:val="0"/>
        <w:snapToGrid w:val="0"/>
        <w:spacing w:beforeLines="50" w:line="360" w:lineRule="auto"/>
        <w:rPr>
          <w:rFonts w:ascii="宋体" w:hAnsi="宋体"/>
          <w:b/>
          <w:color w:val="auto"/>
          <w:sz w:val="32"/>
          <w:szCs w:val="32"/>
        </w:rPr>
      </w:pPr>
    </w:p>
    <w:p>
      <w:pPr>
        <w:pStyle w:val="12"/>
        <w:spacing w:before="0" w:after="0" w:line="360" w:lineRule="auto"/>
        <w:rPr>
          <w:rFonts w:ascii="宋体" w:hAnsi="宋体"/>
          <w:color w:val="auto"/>
          <w:sz w:val="28"/>
          <w:szCs w:val="28"/>
        </w:rPr>
      </w:pPr>
      <w:bookmarkStart w:id="11" w:name="_Toc9815"/>
      <w:r>
        <w:rPr>
          <w:rFonts w:hint="eastAsia" w:ascii="宋体" w:hAnsi="宋体"/>
          <w:color w:val="auto"/>
          <w:sz w:val="28"/>
          <w:szCs w:val="28"/>
        </w:rPr>
        <w:t>第三章  政府采购合同格式条款</w:t>
      </w:r>
      <w:bookmarkEnd w:id="11"/>
    </w:p>
    <w:p>
      <w:pPr>
        <w:autoSpaceDE w:val="0"/>
        <w:autoSpaceDN w:val="0"/>
        <w:adjustRightInd w:val="0"/>
        <w:spacing w:line="360" w:lineRule="auto"/>
        <w:ind w:firstLine="480" w:firstLineChars="200"/>
        <w:rPr>
          <w:rFonts w:ascii="宋体" w:cs="Calibri"/>
          <w:color w:val="auto"/>
          <w:kern w:val="0"/>
          <w:sz w:val="24"/>
        </w:rPr>
      </w:pPr>
      <w:r>
        <w:rPr>
          <w:rFonts w:hint="eastAsia" w:ascii="宋体" w:hAnsi="宋体" w:cs="Calibri"/>
          <w:color w:val="auto"/>
          <w:kern w:val="0"/>
          <w:sz w:val="24"/>
        </w:rPr>
        <w:t>根据《中华人民共和国政府采购法实施条例》第四十七条的规定：“国务院财政部门应当会同国务院有关部门制定政府采购合同标准文本。”</w:t>
      </w:r>
    </w:p>
    <w:p>
      <w:pPr>
        <w:autoSpaceDE w:val="0"/>
        <w:autoSpaceDN w:val="0"/>
        <w:adjustRightInd w:val="0"/>
        <w:spacing w:line="360" w:lineRule="auto"/>
        <w:ind w:firstLine="480" w:firstLineChars="200"/>
        <w:rPr>
          <w:rFonts w:ascii="宋体" w:cs="Calibri"/>
          <w:color w:val="auto"/>
          <w:kern w:val="0"/>
          <w:sz w:val="24"/>
        </w:rPr>
      </w:pPr>
      <w:r>
        <w:rPr>
          <w:rFonts w:hint="eastAsia" w:ascii="宋体" w:hAnsi="宋体" w:cs="Calibri"/>
          <w:color w:val="auto"/>
          <w:kern w:val="0"/>
          <w:sz w:val="24"/>
        </w:rPr>
        <w:t>目前，由于尚未有统一的政府采购合同标准文本，甲、乙双方可以参照本示范文本订立采购合同。</w:t>
      </w: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autoSpaceDE w:val="0"/>
        <w:autoSpaceDN w:val="0"/>
        <w:adjustRightInd w:val="0"/>
        <w:spacing w:line="360" w:lineRule="auto"/>
        <w:ind w:firstLine="480" w:firstLineChars="200"/>
        <w:rPr>
          <w:rFonts w:ascii="宋体" w:cs="Calibri"/>
          <w:color w:val="auto"/>
          <w:kern w:val="0"/>
          <w:sz w:val="24"/>
        </w:rPr>
      </w:pPr>
    </w:p>
    <w:p>
      <w:pPr>
        <w:rPr>
          <w:color w:val="auto"/>
        </w:rPr>
      </w:pPr>
    </w:p>
    <w:p>
      <w:pPr>
        <w:rPr>
          <w:color w:val="auto"/>
        </w:rPr>
      </w:pPr>
    </w:p>
    <w:p>
      <w:pPr>
        <w:rPr>
          <w:color w:val="auto"/>
        </w:rPr>
      </w:pPr>
    </w:p>
    <w:p>
      <w:pPr>
        <w:pStyle w:val="2"/>
        <w:spacing w:line="360" w:lineRule="auto"/>
        <w:rPr>
          <w:rFonts w:ascii="宋体" w:hAnsi="宋体"/>
          <w:color w:val="auto"/>
          <w:sz w:val="28"/>
          <w:szCs w:val="28"/>
        </w:rPr>
      </w:pPr>
      <w:bookmarkStart w:id="12" w:name="_Toc25958"/>
      <w:r>
        <w:rPr>
          <w:rFonts w:hint="eastAsia" w:ascii="宋体" w:hAnsi="宋体"/>
          <w:color w:val="auto"/>
          <w:sz w:val="28"/>
          <w:szCs w:val="28"/>
        </w:rPr>
        <w:t>一、政府采购合同协议书</w:t>
      </w:r>
      <w:bookmarkEnd w:id="12"/>
    </w:p>
    <w:p>
      <w:pPr>
        <w:jc w:val="center"/>
        <w:rPr>
          <w:rFonts w:ascii="宋体" w:hAnsi="宋体"/>
          <w:color w:val="auto"/>
          <w:sz w:val="24"/>
        </w:rPr>
      </w:pPr>
      <w:r>
        <w:rPr>
          <w:rFonts w:hint="eastAsia" w:ascii="宋体" w:hAnsi="宋体"/>
          <w:color w:val="auto"/>
          <w:sz w:val="24"/>
        </w:rPr>
        <w:t xml:space="preserve">                                  </w:t>
      </w:r>
    </w:p>
    <w:p>
      <w:pPr>
        <w:spacing w:line="360" w:lineRule="auto"/>
        <w:jc w:val="center"/>
        <w:rPr>
          <w:rFonts w:ascii="宋体" w:hAnsi="宋体"/>
          <w:color w:val="auto"/>
          <w:sz w:val="24"/>
        </w:rPr>
      </w:pPr>
      <w:r>
        <w:rPr>
          <w:rFonts w:hint="eastAsia" w:ascii="宋体" w:hAnsi="宋体"/>
          <w:color w:val="auto"/>
          <w:sz w:val="24"/>
        </w:rPr>
        <w:t xml:space="preserve">                                    采购合同编号：</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采购人（全称）：</w:t>
      </w:r>
      <w:r>
        <w:rPr>
          <w:rFonts w:hint="eastAsia" w:ascii="宋体" w:hAnsi="宋体"/>
          <w:color w:val="auto"/>
          <w:sz w:val="24"/>
          <w:u w:val="single"/>
        </w:rPr>
        <w:t xml:space="preserve">                             </w:t>
      </w:r>
      <w:r>
        <w:rPr>
          <w:rFonts w:hint="eastAsia" w:ascii="宋体" w:hAnsi="宋体"/>
          <w:color w:val="auto"/>
          <w:sz w:val="24"/>
        </w:rPr>
        <w:t>（甲方）</w:t>
      </w:r>
    </w:p>
    <w:p>
      <w:pPr>
        <w:spacing w:line="360" w:lineRule="auto"/>
        <w:rPr>
          <w:rFonts w:ascii="宋体" w:hAnsi="宋体"/>
          <w:color w:val="auto"/>
          <w:sz w:val="24"/>
        </w:rPr>
      </w:pPr>
      <w:r>
        <w:rPr>
          <w:rFonts w:hint="eastAsia" w:ascii="宋体" w:hAnsi="宋体"/>
          <w:color w:val="auto"/>
          <w:sz w:val="24"/>
        </w:rPr>
        <w:t>供应商（全称）：</w:t>
      </w:r>
      <w:r>
        <w:rPr>
          <w:rFonts w:hint="eastAsia" w:ascii="宋体" w:hAnsi="宋体"/>
          <w:color w:val="auto"/>
          <w:sz w:val="24"/>
          <w:u w:val="single"/>
        </w:rPr>
        <w:t xml:space="preserve">                             </w:t>
      </w:r>
      <w:r>
        <w:rPr>
          <w:rFonts w:hint="eastAsia" w:ascii="宋体" w:hAnsi="宋体"/>
          <w:color w:val="auto"/>
          <w:sz w:val="24"/>
        </w:rPr>
        <w:t>（乙方）</w:t>
      </w:r>
    </w:p>
    <w:p>
      <w:pPr>
        <w:pStyle w:val="4"/>
        <w:spacing w:after="0" w:line="360" w:lineRule="auto"/>
        <w:ind w:left="0" w:leftChars="0" w:firstLine="480" w:firstLineChars="200"/>
        <w:rPr>
          <w:rFonts w:ascii="宋体" w:hAnsi="宋体"/>
          <w:color w:val="auto"/>
          <w:sz w:val="24"/>
        </w:rPr>
      </w:pPr>
      <w:r>
        <w:rPr>
          <w:rFonts w:hint="eastAsia" w:ascii="宋体" w:hAnsi="宋体"/>
          <w:color w:val="auto"/>
          <w:sz w:val="24"/>
        </w:rPr>
        <w:t>为了保护甲、乙双方合法权益，根据《中华人民共和国合同法》、《中华人民共和国政府采购法》及其他有关法律、法规、规章，双方签订本合同协议书。</w:t>
      </w:r>
    </w:p>
    <w:p>
      <w:pPr>
        <w:spacing w:line="360" w:lineRule="auto"/>
        <w:ind w:firstLine="482" w:firstLineChars="200"/>
        <w:rPr>
          <w:rFonts w:ascii="宋体" w:hAnsi="宋体"/>
          <w:b/>
          <w:color w:val="auto"/>
          <w:sz w:val="24"/>
        </w:rPr>
      </w:pPr>
      <w:r>
        <w:rPr>
          <w:rFonts w:hint="eastAsia" w:ascii="宋体" w:hAnsi="宋体"/>
          <w:b/>
          <w:color w:val="auto"/>
          <w:sz w:val="24"/>
        </w:rPr>
        <w:t>1.项目信息</w:t>
      </w:r>
    </w:p>
    <w:p>
      <w:pPr>
        <w:pStyle w:val="4"/>
        <w:spacing w:after="0" w:line="360" w:lineRule="auto"/>
        <w:ind w:left="0" w:leftChars="0"/>
        <w:rPr>
          <w:rFonts w:ascii="宋体" w:hAnsi="宋体"/>
          <w:color w:val="auto"/>
          <w:sz w:val="24"/>
        </w:rPr>
      </w:pPr>
      <w:r>
        <w:rPr>
          <w:rFonts w:hint="eastAsia" w:ascii="宋体" w:hAnsi="宋体"/>
          <w:color w:val="auto"/>
          <w:sz w:val="24"/>
        </w:rPr>
        <w:t>（1）采购项目名称：</w:t>
      </w:r>
      <w:r>
        <w:rPr>
          <w:rFonts w:hint="eastAsia" w:ascii="宋体" w:hAnsi="宋体"/>
          <w:color w:val="auto"/>
          <w:sz w:val="24"/>
          <w:u w:val="single"/>
        </w:rPr>
        <w:t xml:space="preserve">                      </w:t>
      </w:r>
    </w:p>
    <w:p>
      <w:pPr>
        <w:pStyle w:val="4"/>
        <w:spacing w:after="0" w:line="360" w:lineRule="auto"/>
        <w:ind w:left="0" w:leftChars="0"/>
        <w:rPr>
          <w:rFonts w:ascii="宋体" w:hAnsi="宋体"/>
          <w:color w:val="auto"/>
          <w:sz w:val="24"/>
          <w:u w:val="single"/>
        </w:rPr>
      </w:pPr>
      <w:r>
        <w:rPr>
          <w:rFonts w:hint="eastAsia" w:ascii="宋体" w:hAnsi="宋体"/>
          <w:color w:val="auto"/>
          <w:sz w:val="24"/>
        </w:rPr>
        <w:t>（2）采购计划编号：</w:t>
      </w:r>
      <w:r>
        <w:rPr>
          <w:rFonts w:hint="eastAsia" w:ascii="宋体" w:hAnsi="宋体"/>
          <w:color w:val="auto"/>
          <w:sz w:val="24"/>
          <w:u w:val="single"/>
        </w:rPr>
        <w:t xml:space="preserve">                          </w:t>
      </w:r>
    </w:p>
    <w:p>
      <w:pPr>
        <w:pStyle w:val="4"/>
        <w:spacing w:after="0" w:line="360" w:lineRule="auto"/>
        <w:ind w:left="0" w:leftChars="0"/>
        <w:rPr>
          <w:rFonts w:ascii="宋体" w:hAnsi="宋体"/>
          <w:color w:val="auto"/>
          <w:sz w:val="24"/>
          <w:u w:val="single"/>
        </w:rPr>
      </w:pPr>
      <w:r>
        <w:rPr>
          <w:rFonts w:hint="eastAsia" w:ascii="宋体" w:hAnsi="宋体"/>
          <w:color w:val="auto"/>
          <w:sz w:val="24"/>
        </w:rPr>
        <w:t>（3）项目内容：</w:t>
      </w:r>
      <w:r>
        <w:rPr>
          <w:rFonts w:hint="eastAsia" w:ascii="宋体" w:hAnsi="宋体"/>
          <w:color w:val="auto"/>
          <w:sz w:val="24"/>
          <w:u w:val="single"/>
        </w:rPr>
        <w:t xml:space="preserve">                              </w:t>
      </w:r>
    </w:p>
    <w:p>
      <w:pPr>
        <w:spacing w:line="360" w:lineRule="auto"/>
        <w:ind w:firstLine="482" w:firstLineChars="200"/>
        <w:rPr>
          <w:rFonts w:ascii="宋体" w:hAnsi="宋体"/>
          <w:b/>
          <w:color w:val="auto"/>
          <w:sz w:val="24"/>
        </w:rPr>
      </w:pPr>
      <w:r>
        <w:rPr>
          <w:rFonts w:hint="eastAsia" w:ascii="宋体" w:hAnsi="宋体"/>
          <w:b/>
          <w:color w:val="auto"/>
          <w:sz w:val="24"/>
        </w:rPr>
        <w:t>2.合同金额</w:t>
      </w:r>
    </w:p>
    <w:p>
      <w:pPr>
        <w:pStyle w:val="4"/>
        <w:spacing w:after="0" w:line="360" w:lineRule="auto"/>
        <w:ind w:left="0" w:leftChars="0"/>
        <w:rPr>
          <w:rFonts w:ascii="宋体" w:hAnsi="宋体"/>
          <w:color w:val="auto"/>
          <w:sz w:val="24"/>
        </w:rPr>
      </w:pPr>
      <w:r>
        <w:rPr>
          <w:rFonts w:hint="eastAsia" w:ascii="宋体" w:hAnsi="宋体"/>
          <w:color w:val="auto"/>
          <w:sz w:val="24"/>
        </w:rPr>
        <w:t>（1） 合同金额小写：</w:t>
      </w:r>
      <w:r>
        <w:rPr>
          <w:rFonts w:hint="eastAsia" w:ascii="宋体" w:hAnsi="宋体"/>
          <w:color w:val="auto"/>
          <w:sz w:val="24"/>
          <w:u w:val="single"/>
        </w:rPr>
        <w:t xml:space="preserve">                    </w:t>
      </w:r>
    </w:p>
    <w:p>
      <w:pPr>
        <w:pStyle w:val="4"/>
        <w:spacing w:after="0" w:line="360" w:lineRule="auto"/>
        <w:ind w:left="0" w:leftChars="0"/>
        <w:rPr>
          <w:rFonts w:ascii="宋体" w:hAnsi="宋体"/>
          <w:color w:val="auto"/>
          <w:sz w:val="24"/>
          <w:u w:val="single"/>
        </w:rPr>
      </w:pPr>
      <w:r>
        <w:rPr>
          <w:rFonts w:hint="eastAsia" w:ascii="宋体" w:hAnsi="宋体"/>
          <w:color w:val="auto"/>
          <w:sz w:val="24"/>
        </w:rPr>
        <w:t xml:space="preserve">              大写：</w:t>
      </w:r>
      <w:r>
        <w:rPr>
          <w:rFonts w:hint="eastAsia" w:ascii="宋体" w:hAnsi="宋体"/>
          <w:color w:val="auto"/>
          <w:sz w:val="24"/>
          <w:u w:val="single"/>
        </w:rPr>
        <w:t xml:space="preserve">                    </w:t>
      </w:r>
    </w:p>
    <w:p>
      <w:pPr>
        <w:pStyle w:val="4"/>
        <w:spacing w:after="0" w:line="360" w:lineRule="auto"/>
        <w:ind w:left="0" w:leftChars="0"/>
        <w:rPr>
          <w:rFonts w:ascii="宋体" w:hAnsi="宋体"/>
          <w:color w:val="auto"/>
          <w:sz w:val="24"/>
        </w:rPr>
      </w:pPr>
      <w:r>
        <w:rPr>
          <w:rFonts w:hint="eastAsia" w:ascii="宋体" w:hAnsi="宋体"/>
          <w:color w:val="auto"/>
          <w:sz w:val="24"/>
        </w:rPr>
        <w:t>（2）具体标的见附件。</w:t>
      </w:r>
    </w:p>
    <w:p>
      <w:pPr>
        <w:pStyle w:val="4"/>
        <w:spacing w:after="0" w:line="360" w:lineRule="auto"/>
        <w:ind w:left="0" w:leftChars="0"/>
        <w:rPr>
          <w:rFonts w:ascii="宋体" w:hAnsi="宋体"/>
          <w:color w:val="auto"/>
          <w:sz w:val="24"/>
        </w:rPr>
      </w:pPr>
      <w:r>
        <w:rPr>
          <w:rFonts w:hint="eastAsia" w:ascii="宋体" w:hAnsi="宋体"/>
          <w:color w:val="auto"/>
          <w:sz w:val="24"/>
        </w:rPr>
        <w:t>（3）合同价格形式：</w:t>
      </w:r>
      <w:r>
        <w:rPr>
          <w:rFonts w:hint="eastAsia" w:ascii="宋体" w:hAnsi="宋体"/>
          <w:color w:val="auto"/>
          <w:sz w:val="24"/>
          <w:u w:val="single"/>
        </w:rPr>
        <w:t>固定总价合同。</w:t>
      </w:r>
    </w:p>
    <w:p>
      <w:pPr>
        <w:spacing w:line="360" w:lineRule="auto"/>
        <w:ind w:firstLine="482" w:firstLineChars="200"/>
        <w:rPr>
          <w:rFonts w:ascii="宋体" w:hAnsi="宋体"/>
          <w:color w:val="auto"/>
          <w:sz w:val="24"/>
          <w:u w:val="single"/>
        </w:rPr>
      </w:pPr>
      <w:r>
        <w:rPr>
          <w:rFonts w:hint="eastAsia" w:ascii="宋体" w:hAnsi="宋体"/>
          <w:b/>
          <w:color w:val="auto"/>
          <w:sz w:val="24"/>
        </w:rPr>
        <w:t>3.履行合同的时间、地点及方式：</w:t>
      </w:r>
    </w:p>
    <w:p>
      <w:pPr>
        <w:spacing w:line="360" w:lineRule="auto"/>
        <w:ind w:firstLine="480" w:firstLineChars="200"/>
        <w:rPr>
          <w:rFonts w:ascii="宋体" w:hAnsi="宋体"/>
          <w:color w:val="auto"/>
          <w:sz w:val="24"/>
        </w:rPr>
      </w:pPr>
      <w:r>
        <w:rPr>
          <w:rFonts w:hint="eastAsia" w:ascii="宋体" w:hAnsi="宋体"/>
          <w:color w:val="auto"/>
          <w:sz w:val="24"/>
        </w:rPr>
        <w:t>起始日期：</w:t>
      </w:r>
      <w:r>
        <w:rPr>
          <w:rFonts w:hint="eastAsia" w:ascii="宋体" w:hAnsi="宋体"/>
          <w:color w:val="auto"/>
          <w:sz w:val="24"/>
          <w:u w:val="single"/>
        </w:rPr>
        <w:t xml:space="preserve">    </w:t>
      </w:r>
      <w:r>
        <w:rPr>
          <w:rFonts w:hint="eastAsia" w:ascii="宋体" w:hAnsi="宋体"/>
          <w:color w:val="auto"/>
          <w:sz w:val="24"/>
        </w:rPr>
        <w:t xml:space="preserve"> 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日，完成日期：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 xml:space="preserve"> 日。总日历天数：</w:t>
      </w:r>
      <w:r>
        <w:rPr>
          <w:rFonts w:hint="eastAsia" w:ascii="宋体" w:hAnsi="宋体"/>
          <w:color w:val="auto"/>
          <w:sz w:val="24"/>
          <w:u w:val="single"/>
        </w:rPr>
        <w:t xml:space="preserve">     </w:t>
      </w:r>
      <w:r>
        <w:rPr>
          <w:rFonts w:hint="eastAsia" w:ascii="宋体" w:hAnsi="宋体"/>
          <w:color w:val="auto"/>
          <w:sz w:val="24"/>
        </w:rPr>
        <w:t>天。</w:t>
      </w:r>
    </w:p>
    <w:p>
      <w:pPr>
        <w:spacing w:line="360" w:lineRule="auto"/>
        <w:ind w:firstLine="480" w:firstLineChars="200"/>
        <w:rPr>
          <w:rFonts w:ascii="宋体" w:hAnsi="宋体"/>
          <w:color w:val="auto"/>
          <w:sz w:val="24"/>
        </w:rPr>
      </w:pPr>
      <w:r>
        <w:rPr>
          <w:rFonts w:hint="eastAsia" w:ascii="宋体" w:hAnsi="宋体"/>
          <w:color w:val="auto"/>
          <w:sz w:val="24"/>
        </w:rPr>
        <w:t>地点：</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方式：</w:t>
      </w:r>
      <w:r>
        <w:rPr>
          <w:rFonts w:hint="eastAsia" w:ascii="宋体" w:hAnsi="宋体"/>
          <w:color w:val="auto"/>
          <w:sz w:val="24"/>
          <w:u w:val="single"/>
        </w:rPr>
        <w:t xml:space="preserve">                                    </w:t>
      </w:r>
    </w:p>
    <w:p>
      <w:pPr>
        <w:spacing w:line="360" w:lineRule="auto"/>
        <w:ind w:firstLine="482" w:firstLineChars="200"/>
        <w:rPr>
          <w:rFonts w:ascii="宋体" w:hAnsi="宋体"/>
          <w:b/>
          <w:color w:val="auto"/>
          <w:sz w:val="24"/>
        </w:rPr>
      </w:pPr>
      <w:r>
        <w:rPr>
          <w:rFonts w:hint="eastAsia" w:ascii="宋体" w:hAnsi="宋体"/>
          <w:b/>
          <w:color w:val="auto"/>
          <w:sz w:val="24"/>
        </w:rPr>
        <w:t xml:space="preserve"> 4.付款：</w:t>
      </w:r>
    </w:p>
    <w:p>
      <w:pPr>
        <w:spacing w:line="360" w:lineRule="auto"/>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b/>
          <w:color w:val="auto"/>
          <w:sz w:val="24"/>
        </w:rPr>
      </w:pPr>
      <w:r>
        <w:rPr>
          <w:rFonts w:hint="eastAsia" w:ascii="宋体" w:hAnsi="宋体"/>
          <w:color w:val="auto"/>
          <w:sz w:val="24"/>
        </w:rPr>
        <w:t>2、</w:t>
      </w:r>
      <w:r>
        <w:rPr>
          <w:rFonts w:hint="eastAsia" w:ascii="宋体" w:hAnsi="宋体"/>
          <w:bCs/>
          <w:color w:val="auto"/>
          <w:sz w:val="24"/>
        </w:rPr>
        <w:t>根据采购文件的约定需支付预付款的，须在合同签订前提交不超过合同金额10%的履约担保。</w:t>
      </w:r>
    </w:p>
    <w:p>
      <w:pPr>
        <w:spacing w:line="360" w:lineRule="auto"/>
        <w:ind w:firstLine="482" w:firstLineChars="200"/>
        <w:rPr>
          <w:rFonts w:ascii="宋体" w:hAnsi="宋体"/>
          <w:b/>
          <w:color w:val="auto"/>
          <w:sz w:val="24"/>
        </w:rPr>
      </w:pPr>
      <w:r>
        <w:rPr>
          <w:rFonts w:hint="eastAsia" w:ascii="宋体" w:hAnsi="宋体"/>
          <w:b/>
          <w:color w:val="auto"/>
          <w:sz w:val="24"/>
        </w:rPr>
        <w:t>5.解决合同纠纷方式</w:t>
      </w:r>
    </w:p>
    <w:p>
      <w:pPr>
        <w:spacing w:line="360" w:lineRule="auto"/>
        <w:ind w:firstLine="480" w:firstLineChars="200"/>
        <w:rPr>
          <w:rFonts w:ascii="宋体" w:hAnsi="宋体"/>
          <w:color w:val="auto"/>
          <w:sz w:val="24"/>
        </w:rPr>
      </w:pPr>
      <w:r>
        <w:rPr>
          <w:rFonts w:hint="eastAsia" w:ascii="宋体" w:hAnsi="宋体"/>
          <w:color w:val="auto"/>
          <w:sz w:val="24"/>
        </w:rPr>
        <w:t>首先通过双方协商解决，协商解决不成，则通过以下途径之一解决纠纷（请在方框内划√选择）：</w:t>
      </w:r>
    </w:p>
    <w:p>
      <w:pPr>
        <w:spacing w:line="360" w:lineRule="auto"/>
        <w:ind w:firstLine="960" w:firstLineChars="400"/>
        <w:rPr>
          <w:rFonts w:ascii="宋体" w:hAnsi="宋体"/>
          <w:color w:val="auto"/>
          <w:sz w:val="24"/>
        </w:rPr>
      </w:pPr>
      <w:r>
        <w:rPr>
          <w:rFonts w:hint="eastAsia" w:ascii="宋体" w:hAnsi="宋体"/>
          <w:color w:val="auto"/>
          <w:sz w:val="24"/>
        </w:rPr>
        <w:t>□ 提请仲裁       □ 向人民法院提起诉讼</w:t>
      </w:r>
    </w:p>
    <w:p>
      <w:pPr>
        <w:spacing w:line="360" w:lineRule="auto"/>
        <w:ind w:firstLine="482" w:firstLineChars="200"/>
        <w:rPr>
          <w:rFonts w:ascii="宋体" w:hAnsi="宋体"/>
          <w:b/>
          <w:color w:val="auto"/>
          <w:sz w:val="24"/>
        </w:rPr>
      </w:pPr>
      <w:r>
        <w:rPr>
          <w:rFonts w:hint="eastAsia" w:ascii="宋体" w:hAnsi="宋体"/>
          <w:b/>
          <w:color w:val="auto"/>
          <w:sz w:val="24"/>
        </w:rPr>
        <w:t>6.组成合同的文件</w:t>
      </w:r>
    </w:p>
    <w:p>
      <w:pPr>
        <w:spacing w:line="360" w:lineRule="auto"/>
        <w:ind w:firstLine="480" w:firstLineChars="200"/>
        <w:rPr>
          <w:rFonts w:ascii="宋体" w:hAnsi="宋体"/>
          <w:color w:val="auto"/>
          <w:sz w:val="24"/>
        </w:rPr>
      </w:pPr>
      <w:r>
        <w:rPr>
          <w:rFonts w:hint="eastAsia" w:ascii="宋体" w:hAnsi="宋体"/>
          <w:color w:val="auto"/>
          <w:sz w:val="24"/>
        </w:rPr>
        <w:t>合同由以下文件构成，如下述文件之间有任何抵触、矛盾或歧义，应按以下顺序解释：</w:t>
      </w:r>
    </w:p>
    <w:p>
      <w:pPr>
        <w:spacing w:line="360" w:lineRule="auto"/>
        <w:ind w:firstLine="480" w:firstLineChars="200"/>
        <w:rPr>
          <w:rFonts w:ascii="宋体" w:hAnsi="宋体"/>
          <w:color w:val="auto"/>
          <w:sz w:val="24"/>
        </w:rPr>
      </w:pPr>
      <w:r>
        <w:rPr>
          <w:rFonts w:hint="eastAsia" w:ascii="宋体" w:hAnsi="宋体"/>
          <w:color w:val="auto"/>
          <w:sz w:val="24"/>
        </w:rPr>
        <w:t>（1）在采购或合同履行过程中乙方作出的承诺以及双方协商达成的变更或补充协议</w:t>
      </w:r>
    </w:p>
    <w:p>
      <w:pPr>
        <w:spacing w:line="360" w:lineRule="auto"/>
        <w:ind w:firstLine="480" w:firstLineChars="200"/>
        <w:rPr>
          <w:rFonts w:ascii="宋体" w:hAnsi="宋体"/>
          <w:color w:val="auto"/>
          <w:sz w:val="24"/>
        </w:rPr>
      </w:pPr>
      <w:r>
        <w:rPr>
          <w:rFonts w:hint="eastAsia" w:ascii="宋体" w:hAnsi="宋体"/>
          <w:color w:val="auto"/>
          <w:sz w:val="24"/>
        </w:rPr>
        <w:t>（2）本合同书</w:t>
      </w:r>
    </w:p>
    <w:p>
      <w:pPr>
        <w:spacing w:line="360" w:lineRule="auto"/>
        <w:ind w:firstLine="480" w:firstLineChars="200"/>
        <w:rPr>
          <w:rFonts w:ascii="宋体" w:hAnsi="宋体"/>
          <w:color w:val="auto"/>
          <w:sz w:val="24"/>
        </w:rPr>
      </w:pPr>
      <w:r>
        <w:rPr>
          <w:rFonts w:hint="eastAsia" w:ascii="宋体" w:hAnsi="宋体"/>
          <w:color w:val="auto"/>
          <w:sz w:val="24"/>
        </w:rPr>
        <w:t>（3）成交通知书</w:t>
      </w:r>
    </w:p>
    <w:p>
      <w:pPr>
        <w:spacing w:line="360" w:lineRule="auto"/>
        <w:ind w:firstLine="480" w:firstLineChars="200"/>
        <w:rPr>
          <w:rFonts w:ascii="宋体" w:hAnsi="宋体"/>
          <w:color w:val="auto"/>
          <w:sz w:val="24"/>
        </w:rPr>
      </w:pPr>
      <w:r>
        <w:rPr>
          <w:rFonts w:hint="eastAsia" w:ascii="宋体" w:hAnsi="宋体"/>
          <w:color w:val="auto"/>
          <w:sz w:val="24"/>
        </w:rPr>
        <w:t>（4）政府采购合同格式条款</w:t>
      </w:r>
    </w:p>
    <w:p>
      <w:pPr>
        <w:spacing w:line="360" w:lineRule="auto"/>
        <w:ind w:firstLine="480" w:firstLineChars="200"/>
        <w:rPr>
          <w:rFonts w:ascii="宋体" w:hAnsi="宋体"/>
          <w:color w:val="auto"/>
          <w:sz w:val="24"/>
        </w:rPr>
      </w:pPr>
      <w:r>
        <w:rPr>
          <w:rFonts w:hint="eastAsia" w:ascii="宋体" w:hAnsi="宋体"/>
          <w:color w:val="auto"/>
          <w:sz w:val="24"/>
        </w:rPr>
        <w:t>（5）响应文件</w:t>
      </w:r>
    </w:p>
    <w:p>
      <w:pPr>
        <w:spacing w:line="360" w:lineRule="auto"/>
        <w:ind w:firstLine="480" w:firstLineChars="200"/>
        <w:rPr>
          <w:rFonts w:ascii="宋体" w:hAnsi="宋体"/>
          <w:color w:val="auto"/>
          <w:sz w:val="24"/>
        </w:rPr>
      </w:pPr>
      <w:r>
        <w:rPr>
          <w:rFonts w:hint="eastAsia" w:ascii="宋体" w:hAnsi="宋体"/>
          <w:color w:val="auto"/>
          <w:sz w:val="24"/>
        </w:rPr>
        <w:t>（6）询价文件</w:t>
      </w:r>
    </w:p>
    <w:p>
      <w:pPr>
        <w:spacing w:line="360" w:lineRule="auto"/>
        <w:ind w:firstLine="480" w:firstLineChars="200"/>
        <w:rPr>
          <w:rFonts w:ascii="宋体" w:hAnsi="宋体"/>
          <w:color w:val="auto"/>
          <w:sz w:val="24"/>
        </w:rPr>
      </w:pPr>
      <w:r>
        <w:rPr>
          <w:rFonts w:hint="eastAsia" w:ascii="宋体" w:hAnsi="宋体"/>
          <w:color w:val="auto"/>
          <w:sz w:val="24"/>
        </w:rPr>
        <w:t>（7）标准、规范及有关技术文件</w:t>
      </w:r>
    </w:p>
    <w:p>
      <w:pPr>
        <w:spacing w:line="360" w:lineRule="auto"/>
        <w:ind w:firstLine="480" w:firstLineChars="200"/>
        <w:rPr>
          <w:rFonts w:ascii="宋体" w:hAnsi="宋体"/>
          <w:color w:val="auto"/>
          <w:sz w:val="24"/>
        </w:rPr>
      </w:pPr>
      <w:r>
        <w:rPr>
          <w:rFonts w:hint="eastAsia" w:ascii="宋体" w:hAnsi="宋体"/>
          <w:color w:val="auto"/>
          <w:sz w:val="24"/>
        </w:rPr>
        <w:t>（8）其他合同文件。</w:t>
      </w:r>
    </w:p>
    <w:p>
      <w:pPr>
        <w:spacing w:line="360" w:lineRule="auto"/>
        <w:ind w:firstLine="482" w:firstLineChars="200"/>
        <w:rPr>
          <w:rFonts w:ascii="宋体" w:hAnsi="宋体"/>
          <w:b/>
          <w:color w:val="auto"/>
          <w:sz w:val="24"/>
        </w:rPr>
      </w:pPr>
      <w:r>
        <w:rPr>
          <w:rFonts w:hint="eastAsia" w:ascii="宋体" w:hAnsi="宋体"/>
          <w:b/>
          <w:color w:val="auto"/>
          <w:sz w:val="24"/>
        </w:rPr>
        <w:t>7.合同生效</w:t>
      </w:r>
    </w:p>
    <w:p>
      <w:pPr>
        <w:spacing w:line="360" w:lineRule="auto"/>
        <w:ind w:firstLine="480" w:firstLineChars="200"/>
        <w:rPr>
          <w:rFonts w:ascii="宋体" w:hAnsi="宋体"/>
          <w:color w:val="auto"/>
          <w:sz w:val="24"/>
        </w:rPr>
      </w:pPr>
      <w:r>
        <w:rPr>
          <w:rFonts w:hint="eastAsia" w:ascii="宋体" w:hAnsi="宋体"/>
          <w:color w:val="auto"/>
          <w:sz w:val="24"/>
        </w:rPr>
        <w:t>本合同自</w:t>
      </w:r>
      <w:r>
        <w:rPr>
          <w:rFonts w:hint="eastAsia" w:ascii="宋体" w:hAnsi="宋体"/>
          <w:color w:val="auto"/>
          <w:sz w:val="24"/>
          <w:u w:val="single"/>
        </w:rPr>
        <w:t xml:space="preserve">                                              </w:t>
      </w:r>
      <w:r>
        <w:rPr>
          <w:rFonts w:hint="eastAsia" w:ascii="宋体" w:hAnsi="宋体"/>
          <w:color w:val="auto"/>
          <w:sz w:val="24"/>
        </w:rPr>
        <w:t xml:space="preserve">  生效。</w:t>
      </w:r>
    </w:p>
    <w:p>
      <w:pPr>
        <w:spacing w:line="360" w:lineRule="auto"/>
        <w:ind w:firstLine="482" w:firstLineChars="200"/>
        <w:rPr>
          <w:rFonts w:ascii="宋体" w:hAnsi="宋体"/>
          <w:b/>
          <w:color w:val="auto"/>
          <w:sz w:val="24"/>
        </w:rPr>
      </w:pPr>
      <w:r>
        <w:rPr>
          <w:rFonts w:hint="eastAsia" w:ascii="宋体" w:hAnsi="宋体"/>
          <w:b/>
          <w:color w:val="auto"/>
          <w:sz w:val="24"/>
        </w:rPr>
        <w:t>8.合同份数</w:t>
      </w:r>
    </w:p>
    <w:p>
      <w:pPr>
        <w:spacing w:line="360" w:lineRule="auto"/>
        <w:ind w:firstLine="480" w:firstLineChars="200"/>
        <w:rPr>
          <w:rFonts w:ascii="宋体" w:hAnsi="宋体"/>
          <w:color w:val="auto"/>
          <w:sz w:val="24"/>
        </w:rPr>
      </w:pPr>
      <w:r>
        <w:rPr>
          <w:rFonts w:hint="eastAsia" w:ascii="宋体" w:hAnsi="宋体"/>
          <w:color w:val="auto"/>
          <w:sz w:val="24"/>
        </w:rPr>
        <w:t>本合同一式</w:t>
      </w:r>
      <w:r>
        <w:rPr>
          <w:rFonts w:hint="eastAsia" w:ascii="宋体" w:hAnsi="宋体"/>
          <w:color w:val="auto"/>
          <w:sz w:val="24"/>
          <w:u w:val="single"/>
        </w:rPr>
        <w:t xml:space="preserve">    </w:t>
      </w:r>
      <w:r>
        <w:rPr>
          <w:rFonts w:hint="eastAsia" w:ascii="宋体" w:hAnsi="宋体"/>
          <w:color w:val="auto"/>
          <w:sz w:val="24"/>
        </w:rPr>
        <w:t>份，采购人执</w:t>
      </w:r>
      <w:r>
        <w:rPr>
          <w:rFonts w:hint="eastAsia" w:ascii="宋体" w:hAnsi="宋体"/>
          <w:color w:val="auto"/>
          <w:sz w:val="24"/>
          <w:u w:val="single"/>
        </w:rPr>
        <w:t xml:space="preserve">    </w:t>
      </w:r>
      <w:r>
        <w:rPr>
          <w:rFonts w:hint="eastAsia" w:ascii="宋体" w:hAnsi="宋体"/>
          <w:color w:val="auto"/>
          <w:sz w:val="24"/>
        </w:rPr>
        <w:t>份、供应商</w:t>
      </w:r>
      <w:r>
        <w:rPr>
          <w:rFonts w:hint="eastAsia" w:ascii="宋体" w:hAnsi="宋体"/>
          <w:color w:val="auto"/>
          <w:sz w:val="24"/>
          <w:u w:val="single"/>
        </w:rPr>
        <w:t xml:space="preserve">    </w:t>
      </w:r>
      <w:r>
        <w:rPr>
          <w:rFonts w:hint="eastAsia" w:ascii="宋体" w:hAnsi="宋体"/>
          <w:color w:val="auto"/>
          <w:sz w:val="24"/>
        </w:rPr>
        <w:t>份、 政府采购监管部门1份、采购代理机构1份，均具有同等法律效力。</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合同订立时间：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hAnsi="宋体"/>
          <w:color w:val="auto"/>
          <w:sz w:val="24"/>
        </w:rPr>
      </w:pPr>
      <w:r>
        <w:rPr>
          <w:rFonts w:hint="eastAsia" w:ascii="宋体" w:hAnsi="宋体"/>
          <w:color w:val="auto"/>
          <w:sz w:val="24"/>
        </w:rPr>
        <w:t>合同订立地点：</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 xml:space="preserve">    </w:t>
      </w:r>
    </w:p>
    <w:p>
      <w:pPr>
        <w:spacing w:line="360" w:lineRule="auto"/>
        <w:rPr>
          <w:rFonts w:ascii="宋体" w:hAnsi="宋体"/>
          <w:color w:val="auto"/>
          <w:sz w:val="24"/>
        </w:rPr>
      </w:pPr>
      <w:r>
        <w:rPr>
          <w:rFonts w:hint="eastAsia" w:ascii="宋体" w:hAnsi="宋体"/>
          <w:color w:val="auto"/>
          <w:sz w:val="24"/>
        </w:rPr>
        <w:t>甲      方：（公章）                     乙      方：（公章）</w:t>
      </w:r>
    </w:p>
    <w:p>
      <w:pPr>
        <w:spacing w:line="360" w:lineRule="auto"/>
        <w:rPr>
          <w:rFonts w:ascii="宋体" w:hAnsi="宋体"/>
          <w:color w:val="auto"/>
          <w:sz w:val="24"/>
        </w:rPr>
      </w:pPr>
      <w:r>
        <w:rPr>
          <w:rFonts w:hint="eastAsia" w:ascii="宋体" w:hAnsi="宋体"/>
          <w:color w:val="auto"/>
          <w:sz w:val="24"/>
        </w:rPr>
        <w:t>法定代表人：</w:t>
      </w:r>
      <w:r>
        <w:rPr>
          <w:rFonts w:hint="eastAsia" w:ascii="宋体" w:hAnsi="宋体"/>
          <w:color w:val="auto"/>
          <w:sz w:val="24"/>
          <w:u w:val="single"/>
        </w:rPr>
        <w:t xml:space="preserve">                   </w:t>
      </w:r>
      <w:r>
        <w:rPr>
          <w:rFonts w:hint="eastAsia" w:ascii="宋体" w:hAnsi="宋体"/>
          <w:color w:val="auto"/>
          <w:sz w:val="24"/>
        </w:rPr>
        <w:t xml:space="preserve">         法定代表人：</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委托代理人：</w:t>
      </w:r>
      <w:r>
        <w:rPr>
          <w:rFonts w:hint="eastAsia" w:ascii="宋体" w:hAnsi="宋体"/>
          <w:color w:val="auto"/>
          <w:sz w:val="24"/>
          <w:u w:val="single"/>
        </w:rPr>
        <w:t xml:space="preserve">                   </w:t>
      </w:r>
      <w:r>
        <w:rPr>
          <w:rFonts w:hint="eastAsia" w:ascii="宋体" w:hAnsi="宋体"/>
          <w:color w:val="auto"/>
          <w:sz w:val="24"/>
        </w:rPr>
        <w:t xml:space="preserve">         委托代理人：</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电      话：</w:t>
      </w:r>
      <w:r>
        <w:rPr>
          <w:rFonts w:hint="eastAsia" w:ascii="宋体" w:hAnsi="宋体"/>
          <w:color w:val="auto"/>
          <w:sz w:val="24"/>
          <w:u w:val="single"/>
        </w:rPr>
        <w:t xml:space="preserve">                   </w:t>
      </w:r>
      <w:r>
        <w:rPr>
          <w:rFonts w:hint="eastAsia" w:ascii="宋体" w:hAnsi="宋体"/>
          <w:color w:val="auto"/>
          <w:sz w:val="24"/>
        </w:rPr>
        <w:t xml:space="preserve">         电      话：</w:t>
      </w:r>
      <w:r>
        <w:rPr>
          <w:rFonts w:hint="eastAsia" w:ascii="宋体" w:hAnsi="宋体"/>
          <w:color w:val="auto"/>
          <w:sz w:val="24"/>
          <w:u w:val="single"/>
        </w:rPr>
        <w:t xml:space="preserve">                   </w:t>
      </w:r>
    </w:p>
    <w:p>
      <w:pPr>
        <w:spacing w:line="360" w:lineRule="auto"/>
        <w:rPr>
          <w:rFonts w:ascii="宋体" w:hAnsi="宋体"/>
          <w:color w:val="auto"/>
          <w:sz w:val="24"/>
        </w:rPr>
      </w:pPr>
      <w:r>
        <w:rPr>
          <w:rFonts w:hint="eastAsia" w:ascii="宋体" w:hAnsi="宋体"/>
          <w:color w:val="auto"/>
          <w:sz w:val="24"/>
        </w:rPr>
        <w:t>传      真：</w:t>
      </w:r>
      <w:r>
        <w:rPr>
          <w:rFonts w:hint="eastAsia" w:ascii="宋体" w:hAnsi="宋体"/>
          <w:color w:val="auto"/>
          <w:sz w:val="24"/>
          <w:u w:val="single"/>
        </w:rPr>
        <w:t xml:space="preserve">                   </w:t>
      </w:r>
      <w:r>
        <w:rPr>
          <w:rFonts w:hint="eastAsia" w:ascii="宋体" w:hAnsi="宋体"/>
          <w:color w:val="auto"/>
          <w:sz w:val="24"/>
        </w:rPr>
        <w:t xml:space="preserve">         传      真：</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 xml:space="preserve">                                    开 户 银 行：</w:t>
      </w:r>
      <w:r>
        <w:rPr>
          <w:rFonts w:hint="eastAsia" w:ascii="宋体" w:hAnsi="宋体"/>
          <w:color w:val="auto"/>
          <w:sz w:val="24"/>
          <w:u w:val="single"/>
        </w:rPr>
        <w:t xml:space="preserve">                   </w:t>
      </w:r>
    </w:p>
    <w:p>
      <w:pPr>
        <w:spacing w:line="360" w:lineRule="auto"/>
        <w:ind w:firstLine="480" w:firstLineChars="200"/>
        <w:rPr>
          <w:rFonts w:ascii="宋体" w:hAnsi="宋体"/>
          <w:color w:val="auto"/>
          <w:szCs w:val="21"/>
          <w:u w:val="single"/>
        </w:rPr>
        <w:sectPr>
          <w:headerReference r:id="rId8" w:type="default"/>
          <w:pgSz w:w="11906" w:h="16838"/>
          <w:pgMar w:top="1474" w:right="1531" w:bottom="1474" w:left="1531" w:header="851" w:footer="992" w:gutter="0"/>
          <w:cols w:space="720" w:num="1"/>
          <w:docGrid w:type="lines" w:linePitch="312" w:charSpace="0"/>
        </w:sectPr>
      </w:pPr>
      <w:r>
        <w:rPr>
          <w:rFonts w:hint="eastAsia" w:ascii="宋体" w:hAnsi="宋体"/>
          <w:color w:val="auto"/>
          <w:sz w:val="24"/>
        </w:rPr>
        <w:t xml:space="preserve">                                    帐       号：</w:t>
      </w:r>
      <w:r>
        <w:rPr>
          <w:rFonts w:hint="eastAsia" w:ascii="宋体" w:hAnsi="宋体"/>
          <w:color w:val="auto"/>
          <w:sz w:val="24"/>
          <w:u w:val="single"/>
        </w:rPr>
        <w:t xml:space="preserve">               </w:t>
      </w:r>
      <w:r>
        <w:rPr>
          <w:rFonts w:hint="eastAsia" w:ascii="宋体" w:hAnsi="宋体"/>
          <w:color w:val="auto"/>
          <w:szCs w:val="21"/>
          <w:u w:val="single"/>
        </w:rPr>
        <w:t xml:space="preserve"> </w:t>
      </w:r>
    </w:p>
    <w:p>
      <w:pPr>
        <w:pStyle w:val="2"/>
        <w:spacing w:line="360" w:lineRule="auto"/>
        <w:rPr>
          <w:rFonts w:ascii="宋体" w:hAnsi="宋体"/>
          <w:color w:val="auto"/>
          <w:sz w:val="28"/>
          <w:szCs w:val="28"/>
        </w:rPr>
      </w:pPr>
      <w:bookmarkStart w:id="13" w:name="_Toc26120"/>
      <w:r>
        <w:rPr>
          <w:rFonts w:hint="eastAsia" w:ascii="宋体" w:hAnsi="宋体"/>
          <w:color w:val="auto"/>
          <w:sz w:val="28"/>
          <w:szCs w:val="28"/>
        </w:rPr>
        <w:t>二、政府采购合同通用条款</w:t>
      </w:r>
      <w:bookmarkEnd w:id="13"/>
    </w:p>
    <w:p>
      <w:pPr>
        <w:spacing w:line="360" w:lineRule="exact"/>
        <w:rPr>
          <w:rFonts w:ascii="宋体" w:hAnsi="宋体"/>
          <w:b/>
          <w:color w:val="auto"/>
          <w:sz w:val="32"/>
          <w:szCs w:val="32"/>
        </w:rPr>
      </w:pPr>
    </w:p>
    <w:p>
      <w:pPr>
        <w:tabs>
          <w:tab w:val="left" w:pos="8820"/>
          <w:tab w:val="left" w:pos="9345"/>
          <w:tab w:val="left" w:pos="9765"/>
        </w:tabs>
        <w:spacing w:line="360" w:lineRule="auto"/>
        <w:rPr>
          <w:rFonts w:ascii="宋体" w:hAnsi="宋体"/>
          <w:b/>
          <w:bCs/>
          <w:color w:val="auto"/>
          <w:sz w:val="24"/>
        </w:rPr>
      </w:pPr>
      <w:r>
        <w:rPr>
          <w:rFonts w:hint="eastAsia" w:ascii="宋体" w:hAnsi="宋体"/>
          <w:b/>
          <w:color w:val="auto"/>
          <w:sz w:val="24"/>
        </w:rPr>
        <w:t>1.</w:t>
      </w:r>
      <w:r>
        <w:rPr>
          <w:rFonts w:hint="eastAsia" w:ascii="宋体" w:hAnsi="宋体"/>
          <w:b/>
          <w:bCs/>
          <w:color w:val="auto"/>
          <w:sz w:val="24"/>
        </w:rPr>
        <w:t>定义</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1.1合同当事人</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（1）采购人(以下称甲方)是指使用财政性资金，通过政府采购程序向供应商购买货物、服务的国家机关、事业单位、团体组织。本次采购的甲方名称、地址见</w:t>
      </w:r>
      <w:r>
        <w:rPr>
          <w:rFonts w:hint="eastAsia" w:ascii="宋体" w:hAnsi="宋体"/>
          <w:b/>
          <w:color w:val="auto"/>
          <w:sz w:val="24"/>
        </w:rPr>
        <w:t>询价须知前附表。</w:t>
      </w:r>
    </w:p>
    <w:p>
      <w:pPr>
        <w:autoSpaceDE w:val="0"/>
        <w:autoSpaceDN w:val="0"/>
        <w:spacing w:line="360" w:lineRule="auto"/>
        <w:ind w:firstLine="480" w:firstLineChars="200"/>
        <w:rPr>
          <w:rFonts w:ascii="宋体" w:hAnsi="宋体"/>
          <w:b/>
          <w:color w:val="auto"/>
          <w:sz w:val="24"/>
        </w:rPr>
      </w:pPr>
      <w:r>
        <w:rPr>
          <w:rFonts w:hint="eastAsia" w:ascii="宋体" w:hAnsi="宋体"/>
          <w:color w:val="auto"/>
          <w:sz w:val="24"/>
        </w:rPr>
        <w:t>（2）供应商(以下称乙方)是指参加政府采购活动而取得成交结果，并向采购人提供货物、服务的法人、其他组织或者自然人。</w:t>
      </w:r>
    </w:p>
    <w:p>
      <w:pPr>
        <w:tabs>
          <w:tab w:val="left" w:pos="570"/>
          <w:tab w:val="left" w:pos="9240"/>
          <w:tab w:val="left" w:pos="9555"/>
        </w:tabs>
        <w:spacing w:line="360" w:lineRule="auto"/>
        <w:ind w:firstLine="480" w:firstLineChars="200"/>
        <w:rPr>
          <w:rFonts w:ascii="宋体" w:hAnsi="宋体"/>
          <w:color w:val="auto"/>
          <w:sz w:val="24"/>
        </w:rPr>
      </w:pPr>
      <w:r>
        <w:rPr>
          <w:rFonts w:hint="eastAsia" w:ascii="宋体" w:hAnsi="宋体"/>
          <w:color w:val="auto"/>
          <w:sz w:val="24"/>
        </w:rPr>
        <w:t>1.2本合同下列术语应解释为：</w:t>
      </w:r>
    </w:p>
    <w:p>
      <w:pPr>
        <w:tabs>
          <w:tab w:val="left" w:pos="570"/>
          <w:tab w:val="left" w:pos="9240"/>
          <w:tab w:val="left" w:pos="9555"/>
        </w:tabs>
        <w:spacing w:line="360" w:lineRule="auto"/>
        <w:ind w:firstLine="480" w:firstLineChars="200"/>
        <w:rPr>
          <w:rFonts w:ascii="宋体" w:hAnsi="宋体"/>
          <w:color w:val="auto"/>
          <w:sz w:val="24"/>
        </w:rPr>
      </w:pPr>
      <w:r>
        <w:rPr>
          <w:rFonts w:hint="eastAsia" w:ascii="宋体" w:hAnsi="宋体"/>
          <w:color w:val="auto"/>
          <w:sz w:val="24"/>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spacing w:line="360" w:lineRule="auto"/>
        <w:ind w:firstLine="480" w:firstLineChars="200"/>
        <w:rPr>
          <w:rFonts w:ascii="宋体" w:hAnsi="宋体"/>
          <w:color w:val="auto"/>
          <w:sz w:val="24"/>
        </w:rPr>
      </w:pPr>
      <w:r>
        <w:rPr>
          <w:rFonts w:hint="eastAsia" w:ascii="宋体" w:hAnsi="宋体"/>
          <w:color w:val="auto"/>
          <w:sz w:val="24"/>
        </w:rPr>
        <w:t>（2）“合同价”系指根据本合同规定乙方在正确地完全履行合同义务后甲方应支付给乙方的价款。</w:t>
      </w:r>
    </w:p>
    <w:p>
      <w:pPr>
        <w:tabs>
          <w:tab w:val="left" w:pos="570"/>
          <w:tab w:val="left" w:pos="9240"/>
          <w:tab w:val="left" w:pos="9555"/>
        </w:tabs>
        <w:spacing w:line="360" w:lineRule="auto"/>
        <w:ind w:firstLine="480" w:firstLineChars="200"/>
        <w:rPr>
          <w:rFonts w:ascii="宋体" w:hAnsi="宋体"/>
          <w:color w:val="auto"/>
          <w:sz w:val="24"/>
        </w:rPr>
      </w:pPr>
      <w:r>
        <w:rPr>
          <w:rFonts w:hint="eastAsia" w:ascii="宋体" w:hAnsi="宋体"/>
          <w:color w:val="auto"/>
          <w:sz w:val="24"/>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spacing w:line="360" w:lineRule="auto"/>
        <w:ind w:firstLine="480" w:firstLineChars="200"/>
        <w:rPr>
          <w:rFonts w:ascii="宋体" w:hAnsi="宋体"/>
          <w:color w:val="auto"/>
          <w:sz w:val="24"/>
        </w:rPr>
      </w:pPr>
      <w:r>
        <w:rPr>
          <w:rFonts w:hint="eastAsia" w:ascii="宋体" w:hAnsi="宋体"/>
          <w:color w:val="auto"/>
          <w:sz w:val="24"/>
        </w:rPr>
        <w:t>（4）“伴随服务”系指根据本合同规定乙方承担与供货有关的辅助服务，如运输、保</w:t>
      </w:r>
      <w:r>
        <w:rPr>
          <w:rFonts w:hint="eastAsia" w:ascii="宋体" w:hAnsi="宋体"/>
          <w:color w:val="auto"/>
          <w:spacing w:val="2"/>
          <w:sz w:val="24"/>
        </w:rPr>
        <w:t>险以及其它的伴随服务，例如安装、调试、提供技术</w:t>
      </w:r>
      <w:r>
        <w:rPr>
          <w:rFonts w:hint="eastAsia" w:ascii="宋体" w:hAnsi="宋体"/>
          <w:color w:val="auto"/>
          <w:sz w:val="24"/>
        </w:rPr>
        <w:t>协</w:t>
      </w:r>
      <w:r>
        <w:rPr>
          <w:rFonts w:hint="eastAsia" w:ascii="宋体" w:hAnsi="宋体"/>
          <w:color w:val="auto"/>
          <w:spacing w:val="2"/>
          <w:sz w:val="24"/>
        </w:rPr>
        <w:t>助、培训和合同中规定</w:t>
      </w:r>
      <w:r>
        <w:rPr>
          <w:rFonts w:hint="eastAsia" w:ascii="宋体" w:hAnsi="宋体"/>
          <w:color w:val="auto"/>
          <w:sz w:val="24"/>
        </w:rPr>
        <w:t>乙方应承担的其它义务。</w:t>
      </w:r>
    </w:p>
    <w:p>
      <w:pPr>
        <w:tabs>
          <w:tab w:val="left" w:pos="570"/>
          <w:tab w:val="left" w:pos="9240"/>
          <w:tab w:val="left" w:pos="9555"/>
        </w:tabs>
        <w:spacing w:line="360" w:lineRule="auto"/>
        <w:ind w:firstLine="480" w:firstLineChars="200"/>
        <w:rPr>
          <w:rFonts w:ascii="宋体" w:hAnsi="宋体"/>
          <w:color w:val="auto"/>
          <w:sz w:val="24"/>
        </w:rPr>
      </w:pPr>
      <w:r>
        <w:rPr>
          <w:rFonts w:hint="eastAsia" w:ascii="宋体" w:hAnsi="宋体"/>
          <w:color w:val="auto"/>
          <w:sz w:val="24"/>
        </w:rPr>
        <w:t>（5）“合同条款”系指本合同条款。</w:t>
      </w:r>
    </w:p>
    <w:p>
      <w:pPr>
        <w:tabs>
          <w:tab w:val="left" w:pos="570"/>
          <w:tab w:val="left" w:pos="9240"/>
          <w:tab w:val="left" w:pos="9555"/>
        </w:tabs>
        <w:spacing w:line="360" w:lineRule="auto"/>
        <w:ind w:firstLine="480" w:firstLineChars="200"/>
        <w:rPr>
          <w:rFonts w:ascii="宋体" w:hAnsi="宋体"/>
          <w:color w:val="auto"/>
          <w:sz w:val="24"/>
        </w:rPr>
      </w:pPr>
      <w:r>
        <w:rPr>
          <w:rFonts w:hint="eastAsia" w:ascii="宋体" w:hAnsi="宋体"/>
          <w:color w:val="auto"/>
          <w:sz w:val="24"/>
        </w:rPr>
        <w:t>（6）“项目现场”系指本合同项下货物安装、运行的现场，其名称在</w:t>
      </w:r>
      <w:r>
        <w:rPr>
          <w:rFonts w:hint="eastAsia" w:ascii="宋体" w:hAnsi="宋体"/>
          <w:b/>
          <w:color w:val="auto"/>
          <w:sz w:val="24"/>
        </w:rPr>
        <w:t>询价通知书中</w:t>
      </w:r>
      <w:r>
        <w:rPr>
          <w:rFonts w:hint="eastAsia" w:ascii="宋体" w:hAnsi="宋体"/>
          <w:color w:val="auto"/>
          <w:sz w:val="24"/>
        </w:rPr>
        <w:t>指明。</w:t>
      </w:r>
    </w:p>
    <w:p>
      <w:pPr>
        <w:autoSpaceDE w:val="0"/>
        <w:autoSpaceDN w:val="0"/>
        <w:spacing w:line="360" w:lineRule="auto"/>
        <w:rPr>
          <w:rFonts w:ascii="宋体" w:hAnsi="宋体"/>
          <w:b/>
          <w:color w:val="auto"/>
          <w:sz w:val="24"/>
        </w:rPr>
      </w:pPr>
      <w:r>
        <w:rPr>
          <w:rFonts w:hint="eastAsia" w:ascii="宋体" w:hAnsi="宋体"/>
          <w:b/>
          <w:color w:val="auto"/>
          <w:sz w:val="24"/>
        </w:rPr>
        <w:t>2.合同的适用范围</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2.1 本合同条款适用于没有被本合同其他部分的条款所取代的范围。</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2.2 合同内容根据询价通知书、响应文件而确定。</w:t>
      </w:r>
    </w:p>
    <w:p>
      <w:pPr>
        <w:autoSpaceDE w:val="0"/>
        <w:autoSpaceDN w:val="0"/>
        <w:spacing w:line="360" w:lineRule="auto"/>
        <w:rPr>
          <w:rFonts w:ascii="宋体" w:hAnsi="宋体"/>
          <w:b/>
          <w:bCs/>
          <w:color w:val="auto"/>
          <w:sz w:val="24"/>
        </w:rPr>
      </w:pPr>
      <w:r>
        <w:rPr>
          <w:rFonts w:hint="eastAsia" w:ascii="宋体" w:hAnsi="宋体"/>
          <w:b/>
          <w:bCs/>
          <w:color w:val="auto"/>
          <w:sz w:val="24"/>
        </w:rPr>
        <w:t>3.</w:t>
      </w:r>
      <w:r>
        <w:rPr>
          <w:rFonts w:hint="eastAsia" w:ascii="宋体" w:hAnsi="宋体"/>
          <w:b/>
          <w:color w:val="auto"/>
          <w:sz w:val="24"/>
        </w:rPr>
        <w:t>合同标的及金额</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3.1 合同标的及金额应与成交结果一致，具体的货物名称、规格、型号、数量和价格见政府采购合同专用条款。</w:t>
      </w:r>
    </w:p>
    <w:p>
      <w:pPr>
        <w:autoSpaceDE w:val="0"/>
        <w:autoSpaceDN w:val="0"/>
        <w:spacing w:line="360" w:lineRule="auto"/>
        <w:rPr>
          <w:rFonts w:ascii="宋体" w:hAnsi="宋体"/>
          <w:b/>
          <w:bCs/>
          <w:color w:val="auto"/>
          <w:sz w:val="24"/>
        </w:rPr>
      </w:pPr>
      <w:r>
        <w:rPr>
          <w:rFonts w:hint="eastAsia" w:ascii="宋体" w:hAnsi="宋体"/>
          <w:b/>
          <w:bCs/>
          <w:color w:val="auto"/>
          <w:sz w:val="24"/>
        </w:rPr>
        <w:t>4.</w:t>
      </w:r>
      <w:r>
        <w:rPr>
          <w:rFonts w:hint="eastAsia" w:ascii="宋体" w:hAnsi="宋体"/>
          <w:b/>
          <w:color w:val="auto"/>
          <w:sz w:val="24"/>
        </w:rPr>
        <w:t>合同价款</w:t>
      </w:r>
    </w:p>
    <w:p>
      <w:pPr>
        <w:spacing w:line="360" w:lineRule="auto"/>
        <w:ind w:firstLine="560"/>
        <w:rPr>
          <w:rFonts w:ascii="宋体" w:hAnsi="宋体"/>
          <w:b/>
          <w:bCs/>
          <w:i/>
          <w:iCs/>
          <w:color w:val="auto"/>
          <w:sz w:val="24"/>
        </w:rPr>
      </w:pPr>
      <w:r>
        <w:rPr>
          <w:rFonts w:hint="eastAsia" w:ascii="宋体" w:hAnsi="宋体"/>
          <w:color w:val="auto"/>
          <w:sz w:val="24"/>
        </w:rPr>
        <w:t>4.1具体合同价款见本合同第3.1项。乙方为履行本合同而发生的所有费用均应包含在合同价款中，甲方不再另行支付其它任何费用。</w:t>
      </w:r>
    </w:p>
    <w:p>
      <w:pPr>
        <w:spacing w:line="360" w:lineRule="auto"/>
        <w:rPr>
          <w:rFonts w:ascii="宋体" w:hAnsi="宋体"/>
          <w:b/>
          <w:color w:val="auto"/>
          <w:sz w:val="24"/>
        </w:rPr>
      </w:pPr>
      <w:r>
        <w:rPr>
          <w:rFonts w:hint="eastAsia" w:ascii="宋体" w:hAnsi="宋体"/>
          <w:b/>
          <w:color w:val="auto"/>
          <w:sz w:val="24"/>
        </w:rPr>
        <w:t>5.履行合同的时间、地点和方式</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5.1 乙方应当在甲方确定的时间、指定的地点履行合同，具体的交货时间、地点和方式见</w:t>
      </w:r>
      <w:r>
        <w:rPr>
          <w:rFonts w:hint="eastAsia" w:ascii="宋体" w:hAnsi="宋体"/>
          <w:b/>
          <w:color w:val="auto"/>
          <w:sz w:val="24"/>
        </w:rPr>
        <w:t>询价询价通知书</w:t>
      </w:r>
      <w:r>
        <w:rPr>
          <w:rFonts w:hint="eastAsia" w:ascii="宋体" w:hAnsi="宋体"/>
          <w:color w:val="auto"/>
          <w:sz w:val="24"/>
        </w:rPr>
        <w:t>。</w:t>
      </w:r>
    </w:p>
    <w:p>
      <w:pPr>
        <w:spacing w:line="360" w:lineRule="auto"/>
        <w:rPr>
          <w:rFonts w:ascii="宋体" w:hAnsi="宋体"/>
          <w:b/>
          <w:bCs/>
          <w:color w:val="auto"/>
          <w:sz w:val="24"/>
        </w:rPr>
      </w:pPr>
      <w:r>
        <w:rPr>
          <w:rFonts w:hint="eastAsia" w:ascii="宋体" w:hAnsi="宋体"/>
          <w:b/>
          <w:bCs/>
          <w:color w:val="auto"/>
          <w:sz w:val="24"/>
        </w:rPr>
        <w:t>6.</w:t>
      </w:r>
      <w:r>
        <w:rPr>
          <w:rFonts w:hint="eastAsia" w:ascii="宋体" w:hAnsi="宋体"/>
          <w:b/>
          <w:color w:val="auto"/>
          <w:sz w:val="24"/>
        </w:rPr>
        <w:t>货物的验收</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6.1 甲方在收到乙方交付的货物后应当及时组织验收。</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6.2 货物的表面瑕疵，甲方应在验收时当面提出；对质量问题有异议的应在安装调试后十个工作日内提出。</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6.3 在验收过程中发现数量不足或有质量、技术等问题，乙方应负责按照甲方的要求采取补足、更换或退货等处理措施，并承担由此发生的一切费用和损失。</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6.4 甲方在乙方按合同规定交货或安装、调试后，无正当理由而拖延接收、验收或拒绝接收、验收的，应承担因此给乙方造成的直接损失。</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6.5 甲方对货物进行检查验收合格后，应当收取发票并在《交货验收单》上签署验收意见及加盖单位印章。</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6.6 大型或者复杂的货物采购项目，甲方可以邀请国家认可的质量检测机构参加验收工作，并由其出具验收报告单。</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6.7 乙方提供的进口产品，乙方应出示中华人民共和国进出口商品检验部门出具的检验证书（询价通知书另有约定的除外）。</w:t>
      </w:r>
    </w:p>
    <w:p>
      <w:pPr>
        <w:spacing w:line="360" w:lineRule="auto"/>
        <w:ind w:firstLine="480" w:firstLineChars="200"/>
        <w:rPr>
          <w:rFonts w:ascii="宋体" w:hAnsi="宋体"/>
          <w:color w:val="auto"/>
          <w:sz w:val="24"/>
        </w:rPr>
      </w:pPr>
      <w:r>
        <w:rPr>
          <w:rFonts w:hint="eastAsia" w:ascii="宋体" w:hAnsi="宋体"/>
          <w:color w:val="auto"/>
          <w:sz w:val="24"/>
        </w:rPr>
        <w:t>6.8</w:t>
      </w:r>
      <w:r>
        <w:rPr>
          <w:rFonts w:hint="eastAsia" w:ascii="宋体" w:hAnsi="宋体" w:cs="宋体"/>
          <w:color w:val="auto"/>
          <w:kern w:val="0"/>
          <w:sz w:val="24"/>
        </w:rPr>
        <w:t>政府采购当事人在合同履约和验收工作中，应当严格按照《</w:t>
      </w:r>
      <w:r>
        <w:rPr>
          <w:rFonts w:ascii="宋体" w:hAnsi="宋体" w:cs="宋体"/>
          <w:color w:val="auto"/>
          <w:kern w:val="0"/>
          <w:sz w:val="24"/>
        </w:rPr>
        <w:t>关于加强政府采购合同履约验收工作管理的通知</w:t>
      </w:r>
      <w:r>
        <w:rPr>
          <w:rFonts w:hint="eastAsia" w:ascii="宋体" w:hAnsi="宋体" w:cs="宋体"/>
          <w:color w:val="auto"/>
          <w:kern w:val="0"/>
          <w:sz w:val="24"/>
        </w:rPr>
        <w:t>》要求进行，并自觉接受财政部门和对政府采购负有行政监督职责的政府其他有关部门的监督检查,</w:t>
      </w:r>
      <w:r>
        <w:rPr>
          <w:rFonts w:hint="eastAsia" w:ascii="宋体" w:hAnsi="宋体"/>
          <w:color w:val="auto"/>
          <w:sz w:val="24"/>
        </w:rPr>
        <w:t>在合同履约验收工作中合同当事人有下列情形的，将追究相关违法、违纪责任：</w:t>
      </w:r>
    </w:p>
    <w:p>
      <w:pPr>
        <w:spacing w:line="360" w:lineRule="auto"/>
        <w:ind w:firstLine="552" w:firstLineChars="230"/>
        <w:rPr>
          <w:rFonts w:ascii="宋体" w:hAnsi="宋体"/>
          <w:color w:val="auto"/>
          <w:sz w:val="24"/>
        </w:rPr>
      </w:pPr>
      <w:r>
        <w:rPr>
          <w:rFonts w:hint="eastAsia" w:ascii="宋体" w:hAnsi="宋体"/>
          <w:color w:val="auto"/>
          <w:sz w:val="24"/>
        </w:rPr>
        <w:t>（1）甲方无正当理由推迟项目验收时间的；</w:t>
      </w:r>
    </w:p>
    <w:p>
      <w:pPr>
        <w:spacing w:line="360" w:lineRule="auto"/>
        <w:ind w:firstLine="552" w:firstLineChars="230"/>
        <w:rPr>
          <w:rFonts w:ascii="宋体" w:hAnsi="宋体"/>
          <w:color w:val="auto"/>
          <w:sz w:val="24"/>
        </w:rPr>
      </w:pPr>
      <w:r>
        <w:rPr>
          <w:rFonts w:hint="eastAsia" w:ascii="宋体" w:hAnsi="宋体"/>
          <w:color w:val="auto"/>
          <w:sz w:val="24"/>
        </w:rPr>
        <w:t>（2）甲乙双方相互串通通过减少货物数量、调换物品、更改配置、降低服务标准或虚开发票等手段，套取财政资金的；</w:t>
      </w:r>
    </w:p>
    <w:p>
      <w:pPr>
        <w:spacing w:line="360" w:lineRule="auto"/>
        <w:ind w:firstLine="348" w:firstLineChars="145"/>
        <w:rPr>
          <w:rFonts w:ascii="宋体" w:hAnsi="宋体"/>
          <w:color w:val="auto"/>
          <w:sz w:val="24"/>
        </w:rPr>
      </w:pPr>
      <w:r>
        <w:rPr>
          <w:rFonts w:hint="eastAsia" w:ascii="宋体" w:hAnsi="宋体"/>
          <w:color w:val="auto"/>
          <w:sz w:val="24"/>
        </w:rPr>
        <w:t>（3）</w:t>
      </w:r>
      <w:r>
        <w:rPr>
          <w:rFonts w:hint="eastAsia" w:ascii="宋体" w:hAnsi="宋体" w:cs="宋体"/>
          <w:color w:val="auto"/>
          <w:kern w:val="0"/>
          <w:sz w:val="24"/>
        </w:rPr>
        <w:t>发现问题未向财政部门反映，私自与对方协商改变中标、成交结果的；</w:t>
      </w:r>
    </w:p>
    <w:p>
      <w:pPr>
        <w:spacing w:line="360" w:lineRule="auto"/>
        <w:ind w:firstLine="348" w:firstLineChars="145"/>
        <w:rPr>
          <w:rFonts w:ascii="宋体" w:hAnsi="宋体"/>
          <w:color w:val="auto"/>
          <w:sz w:val="24"/>
        </w:rPr>
      </w:pPr>
      <w:r>
        <w:rPr>
          <w:rFonts w:hint="eastAsia" w:ascii="宋体" w:hAnsi="宋体"/>
          <w:color w:val="auto"/>
          <w:sz w:val="24"/>
        </w:rPr>
        <w:t>（4）行贿、受贿或谋取不正当利益的；</w:t>
      </w:r>
    </w:p>
    <w:p>
      <w:pPr>
        <w:spacing w:line="360" w:lineRule="auto"/>
        <w:ind w:firstLine="348" w:firstLineChars="145"/>
        <w:rPr>
          <w:rFonts w:ascii="宋体" w:hAnsi="宋体" w:cs="宋体"/>
          <w:color w:val="auto"/>
          <w:kern w:val="0"/>
          <w:sz w:val="24"/>
        </w:rPr>
      </w:pPr>
      <w:r>
        <w:rPr>
          <w:rFonts w:hint="eastAsia" w:ascii="宋体" w:hAnsi="宋体"/>
          <w:color w:val="auto"/>
          <w:sz w:val="24"/>
        </w:rPr>
        <w:t>（5）拒绝有关部门依法实施监督检查的。</w:t>
      </w:r>
    </w:p>
    <w:p>
      <w:pPr>
        <w:spacing w:line="360" w:lineRule="auto"/>
        <w:rPr>
          <w:rFonts w:ascii="宋体" w:hAnsi="宋体"/>
          <w:b/>
          <w:bCs/>
          <w:color w:val="auto"/>
          <w:sz w:val="24"/>
        </w:rPr>
      </w:pPr>
      <w:r>
        <w:rPr>
          <w:rFonts w:hint="eastAsia" w:ascii="宋体" w:hAnsi="宋体"/>
          <w:b/>
          <w:bCs/>
          <w:color w:val="auto"/>
          <w:sz w:val="24"/>
        </w:rPr>
        <w:t>7.货物包装要求</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7.2 每一个包装箱内应附一份详细装箱单、质量证书和保修保养证书。</w:t>
      </w:r>
    </w:p>
    <w:p>
      <w:pPr>
        <w:spacing w:line="360" w:lineRule="auto"/>
        <w:rPr>
          <w:rFonts w:ascii="宋体" w:hAnsi="宋体"/>
          <w:b/>
          <w:bCs/>
          <w:color w:val="auto"/>
          <w:sz w:val="24"/>
        </w:rPr>
      </w:pPr>
      <w:r>
        <w:rPr>
          <w:rFonts w:hint="eastAsia" w:ascii="宋体" w:hAnsi="宋体"/>
          <w:b/>
          <w:bCs/>
          <w:color w:val="auto"/>
          <w:sz w:val="24"/>
        </w:rPr>
        <w:t>8.</w:t>
      </w:r>
      <w:r>
        <w:rPr>
          <w:rFonts w:hint="eastAsia" w:ascii="宋体" w:hAnsi="宋体"/>
          <w:b/>
          <w:color w:val="auto"/>
          <w:sz w:val="24"/>
        </w:rPr>
        <w:t>运输和保险</w:t>
      </w:r>
    </w:p>
    <w:p>
      <w:pPr>
        <w:spacing w:line="360" w:lineRule="auto"/>
        <w:ind w:firstLine="480" w:firstLineChars="200"/>
        <w:rPr>
          <w:rFonts w:ascii="宋体" w:hAnsi="宋体"/>
          <w:color w:val="auto"/>
          <w:sz w:val="24"/>
        </w:rPr>
      </w:pPr>
      <w:r>
        <w:rPr>
          <w:rFonts w:hint="eastAsia" w:ascii="宋体" w:hAnsi="宋体"/>
          <w:color w:val="auto"/>
          <w:sz w:val="24"/>
        </w:rPr>
        <w:t>8.1乙方负责办理将货物运抵本合同第5.1项规定的交货地点的一切运输事项，相关费用应包括在合同总价中。</w:t>
      </w:r>
    </w:p>
    <w:p>
      <w:pPr>
        <w:spacing w:line="360" w:lineRule="auto"/>
        <w:ind w:firstLine="480" w:firstLineChars="200"/>
        <w:rPr>
          <w:rFonts w:ascii="宋体" w:hAnsi="宋体"/>
          <w:color w:val="auto"/>
          <w:sz w:val="24"/>
        </w:rPr>
      </w:pPr>
      <w:r>
        <w:rPr>
          <w:rFonts w:hint="eastAsia" w:ascii="宋体" w:hAnsi="宋体"/>
          <w:color w:val="auto"/>
          <w:sz w:val="24"/>
        </w:rPr>
        <w:t>8.2乙方应向保险公司投保以甲方为受益人的发运合同货物发票金额的110％运输一切险。</w:t>
      </w:r>
    </w:p>
    <w:p>
      <w:pPr>
        <w:spacing w:line="360" w:lineRule="auto"/>
        <w:rPr>
          <w:rFonts w:ascii="宋体" w:hAnsi="宋体"/>
          <w:b/>
          <w:color w:val="auto"/>
          <w:sz w:val="24"/>
        </w:rPr>
      </w:pPr>
      <w:r>
        <w:rPr>
          <w:rFonts w:hint="eastAsia" w:ascii="宋体" w:hAnsi="宋体"/>
          <w:b/>
          <w:color w:val="auto"/>
          <w:sz w:val="24"/>
        </w:rPr>
        <w:t>9.质量标准和保证</w:t>
      </w:r>
    </w:p>
    <w:p>
      <w:pPr>
        <w:pStyle w:val="5"/>
        <w:spacing w:line="360" w:lineRule="auto"/>
        <w:ind w:firstLine="480" w:firstLineChars="200"/>
        <w:rPr>
          <w:rFonts w:hAnsi="宋体"/>
          <w:b/>
          <w:color w:val="auto"/>
          <w:sz w:val="24"/>
          <w:szCs w:val="24"/>
        </w:rPr>
      </w:pPr>
      <w:r>
        <w:rPr>
          <w:rFonts w:hint="eastAsia" w:hAnsi="宋体"/>
          <w:color w:val="auto"/>
          <w:sz w:val="24"/>
          <w:szCs w:val="24"/>
        </w:rPr>
        <w:t>9.1 质量标准</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（1）本合同下交付的货物应符合询价通知书所述的标准。如果没有提及适用标准，则应符合中华人民共和国有关机构发布的最新版本的标准。</w:t>
      </w:r>
    </w:p>
    <w:p>
      <w:pPr>
        <w:pStyle w:val="5"/>
        <w:spacing w:line="360" w:lineRule="auto"/>
        <w:ind w:firstLine="480" w:firstLineChars="200"/>
        <w:rPr>
          <w:rFonts w:hAnsi="宋体"/>
          <w:color w:val="auto"/>
          <w:sz w:val="24"/>
          <w:szCs w:val="24"/>
        </w:rPr>
      </w:pPr>
      <w:r>
        <w:rPr>
          <w:rFonts w:hint="eastAsia" w:hAnsi="宋体"/>
          <w:color w:val="auto"/>
          <w:sz w:val="24"/>
          <w:szCs w:val="24"/>
        </w:rPr>
        <w:t>（2）采用中华人民共和国法定计量单位。</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（3）乙方所出售的货物还应符合国家有关安全、环保、卫生之规定。</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9.2 保证</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color w:val="auto"/>
          <w:sz w:val="24"/>
        </w:rPr>
        <w:t>询价通知书</w:t>
      </w:r>
      <w:r>
        <w:rPr>
          <w:rFonts w:hint="eastAsia" w:ascii="宋体" w:hAnsi="宋体"/>
          <w:color w:val="auto"/>
          <w:sz w:val="24"/>
        </w:rPr>
        <w:t>规定或乙方承诺（两者以较长的为准）的质量保证期内，本保证保持有效。</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（2）在质量保证期内所发现的缺陷，甲方应尽快以书面形式通知乙方。</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（3）乙方收到通知后应在</w:t>
      </w:r>
      <w:r>
        <w:rPr>
          <w:rFonts w:hint="eastAsia" w:ascii="宋体" w:hAnsi="宋体"/>
          <w:b/>
          <w:color w:val="auto"/>
          <w:sz w:val="24"/>
        </w:rPr>
        <w:t>询价通知书</w:t>
      </w:r>
      <w:r>
        <w:rPr>
          <w:rFonts w:hint="eastAsia" w:ascii="宋体" w:hAnsi="宋体"/>
          <w:color w:val="auto"/>
          <w:sz w:val="24"/>
        </w:rPr>
        <w:t>规定的响应时间内以合理的速度免费维修或更换有缺陷的货物或部件。</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（4）在质量保证期内，如果货物的质量或规格与合同不符，或证实货物是有缺陷的，包括潜在的缺陷或使用不符合要求的材料等，甲方可以根据本合同第15.1项规定以书面形式向乙方提出补救措施或索赔。</w:t>
      </w:r>
    </w:p>
    <w:p>
      <w:pPr>
        <w:spacing w:line="360" w:lineRule="auto"/>
        <w:ind w:firstLine="480" w:firstLineChars="200"/>
        <w:rPr>
          <w:rFonts w:ascii="宋体" w:hAnsi="宋体"/>
          <w:b/>
          <w:color w:val="auto"/>
          <w:sz w:val="24"/>
        </w:rPr>
      </w:pPr>
      <w:r>
        <w:rPr>
          <w:rFonts w:hint="eastAsia" w:ascii="宋体" w:hAnsi="宋体"/>
          <w:color w:val="auto"/>
          <w:sz w:val="24"/>
        </w:rPr>
        <w:t>（5）乙方在约定的时间内未能弥补缺陷，甲方可采取必要的补救措施，但其风险和费用将由乙方承担，甲方根据合同规定对乙方行使的其他权利不受影响。</w:t>
      </w:r>
    </w:p>
    <w:p>
      <w:pPr>
        <w:spacing w:line="360" w:lineRule="auto"/>
        <w:rPr>
          <w:rFonts w:ascii="宋体" w:hAnsi="宋体"/>
          <w:b/>
          <w:bCs/>
          <w:color w:val="auto"/>
          <w:sz w:val="24"/>
        </w:rPr>
      </w:pPr>
      <w:r>
        <w:rPr>
          <w:rFonts w:hint="eastAsia" w:ascii="宋体" w:hAnsi="宋体"/>
          <w:b/>
          <w:bCs/>
          <w:color w:val="auto"/>
          <w:sz w:val="24"/>
        </w:rPr>
        <w:t>10.权利瑕疵担保</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10.1 乙方保证对其出售的货物享有合法的权利。</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10.2 乙方保证在其出售的货物上不存在任何未曾向甲方透露的担保物权，如抵押权、质押权、留置权等。</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10.3 如甲方使用该货物构成上述侵权的，则由乙方承担全部责任。</w:t>
      </w:r>
    </w:p>
    <w:p>
      <w:pPr>
        <w:autoSpaceDE w:val="0"/>
        <w:autoSpaceDN w:val="0"/>
        <w:spacing w:line="360" w:lineRule="auto"/>
        <w:rPr>
          <w:rFonts w:ascii="宋体" w:hAnsi="宋体"/>
          <w:b/>
          <w:bCs/>
          <w:color w:val="auto"/>
          <w:sz w:val="24"/>
        </w:rPr>
      </w:pPr>
      <w:r>
        <w:rPr>
          <w:rFonts w:hint="eastAsia" w:ascii="宋体" w:hAnsi="宋体"/>
          <w:b/>
          <w:bCs/>
          <w:color w:val="auto"/>
          <w:sz w:val="24"/>
        </w:rPr>
        <w:t>11.知识产权保护</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11.1 乙方对其所销售的货物应当享有知识产权或经权利人合法授权，保证没有侵犯任何第三人的知识产权和商业秘密等权利。</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11.2 甲方使用乙方提供的货物对第三人构成侵权的，应当由乙方承担全部法律责任，给甲方造成损害的，乙方应当承担赔偿责任。</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11.3 甲方委托乙方开发的产品，甲方享有知识产权，未经甲方许可不得转让任何第三人。</w:t>
      </w:r>
    </w:p>
    <w:p>
      <w:pPr>
        <w:autoSpaceDE w:val="0"/>
        <w:autoSpaceDN w:val="0"/>
        <w:spacing w:line="360" w:lineRule="auto"/>
        <w:rPr>
          <w:rFonts w:ascii="宋体" w:hAnsi="宋体"/>
          <w:b/>
          <w:bCs/>
          <w:color w:val="auto"/>
          <w:sz w:val="24"/>
        </w:rPr>
      </w:pPr>
      <w:r>
        <w:rPr>
          <w:rFonts w:hint="eastAsia" w:ascii="宋体" w:hAnsi="宋体"/>
          <w:b/>
          <w:bCs/>
          <w:color w:val="auto"/>
          <w:sz w:val="24"/>
        </w:rPr>
        <w:t>12.保密义务</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12.1 甲、乙双方在采购和履行合同过程中所获悉的对方属于保密的内容，双方均有保密义务。</w:t>
      </w:r>
    </w:p>
    <w:p>
      <w:pPr>
        <w:autoSpaceDE w:val="0"/>
        <w:autoSpaceDN w:val="0"/>
        <w:spacing w:line="360" w:lineRule="auto"/>
        <w:rPr>
          <w:rFonts w:ascii="宋体" w:hAnsi="宋体"/>
          <w:b/>
          <w:bCs/>
          <w:color w:val="auto"/>
          <w:sz w:val="24"/>
        </w:rPr>
      </w:pPr>
      <w:r>
        <w:rPr>
          <w:rFonts w:hint="eastAsia" w:ascii="宋体" w:hAnsi="宋体"/>
          <w:b/>
          <w:bCs/>
          <w:color w:val="auto"/>
          <w:sz w:val="24"/>
        </w:rPr>
        <w:t>13.合同价款支付</w:t>
      </w:r>
    </w:p>
    <w:p>
      <w:pPr>
        <w:spacing w:line="360" w:lineRule="auto"/>
        <w:ind w:firstLine="480" w:firstLineChars="200"/>
        <w:rPr>
          <w:rFonts w:ascii="宋体" w:hAnsi="宋体"/>
          <w:color w:val="auto"/>
          <w:sz w:val="24"/>
        </w:rPr>
      </w:pPr>
      <w:r>
        <w:rPr>
          <w:rFonts w:hint="eastAsia" w:ascii="宋体" w:hAnsi="宋体"/>
          <w:color w:val="auto"/>
          <w:sz w:val="24"/>
        </w:rPr>
        <w:t>13.1验收合格后，乙方出具正规发票给甲方，凭甲方开具的《政府采购合同验收报告单》办理合同价</w:t>
      </w:r>
      <w:r>
        <w:rPr>
          <w:rFonts w:hint="eastAsia" w:ascii="宋体" w:hAnsi="宋体"/>
          <w:bCs/>
          <w:color w:val="auto"/>
          <w:sz w:val="24"/>
        </w:rPr>
        <w:t>款</w:t>
      </w:r>
      <w:r>
        <w:rPr>
          <w:rFonts w:hint="eastAsia" w:ascii="宋体" w:hAnsi="宋体"/>
          <w:color w:val="auto"/>
          <w:sz w:val="24"/>
        </w:rPr>
        <w:t>结算手续。</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13.2 合同价款构成中应当由财政支付的部分，甲方应当在货物验收合格后的十五个工作日内向国库管理部门申请支付，经国库管理部门审核后直接支付给乙方。</w:t>
      </w:r>
    </w:p>
    <w:p>
      <w:pPr>
        <w:spacing w:line="360" w:lineRule="auto"/>
        <w:ind w:firstLine="480" w:firstLineChars="200"/>
        <w:rPr>
          <w:rFonts w:ascii="宋体" w:hAnsi="宋体"/>
          <w:color w:val="auto"/>
          <w:sz w:val="24"/>
        </w:rPr>
      </w:pPr>
      <w:r>
        <w:rPr>
          <w:rFonts w:hint="eastAsia" w:ascii="宋体" w:hAnsi="宋体"/>
          <w:color w:val="auto"/>
          <w:sz w:val="24"/>
        </w:rPr>
        <w:t>13.3 合同价款构成中应当由甲方自行支付的部分，甲方应当在货物验收合格后十五个工作内支付。</w:t>
      </w:r>
    </w:p>
    <w:p>
      <w:pPr>
        <w:spacing w:line="360" w:lineRule="auto"/>
        <w:ind w:firstLine="480" w:firstLineChars="200"/>
        <w:rPr>
          <w:rFonts w:ascii="宋体" w:hAnsi="宋体"/>
          <w:color w:val="auto"/>
          <w:sz w:val="24"/>
        </w:rPr>
      </w:pPr>
      <w:r>
        <w:rPr>
          <w:rFonts w:hint="eastAsia" w:ascii="宋体" w:hAnsi="宋体"/>
          <w:color w:val="auto"/>
          <w:sz w:val="24"/>
        </w:rPr>
        <w:t>13.4支付合同价</w:t>
      </w:r>
      <w:r>
        <w:rPr>
          <w:rFonts w:hint="eastAsia" w:ascii="宋体" w:hAnsi="宋体"/>
          <w:bCs/>
          <w:color w:val="auto"/>
          <w:sz w:val="24"/>
        </w:rPr>
        <w:t>款</w:t>
      </w:r>
      <w:r>
        <w:rPr>
          <w:rFonts w:hint="eastAsia" w:ascii="宋体" w:hAnsi="宋体"/>
          <w:color w:val="auto"/>
          <w:sz w:val="24"/>
        </w:rPr>
        <w:t>时，一律不向乙方以外的任何第三方办理付款手续。开户行和帐号以签订的政府采购合同为准，如果乙方要求变更，则乙方必须提供加盖了财务专用章、法定代表人签字的证明文件，报经甲方审查同意。</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13.5 合同价款支付方式</w:t>
      </w:r>
      <w:r>
        <w:rPr>
          <w:rFonts w:hint="eastAsia" w:ascii="宋体" w:hAnsi="宋体"/>
          <w:bCs/>
          <w:color w:val="auto"/>
          <w:sz w:val="24"/>
        </w:rPr>
        <w:t>和条件在</w:t>
      </w:r>
      <w:r>
        <w:rPr>
          <w:rFonts w:hint="eastAsia" w:ascii="宋体" w:hAnsi="宋体"/>
          <w:b/>
          <w:color w:val="auto"/>
          <w:sz w:val="24"/>
        </w:rPr>
        <w:t>询价通知书</w:t>
      </w:r>
      <w:r>
        <w:rPr>
          <w:rFonts w:hint="eastAsia" w:ascii="宋体" w:hAnsi="宋体"/>
          <w:color w:val="auto"/>
          <w:sz w:val="24"/>
        </w:rPr>
        <w:t>中另有规定。</w:t>
      </w:r>
    </w:p>
    <w:p>
      <w:pPr>
        <w:autoSpaceDE w:val="0"/>
        <w:autoSpaceDN w:val="0"/>
        <w:spacing w:line="360" w:lineRule="auto"/>
        <w:rPr>
          <w:rFonts w:ascii="宋体" w:hAnsi="宋体"/>
          <w:b/>
          <w:color w:val="auto"/>
          <w:sz w:val="24"/>
        </w:rPr>
      </w:pPr>
      <w:r>
        <w:rPr>
          <w:rFonts w:hint="eastAsia" w:ascii="宋体" w:hAnsi="宋体"/>
          <w:b/>
          <w:bCs/>
          <w:color w:val="auto"/>
          <w:sz w:val="24"/>
        </w:rPr>
        <w:t>14.</w:t>
      </w:r>
      <w:r>
        <w:rPr>
          <w:rFonts w:hint="eastAsia" w:ascii="宋体" w:hAnsi="宋体"/>
          <w:b/>
          <w:color w:val="auto"/>
          <w:sz w:val="24"/>
        </w:rPr>
        <w:t>伴随服务</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14.1 乙方应向甲方提交所提供货物的技术文件，包括相应的中文技术文件，如：产品目录、图纸、操作手册、使用说明、维护手册或服务指南。这些文件应包装好随同货物一起发运。</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14.2 乙方还应提供下列服务：</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（1）货物的现场移动、安装、调试、启动监督及技术支持；</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（2）提供货物组装和维修所需的专用工具和辅助材料；</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（3）在合同各方商定的一定期限内对所有的货物实施运行监督、维修，但前提条件是该服务并不能免除乙方在质量保证期内所承担的义务；</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（4）在制造商或项目现场就货物的安装、启动、运营、维护对甲方操作人员进行培训。</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（5）</w:t>
      </w:r>
      <w:r>
        <w:rPr>
          <w:rFonts w:hint="eastAsia" w:ascii="宋体" w:hAnsi="宋体"/>
          <w:b/>
          <w:color w:val="auto"/>
          <w:sz w:val="24"/>
        </w:rPr>
        <w:t>询价通知书</w:t>
      </w:r>
      <w:r>
        <w:rPr>
          <w:rFonts w:hint="eastAsia" w:ascii="宋体" w:hAnsi="宋体"/>
          <w:color w:val="auto"/>
          <w:sz w:val="24"/>
        </w:rPr>
        <w:t>规定的其他伴随服务</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14.3 乙方提供的伴随服务的费用应包含在合同价款中，甲方不再另行支付。</w:t>
      </w:r>
    </w:p>
    <w:p>
      <w:pPr>
        <w:spacing w:line="360" w:lineRule="auto"/>
        <w:rPr>
          <w:rFonts w:ascii="宋体" w:hAnsi="宋体"/>
          <w:b/>
          <w:bCs/>
          <w:color w:val="auto"/>
          <w:sz w:val="24"/>
        </w:rPr>
      </w:pPr>
      <w:r>
        <w:rPr>
          <w:rFonts w:hint="eastAsia" w:ascii="宋体" w:hAnsi="宋体"/>
          <w:b/>
          <w:bCs/>
          <w:color w:val="auto"/>
          <w:sz w:val="24"/>
        </w:rPr>
        <w:t>15.违约责任</w:t>
      </w:r>
    </w:p>
    <w:p>
      <w:pPr>
        <w:spacing w:line="360" w:lineRule="auto"/>
        <w:ind w:firstLine="360" w:firstLineChars="150"/>
        <w:rPr>
          <w:rFonts w:ascii="宋体" w:hAnsi="宋体"/>
          <w:bCs/>
          <w:color w:val="auto"/>
          <w:sz w:val="24"/>
        </w:rPr>
      </w:pPr>
      <w:r>
        <w:rPr>
          <w:rFonts w:hint="eastAsia" w:ascii="宋体" w:hAnsi="宋体"/>
          <w:bCs/>
          <w:color w:val="auto"/>
          <w:sz w:val="24"/>
        </w:rPr>
        <w:t>15.1质量瑕疵的补救措施和索赔</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①乙方同意退货并将货款退还给甲方，由此发生的一切费用和损失由乙方承担。</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②根据货物的质量状况以及甲方所遭受的损失，经过甲乙双方商定降低货物的价格。</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spacing w:line="360" w:lineRule="auto"/>
        <w:ind w:firstLine="480" w:firstLineChars="200"/>
        <w:rPr>
          <w:rFonts w:ascii="宋体" w:hAnsi="宋体"/>
          <w:bCs/>
          <w:color w:val="auto"/>
          <w:sz w:val="24"/>
        </w:rPr>
      </w:pPr>
      <w:r>
        <w:rPr>
          <w:rFonts w:hint="eastAsia" w:ascii="宋体" w:hAnsi="宋体"/>
          <w:bCs/>
          <w:color w:val="auto"/>
          <w:sz w:val="24"/>
        </w:rPr>
        <w:t>15.2 迟延交货的违约责任</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（2）除本合同</w:t>
      </w:r>
      <w:r>
        <w:rPr>
          <w:rFonts w:hint="eastAsia" w:ascii="宋体" w:hAnsi="宋体"/>
          <w:bCs/>
          <w:color w:val="auto"/>
          <w:sz w:val="24"/>
        </w:rPr>
        <w:t>第19条</w:t>
      </w:r>
      <w:r>
        <w:rPr>
          <w:rFonts w:hint="eastAsia" w:ascii="宋体" w:hAnsi="宋体"/>
          <w:color w:val="auto"/>
          <w:sz w:val="24"/>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spacing w:line="360" w:lineRule="auto"/>
        <w:rPr>
          <w:rFonts w:ascii="宋体" w:hAnsi="宋体"/>
          <w:b/>
          <w:color w:val="auto"/>
          <w:sz w:val="24"/>
        </w:rPr>
      </w:pPr>
      <w:r>
        <w:rPr>
          <w:rFonts w:hint="eastAsia" w:ascii="宋体" w:hAnsi="宋体"/>
          <w:b/>
          <w:color w:val="auto"/>
          <w:sz w:val="24"/>
        </w:rPr>
        <w:t>16.合同的变更</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16.1 在合同履行过程中，甲、乙双方可就合同履行的时间、地点和方式等协商进行变更。协商一致后，双方应签订书面的补充协议。</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16.2 在不改变合同其他条款的前提下，甲方有权在合同价款百分之十的范围内追加与合同标的相同的货物或服务，并就此与乙方签订补充合同，乙方不得拒绝。</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16.3 除双方签署书面协议，并成为合同不可分割的一部分外，本合同条件不得有任何变更。</w:t>
      </w:r>
    </w:p>
    <w:p>
      <w:pPr>
        <w:autoSpaceDE w:val="0"/>
        <w:autoSpaceDN w:val="0"/>
        <w:spacing w:line="360" w:lineRule="auto"/>
        <w:rPr>
          <w:rFonts w:ascii="宋体" w:hAnsi="宋体"/>
          <w:b/>
          <w:color w:val="auto"/>
          <w:sz w:val="24"/>
        </w:rPr>
      </w:pPr>
      <w:r>
        <w:rPr>
          <w:rFonts w:hint="eastAsia" w:ascii="宋体" w:hAnsi="宋体"/>
          <w:b/>
          <w:color w:val="auto"/>
          <w:sz w:val="24"/>
        </w:rPr>
        <w:t>17.合同中止与终止</w:t>
      </w:r>
    </w:p>
    <w:p>
      <w:pPr>
        <w:spacing w:line="360" w:lineRule="auto"/>
        <w:ind w:firstLine="480" w:firstLineChars="200"/>
        <w:rPr>
          <w:rFonts w:ascii="宋体" w:hAnsi="宋体"/>
          <w:color w:val="auto"/>
          <w:sz w:val="24"/>
        </w:rPr>
      </w:pPr>
      <w:r>
        <w:rPr>
          <w:rFonts w:hint="eastAsia" w:ascii="宋体" w:hAnsi="宋体"/>
          <w:color w:val="auto"/>
          <w:sz w:val="24"/>
        </w:rPr>
        <w:t>17.1合同的中止</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（1）合同在履行过程中，因采购计划调整，甲方可以要求中止履行，待计划确定后继续履行；</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（2）合同履行过程中因供应商就采购过程或结果提起投诉的，甲方认为有必要或财政部门责令中止的，应当中止合同的履行。</w:t>
      </w:r>
    </w:p>
    <w:p>
      <w:pPr>
        <w:spacing w:line="360" w:lineRule="auto"/>
        <w:ind w:firstLine="480" w:firstLineChars="200"/>
        <w:rPr>
          <w:rFonts w:ascii="宋体" w:hAnsi="宋体"/>
          <w:color w:val="auto"/>
          <w:sz w:val="24"/>
        </w:rPr>
      </w:pPr>
      <w:r>
        <w:rPr>
          <w:rFonts w:hint="eastAsia" w:ascii="宋体" w:hAnsi="宋体"/>
          <w:color w:val="auto"/>
          <w:sz w:val="24"/>
        </w:rPr>
        <w:t>17.2合同的终止</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（1）合同因有效期限届满而终止；</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（2）乙方未能依照本合同约定条件履行合同，已构成根本性违约的，甲方有权终止本合同，并追究乙方的违约责任。</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（3）如果乙方丧失履约能力或被宣告破产，甲方可在任何时候以书面形式通知乙方终止合同而不给乙方补偿。</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（4）如果乙方在履行合同过程中有不正当竞争行为，甲方有权解除合同，并按《中华人民共和国反不正当竞争法》规定由有关部门追究其法律责任。</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（5）如果合同的履行将损害国家利益或社会公共利益，甲方有权终止合同的履行，给乙方造成损失的予以相应补偿。</w:t>
      </w:r>
    </w:p>
    <w:p>
      <w:pPr>
        <w:autoSpaceDE w:val="0"/>
        <w:autoSpaceDN w:val="0"/>
        <w:spacing w:line="360" w:lineRule="auto"/>
        <w:rPr>
          <w:rFonts w:ascii="宋体" w:hAnsi="宋体"/>
          <w:b/>
          <w:bCs/>
          <w:color w:val="auto"/>
          <w:sz w:val="24"/>
        </w:rPr>
      </w:pPr>
      <w:r>
        <w:rPr>
          <w:rFonts w:hint="eastAsia" w:ascii="宋体" w:hAnsi="宋体"/>
          <w:b/>
          <w:bCs/>
          <w:color w:val="auto"/>
          <w:sz w:val="24"/>
        </w:rPr>
        <w:t>18.合同转让和分包</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18.1 乙方不得以任何形式将合同转包。</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18.2 乙方未在响应文件中说明，乙方不得将</w:t>
      </w:r>
      <w:r>
        <w:rPr>
          <w:rFonts w:hint="eastAsia" w:ascii="宋体" w:hAnsi="宋体"/>
          <w:bCs/>
          <w:color w:val="auto"/>
          <w:sz w:val="24"/>
        </w:rPr>
        <w:t>合同</w:t>
      </w:r>
      <w:r>
        <w:rPr>
          <w:rFonts w:hint="eastAsia" w:ascii="宋体" w:hAnsi="宋体"/>
          <w:color w:val="auto"/>
          <w:sz w:val="24"/>
        </w:rPr>
        <w:t>的非主体、非关键性工作分包给他人。</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18.3 根据政府采购</w:t>
      </w:r>
      <w:r>
        <w:rPr>
          <w:rFonts w:hint="eastAsia" w:ascii="宋体" w:hAnsi="宋体" w:cs="宋体"/>
          <w:bCs/>
          <w:color w:val="auto"/>
          <w:kern w:val="0"/>
          <w:sz w:val="24"/>
        </w:rPr>
        <w:t>支持</w:t>
      </w:r>
      <w:r>
        <w:rPr>
          <w:rFonts w:hint="eastAsia" w:ascii="宋体" w:hAnsi="宋体"/>
          <w:color w:val="auto"/>
          <w:sz w:val="24"/>
        </w:rPr>
        <w:t>中小企业发展政策规定，经甲方同意，获得政府采购合同的大型企业可依法向中小企业分包。</w:t>
      </w:r>
    </w:p>
    <w:p>
      <w:pPr>
        <w:autoSpaceDE w:val="0"/>
        <w:autoSpaceDN w:val="0"/>
        <w:spacing w:line="360" w:lineRule="auto"/>
        <w:rPr>
          <w:rFonts w:ascii="宋体" w:hAnsi="宋体"/>
          <w:b/>
          <w:bCs/>
          <w:color w:val="auto"/>
          <w:sz w:val="24"/>
        </w:rPr>
      </w:pPr>
      <w:r>
        <w:rPr>
          <w:rFonts w:hint="eastAsia" w:ascii="宋体" w:hAnsi="宋体"/>
          <w:b/>
          <w:bCs/>
          <w:color w:val="auto"/>
          <w:sz w:val="24"/>
        </w:rPr>
        <w:t>19.不可抗力</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19.1 不可抗力是指合同双方不可预见、不可避免、不可克服的自然灾害和社会事件。</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19.2 任何一方对由于不可抗力造成的部分或全部不能履行合同不承担违约责任。但迟延履行后发生不可抗力的，不能免除责任。</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spacing w:line="360" w:lineRule="auto"/>
        <w:rPr>
          <w:rFonts w:ascii="宋体" w:hAnsi="宋体"/>
          <w:b/>
          <w:bCs/>
          <w:color w:val="auto"/>
          <w:sz w:val="24"/>
        </w:rPr>
      </w:pPr>
      <w:r>
        <w:rPr>
          <w:rFonts w:hint="eastAsia" w:ascii="宋体" w:hAnsi="宋体"/>
          <w:b/>
          <w:bCs/>
          <w:color w:val="auto"/>
          <w:sz w:val="24"/>
        </w:rPr>
        <w:t>20.解决争议的方法</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20.1 合同各方应通过友好协商，解决在执行合同过程中所发生的或与合同有关的一切争端。如从协商开始后十日内仍不能解决，可以向财政部门提请调解。</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20.2 调解不成可以按</w:t>
      </w:r>
      <w:r>
        <w:rPr>
          <w:rFonts w:hint="eastAsia" w:ascii="宋体" w:hAnsi="宋体"/>
          <w:b/>
          <w:color w:val="auto"/>
          <w:sz w:val="24"/>
        </w:rPr>
        <w:t>询价通知书</w:t>
      </w:r>
      <w:r>
        <w:rPr>
          <w:rFonts w:hint="eastAsia" w:ascii="宋体" w:hAnsi="宋体"/>
          <w:color w:val="auto"/>
          <w:sz w:val="24"/>
        </w:rPr>
        <w:t>中规定下列方式之一提起仲裁或诉讼：</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（1）向甲方所在地仲裁机构提起仲裁；</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（2）向甲方所在地人民法院提起诉讼。</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20.3 如仲裁或诉讼事项不影响合同其它部分的履行，则在仲裁或诉讼期间，除正在进行仲裁或诉讼的部分外，合同的其它部分应继续执行。</w:t>
      </w:r>
    </w:p>
    <w:p>
      <w:pPr>
        <w:autoSpaceDE w:val="0"/>
        <w:autoSpaceDN w:val="0"/>
        <w:spacing w:line="360" w:lineRule="auto"/>
        <w:rPr>
          <w:rFonts w:ascii="宋体" w:hAnsi="宋体"/>
          <w:b/>
          <w:color w:val="auto"/>
          <w:sz w:val="24"/>
        </w:rPr>
      </w:pPr>
      <w:r>
        <w:rPr>
          <w:rFonts w:hint="eastAsia" w:ascii="宋体" w:hAnsi="宋体"/>
          <w:b/>
          <w:color w:val="auto"/>
          <w:sz w:val="24"/>
        </w:rPr>
        <w:t>21.法律适用</w:t>
      </w:r>
    </w:p>
    <w:p>
      <w:pPr>
        <w:autoSpaceDE w:val="0"/>
        <w:autoSpaceDN w:val="0"/>
        <w:spacing w:line="360" w:lineRule="auto"/>
        <w:ind w:firstLine="480" w:firstLineChars="200"/>
        <w:rPr>
          <w:rFonts w:ascii="宋体" w:hAnsi="宋体"/>
          <w:color w:val="auto"/>
          <w:sz w:val="24"/>
        </w:rPr>
      </w:pPr>
      <w:r>
        <w:rPr>
          <w:rFonts w:hint="eastAsia" w:ascii="宋体" w:hAnsi="宋体"/>
          <w:color w:val="auto"/>
          <w:sz w:val="24"/>
        </w:rPr>
        <w:t>21.1 本合同适用中华人民共和国现行法律、行政法规和规章，如合同条款与法律、行政法规和规章不一致的，按照法律、行政法规和规章修改本合同。</w:t>
      </w:r>
    </w:p>
    <w:p>
      <w:pPr>
        <w:autoSpaceDE w:val="0"/>
        <w:autoSpaceDN w:val="0"/>
        <w:spacing w:line="360" w:lineRule="auto"/>
        <w:rPr>
          <w:rFonts w:ascii="宋体" w:hAnsi="宋体"/>
          <w:b/>
          <w:color w:val="auto"/>
          <w:sz w:val="24"/>
        </w:rPr>
      </w:pPr>
      <w:r>
        <w:rPr>
          <w:rFonts w:hint="eastAsia" w:ascii="宋体" w:hAnsi="宋体"/>
          <w:b/>
          <w:bCs/>
          <w:color w:val="auto"/>
          <w:sz w:val="24"/>
        </w:rPr>
        <w:t>22.</w:t>
      </w:r>
      <w:r>
        <w:rPr>
          <w:rFonts w:hint="eastAsia" w:ascii="宋体" w:hAnsi="宋体"/>
          <w:b/>
          <w:color w:val="auto"/>
          <w:sz w:val="24"/>
        </w:rPr>
        <w:t>通知</w:t>
      </w:r>
    </w:p>
    <w:p>
      <w:pPr>
        <w:spacing w:line="360" w:lineRule="auto"/>
        <w:ind w:firstLine="480" w:firstLineChars="200"/>
        <w:rPr>
          <w:rFonts w:ascii="宋体" w:hAnsi="宋体"/>
          <w:color w:val="auto"/>
          <w:sz w:val="24"/>
        </w:rPr>
      </w:pPr>
      <w:r>
        <w:rPr>
          <w:rFonts w:hint="eastAsia" w:ascii="宋体" w:hAnsi="宋体"/>
          <w:color w:val="auto"/>
          <w:sz w:val="24"/>
        </w:rPr>
        <w:t>22.1本合同一方给另一方的通知均应采用书面形式，传真或快递送到本合同中规定的对方的地址和办理签收手续，</w:t>
      </w:r>
    </w:p>
    <w:p>
      <w:pPr>
        <w:spacing w:line="360" w:lineRule="auto"/>
        <w:ind w:firstLine="480" w:firstLineChars="200"/>
        <w:rPr>
          <w:rFonts w:ascii="宋体" w:hAnsi="宋体"/>
          <w:color w:val="auto"/>
          <w:sz w:val="24"/>
        </w:rPr>
      </w:pPr>
      <w:r>
        <w:rPr>
          <w:rFonts w:hint="eastAsia" w:ascii="宋体" w:hAnsi="宋体"/>
          <w:color w:val="auto"/>
          <w:sz w:val="24"/>
        </w:rPr>
        <w:t>22.2通知以送到之日或通知书中规定的生效之日起生效，两者中以较迟之日为准。</w:t>
      </w:r>
    </w:p>
    <w:p>
      <w:pPr>
        <w:spacing w:line="360" w:lineRule="auto"/>
        <w:rPr>
          <w:rFonts w:ascii="宋体" w:hAnsi="宋体"/>
          <w:b/>
          <w:bCs/>
          <w:color w:val="auto"/>
          <w:sz w:val="24"/>
        </w:rPr>
      </w:pPr>
      <w:r>
        <w:rPr>
          <w:rFonts w:hint="eastAsia" w:ascii="宋体" w:hAnsi="宋体"/>
          <w:b/>
          <w:bCs/>
          <w:color w:val="auto"/>
          <w:sz w:val="24"/>
        </w:rPr>
        <w:t>23.合同生效</w:t>
      </w:r>
    </w:p>
    <w:p>
      <w:pPr>
        <w:tabs>
          <w:tab w:val="left" w:pos="8820"/>
          <w:tab w:val="left" w:pos="9345"/>
          <w:tab w:val="left" w:pos="9765"/>
        </w:tabs>
        <w:spacing w:line="360" w:lineRule="auto"/>
        <w:ind w:firstLine="480" w:firstLineChars="200"/>
        <w:rPr>
          <w:rFonts w:ascii="宋体" w:hAnsi="宋体"/>
          <w:b/>
          <w:color w:val="auto"/>
          <w:sz w:val="24"/>
        </w:rPr>
      </w:pPr>
      <w:r>
        <w:rPr>
          <w:rFonts w:hint="eastAsia" w:ascii="宋体" w:hAnsi="宋体"/>
          <w:color w:val="auto"/>
          <w:sz w:val="24"/>
        </w:rPr>
        <w:t>23.1 本合同在合同各方签字盖章后生效。</w:t>
      </w:r>
    </w:p>
    <w:p>
      <w:pPr>
        <w:spacing w:line="360" w:lineRule="auto"/>
        <w:rPr>
          <w:rFonts w:ascii="宋体" w:hAnsi="宋体"/>
          <w:b/>
          <w:bCs/>
          <w:color w:val="auto"/>
          <w:sz w:val="24"/>
        </w:rPr>
      </w:pPr>
      <w:r>
        <w:rPr>
          <w:rFonts w:hint="eastAsia" w:ascii="宋体" w:hAnsi="宋体"/>
          <w:b/>
          <w:bCs/>
          <w:color w:val="auto"/>
          <w:sz w:val="24"/>
        </w:rPr>
        <w:t>24.合同未尽事宜</w:t>
      </w:r>
    </w:p>
    <w:p>
      <w:pPr>
        <w:spacing w:line="360" w:lineRule="auto"/>
        <w:ind w:firstLine="480" w:firstLineChars="200"/>
        <w:rPr>
          <w:rFonts w:ascii="宋体" w:hAnsi="宋体"/>
          <w:b/>
          <w:color w:val="auto"/>
          <w:sz w:val="24"/>
        </w:rPr>
      </w:pPr>
      <w:r>
        <w:rPr>
          <w:rFonts w:hint="eastAsia" w:ascii="宋体" w:hAnsi="宋体"/>
          <w:bCs/>
          <w:color w:val="auto"/>
          <w:sz w:val="24"/>
        </w:rPr>
        <w:t>24.1合同未尽事项见</w:t>
      </w:r>
      <w:r>
        <w:rPr>
          <w:rFonts w:hint="eastAsia" w:ascii="宋体" w:hAnsi="宋体"/>
          <w:b/>
          <w:color w:val="auto"/>
          <w:sz w:val="24"/>
        </w:rPr>
        <w:t>询价通知书。</w:t>
      </w: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spacing w:line="360" w:lineRule="auto"/>
        <w:ind w:firstLine="482" w:firstLineChars="200"/>
        <w:rPr>
          <w:rFonts w:ascii="宋体" w:hAnsi="宋体"/>
          <w:b/>
          <w:color w:val="auto"/>
          <w:sz w:val="24"/>
        </w:rPr>
      </w:pPr>
    </w:p>
    <w:p>
      <w:pPr>
        <w:pStyle w:val="2"/>
        <w:spacing w:line="360" w:lineRule="auto"/>
        <w:rPr>
          <w:rFonts w:ascii="宋体" w:hAnsi="宋体"/>
          <w:color w:val="auto"/>
          <w:sz w:val="28"/>
          <w:szCs w:val="28"/>
        </w:rPr>
      </w:pPr>
      <w:bookmarkStart w:id="14" w:name="_Toc21283"/>
      <w:r>
        <w:rPr>
          <w:rFonts w:hint="eastAsia" w:ascii="宋体" w:hAnsi="宋体"/>
          <w:color w:val="auto"/>
          <w:sz w:val="28"/>
          <w:szCs w:val="28"/>
        </w:rPr>
        <w:t>三、政府采购合同专用条款</w:t>
      </w:r>
      <w:bookmarkEnd w:id="14"/>
    </w:p>
    <w:p>
      <w:pPr>
        <w:pStyle w:val="3"/>
        <w:snapToGrid w:val="0"/>
        <w:ind w:left="105" w:leftChars="50"/>
        <w:rPr>
          <w:rFonts w:ascii="宋体" w:hAnsi="宋体"/>
          <w:b/>
          <w:bCs/>
          <w:color w:val="auto"/>
          <w:sz w:val="28"/>
          <w:szCs w:val="28"/>
        </w:rPr>
      </w:pPr>
    </w:p>
    <w:p>
      <w:pPr>
        <w:pStyle w:val="3"/>
        <w:spacing w:after="0" w:line="360" w:lineRule="auto"/>
        <w:jc w:val="center"/>
        <w:rPr>
          <w:rFonts w:ascii="宋体" w:hAnsi="宋体"/>
          <w:b/>
          <w:bCs/>
          <w:color w:val="auto"/>
          <w:sz w:val="24"/>
        </w:rPr>
      </w:pPr>
    </w:p>
    <w:p>
      <w:pPr>
        <w:tabs>
          <w:tab w:val="left" w:pos="2466"/>
          <w:tab w:val="left" w:pos="5464"/>
        </w:tabs>
        <w:spacing w:line="360" w:lineRule="auto"/>
        <w:jc w:val="left"/>
        <w:rPr>
          <w:rFonts w:ascii="宋体" w:hAnsi="宋体"/>
          <w:b/>
          <w:color w:val="auto"/>
          <w:sz w:val="24"/>
        </w:rPr>
      </w:pPr>
      <w:r>
        <w:rPr>
          <w:rFonts w:hint="eastAsia" w:ascii="宋体" w:hAnsi="宋体"/>
          <w:b/>
          <w:color w:val="auto"/>
          <w:sz w:val="24"/>
        </w:rPr>
        <w:t>条款号</w:t>
      </w:r>
      <w:r>
        <w:rPr>
          <w:rFonts w:hint="eastAsia" w:ascii="宋体" w:hAnsi="宋体"/>
          <w:b/>
          <w:color w:val="auto"/>
          <w:sz w:val="24"/>
        </w:rPr>
        <w:tab/>
      </w:r>
      <w:r>
        <w:rPr>
          <w:rFonts w:hint="eastAsia" w:ascii="宋体" w:hAnsi="宋体"/>
          <w:b/>
          <w:color w:val="auto"/>
          <w:sz w:val="24"/>
        </w:rPr>
        <w:t>条款名称</w:t>
      </w:r>
      <w:r>
        <w:rPr>
          <w:rFonts w:hint="eastAsia" w:ascii="宋体" w:hAnsi="宋体"/>
          <w:b/>
          <w:color w:val="auto"/>
          <w:sz w:val="24"/>
        </w:rPr>
        <w:tab/>
      </w:r>
      <w:r>
        <w:rPr>
          <w:rFonts w:hint="eastAsia" w:ascii="宋体" w:hAnsi="宋体"/>
          <w:b/>
          <w:color w:val="auto"/>
          <w:sz w:val="24"/>
        </w:rPr>
        <w:t>编列内容规定</w:t>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第1.2（6）款</w:t>
      </w:r>
      <w:r>
        <w:rPr>
          <w:rFonts w:hint="eastAsia" w:ascii="宋体" w:hAnsi="宋体"/>
          <w:color w:val="auto"/>
          <w:sz w:val="24"/>
        </w:rPr>
        <w:tab/>
      </w:r>
      <w:r>
        <w:rPr>
          <w:rFonts w:hint="eastAsia" w:ascii="宋体" w:hAnsi="宋体"/>
          <w:color w:val="auto"/>
          <w:sz w:val="24"/>
        </w:rPr>
        <w:t>项目现场</w:t>
      </w:r>
      <w:r>
        <w:rPr>
          <w:rFonts w:hint="eastAsia" w:ascii="宋体" w:hAnsi="宋体"/>
          <w:color w:val="auto"/>
          <w:sz w:val="24"/>
        </w:rPr>
        <w:tab/>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第5.1条</w:t>
      </w:r>
      <w:r>
        <w:rPr>
          <w:rFonts w:hint="eastAsia" w:ascii="宋体" w:hAnsi="宋体"/>
          <w:color w:val="auto"/>
          <w:sz w:val="24"/>
        </w:rPr>
        <w:tab/>
      </w:r>
      <w:r>
        <w:rPr>
          <w:rFonts w:hint="eastAsia" w:ascii="宋体" w:hAnsi="宋体"/>
          <w:color w:val="auto"/>
          <w:sz w:val="24"/>
        </w:rPr>
        <w:t>履行合同的时间、地点及方式</w:t>
      </w:r>
      <w:r>
        <w:rPr>
          <w:rFonts w:hint="eastAsia" w:ascii="宋体" w:hAnsi="宋体"/>
          <w:color w:val="auto"/>
          <w:sz w:val="24"/>
        </w:rPr>
        <w:tab/>
      </w:r>
      <w:r>
        <w:rPr>
          <w:rFonts w:hint="eastAsia" w:ascii="宋体" w:hAnsi="宋体"/>
          <w:color w:val="auto"/>
          <w:sz w:val="24"/>
        </w:rPr>
        <w:t xml:space="preserve"> </w:t>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第9.2(1) 款</w:t>
      </w:r>
      <w:r>
        <w:rPr>
          <w:rFonts w:hint="eastAsia" w:ascii="宋体" w:hAnsi="宋体"/>
          <w:color w:val="auto"/>
          <w:sz w:val="24"/>
        </w:rPr>
        <w:tab/>
      </w:r>
      <w:r>
        <w:rPr>
          <w:rFonts w:hint="eastAsia" w:ascii="宋体" w:hAnsi="宋体"/>
          <w:color w:val="auto"/>
          <w:sz w:val="24"/>
        </w:rPr>
        <w:t>质量保证期</w:t>
      </w:r>
      <w:r>
        <w:rPr>
          <w:rFonts w:hint="eastAsia" w:ascii="宋体" w:hAnsi="宋体"/>
          <w:color w:val="auto"/>
          <w:sz w:val="24"/>
        </w:rPr>
        <w:tab/>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第9.2(3) 款</w:t>
      </w:r>
      <w:r>
        <w:rPr>
          <w:rFonts w:hint="eastAsia" w:ascii="宋体" w:hAnsi="宋体"/>
          <w:color w:val="auto"/>
          <w:sz w:val="24"/>
        </w:rPr>
        <w:tab/>
      </w:r>
      <w:r>
        <w:rPr>
          <w:rFonts w:hint="eastAsia" w:ascii="宋体" w:hAnsi="宋体"/>
          <w:color w:val="auto"/>
          <w:sz w:val="24"/>
        </w:rPr>
        <w:t>响应时间</w:t>
      </w:r>
      <w:r>
        <w:rPr>
          <w:rFonts w:hint="eastAsia" w:ascii="宋体" w:hAnsi="宋体"/>
          <w:color w:val="auto"/>
          <w:sz w:val="24"/>
        </w:rPr>
        <w:tab/>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第13.5条</w:t>
      </w:r>
      <w:r>
        <w:rPr>
          <w:rFonts w:hint="eastAsia" w:ascii="宋体" w:hAnsi="宋体"/>
          <w:color w:val="auto"/>
          <w:sz w:val="24"/>
        </w:rPr>
        <w:tab/>
      </w:r>
      <w:r>
        <w:rPr>
          <w:rFonts w:hint="eastAsia" w:ascii="宋体" w:hAnsi="宋体"/>
          <w:color w:val="auto"/>
          <w:sz w:val="24"/>
        </w:rPr>
        <w:t>合同价款支付方式和条件</w:t>
      </w:r>
      <w:r>
        <w:rPr>
          <w:rFonts w:hint="eastAsia" w:ascii="宋体" w:hAnsi="宋体"/>
          <w:color w:val="auto"/>
          <w:sz w:val="24"/>
        </w:rPr>
        <w:tab/>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第14.2(5) 款</w:t>
      </w:r>
      <w:r>
        <w:rPr>
          <w:rFonts w:hint="eastAsia" w:ascii="宋体" w:hAnsi="宋体"/>
          <w:color w:val="auto"/>
          <w:sz w:val="24"/>
        </w:rPr>
        <w:tab/>
      </w:r>
      <w:r>
        <w:rPr>
          <w:rFonts w:hint="eastAsia" w:ascii="宋体" w:hAnsi="宋体"/>
          <w:color w:val="auto"/>
          <w:sz w:val="24"/>
        </w:rPr>
        <w:t>伴随服务</w:t>
      </w:r>
      <w:r>
        <w:rPr>
          <w:rFonts w:hint="eastAsia" w:ascii="宋体" w:hAnsi="宋体"/>
          <w:color w:val="auto"/>
          <w:sz w:val="24"/>
        </w:rPr>
        <w:tab/>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第20.2条</w:t>
      </w:r>
      <w:r>
        <w:rPr>
          <w:rFonts w:hint="eastAsia" w:ascii="宋体" w:hAnsi="宋体"/>
          <w:color w:val="auto"/>
          <w:sz w:val="24"/>
        </w:rPr>
        <w:tab/>
      </w:r>
      <w:r>
        <w:rPr>
          <w:rFonts w:hint="eastAsia" w:ascii="宋体" w:hAnsi="宋体"/>
          <w:color w:val="auto"/>
          <w:sz w:val="24"/>
        </w:rPr>
        <w:t>解决争议的方式</w:t>
      </w:r>
      <w:r>
        <w:rPr>
          <w:rFonts w:hint="eastAsia" w:ascii="宋体" w:hAnsi="宋体"/>
          <w:color w:val="auto"/>
          <w:sz w:val="24"/>
        </w:rPr>
        <w:tab/>
      </w:r>
    </w:p>
    <w:p>
      <w:pPr>
        <w:tabs>
          <w:tab w:val="left" w:pos="2466"/>
          <w:tab w:val="left" w:pos="5464"/>
        </w:tabs>
        <w:spacing w:line="360" w:lineRule="auto"/>
        <w:jc w:val="left"/>
        <w:rPr>
          <w:rFonts w:ascii="宋体" w:hAnsi="宋体"/>
          <w:color w:val="auto"/>
          <w:sz w:val="24"/>
        </w:rPr>
      </w:pPr>
      <w:r>
        <w:rPr>
          <w:rFonts w:hint="eastAsia" w:ascii="宋体" w:hAnsi="宋体"/>
          <w:color w:val="auto"/>
          <w:sz w:val="24"/>
        </w:rPr>
        <w:t>第24.1条</w:t>
      </w:r>
      <w:r>
        <w:rPr>
          <w:rFonts w:hint="eastAsia" w:ascii="宋体" w:hAnsi="宋体"/>
          <w:color w:val="auto"/>
          <w:sz w:val="24"/>
        </w:rPr>
        <w:tab/>
      </w:r>
      <w:r>
        <w:rPr>
          <w:rFonts w:hint="eastAsia" w:ascii="宋体" w:hAnsi="宋体"/>
          <w:color w:val="auto"/>
          <w:sz w:val="24"/>
        </w:rPr>
        <w:t>合同未尽事项</w:t>
      </w:r>
      <w:r>
        <w:rPr>
          <w:rFonts w:hint="eastAsia" w:ascii="宋体" w:hAnsi="宋体"/>
          <w:color w:val="auto"/>
          <w:sz w:val="24"/>
        </w:rPr>
        <w:tab/>
      </w: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spacing w:line="360" w:lineRule="exact"/>
        <w:jc w:val="center"/>
        <w:rPr>
          <w:rFonts w:ascii="宋体" w:hAnsi="宋体"/>
          <w:b/>
          <w:bCs/>
          <w:color w:val="auto"/>
          <w:sz w:val="32"/>
          <w:szCs w:val="32"/>
        </w:rPr>
      </w:pPr>
    </w:p>
    <w:p>
      <w:pPr>
        <w:pStyle w:val="12"/>
        <w:numPr>
          <w:ilvl w:val="0"/>
          <w:numId w:val="1"/>
        </w:numPr>
        <w:spacing w:before="0" w:after="0" w:line="360" w:lineRule="auto"/>
        <w:rPr>
          <w:rFonts w:hint="eastAsia" w:ascii="宋体" w:hAnsi="宋体"/>
          <w:color w:val="auto"/>
          <w:sz w:val="28"/>
          <w:szCs w:val="28"/>
        </w:rPr>
      </w:pPr>
      <w:bookmarkStart w:id="15" w:name="_Toc1403"/>
      <w:r>
        <w:rPr>
          <w:rFonts w:hint="eastAsia" w:ascii="宋体" w:hAnsi="宋体"/>
          <w:color w:val="auto"/>
          <w:sz w:val="28"/>
          <w:szCs w:val="28"/>
        </w:rPr>
        <w:t>采购需求</w:t>
      </w:r>
      <w:bookmarkEnd w:id="15"/>
    </w:p>
    <w:p>
      <w:pPr>
        <w:spacing w:line="360" w:lineRule="auto"/>
        <w:rPr>
          <w:rFonts w:hint="eastAsia" w:ascii="宋体" w:hAnsi="宋体" w:cs="宋体"/>
          <w:b/>
          <w:color w:val="auto"/>
          <w:kern w:val="0"/>
          <w:sz w:val="24"/>
          <w:lang w:eastAsia="zh-CN"/>
        </w:rPr>
      </w:pPr>
      <w:r>
        <w:rPr>
          <w:rFonts w:hint="eastAsia" w:ascii="宋体" w:hAnsi="宋体" w:cs="宋体"/>
          <w:b/>
          <w:color w:val="auto"/>
          <w:kern w:val="0"/>
          <w:sz w:val="24"/>
          <w:lang w:eastAsia="zh-CN"/>
        </w:rPr>
        <w:t>一、</w:t>
      </w:r>
      <w:r>
        <w:rPr>
          <w:rFonts w:hint="eastAsia" w:ascii="宋体" w:hAnsi="宋体" w:eastAsia="宋体" w:cs="宋体"/>
          <w:b/>
          <w:bCs/>
          <w:color w:val="auto"/>
          <w:sz w:val="24"/>
          <w:szCs w:val="24"/>
          <w:lang w:val="en-US" w:eastAsia="zh-CN"/>
        </w:rPr>
        <w:t>采购对象需实现的功能或者目标</w:t>
      </w:r>
    </w:p>
    <w:p>
      <w:pPr>
        <w:spacing w:line="360" w:lineRule="auto"/>
        <w:ind w:firstLine="480" w:firstLineChars="200"/>
        <w:rPr>
          <w:rFonts w:hint="eastAsia" w:ascii="宋体" w:hAnsi="宋体"/>
          <w:b w:val="0"/>
          <w:bCs/>
          <w:color w:val="auto"/>
          <w:sz w:val="24"/>
          <w:szCs w:val="24"/>
          <w:lang w:eastAsia="zh-CN"/>
        </w:rPr>
      </w:pPr>
      <w:r>
        <w:rPr>
          <w:rFonts w:hint="eastAsia" w:ascii="宋体" w:hAnsi="宋体"/>
          <w:b w:val="0"/>
          <w:bCs/>
          <w:color w:val="auto"/>
          <w:sz w:val="24"/>
          <w:szCs w:val="24"/>
          <w:lang w:eastAsia="zh-CN"/>
        </w:rPr>
        <w:t>符合国家法律法规规定，执行国家相关标准、行业标准、地方标准等规范。落实政府采购政策，包括实现节约能源、保护环境、扶持不发达地区和少数民族地区、促进中小企业发展等目标。</w:t>
      </w:r>
    </w:p>
    <w:p>
      <w:pPr>
        <w:keepNext w:val="0"/>
        <w:keepLines w:val="0"/>
        <w:pageBreakBefore w:val="0"/>
        <w:widowControl w:val="0"/>
        <w:numPr>
          <w:ilvl w:val="0"/>
          <w:numId w:val="2"/>
        </w:numPr>
        <w:kinsoku/>
        <w:wordWrap/>
        <w:overflowPunct/>
        <w:topLinePunct w:val="0"/>
        <w:bidi w:val="0"/>
        <w:spacing w:before="0" w:line="360" w:lineRule="auto"/>
        <w:ind w:right="0" w:rightChars="0"/>
        <w:jc w:val="left"/>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满足项目需要的技术、服务、安全等要求</w:t>
      </w:r>
    </w:p>
    <w:tbl>
      <w:tblPr>
        <w:tblStyle w:val="13"/>
        <w:tblW w:w="8421"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505"/>
        <w:gridCol w:w="2022"/>
        <w:gridCol w:w="2338"/>
        <w:gridCol w:w="740"/>
        <w:gridCol w:w="1410"/>
        <w:gridCol w:w="140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Ex>
        <w:trPr>
          <w:trHeight w:val="380" w:hRule="atLeast"/>
        </w:trPr>
        <w:tc>
          <w:tcPr>
            <w:tcW w:w="505" w:type="dxa"/>
            <w:tcBorders>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2022" w:type="dxa"/>
            <w:tcBorders>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品目名称</w:t>
            </w:r>
          </w:p>
        </w:tc>
        <w:tc>
          <w:tcPr>
            <w:tcW w:w="2338" w:type="dxa"/>
            <w:tcBorders>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规格标准及要求</w:t>
            </w:r>
          </w:p>
        </w:tc>
        <w:tc>
          <w:tcPr>
            <w:tcW w:w="740" w:type="dxa"/>
            <w:tcBorders>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1410" w:type="dxa"/>
            <w:tcBorders>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406" w:type="dxa"/>
            <w:tcBorders>
              <w:left w:val="single" w:color="000000" w:sz="4" w:space="0"/>
              <w:bottom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80" w:hRule="atLeast"/>
        </w:trPr>
        <w:tc>
          <w:tcPr>
            <w:tcW w:w="505" w:type="dxa"/>
            <w:tcBorders>
              <w:top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1</w:t>
            </w:r>
          </w:p>
        </w:tc>
        <w:tc>
          <w:tcPr>
            <w:tcW w:w="202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热熔标线</w:t>
            </w:r>
          </w:p>
        </w:tc>
        <w:tc>
          <w:tcPr>
            <w:tcW w:w="23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管制和引导交通，实行分道行驶，指导行人和各车辆按标线所示位置、方向行驶，为守法和执法提供依据</w:t>
            </w:r>
          </w:p>
        </w:tc>
        <w:tc>
          <w:tcPr>
            <w:tcW w:w="7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13000</w:t>
            </w:r>
          </w:p>
        </w:tc>
        <w:tc>
          <w:tcPr>
            <w:tcW w:w="1406" w:type="dxa"/>
            <w:vMerge w:val="restart"/>
            <w:tcBorders>
              <w:top w:val="single" w:color="000000" w:sz="4" w:space="0"/>
              <w:lef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具体要求附后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80" w:hRule="atLeast"/>
        </w:trPr>
        <w:tc>
          <w:tcPr>
            <w:tcW w:w="505" w:type="dxa"/>
            <w:tcBorders>
              <w:top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2</w:t>
            </w:r>
          </w:p>
        </w:tc>
        <w:tc>
          <w:tcPr>
            <w:tcW w:w="202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小型标志牌</w:t>
            </w:r>
          </w:p>
        </w:tc>
        <w:tc>
          <w:tcPr>
            <w:tcW w:w="23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交通提示、交通引导</w:t>
            </w:r>
          </w:p>
        </w:tc>
        <w:tc>
          <w:tcPr>
            <w:tcW w:w="7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套</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67</w:t>
            </w:r>
          </w:p>
        </w:tc>
        <w:tc>
          <w:tcPr>
            <w:tcW w:w="1406" w:type="dxa"/>
            <w:vMerge w:val="continue"/>
            <w:tcBorders>
              <w:lef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80" w:hRule="atLeast"/>
        </w:trPr>
        <w:tc>
          <w:tcPr>
            <w:tcW w:w="505" w:type="dxa"/>
            <w:tcBorders>
              <w:top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3</w:t>
            </w:r>
          </w:p>
        </w:tc>
        <w:tc>
          <w:tcPr>
            <w:tcW w:w="2022" w:type="dxa"/>
            <w:tcBorders>
              <w:top w:val="single" w:color="000000" w:sz="4" w:space="0"/>
              <w:left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热熔标线地面标示字样</w:t>
            </w:r>
          </w:p>
        </w:tc>
        <w:tc>
          <w:tcPr>
            <w:tcW w:w="2338" w:type="dxa"/>
            <w:tcBorders>
              <w:top w:val="single" w:color="000000" w:sz="4" w:space="0"/>
              <w:left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礼让行人、摩托车电动车停放处、消防通道、出租车候客专用通道</w:t>
            </w:r>
          </w:p>
        </w:tc>
        <w:tc>
          <w:tcPr>
            <w:tcW w:w="740" w:type="dxa"/>
            <w:tcBorders>
              <w:top w:val="single" w:color="000000" w:sz="4" w:space="0"/>
              <w:left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w:t>
            </w:r>
          </w:p>
        </w:tc>
        <w:tc>
          <w:tcPr>
            <w:tcW w:w="1410" w:type="dxa"/>
            <w:tcBorders>
              <w:top w:val="single" w:color="000000" w:sz="4" w:space="0"/>
              <w:left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343.0856</w:t>
            </w:r>
          </w:p>
        </w:tc>
        <w:tc>
          <w:tcPr>
            <w:tcW w:w="1406" w:type="dxa"/>
            <w:vMerge w:val="continue"/>
            <w:tcBorders>
              <w:lef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0"/>
                <w:szCs w:val="20"/>
                <w:u w:val="none"/>
                <w:lang w:val="en-US" w:eastAsia="zh-CN" w:bidi="ar"/>
              </w:rPr>
            </w:pPr>
          </w:p>
        </w:tc>
      </w:tr>
    </w:tbl>
    <w:p>
      <w:pPr>
        <w:keepNext w:val="0"/>
        <w:keepLines w:val="0"/>
        <w:pageBreakBefore w:val="0"/>
        <w:widowControl w:val="0"/>
        <w:numPr>
          <w:ilvl w:val="0"/>
          <w:numId w:val="0"/>
        </w:numPr>
        <w:kinsoku/>
        <w:wordWrap/>
        <w:overflowPunct/>
        <w:topLinePunct w:val="0"/>
        <w:bidi w:val="0"/>
        <w:spacing w:before="0" w:line="360" w:lineRule="auto"/>
        <w:ind w:right="0" w:rightChars="0"/>
        <w:jc w:val="left"/>
        <w:textAlignment w:val="auto"/>
        <w:rPr>
          <w:rFonts w:hint="eastAsia" w:ascii="宋体" w:hAnsi="宋体" w:eastAsia="宋体" w:cs="宋体"/>
          <w:b/>
          <w:color w:val="auto"/>
          <w:sz w:val="24"/>
          <w:szCs w:val="24"/>
          <w:lang w:eastAsia="zh-CN"/>
        </w:rPr>
      </w:pPr>
    </w:p>
    <w:p>
      <w:pPr>
        <w:keepNext w:val="0"/>
        <w:keepLines w:val="0"/>
        <w:pageBreakBefore w:val="0"/>
        <w:widowControl w:val="0"/>
        <w:numPr>
          <w:ilvl w:val="0"/>
          <w:numId w:val="0"/>
        </w:numPr>
        <w:kinsoku/>
        <w:wordWrap/>
        <w:overflowPunct/>
        <w:topLinePunct w:val="0"/>
        <w:bidi w:val="0"/>
        <w:spacing w:before="0" w:line="360" w:lineRule="auto"/>
        <w:ind w:right="0" w:rightChars="0"/>
        <w:jc w:val="left"/>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具体参数内容：</w:t>
      </w:r>
    </w:p>
    <w:tbl>
      <w:tblPr>
        <w:tblStyle w:val="13"/>
        <w:tblW w:w="7781" w:type="dxa"/>
        <w:tblInd w:w="0" w:type="dxa"/>
        <w:shd w:val="clear" w:color="auto" w:fill="auto"/>
        <w:tblLayout w:type="fixed"/>
        <w:tblCellMar>
          <w:top w:w="0" w:type="dxa"/>
          <w:left w:w="0" w:type="dxa"/>
          <w:bottom w:w="0" w:type="dxa"/>
          <w:right w:w="0" w:type="dxa"/>
        </w:tblCellMar>
      </w:tblPr>
      <w:tblGrid>
        <w:gridCol w:w="560"/>
        <w:gridCol w:w="3232"/>
        <w:gridCol w:w="1604"/>
        <w:gridCol w:w="821"/>
        <w:gridCol w:w="1564"/>
      </w:tblGrid>
      <w:tr>
        <w:tblPrEx>
          <w:shd w:val="clear" w:color="auto" w:fill="auto"/>
          <w:tblLayout w:type="fixed"/>
          <w:tblCellMar>
            <w:top w:w="0" w:type="dxa"/>
            <w:left w:w="0" w:type="dxa"/>
            <w:bottom w:w="0" w:type="dxa"/>
            <w:right w:w="0" w:type="dxa"/>
          </w:tblCellMar>
        </w:tblPrEx>
        <w:trPr>
          <w:trHeight w:val="380"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工程名称</w:t>
            </w:r>
          </w:p>
        </w:tc>
        <w:tc>
          <w:tcPr>
            <w:tcW w:w="160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规格标准及要求</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r>
      <w:tr>
        <w:tblPrEx>
          <w:tblLayout w:type="fixed"/>
          <w:tblCellMar>
            <w:top w:w="0" w:type="dxa"/>
            <w:left w:w="0" w:type="dxa"/>
            <w:bottom w:w="0" w:type="dxa"/>
            <w:right w:w="0" w:type="dxa"/>
          </w:tblCellMar>
        </w:tblPrEx>
        <w:trPr>
          <w:trHeight w:val="525" w:hRule="atLeast"/>
        </w:trPr>
        <w:tc>
          <w:tcPr>
            <w:tcW w:w="7781" w:type="dxa"/>
            <w:gridSpan w:val="5"/>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color w:val="auto"/>
              </w:rPr>
              <w:t>一、东海路改道和路口渠划热熔标线、标牌工程</w:t>
            </w:r>
          </w:p>
        </w:tc>
      </w:tr>
      <w:tr>
        <w:tblPrEx>
          <w:tblLayout w:type="fixed"/>
          <w:tblCellMar>
            <w:top w:w="0" w:type="dxa"/>
            <w:left w:w="0" w:type="dxa"/>
            <w:bottom w:w="0" w:type="dxa"/>
            <w:right w:w="0" w:type="dxa"/>
          </w:tblCellMar>
        </w:tblPrEx>
        <w:trPr>
          <w:trHeight w:val="525"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东海路与东方大道路口改道清除旧线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铲除原有旧标线</w:t>
            </w: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25.00 </w:t>
            </w:r>
          </w:p>
        </w:tc>
      </w:tr>
      <w:tr>
        <w:tblPrEx>
          <w:tblLayout w:type="fixed"/>
          <w:tblCellMar>
            <w:top w:w="0" w:type="dxa"/>
            <w:left w:w="0" w:type="dxa"/>
            <w:bottom w:w="0" w:type="dxa"/>
            <w:right w:w="0" w:type="dxa"/>
          </w:tblCellMar>
        </w:tblPrEx>
        <w:trPr>
          <w:trHeight w:val="36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东海路与东方大道路口改道热熔标线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东海路三角公园清除旧线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铲除原有旧标线</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66.40 </w:t>
            </w:r>
          </w:p>
        </w:tc>
      </w:tr>
      <w:tr>
        <w:tblPrEx>
          <w:tblLayout w:type="fixed"/>
          <w:tblCellMar>
            <w:top w:w="0" w:type="dxa"/>
            <w:left w:w="0" w:type="dxa"/>
            <w:bottom w:w="0" w:type="dxa"/>
            <w:right w:w="0" w:type="dxa"/>
          </w:tblCellMar>
        </w:tblPrEx>
        <w:trPr>
          <w:trHeight w:val="36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东升街道路热熔标线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190.50 </w:t>
            </w:r>
          </w:p>
        </w:tc>
      </w:tr>
      <w:tr>
        <w:tblPrEx>
          <w:tblLayout w:type="fixed"/>
          <w:tblCellMar>
            <w:top w:w="0" w:type="dxa"/>
            <w:left w:w="0" w:type="dxa"/>
            <w:bottom w:w="0" w:type="dxa"/>
            <w:right w:w="0" w:type="dxa"/>
          </w:tblCellMar>
        </w:tblPrEx>
        <w:trPr>
          <w:trHeight w:val="36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农科路七巷热熔标线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东海路财政局小车位热熔标线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28.00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东海路交警大队门口小车位热熔标线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22.00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东海路交警大队两侧摩托车位热熔标线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93.00 </w:t>
            </w:r>
          </w:p>
        </w:tc>
      </w:tr>
      <w:tr>
        <w:tblPrEx>
          <w:tblLayout w:type="fixed"/>
          <w:tblCellMar>
            <w:top w:w="0" w:type="dxa"/>
            <w:left w:w="0" w:type="dxa"/>
            <w:bottom w:w="0" w:type="dxa"/>
            <w:right w:w="0" w:type="dxa"/>
          </w:tblCellMar>
        </w:tblPrEx>
        <w:trPr>
          <w:trHeight w:val="525" w:hRule="atLeast"/>
        </w:trPr>
        <w:tc>
          <w:tcPr>
            <w:tcW w:w="7781" w:type="dxa"/>
            <w:gridSpan w:val="5"/>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tabs>
                <w:tab w:val="left" w:pos="3051"/>
              </w:tabs>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二、解放路改道路口渠划热熔标线、标牌</w:t>
            </w:r>
            <w:r>
              <w:rPr>
                <w:rFonts w:hint="eastAsia" w:ascii="宋体" w:hAnsi="宋体" w:cs="宋体"/>
                <w:i w:val="0"/>
                <w:color w:val="auto"/>
                <w:kern w:val="0"/>
                <w:sz w:val="18"/>
                <w:szCs w:val="18"/>
                <w:u w:val="none"/>
                <w:lang w:val="en-US" w:eastAsia="zh-CN" w:bidi="ar"/>
              </w:rPr>
              <w:tab/>
            </w:r>
          </w:p>
        </w:tc>
      </w:tr>
      <w:tr>
        <w:tblPrEx>
          <w:tblLayout w:type="fixed"/>
          <w:tblCellMar>
            <w:top w:w="0" w:type="dxa"/>
            <w:left w:w="0" w:type="dxa"/>
            <w:bottom w:w="0" w:type="dxa"/>
            <w:right w:w="0" w:type="dxa"/>
          </w:tblCellMar>
        </w:tblPrEx>
        <w:trPr>
          <w:trHeight w:val="525"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东方体育广场门口小车位热熔标线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190.00 </w:t>
            </w:r>
          </w:p>
        </w:tc>
      </w:tr>
      <w:tr>
        <w:tblPrEx>
          <w:tblLayout w:type="fixed"/>
          <w:tblCellMar>
            <w:top w:w="0" w:type="dxa"/>
            <w:left w:w="0" w:type="dxa"/>
            <w:bottom w:w="0" w:type="dxa"/>
            <w:right w:w="0" w:type="dxa"/>
          </w:tblCellMar>
        </w:tblPrEx>
        <w:trPr>
          <w:trHeight w:val="4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东方体育广场门口摩托车位热熔标线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7.50 </w:t>
            </w:r>
          </w:p>
        </w:tc>
      </w:tr>
      <w:tr>
        <w:tblPrEx>
          <w:tblLayout w:type="fixed"/>
          <w:tblCellMar>
            <w:top w:w="0" w:type="dxa"/>
            <w:left w:w="0" w:type="dxa"/>
            <w:bottom w:w="0" w:type="dxa"/>
            <w:right w:w="0" w:type="dxa"/>
          </w:tblCellMar>
        </w:tblPrEx>
        <w:trPr>
          <w:trHeight w:val="4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建设北路小车位热熔标线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建设北路摩托车位热熔标线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建设北路东七巷热熔标线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54.00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解放西路一小门口两侧摩托车热熔标线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52.30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解放西路一小门口两侧清除旧线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铲除原有旧标线</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118.00 </w:t>
            </w:r>
          </w:p>
        </w:tc>
      </w:tr>
      <w:tr>
        <w:tblPrEx>
          <w:tblLayout w:type="fixed"/>
          <w:tblCellMar>
            <w:top w:w="0" w:type="dxa"/>
            <w:left w:w="0" w:type="dxa"/>
            <w:bottom w:w="0" w:type="dxa"/>
            <w:right w:w="0" w:type="dxa"/>
          </w:tblCellMar>
        </w:tblPrEx>
        <w:trPr>
          <w:trHeight w:val="84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解放西路一小门口人行道热熔标线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100.40 </w:t>
            </w:r>
          </w:p>
        </w:tc>
      </w:tr>
      <w:tr>
        <w:tblPrEx>
          <w:tblLayout w:type="fixed"/>
          <w:tblCellMar>
            <w:top w:w="0" w:type="dxa"/>
            <w:left w:w="0" w:type="dxa"/>
            <w:bottom w:w="0" w:type="dxa"/>
            <w:right w:w="0" w:type="dxa"/>
          </w:tblCellMar>
        </w:tblPrEx>
        <w:trPr>
          <w:trHeight w:val="75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解放西路一小门口两侧字样（字样：摩托车电动车停放处）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热熔型反光标线150MM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东风路小车位热熔标线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东风路摩托车位热熔标线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57.30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解放路与东海路改道热熔标线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解放路与东海路改道清除旧线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解放西路农贸市场两侧清除旧线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解放西路农贸市场两侧摩托车位热熔标线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76.00 </w:t>
            </w:r>
          </w:p>
        </w:tc>
      </w:tr>
      <w:tr>
        <w:tblPrEx>
          <w:tblLayout w:type="fixed"/>
          <w:tblCellMar>
            <w:top w:w="0" w:type="dxa"/>
            <w:left w:w="0" w:type="dxa"/>
            <w:bottom w:w="0" w:type="dxa"/>
            <w:right w:w="0" w:type="dxa"/>
          </w:tblCellMar>
        </w:tblPrEx>
        <w:trPr>
          <w:trHeight w:val="75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解放西路农贸市场两侧字样（字样：摩托车电动车停放处）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友谊南路港务中学热熔标线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192.00 </w:t>
            </w:r>
          </w:p>
        </w:tc>
      </w:tr>
      <w:tr>
        <w:tblPrEx>
          <w:tblLayout w:type="fixed"/>
          <w:tblCellMar>
            <w:top w:w="0" w:type="dxa"/>
            <w:left w:w="0" w:type="dxa"/>
            <w:bottom w:w="0" w:type="dxa"/>
            <w:right w:w="0" w:type="dxa"/>
          </w:tblCellMar>
        </w:tblPrEx>
        <w:trPr>
          <w:trHeight w:val="330" w:hRule="atLeast"/>
        </w:trPr>
        <w:tc>
          <w:tcPr>
            <w:tcW w:w="560"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32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建设南路摩托车位热熔标线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48.90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建设南路热熔标线字样（字样：摩托车电动车停放处）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64.00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解放中路与海之南路口热熔标线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解放西路边贸城广场小车位热熔标线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564.00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解放西路与鱼鳞洲风景区道路边缘线热熔标线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138.00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解放西路道路两侧小车位热熔标线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988.00 </w:t>
            </w:r>
          </w:p>
        </w:tc>
      </w:tr>
      <w:tr>
        <w:tblPrEx>
          <w:tblLayout w:type="fixed"/>
          <w:tblCellMar>
            <w:top w:w="0" w:type="dxa"/>
            <w:left w:w="0" w:type="dxa"/>
            <w:bottom w:w="0" w:type="dxa"/>
            <w:right w:w="0" w:type="dxa"/>
          </w:tblCellMar>
        </w:tblPrEx>
        <w:trPr>
          <w:trHeight w:val="500" w:hRule="atLeast"/>
        </w:trPr>
        <w:tc>
          <w:tcPr>
            <w:tcW w:w="560"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32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解放西路道路两侧摩托车位热熔标线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1623.30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解放西路两侧箭头热熔标线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热熔型反光标线150MM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408.00 </w:t>
            </w:r>
          </w:p>
        </w:tc>
      </w:tr>
      <w:tr>
        <w:tblPrEx>
          <w:tblLayout w:type="fixed"/>
          <w:tblCellMar>
            <w:top w:w="0" w:type="dxa"/>
            <w:left w:w="0" w:type="dxa"/>
            <w:bottom w:w="0" w:type="dxa"/>
            <w:right w:w="0" w:type="dxa"/>
          </w:tblCellMar>
        </w:tblPrEx>
        <w:trPr>
          <w:trHeight w:val="525" w:hRule="atLeast"/>
        </w:trPr>
        <w:tc>
          <w:tcPr>
            <w:tcW w:w="7781" w:type="dxa"/>
            <w:gridSpan w:val="5"/>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tabs>
                <w:tab w:val="left" w:pos="1641"/>
              </w:tabs>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三、东方大道改道和路口渠划热熔标线、标牌</w:t>
            </w:r>
          </w:p>
        </w:tc>
      </w:tr>
      <w:tr>
        <w:tblPrEx>
          <w:tblLayout w:type="fixed"/>
          <w:tblCellMar>
            <w:top w:w="0" w:type="dxa"/>
            <w:left w:w="0" w:type="dxa"/>
            <w:bottom w:w="0" w:type="dxa"/>
            <w:right w:w="0" w:type="dxa"/>
          </w:tblCellMar>
        </w:tblPrEx>
        <w:trPr>
          <w:trHeight w:val="525"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岛西林场十字路口改道热熔标线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岛西林场十字路口改道清除旧线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42.30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东方大道三横街道路改道热熔标线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452.20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东方大道四小两侧清除旧线子目*0.8</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173.00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东方大道四小两侧摩托车位热熔标线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23.50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东方大道四小两侧字样（字样：摩托车电动车停放处）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东方大道与大广坝路口小车位热熔标线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东方大道与大广坝路口摩托车位热熔标线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12.00 </w:t>
            </w:r>
          </w:p>
        </w:tc>
      </w:tr>
      <w:tr>
        <w:tblPrEx>
          <w:tblLayout w:type="fixed"/>
          <w:tblCellMar>
            <w:top w:w="0" w:type="dxa"/>
            <w:left w:w="0" w:type="dxa"/>
            <w:bottom w:w="0" w:type="dxa"/>
            <w:right w:w="0" w:type="dxa"/>
          </w:tblCellMar>
        </w:tblPrEx>
        <w:trPr>
          <w:trHeight w:val="525" w:hRule="atLeast"/>
        </w:trPr>
        <w:tc>
          <w:tcPr>
            <w:tcW w:w="7781" w:type="dxa"/>
            <w:gridSpan w:val="5"/>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四、解放东路改道渠划热熔标线、标牌</w:t>
            </w:r>
          </w:p>
        </w:tc>
      </w:tr>
      <w:tr>
        <w:tblPrEx>
          <w:tblLayout w:type="fixed"/>
          <w:tblCellMar>
            <w:top w:w="0" w:type="dxa"/>
            <w:left w:w="0" w:type="dxa"/>
            <w:bottom w:w="0" w:type="dxa"/>
            <w:right w:w="0" w:type="dxa"/>
          </w:tblCellMar>
        </w:tblPrEx>
        <w:trPr>
          <w:trHeight w:val="525"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东方高铁站社会车辆与摩托车停车场热熔标线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948.60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东方高铁站字样（字样：消防通道）</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东方高铁站字样（字样：出租车侯客专业通道）</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解放东路路口清除旧线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铲除原有旧标线</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194.00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解放东路热熔标线字样（字样：礼让行人）</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32.00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解放东路东北超市路口人行道热熔标线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68.00 </w:t>
            </w:r>
          </w:p>
        </w:tc>
      </w:tr>
      <w:tr>
        <w:tblPrEx>
          <w:tblLayout w:type="fixed"/>
          <w:tblCellMar>
            <w:top w:w="0" w:type="dxa"/>
            <w:left w:w="0" w:type="dxa"/>
            <w:bottom w:w="0" w:type="dxa"/>
            <w:right w:w="0" w:type="dxa"/>
          </w:tblCellMar>
        </w:tblPrEx>
        <w:trPr>
          <w:trHeight w:val="400" w:hRule="atLeast"/>
        </w:trPr>
        <w:tc>
          <w:tcPr>
            <w:tcW w:w="7781" w:type="dxa"/>
            <w:gridSpan w:val="5"/>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r>
              <w:rPr>
                <w:rFonts w:hint="eastAsia" w:ascii="宋体" w:hAnsi="宋体" w:eastAsia="宋体" w:cs="宋体"/>
                <w:b/>
                <w:i w:val="0"/>
                <w:color w:val="auto"/>
                <w:kern w:val="0"/>
                <w:sz w:val="18"/>
                <w:szCs w:val="18"/>
                <w:u w:val="none"/>
                <w:lang w:val="en-US" w:eastAsia="zh-CN" w:bidi="ar"/>
              </w:rPr>
              <w:t>标牌</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人工挖基坑土方 一、二类土 深度 2m内</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人工挖残渣混合泥土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原土 人工夯实 槽坑</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人工夯实 槽坑</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基础制作 C20无筋混凝土基础制作</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基础c30商标混泥土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单柱标杆安装 Φ89</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热镀锌89管</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小型标志牌800*800mm</w:t>
            </w:r>
          </w:p>
        </w:tc>
        <w:tc>
          <w:tcPr>
            <w:tcW w:w="160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800mm*800mm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300" w:hRule="atLeast"/>
        </w:trPr>
        <w:tc>
          <w:tcPr>
            <w:tcW w:w="7781" w:type="dxa"/>
            <w:gridSpan w:val="5"/>
            <w:tcBorders>
              <w:top w:val="nil"/>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b/>
                <w:i w:val="0"/>
                <w:color w:val="auto"/>
                <w:kern w:val="0"/>
                <w:sz w:val="18"/>
                <w:szCs w:val="18"/>
                <w:u w:val="none"/>
                <w:lang w:val="en-US" w:eastAsia="zh-CN" w:bidi="ar"/>
              </w:rPr>
            </w:pPr>
            <w:r>
              <w:rPr>
                <w:rFonts w:hint="eastAsia" w:ascii="宋体" w:hAnsi="宋体" w:eastAsia="宋体" w:cs="宋体"/>
                <w:b/>
                <w:i w:val="0"/>
                <w:color w:val="auto"/>
                <w:kern w:val="0"/>
                <w:sz w:val="18"/>
                <w:szCs w:val="18"/>
                <w:u w:val="none"/>
                <w:lang w:val="en-US" w:eastAsia="zh-CN" w:bidi="ar"/>
              </w:rPr>
              <w:t>五、二环路与永安路改道渠划热熔标线、标牌</w:t>
            </w:r>
          </w:p>
        </w:tc>
      </w:tr>
      <w:tr>
        <w:tblPrEx>
          <w:tblLayout w:type="fixed"/>
          <w:tblCellMar>
            <w:top w:w="0" w:type="dxa"/>
            <w:left w:w="0" w:type="dxa"/>
            <w:bottom w:w="0" w:type="dxa"/>
            <w:right w:w="0" w:type="dxa"/>
          </w:tblCellMar>
        </w:tblPrEx>
        <w:trPr>
          <w:trHeight w:val="300" w:hRule="atLeast"/>
        </w:trPr>
        <w:tc>
          <w:tcPr>
            <w:tcW w:w="7781" w:type="dxa"/>
            <w:gridSpan w:val="5"/>
            <w:tcBorders>
              <w:top w:val="nil"/>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r>
              <w:rPr>
                <w:rFonts w:hint="eastAsia" w:ascii="宋体" w:hAnsi="宋体" w:eastAsia="宋体" w:cs="宋体"/>
                <w:b/>
                <w:i w:val="0"/>
                <w:color w:val="auto"/>
                <w:kern w:val="0"/>
                <w:sz w:val="18"/>
                <w:szCs w:val="18"/>
                <w:u w:val="none"/>
                <w:lang w:val="en-US" w:eastAsia="zh-CN" w:bidi="ar"/>
              </w:rPr>
              <w:t>标线</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永安西路综合执法局小车位热熔标线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92.00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永安西路综合执法局摩托车位热熔标线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31.50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永安西路综合执法局字样（字样：摩托车电动车停放处）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永安西路海富假日酒店门口小车位热熔标线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利民路减速热熔标线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247.00 </w:t>
            </w:r>
          </w:p>
        </w:tc>
      </w:tr>
      <w:tr>
        <w:tblPrEx>
          <w:tblLayout w:type="fixed"/>
          <w:tblCellMar>
            <w:top w:w="0" w:type="dxa"/>
            <w:left w:w="0" w:type="dxa"/>
            <w:bottom w:w="0" w:type="dxa"/>
            <w:right w:w="0" w:type="dxa"/>
          </w:tblCellMar>
        </w:tblPrEx>
        <w:trPr>
          <w:trHeight w:val="58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八所中学摩托车位热熔标线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113.50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八所中学热熔标线字样（字样：摩托车电动车停放处）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54.00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永安东路道路小车位热熔标线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81.00 </w:t>
            </w:r>
          </w:p>
        </w:tc>
      </w:tr>
      <w:tr>
        <w:tblPrEx>
          <w:tblLayout w:type="fixed"/>
          <w:tblCellMar>
            <w:top w:w="0" w:type="dxa"/>
            <w:left w:w="0" w:type="dxa"/>
            <w:bottom w:w="0" w:type="dxa"/>
            <w:right w:w="0" w:type="dxa"/>
          </w:tblCellMar>
        </w:tblPrEx>
        <w:trPr>
          <w:trHeight w:val="300" w:hRule="atLeast"/>
        </w:trPr>
        <w:tc>
          <w:tcPr>
            <w:tcW w:w="7781" w:type="dxa"/>
            <w:gridSpan w:val="5"/>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r>
              <w:rPr>
                <w:rFonts w:hint="eastAsia" w:ascii="宋体" w:hAnsi="宋体" w:eastAsia="宋体" w:cs="宋体"/>
                <w:b/>
                <w:i w:val="0"/>
                <w:color w:val="auto"/>
                <w:kern w:val="0"/>
                <w:sz w:val="18"/>
                <w:szCs w:val="18"/>
                <w:u w:val="none"/>
                <w:lang w:val="en-US" w:eastAsia="zh-CN" w:bidi="ar"/>
              </w:rPr>
              <w:t>标牌</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人工挖基坑土方 一、二类土 深度 2m内</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人工挖残渣混合泥土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原土 人工夯实 槽坑</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人工夯实 槽坑</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基础制作 无筋混凝土基础制作</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基础c30商标混泥土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单柱标杆安装 </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热镀锌89管</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小型标志牌</w:t>
            </w:r>
          </w:p>
        </w:tc>
        <w:tc>
          <w:tcPr>
            <w:tcW w:w="160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800mm*800mm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300" w:hRule="atLeast"/>
        </w:trPr>
        <w:tc>
          <w:tcPr>
            <w:tcW w:w="7781" w:type="dxa"/>
            <w:gridSpan w:val="5"/>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六、东港路渠划热熔标线、标牌</w:t>
            </w:r>
          </w:p>
        </w:tc>
      </w:tr>
      <w:tr>
        <w:tblPrEx>
          <w:tblLayout w:type="fixed"/>
          <w:tblCellMar>
            <w:top w:w="0" w:type="dxa"/>
            <w:left w:w="0" w:type="dxa"/>
            <w:bottom w:w="0" w:type="dxa"/>
            <w:right w:w="0" w:type="dxa"/>
          </w:tblCellMar>
        </w:tblPrEx>
        <w:trPr>
          <w:trHeight w:val="300"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标线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b/>
                <w:i w:val="0"/>
                <w:color w:val="auto"/>
                <w:sz w:val="18"/>
                <w:szCs w:val="18"/>
                <w:u w:val="none"/>
              </w:rPr>
            </w:pP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东港路桥上减速带热熔标线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270.00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东港路良智酒店门口小车位热熔标线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80.00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标志牌</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人工挖基坑土方 一、二类土 深度 2m内</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人工挖残渣混合泥土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原土 人工夯实 槽坑</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人工夯实 槽坑</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基础制作 无筋混凝土基础制作</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基础c30商标混泥土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0.18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单柱标杆安装 Φ89</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Φ89热镀锌</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小型标志牌800*800mm</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800*800mm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4.00 </w:t>
            </w:r>
          </w:p>
        </w:tc>
      </w:tr>
      <w:tr>
        <w:tblPrEx>
          <w:tblLayout w:type="fixed"/>
          <w:tblCellMar>
            <w:top w:w="0" w:type="dxa"/>
            <w:left w:w="0" w:type="dxa"/>
            <w:bottom w:w="0" w:type="dxa"/>
            <w:right w:w="0" w:type="dxa"/>
          </w:tblCellMar>
        </w:tblPrEx>
        <w:trPr>
          <w:trHeight w:val="525" w:hRule="atLeast"/>
        </w:trPr>
        <w:tc>
          <w:tcPr>
            <w:tcW w:w="7781" w:type="dxa"/>
            <w:gridSpan w:val="5"/>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七、滨海路渠划热熔标线</w:t>
            </w:r>
          </w:p>
        </w:tc>
      </w:tr>
      <w:tr>
        <w:tblPrEx>
          <w:tblLayout w:type="fixed"/>
          <w:tblCellMar>
            <w:top w:w="0" w:type="dxa"/>
            <w:left w:w="0" w:type="dxa"/>
            <w:bottom w:w="0" w:type="dxa"/>
            <w:right w:w="0" w:type="dxa"/>
          </w:tblCellMar>
        </w:tblPrEx>
        <w:trPr>
          <w:trHeight w:val="525"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滨海路道路小车位热熔标线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热熔型反光标线150MM、</w:t>
            </w: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1131.00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滨海路摩托车位热熔标线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热熔型反光标线150MM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573.00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滨海路字样热熔标线（字样：摩托车电动车停放处）</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热熔型反光标线150MM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81.00 </w:t>
            </w:r>
          </w:p>
        </w:tc>
      </w:tr>
      <w:tr>
        <w:tblPrEx>
          <w:tblLayout w:type="fixed"/>
          <w:tblCellMar>
            <w:top w:w="0" w:type="dxa"/>
            <w:left w:w="0" w:type="dxa"/>
            <w:bottom w:w="0" w:type="dxa"/>
            <w:right w:w="0" w:type="dxa"/>
          </w:tblCellMar>
        </w:tblPrEx>
        <w:trPr>
          <w:trHeight w:val="300" w:hRule="atLeast"/>
        </w:trPr>
        <w:tc>
          <w:tcPr>
            <w:tcW w:w="7781" w:type="dxa"/>
            <w:gridSpan w:val="5"/>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八、感恩南路渠划热熔标线、标牌</w:t>
            </w:r>
          </w:p>
        </w:tc>
      </w:tr>
      <w:tr>
        <w:tblPrEx>
          <w:tblLayout w:type="fixed"/>
          <w:tblCellMar>
            <w:top w:w="0" w:type="dxa"/>
            <w:left w:w="0" w:type="dxa"/>
            <w:bottom w:w="0" w:type="dxa"/>
            <w:right w:w="0" w:type="dxa"/>
          </w:tblCellMar>
        </w:tblPrEx>
        <w:trPr>
          <w:trHeight w:val="300"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标线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b/>
                <w:i w:val="0"/>
                <w:color w:val="auto"/>
                <w:sz w:val="18"/>
                <w:szCs w:val="18"/>
                <w:u w:val="none"/>
              </w:rPr>
            </w:pP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感恩南路路口改道热熔标线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56.40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菱形标志热熔标线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感恩南路路口改道清除旧线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感恩南路与解放路地面限速标线带</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组</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感恩南路七小热熔标线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156.00 </w:t>
            </w:r>
          </w:p>
        </w:tc>
      </w:tr>
      <w:tr>
        <w:tblPrEx>
          <w:tblLayout w:type="fixed"/>
          <w:tblCellMar>
            <w:top w:w="0" w:type="dxa"/>
            <w:left w:w="0" w:type="dxa"/>
            <w:bottom w:w="0" w:type="dxa"/>
            <w:right w:w="0" w:type="dxa"/>
          </w:tblCellMar>
        </w:tblPrEx>
        <w:trPr>
          <w:trHeight w:val="640" w:hRule="atLeast"/>
        </w:trPr>
        <w:tc>
          <w:tcPr>
            <w:tcW w:w="560"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感恩南路七小减速带热熔标线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线宽400MM、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75.60 </w:t>
            </w:r>
          </w:p>
        </w:tc>
      </w:tr>
      <w:tr>
        <w:tblPrEx>
          <w:tblLayout w:type="fixed"/>
          <w:tblCellMar>
            <w:top w:w="0" w:type="dxa"/>
            <w:left w:w="0" w:type="dxa"/>
            <w:bottom w:w="0" w:type="dxa"/>
            <w:right w:w="0" w:type="dxa"/>
          </w:tblCellMar>
        </w:tblPrEx>
        <w:trPr>
          <w:trHeight w:val="36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感恩北路拆除减速带</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拆除原有旧标线</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49.20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感恩北路减速带热熔标线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183.60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标牌</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人工挖基坑土方 一、二类土 深度 2m内</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人工挖残渣混合泥土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0.09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原土 人工夯实 槽坑</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人工夯实 槽坑</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0.09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基础制作 无筋混凝土基础制作</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基础c30商标混泥土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0.09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单柱标杆安装 </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Φ89热镀锌</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2.00 </w:t>
            </w:r>
          </w:p>
        </w:tc>
      </w:tr>
      <w:tr>
        <w:tblPrEx>
          <w:tblLayout w:type="fixed"/>
          <w:tblCellMar>
            <w:top w:w="0" w:type="dxa"/>
            <w:left w:w="0" w:type="dxa"/>
            <w:bottom w:w="0" w:type="dxa"/>
            <w:right w:w="0" w:type="dxa"/>
          </w:tblCellMar>
        </w:tblPrEx>
        <w:trPr>
          <w:trHeight w:val="440" w:hRule="atLeast"/>
        </w:trPr>
        <w:tc>
          <w:tcPr>
            <w:tcW w:w="560" w:type="dxa"/>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小型标志牌</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800*800mm</w:t>
            </w:r>
          </w:p>
        </w:tc>
        <w:tc>
          <w:tcPr>
            <w:tcW w:w="821"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c>
          <w:tcPr>
            <w:tcW w:w="156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26.00 </w:t>
            </w:r>
          </w:p>
        </w:tc>
      </w:tr>
      <w:tr>
        <w:tblPrEx>
          <w:tblLayout w:type="fixed"/>
          <w:tblCellMar>
            <w:top w:w="0" w:type="dxa"/>
            <w:left w:w="0" w:type="dxa"/>
            <w:bottom w:w="0" w:type="dxa"/>
            <w:right w:w="0" w:type="dxa"/>
          </w:tblCellMar>
        </w:tblPrEx>
        <w:trPr>
          <w:trHeight w:val="300" w:hRule="atLeast"/>
        </w:trPr>
        <w:tc>
          <w:tcPr>
            <w:tcW w:w="7781" w:type="dxa"/>
            <w:gridSpan w:val="5"/>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r>
              <w:rPr>
                <w:rFonts w:hint="eastAsia" w:ascii="宋体" w:hAnsi="宋体" w:eastAsia="宋体" w:cs="宋体"/>
                <w:i w:val="0"/>
                <w:color w:val="auto"/>
                <w:sz w:val="18"/>
                <w:szCs w:val="18"/>
                <w:u w:val="none"/>
              </w:rPr>
              <w:t>九、城区其他渠划热熔标线、标牌</w:t>
            </w:r>
          </w:p>
        </w:tc>
      </w:tr>
      <w:tr>
        <w:tblPrEx>
          <w:tblLayout w:type="fixed"/>
          <w:tblCellMar>
            <w:top w:w="0" w:type="dxa"/>
            <w:left w:w="0" w:type="dxa"/>
            <w:bottom w:w="0" w:type="dxa"/>
            <w:right w:w="0" w:type="dxa"/>
          </w:tblCellMar>
        </w:tblPrEx>
        <w:trPr>
          <w:trHeight w:val="300" w:hRule="atLeast"/>
        </w:trPr>
        <w:tc>
          <w:tcPr>
            <w:tcW w:w="560" w:type="dxa"/>
            <w:tcBorders>
              <w:top w:val="nil"/>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1"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156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福民南路小车位热熔标线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北黎大桥减速带热熔标线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148.90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东方市政府清除旧线</w:t>
            </w:r>
          </w:p>
        </w:tc>
        <w:tc>
          <w:tcPr>
            <w:tcW w:w="1604"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铲除原有旧标线</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38.00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东方市政府门口道路标线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345.30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花梨街摩托车位热熔标线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36.00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福民南路道路小车位热熔标线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22.00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北黎部队门口警示网与减速带热熔标线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476.00 </w:t>
            </w:r>
          </w:p>
        </w:tc>
      </w:tr>
      <w:tr>
        <w:tblPrEx>
          <w:tblLayout w:type="fixed"/>
          <w:tblCellMar>
            <w:top w:w="0" w:type="dxa"/>
            <w:left w:w="0" w:type="dxa"/>
            <w:bottom w:w="0" w:type="dxa"/>
            <w:right w:w="0" w:type="dxa"/>
          </w:tblCellMar>
        </w:tblPrEx>
        <w:trPr>
          <w:trHeight w:val="405" w:hRule="atLeast"/>
        </w:trPr>
        <w:tc>
          <w:tcPr>
            <w:tcW w:w="560"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竹根街道路改道与施划小车</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184.00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疏港三北路道路小车位热熔标线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189.00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东方特殊教育学校道路热熔标线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68.50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感城镇道路村庄减速带</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线宽400MM、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17.00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新街派出所门口道路热熔标线</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线宽150MM、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58.50 </w:t>
            </w:r>
          </w:p>
        </w:tc>
      </w:tr>
      <w:tr>
        <w:tblPrEx>
          <w:tblLayout w:type="fixed"/>
          <w:tblCellMar>
            <w:top w:w="0" w:type="dxa"/>
            <w:left w:w="0" w:type="dxa"/>
            <w:bottom w:w="0" w:type="dxa"/>
            <w:right w:w="0" w:type="dxa"/>
          </w:tblCellMar>
        </w:tblPrEx>
        <w:trPr>
          <w:trHeight w:val="48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小型标志牌</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人工挖基坑土方 一、二类土 深度 2m内</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人工挖残渣混合泥土</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100m3</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0.14 </w:t>
            </w:r>
          </w:p>
        </w:tc>
      </w:tr>
      <w:tr>
        <w:tblPrEx>
          <w:tblLayout w:type="fixed"/>
          <w:tblCellMar>
            <w:top w:w="0" w:type="dxa"/>
            <w:left w:w="0" w:type="dxa"/>
            <w:bottom w:w="0" w:type="dxa"/>
            <w:right w:w="0" w:type="dxa"/>
          </w:tblCellMar>
        </w:tblPrEx>
        <w:trPr>
          <w:trHeight w:val="4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原土 人工夯实 槽坑</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人工夯实 槽坑</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100m2</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0.14 </w:t>
            </w:r>
          </w:p>
        </w:tc>
      </w:tr>
      <w:tr>
        <w:tblPrEx>
          <w:tblLayout w:type="fixed"/>
          <w:tblCellMar>
            <w:top w:w="0" w:type="dxa"/>
            <w:left w:w="0" w:type="dxa"/>
            <w:bottom w:w="0" w:type="dxa"/>
            <w:right w:w="0" w:type="dxa"/>
          </w:tblCellMar>
        </w:tblPrEx>
        <w:trPr>
          <w:trHeight w:val="525" w:hRule="atLeast"/>
        </w:trPr>
        <w:tc>
          <w:tcPr>
            <w:tcW w:w="560"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232"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基础制作 无筋混凝土基础制作</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基础c30商标混泥土</w:t>
            </w:r>
          </w:p>
        </w:tc>
        <w:tc>
          <w:tcPr>
            <w:tcW w:w="821"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m3</w:t>
            </w:r>
          </w:p>
        </w:tc>
        <w:tc>
          <w:tcPr>
            <w:tcW w:w="1564"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0.14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单柱标杆安装 </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热镀锌89管</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 </w:t>
            </w:r>
          </w:p>
        </w:tc>
      </w:tr>
      <w:tr>
        <w:tblPrEx>
          <w:tblLayout w:type="fixed"/>
          <w:tblCellMar>
            <w:top w:w="0" w:type="dxa"/>
            <w:left w:w="0" w:type="dxa"/>
            <w:bottom w:w="0" w:type="dxa"/>
            <w:right w:w="0" w:type="dxa"/>
          </w:tblCellMar>
        </w:tblPrEx>
        <w:trPr>
          <w:trHeight w:val="3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小型标志牌</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800*800mm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3.00 </w:t>
            </w:r>
          </w:p>
        </w:tc>
      </w:tr>
      <w:tr>
        <w:tblPrEx>
          <w:tblLayout w:type="fixed"/>
          <w:tblCellMar>
            <w:top w:w="0" w:type="dxa"/>
            <w:left w:w="0" w:type="dxa"/>
            <w:bottom w:w="0" w:type="dxa"/>
            <w:right w:w="0" w:type="dxa"/>
          </w:tblCellMar>
        </w:tblPrEx>
        <w:trPr>
          <w:trHeight w:val="56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普通板标志牌</w:t>
            </w:r>
          </w:p>
        </w:tc>
        <w:tc>
          <w:tcPr>
            <w:tcW w:w="160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3800mm*1000mm</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块</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26.00 </w:t>
            </w:r>
          </w:p>
        </w:tc>
      </w:tr>
      <w:tr>
        <w:tblPrEx>
          <w:tblLayout w:type="fixed"/>
          <w:tblCellMar>
            <w:top w:w="0" w:type="dxa"/>
            <w:left w:w="0" w:type="dxa"/>
            <w:bottom w:w="0" w:type="dxa"/>
            <w:right w:w="0" w:type="dxa"/>
          </w:tblCellMar>
        </w:tblPrEx>
        <w:trPr>
          <w:trHeight w:val="62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临时安全措施设施</w:t>
            </w:r>
          </w:p>
        </w:tc>
        <w:tc>
          <w:tcPr>
            <w:tcW w:w="1604"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临时交通疏导材料</w:t>
            </w: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600" w:hRule="atLeast"/>
        </w:trPr>
        <w:tc>
          <w:tcPr>
            <w:tcW w:w="56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其它项目措施规费</w:t>
            </w:r>
          </w:p>
        </w:tc>
        <w:tc>
          <w:tcPr>
            <w:tcW w:w="1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156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18"/>
                <w:szCs w:val="18"/>
                <w:u w:val="none"/>
              </w:rPr>
            </w:pPr>
          </w:p>
        </w:tc>
      </w:tr>
    </w:tbl>
    <w:p>
      <w:pPr>
        <w:spacing w:line="360" w:lineRule="auto"/>
        <w:jc w:val="both"/>
        <w:rPr>
          <w:rFonts w:hint="eastAsia" w:ascii="宋体" w:hAnsi="宋体" w:cs="宋体"/>
          <w:b/>
          <w:color w:val="auto"/>
          <w:kern w:val="0"/>
          <w:sz w:val="24"/>
          <w:lang w:val="en-US" w:eastAsia="zh-CN"/>
        </w:rPr>
      </w:pPr>
    </w:p>
    <w:p>
      <w:pPr>
        <w:numPr>
          <w:ilvl w:val="0"/>
          <w:numId w:val="3"/>
        </w:numPr>
        <w:spacing w:line="360" w:lineRule="auto"/>
        <w:rPr>
          <w:rFonts w:hint="eastAsia" w:ascii="宋体" w:hAnsi="宋体" w:cs="宋体"/>
          <w:b/>
          <w:color w:val="auto"/>
          <w:kern w:val="0"/>
          <w:sz w:val="24"/>
          <w:lang w:eastAsia="zh-CN"/>
        </w:rPr>
      </w:pPr>
      <w:r>
        <w:rPr>
          <w:rFonts w:hint="eastAsia" w:ascii="宋体" w:hAnsi="宋体" w:cs="宋体"/>
          <w:b/>
          <w:color w:val="auto"/>
          <w:kern w:val="0"/>
          <w:sz w:val="24"/>
          <w:lang w:eastAsia="zh-CN"/>
        </w:rPr>
        <w:t>实施的时间和地点</w:t>
      </w:r>
    </w:p>
    <w:p>
      <w:pPr>
        <w:spacing w:line="360" w:lineRule="auto"/>
        <w:ind w:firstLine="480" w:firstLineChars="200"/>
        <w:rPr>
          <w:rFonts w:ascii="宋体"/>
          <w:color w:val="auto"/>
          <w:sz w:val="24"/>
          <w:lang w:val="zh-CN"/>
        </w:rPr>
      </w:pPr>
      <w:r>
        <w:rPr>
          <w:rFonts w:ascii="宋体" w:hAnsi="宋体" w:cs="宋体"/>
          <w:color w:val="auto"/>
          <w:kern w:val="0"/>
          <w:sz w:val="24"/>
          <w:lang w:val="zh-CN"/>
        </w:rPr>
        <w:t>1</w:t>
      </w:r>
      <w:r>
        <w:rPr>
          <w:rFonts w:hint="eastAsia" w:ascii="宋体" w:hAnsi="宋体" w:cs="宋体"/>
          <w:color w:val="auto"/>
          <w:kern w:val="0"/>
          <w:sz w:val="24"/>
          <w:lang w:val="zh-CN"/>
        </w:rPr>
        <w:t>、交付时间：合同签订生效之日起</w:t>
      </w:r>
      <w:r>
        <w:rPr>
          <w:rFonts w:hint="eastAsia" w:ascii="宋体" w:hAnsi="宋体" w:cs="宋体"/>
          <w:color w:val="auto"/>
          <w:kern w:val="0"/>
          <w:sz w:val="24"/>
          <w:lang w:val="en-US" w:eastAsia="zh-CN"/>
        </w:rPr>
        <w:t>30天内</w:t>
      </w:r>
      <w:r>
        <w:rPr>
          <w:rFonts w:hint="eastAsia" w:ascii="宋体" w:hAnsi="宋体" w:cs="宋体"/>
          <w:color w:val="auto"/>
          <w:kern w:val="0"/>
          <w:sz w:val="24"/>
          <w:lang w:val="zh-CN"/>
        </w:rPr>
        <w:t>。</w:t>
      </w:r>
      <w:r>
        <w:rPr>
          <w:rFonts w:ascii="宋体"/>
          <w:color w:val="auto"/>
          <w:sz w:val="24"/>
          <w:lang w:val="zh-CN"/>
        </w:rPr>
        <w:t xml:space="preserve"> </w:t>
      </w:r>
    </w:p>
    <w:p>
      <w:pPr>
        <w:autoSpaceDE w:val="0"/>
        <w:autoSpaceDN w:val="0"/>
        <w:spacing w:line="360" w:lineRule="auto"/>
        <w:ind w:firstLine="480" w:firstLineChars="200"/>
        <w:rPr>
          <w:rFonts w:ascii="宋体" w:cs="宋体"/>
          <w:color w:val="auto"/>
          <w:kern w:val="0"/>
          <w:sz w:val="24"/>
          <w:lang w:val="zh-CN"/>
        </w:rPr>
      </w:pPr>
      <w:r>
        <w:rPr>
          <w:rFonts w:ascii="宋体" w:hAnsi="宋体" w:cs="宋体"/>
          <w:color w:val="auto"/>
          <w:kern w:val="0"/>
          <w:sz w:val="24"/>
          <w:lang w:val="zh-CN"/>
        </w:rPr>
        <w:t>2</w:t>
      </w:r>
      <w:r>
        <w:rPr>
          <w:rFonts w:hint="eastAsia" w:ascii="宋体" w:hAnsi="宋体" w:cs="宋体"/>
          <w:color w:val="auto"/>
          <w:kern w:val="0"/>
          <w:sz w:val="24"/>
          <w:lang w:val="zh-CN"/>
        </w:rPr>
        <w:t>、交货地点：采购人指定地点。</w:t>
      </w:r>
    </w:p>
    <w:p>
      <w:pPr>
        <w:autoSpaceDE w:val="0"/>
        <w:autoSpaceDN w:val="0"/>
        <w:spacing w:line="360" w:lineRule="auto"/>
        <w:ind w:firstLine="480" w:firstLineChars="200"/>
        <w:rPr>
          <w:rFonts w:ascii="宋体" w:cs="宋体"/>
          <w:color w:val="auto"/>
          <w:kern w:val="0"/>
          <w:sz w:val="24"/>
          <w:lang w:val="zh-CN"/>
        </w:rPr>
      </w:pPr>
      <w:r>
        <w:rPr>
          <w:rFonts w:ascii="宋体" w:hAnsi="宋体" w:cs="宋体"/>
          <w:color w:val="auto"/>
          <w:kern w:val="0"/>
          <w:sz w:val="24"/>
          <w:lang w:val="zh-CN"/>
        </w:rPr>
        <w:t>3</w:t>
      </w:r>
      <w:r>
        <w:rPr>
          <w:rFonts w:hint="eastAsia" w:ascii="宋体" w:hAnsi="宋体" w:cs="宋体"/>
          <w:color w:val="auto"/>
          <w:kern w:val="0"/>
          <w:sz w:val="24"/>
          <w:lang w:val="zh-CN"/>
        </w:rPr>
        <w:t>、付款方式：签订合同时采购双方另行约定。</w:t>
      </w:r>
    </w:p>
    <w:p>
      <w:pPr>
        <w:numPr>
          <w:ilvl w:val="0"/>
          <w:numId w:val="0"/>
        </w:numPr>
        <w:spacing w:line="360" w:lineRule="auto"/>
        <w:ind w:firstLine="480" w:firstLineChars="200"/>
        <w:rPr>
          <w:rFonts w:hint="eastAsia" w:ascii="宋体" w:hAnsi="宋体" w:cs="宋体"/>
          <w:b/>
          <w:color w:val="auto"/>
          <w:kern w:val="0"/>
          <w:sz w:val="24"/>
          <w:lang w:eastAsia="zh-CN"/>
        </w:rPr>
      </w:pPr>
      <w:r>
        <w:rPr>
          <w:rFonts w:ascii="宋体" w:hAnsi="宋体" w:cs="宋体"/>
          <w:color w:val="auto"/>
          <w:kern w:val="0"/>
          <w:sz w:val="24"/>
          <w:lang w:val="zh-CN"/>
        </w:rPr>
        <w:t>4</w:t>
      </w:r>
      <w:r>
        <w:rPr>
          <w:rFonts w:hint="eastAsia" w:ascii="宋体" w:hAnsi="宋体" w:cs="宋体"/>
          <w:color w:val="auto"/>
          <w:kern w:val="0"/>
          <w:sz w:val="24"/>
          <w:lang w:val="zh-CN"/>
        </w:rPr>
        <w:t>、质量保证及售后服务：签订合同时采购双方另行约定。</w:t>
      </w:r>
    </w:p>
    <w:p>
      <w:pPr>
        <w:spacing w:line="360" w:lineRule="auto"/>
        <w:rPr>
          <w:rFonts w:hint="eastAsia" w:ascii="宋体" w:hAnsi="宋体" w:cs="宋体"/>
          <w:b/>
          <w:bCs/>
          <w:color w:val="auto"/>
          <w:sz w:val="28"/>
          <w:szCs w:val="28"/>
          <w:lang w:eastAsia="zh-CN"/>
        </w:rPr>
      </w:pPr>
      <w:r>
        <w:rPr>
          <w:rFonts w:hint="eastAsia" w:ascii="宋体" w:hAnsi="宋体" w:cs="宋体"/>
          <w:b/>
          <w:color w:val="auto"/>
          <w:kern w:val="0"/>
          <w:sz w:val="24"/>
          <w:lang w:eastAsia="zh-CN"/>
        </w:rPr>
        <w:t>四</w:t>
      </w:r>
      <w:r>
        <w:rPr>
          <w:rFonts w:hint="eastAsia" w:ascii="宋体" w:hAnsi="宋体" w:cs="宋体"/>
          <w:b/>
          <w:color w:val="auto"/>
          <w:kern w:val="0"/>
          <w:sz w:val="24"/>
        </w:rPr>
        <w:t>、</w:t>
      </w:r>
      <w:r>
        <w:rPr>
          <w:rFonts w:hint="eastAsia" w:ascii="宋体" w:hAnsi="宋体" w:cs="宋体"/>
          <w:b/>
          <w:color w:val="auto"/>
          <w:kern w:val="0"/>
          <w:sz w:val="24"/>
          <w:lang w:eastAsia="zh-CN"/>
        </w:rPr>
        <w:t>采购对象的验收标准</w:t>
      </w:r>
    </w:p>
    <w:p>
      <w:pPr>
        <w:numPr>
          <w:ilvl w:val="0"/>
          <w:numId w:val="0"/>
        </w:numPr>
        <w:spacing w:line="360" w:lineRule="auto"/>
        <w:ind w:firstLine="480" w:firstLineChars="200"/>
        <w:rPr>
          <w:rFonts w:hint="eastAsia" w:ascii="宋体" w:hAnsi="宋体" w:cs="宋体"/>
          <w:b w:val="0"/>
          <w:bCs/>
          <w:color w:val="auto"/>
          <w:kern w:val="0"/>
          <w:sz w:val="24"/>
          <w:lang w:eastAsia="zh-CN"/>
        </w:rPr>
      </w:pPr>
      <w:r>
        <w:rPr>
          <w:rFonts w:hint="eastAsia" w:ascii="宋体" w:hAnsi="宋体" w:cs="宋体"/>
          <w:b w:val="0"/>
          <w:bCs/>
          <w:color w:val="auto"/>
          <w:kern w:val="0"/>
          <w:sz w:val="24"/>
          <w:lang w:eastAsia="zh-CN"/>
        </w:rPr>
        <w:t>应当按照政府采购合同规定的技术服务、安全标准组织对供应商履约情况进行验收，并出具验收书。验收书应当包括每一项技术、服务、安全标准的履约情况。政府向社会公共提供的公共服务项目，验收时应当邀请服务对象参与并出具意见，验收结果应当向社会公告。</w:t>
      </w:r>
    </w:p>
    <w:p>
      <w:pPr>
        <w:autoSpaceDE w:val="0"/>
        <w:autoSpaceDN w:val="0"/>
        <w:spacing w:line="360" w:lineRule="auto"/>
        <w:ind w:firstLine="420" w:firstLineChars="200"/>
        <w:rPr>
          <w:color w:val="auto"/>
        </w:rPr>
      </w:pPr>
    </w:p>
    <w:p>
      <w:pPr>
        <w:rPr>
          <w:color w:val="auto"/>
        </w:rPr>
      </w:pPr>
    </w:p>
    <w:p>
      <w:pPr>
        <w:rPr>
          <w:color w:val="auto"/>
        </w:rPr>
      </w:pPr>
    </w:p>
    <w:p>
      <w:pPr>
        <w:pStyle w:val="12"/>
        <w:spacing w:before="0" w:after="0" w:line="360" w:lineRule="auto"/>
        <w:rPr>
          <w:rFonts w:hint="eastAsia" w:ascii="宋体" w:hAnsi="宋体"/>
          <w:color w:val="auto"/>
          <w:sz w:val="28"/>
          <w:szCs w:val="28"/>
        </w:rPr>
      </w:pPr>
      <w:bookmarkStart w:id="16" w:name="_Toc28006"/>
    </w:p>
    <w:p>
      <w:pPr>
        <w:pStyle w:val="12"/>
        <w:spacing w:before="0" w:after="0" w:line="360" w:lineRule="auto"/>
        <w:rPr>
          <w:rFonts w:hint="eastAsia" w:ascii="宋体" w:hAnsi="宋体"/>
          <w:color w:val="auto"/>
          <w:sz w:val="28"/>
          <w:szCs w:val="28"/>
        </w:rPr>
      </w:pPr>
    </w:p>
    <w:p>
      <w:pPr>
        <w:pStyle w:val="12"/>
        <w:spacing w:before="0" w:after="0" w:line="360" w:lineRule="auto"/>
        <w:rPr>
          <w:rFonts w:hint="eastAsia" w:ascii="宋体" w:hAnsi="宋体"/>
          <w:color w:val="auto"/>
          <w:sz w:val="28"/>
          <w:szCs w:val="28"/>
        </w:rPr>
      </w:pPr>
    </w:p>
    <w:p>
      <w:pPr>
        <w:pStyle w:val="12"/>
        <w:spacing w:before="0" w:after="0" w:line="360" w:lineRule="auto"/>
        <w:rPr>
          <w:rFonts w:hint="eastAsia" w:ascii="宋体" w:hAnsi="宋体"/>
          <w:color w:val="auto"/>
          <w:sz w:val="28"/>
          <w:szCs w:val="28"/>
        </w:rPr>
      </w:pPr>
    </w:p>
    <w:p>
      <w:pPr>
        <w:pStyle w:val="12"/>
        <w:spacing w:before="0" w:after="0" w:line="360" w:lineRule="auto"/>
        <w:rPr>
          <w:rFonts w:hint="eastAsia" w:ascii="宋体" w:hAnsi="宋体"/>
          <w:color w:val="auto"/>
          <w:sz w:val="28"/>
          <w:szCs w:val="28"/>
        </w:rPr>
      </w:pPr>
    </w:p>
    <w:p>
      <w:pPr>
        <w:pStyle w:val="12"/>
        <w:spacing w:before="0" w:after="0" w:line="360" w:lineRule="auto"/>
        <w:rPr>
          <w:rFonts w:ascii="宋体" w:hAnsi="宋体"/>
          <w:color w:val="auto"/>
          <w:sz w:val="28"/>
          <w:szCs w:val="28"/>
        </w:rPr>
      </w:pPr>
      <w:r>
        <w:rPr>
          <w:rFonts w:hint="eastAsia" w:ascii="宋体" w:hAnsi="宋体"/>
          <w:color w:val="auto"/>
          <w:sz w:val="28"/>
          <w:szCs w:val="28"/>
        </w:rPr>
        <w:t>第五章 响应文件组成</w:t>
      </w:r>
      <w:bookmarkEnd w:id="16"/>
    </w:p>
    <w:p>
      <w:pPr>
        <w:spacing w:line="360" w:lineRule="auto"/>
        <w:rPr>
          <w:rFonts w:ascii="宋体" w:hAnsi="宋体"/>
          <w:color w:val="auto"/>
          <w:sz w:val="24"/>
        </w:rPr>
      </w:pPr>
      <w:r>
        <w:rPr>
          <w:rFonts w:hint="eastAsia" w:ascii="宋体" w:hAnsi="宋体"/>
          <w:color w:val="auto"/>
          <w:sz w:val="24"/>
        </w:rPr>
        <w:t>供应商的响应文件应包含以下部分：</w:t>
      </w:r>
    </w:p>
    <w:p>
      <w:pPr>
        <w:spacing w:line="360" w:lineRule="auto"/>
        <w:jc w:val="left"/>
        <w:rPr>
          <w:rFonts w:ascii="宋体" w:hAnsi="宋体"/>
          <w:b/>
          <w:color w:val="auto"/>
          <w:sz w:val="24"/>
        </w:rPr>
      </w:pPr>
      <w:r>
        <w:rPr>
          <w:rFonts w:hint="eastAsia" w:ascii="宋体" w:hAnsi="宋体"/>
          <w:b/>
          <w:color w:val="auto"/>
          <w:sz w:val="24"/>
        </w:rPr>
        <w:t>一、询价响应声明</w:t>
      </w:r>
    </w:p>
    <w:p>
      <w:pPr>
        <w:spacing w:line="360" w:lineRule="auto"/>
        <w:jc w:val="left"/>
        <w:rPr>
          <w:rFonts w:ascii="宋体" w:hAnsi="宋体"/>
          <w:b/>
          <w:color w:val="auto"/>
          <w:sz w:val="24"/>
        </w:rPr>
      </w:pPr>
      <w:r>
        <w:rPr>
          <w:rFonts w:hint="eastAsia" w:ascii="宋体" w:hAnsi="宋体"/>
          <w:b/>
          <w:color w:val="auto"/>
          <w:sz w:val="24"/>
        </w:rPr>
        <w:t>二、供应商的资格证明材料</w:t>
      </w:r>
    </w:p>
    <w:p>
      <w:pPr>
        <w:spacing w:line="360" w:lineRule="auto"/>
        <w:rPr>
          <w:rFonts w:ascii="宋体" w:hAnsi="宋体"/>
          <w:b/>
          <w:color w:val="auto"/>
          <w:sz w:val="24"/>
        </w:rPr>
      </w:pPr>
      <w:r>
        <w:rPr>
          <w:rFonts w:hint="eastAsia" w:hAnsi="宋体"/>
          <w:b/>
          <w:color w:val="auto"/>
          <w:sz w:val="24"/>
        </w:rPr>
        <w:t>三、技术响应与偏离表</w:t>
      </w:r>
    </w:p>
    <w:p>
      <w:pPr>
        <w:pStyle w:val="5"/>
        <w:spacing w:line="360" w:lineRule="auto"/>
        <w:rPr>
          <w:rFonts w:hAnsi="宋体"/>
          <w:color w:val="auto"/>
          <w:sz w:val="24"/>
          <w:szCs w:val="24"/>
        </w:rPr>
      </w:pPr>
      <w:r>
        <w:rPr>
          <w:rFonts w:hint="eastAsia" w:hAnsi="宋体"/>
          <w:b/>
          <w:color w:val="auto"/>
          <w:sz w:val="24"/>
          <w:szCs w:val="24"/>
        </w:rPr>
        <w:t>四、报价一览表及分项价格表</w:t>
      </w:r>
    </w:p>
    <w:p>
      <w:pPr>
        <w:spacing w:line="360" w:lineRule="auto"/>
        <w:ind w:firstLine="480" w:firstLineChars="200"/>
        <w:jc w:val="left"/>
        <w:rPr>
          <w:rFonts w:ascii="宋体" w:hAnsi="宋体"/>
          <w:color w:val="auto"/>
          <w:sz w:val="24"/>
        </w:rPr>
      </w:pPr>
      <w:r>
        <w:rPr>
          <w:rFonts w:hint="eastAsia" w:ascii="宋体" w:hAnsi="宋体"/>
          <w:color w:val="auto"/>
          <w:sz w:val="24"/>
        </w:rPr>
        <w:t>报价一览表</w:t>
      </w:r>
    </w:p>
    <w:p>
      <w:pPr>
        <w:spacing w:line="360" w:lineRule="auto"/>
        <w:ind w:firstLine="480" w:firstLineChars="200"/>
        <w:jc w:val="left"/>
        <w:rPr>
          <w:rFonts w:ascii="宋体" w:hAnsi="宋体"/>
          <w:color w:val="auto"/>
          <w:sz w:val="24"/>
        </w:rPr>
      </w:pPr>
      <w:r>
        <w:rPr>
          <w:rFonts w:hint="eastAsia" w:ascii="宋体" w:hAnsi="宋体"/>
          <w:color w:val="auto"/>
          <w:sz w:val="24"/>
        </w:rPr>
        <w:t>分项价格表</w:t>
      </w:r>
    </w:p>
    <w:p>
      <w:pPr>
        <w:pStyle w:val="5"/>
        <w:spacing w:line="360" w:lineRule="auto"/>
        <w:rPr>
          <w:rFonts w:hAnsi="宋体"/>
          <w:b/>
          <w:color w:val="auto"/>
          <w:sz w:val="24"/>
          <w:szCs w:val="24"/>
        </w:rPr>
      </w:pPr>
      <w:r>
        <w:rPr>
          <w:rFonts w:hint="eastAsia" w:hAnsi="宋体"/>
          <w:b/>
          <w:color w:val="auto"/>
          <w:sz w:val="24"/>
          <w:szCs w:val="24"/>
        </w:rPr>
        <w:t>五、供应商认为需要提供的其它资料</w:t>
      </w:r>
    </w:p>
    <w:p>
      <w:pPr>
        <w:spacing w:line="360" w:lineRule="auto"/>
        <w:ind w:firstLine="480" w:firstLineChars="200"/>
        <w:rPr>
          <w:rFonts w:ascii="宋体" w:hAnsi="宋体"/>
          <w:color w:val="auto"/>
          <w:sz w:val="24"/>
        </w:rPr>
      </w:pPr>
      <w:r>
        <w:rPr>
          <w:rFonts w:hint="eastAsia" w:ascii="宋体" w:hAnsi="宋体"/>
          <w:color w:val="auto"/>
          <w:sz w:val="24"/>
        </w:rPr>
        <w:t>中小企业声明函</w:t>
      </w:r>
    </w:p>
    <w:p>
      <w:pPr>
        <w:pStyle w:val="5"/>
        <w:adjustRightInd w:val="0"/>
        <w:snapToGrid w:val="0"/>
        <w:spacing w:line="360" w:lineRule="auto"/>
        <w:rPr>
          <w:rFonts w:hAnsi="宋体"/>
          <w:b/>
          <w:color w:val="auto"/>
        </w:rPr>
      </w:pPr>
    </w:p>
    <w:p>
      <w:pPr>
        <w:adjustRightInd w:val="0"/>
        <w:snapToGrid w:val="0"/>
        <w:spacing w:line="360" w:lineRule="auto"/>
        <w:rPr>
          <w:rFonts w:ascii="宋体" w:hAnsi="宋体"/>
          <w:b/>
          <w:color w:val="auto"/>
          <w:szCs w:val="21"/>
        </w:rPr>
      </w:pPr>
    </w:p>
    <w:p>
      <w:pPr>
        <w:adjustRightInd w:val="0"/>
        <w:snapToGrid w:val="0"/>
        <w:spacing w:line="360" w:lineRule="auto"/>
        <w:rPr>
          <w:rFonts w:ascii="宋体" w:hAnsi="宋体"/>
          <w:b/>
          <w:color w:val="auto"/>
          <w:szCs w:val="21"/>
        </w:rPr>
        <w:sectPr>
          <w:headerReference r:id="rId9"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宋体" w:hAnsi="宋体"/>
          <w:b/>
          <w:color w:val="auto"/>
        </w:rPr>
      </w:pPr>
    </w:p>
    <w:p>
      <w:pPr>
        <w:spacing w:line="360" w:lineRule="auto"/>
        <w:jc w:val="center"/>
        <w:rPr>
          <w:rFonts w:ascii="宋体" w:hAnsi="宋体"/>
          <w:b/>
          <w:color w:val="auto"/>
          <w:sz w:val="28"/>
          <w:szCs w:val="28"/>
        </w:rPr>
      </w:pPr>
      <w:r>
        <w:rPr>
          <w:rFonts w:hint="eastAsia" w:ascii="宋体" w:hAnsi="宋体"/>
          <w:b/>
          <w:color w:val="auto"/>
          <w:sz w:val="28"/>
          <w:szCs w:val="28"/>
        </w:rPr>
        <w:t>一、询价响应声明</w:t>
      </w:r>
    </w:p>
    <w:p>
      <w:pPr>
        <w:adjustRightInd w:val="0"/>
        <w:snapToGrid w:val="0"/>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rPr>
        <w:t xml:space="preserve"> (采购人或采购代理机构)：</w:t>
      </w:r>
    </w:p>
    <w:p>
      <w:pPr>
        <w:spacing w:line="360" w:lineRule="auto"/>
        <w:ind w:firstLine="480" w:firstLineChars="200"/>
        <w:rPr>
          <w:rFonts w:ascii="宋体" w:hAnsi="宋体"/>
          <w:color w:val="auto"/>
          <w:sz w:val="24"/>
        </w:rPr>
      </w:pPr>
      <w:r>
        <w:rPr>
          <w:rFonts w:hint="eastAsia" w:ascii="宋体" w:hAnsi="宋体"/>
          <w:color w:val="auto"/>
          <w:sz w:val="24"/>
        </w:rPr>
        <w:t>我方己仔细研究了</w:t>
      </w:r>
      <w:r>
        <w:rPr>
          <w:rFonts w:hint="eastAsia" w:ascii="宋体" w:hAnsi="宋体"/>
          <w:color w:val="auto"/>
          <w:sz w:val="24"/>
          <w:u w:val="single"/>
        </w:rPr>
        <w:t xml:space="preserve">                 (</w:t>
      </w:r>
      <w:r>
        <w:rPr>
          <w:rFonts w:hint="eastAsia" w:ascii="宋体" w:hAnsi="宋体"/>
          <w:color w:val="auto"/>
          <w:sz w:val="24"/>
        </w:rPr>
        <w:t>项目名称)的询价通知书（项目编号：</w:t>
      </w:r>
      <w:r>
        <w:rPr>
          <w:rFonts w:hint="eastAsia" w:ascii="宋体" w:hAnsi="宋体"/>
          <w:color w:val="auto"/>
          <w:sz w:val="24"/>
          <w:u w:val="single"/>
        </w:rPr>
        <w:t xml:space="preserve">            </w:t>
      </w:r>
      <w:r>
        <w:rPr>
          <w:rFonts w:hint="eastAsia" w:ascii="宋体" w:hAnsi="宋体"/>
          <w:color w:val="auto"/>
          <w:sz w:val="24"/>
        </w:rPr>
        <w:t xml:space="preserve"> ）的全部内容，知悉参加询价的风险，我方承诺接受询价通知书的全部条款且无任何异议。</w:t>
      </w:r>
    </w:p>
    <w:p>
      <w:pPr>
        <w:pStyle w:val="5"/>
        <w:spacing w:line="360" w:lineRule="auto"/>
        <w:ind w:firstLine="480" w:firstLineChars="200"/>
        <w:rPr>
          <w:rFonts w:hAnsi="宋体"/>
          <w:color w:val="auto"/>
          <w:sz w:val="24"/>
          <w:szCs w:val="24"/>
        </w:rPr>
      </w:pPr>
      <w:r>
        <w:rPr>
          <w:rFonts w:hint="eastAsia" w:hAnsi="宋体"/>
          <w:color w:val="auto"/>
          <w:sz w:val="24"/>
          <w:szCs w:val="24"/>
        </w:rPr>
        <w:t>一、我方同意在询价通知书中规定的提交响应文件截止时间起</w:t>
      </w:r>
      <w:r>
        <w:rPr>
          <w:rFonts w:hint="eastAsia" w:hAnsi="宋体"/>
          <w:color w:val="auto"/>
          <w:sz w:val="24"/>
          <w:szCs w:val="24"/>
          <w:u w:val="single"/>
        </w:rPr>
        <w:t>60</w:t>
      </w:r>
      <w:r>
        <w:rPr>
          <w:rFonts w:hint="eastAsia" w:hAnsi="宋体"/>
          <w:color w:val="auto"/>
          <w:sz w:val="24"/>
          <w:szCs w:val="24"/>
        </w:rPr>
        <w:t>日内(响应文件有效期)遵守本响应文件中的承诺且在此期限期满之前均具有法律约束力。</w:t>
      </w:r>
    </w:p>
    <w:p>
      <w:pPr>
        <w:pStyle w:val="5"/>
        <w:spacing w:line="360" w:lineRule="auto"/>
        <w:ind w:firstLine="480" w:firstLineChars="200"/>
        <w:rPr>
          <w:rFonts w:hAnsi="宋体"/>
          <w:bCs/>
          <w:color w:val="auto"/>
          <w:sz w:val="24"/>
          <w:szCs w:val="24"/>
        </w:rPr>
      </w:pPr>
      <w:r>
        <w:rPr>
          <w:rFonts w:hint="eastAsia" w:hAnsi="宋体"/>
          <w:color w:val="auto"/>
          <w:sz w:val="24"/>
          <w:szCs w:val="24"/>
        </w:rPr>
        <w:t>二、我方提交响应文件正本一份和副本一式</w:t>
      </w:r>
      <w:r>
        <w:rPr>
          <w:rFonts w:hint="eastAsia" w:hAnsi="宋体"/>
          <w:color w:val="auto"/>
          <w:sz w:val="24"/>
          <w:szCs w:val="24"/>
          <w:u w:val="single"/>
        </w:rPr>
        <w:t>贰</w:t>
      </w:r>
      <w:r>
        <w:rPr>
          <w:rFonts w:hint="eastAsia" w:hAnsi="宋体"/>
          <w:color w:val="auto"/>
          <w:sz w:val="24"/>
          <w:szCs w:val="24"/>
        </w:rPr>
        <w:t>份，并保证响应文件提供的数据和材料是真实、准确的。否则，愿承担《政府采购法》</w:t>
      </w:r>
      <w:r>
        <w:rPr>
          <w:rFonts w:hint="eastAsia" w:hAnsi="宋体"/>
          <w:bCs/>
          <w:color w:val="auto"/>
          <w:sz w:val="24"/>
          <w:szCs w:val="24"/>
        </w:rPr>
        <w:t>第七十七条规定的法律责任。</w:t>
      </w:r>
    </w:p>
    <w:p>
      <w:pPr>
        <w:pStyle w:val="5"/>
        <w:spacing w:line="360" w:lineRule="auto"/>
        <w:ind w:firstLine="480" w:firstLineChars="200"/>
        <w:rPr>
          <w:rFonts w:hAnsi="宋体"/>
          <w:color w:val="auto"/>
          <w:sz w:val="24"/>
          <w:szCs w:val="24"/>
        </w:rPr>
      </w:pPr>
      <w:r>
        <w:rPr>
          <w:rFonts w:hint="eastAsia" w:hAnsi="宋体"/>
          <w:color w:val="auto"/>
          <w:sz w:val="24"/>
          <w:szCs w:val="24"/>
        </w:rPr>
        <w:t>三、我方愿意向贵方提供任何与本项采购有关的数据、情况和技术资料。若贵方需要，我方愿意提供我方作出的一切承诺的证明材料。</w:t>
      </w:r>
    </w:p>
    <w:p>
      <w:pPr>
        <w:pStyle w:val="5"/>
        <w:spacing w:line="360" w:lineRule="auto"/>
        <w:ind w:firstLine="480" w:firstLineChars="200"/>
        <w:rPr>
          <w:rFonts w:hAnsi="宋体"/>
          <w:color w:val="auto"/>
          <w:sz w:val="24"/>
          <w:szCs w:val="24"/>
        </w:rPr>
      </w:pPr>
      <w:r>
        <w:rPr>
          <w:rFonts w:hint="eastAsia" w:hAnsi="宋体"/>
          <w:color w:val="auto"/>
          <w:sz w:val="24"/>
          <w:szCs w:val="24"/>
        </w:rPr>
        <w:t>四、我方承诺遵守《政府采购法》、《政府采购非招标采购方式管理办法》（财政部第74号令）的有关规定，保证在获得成交资格后，按照询价通知书确定的事项签订政府采购合同，履行双方所签订的合同，并承担合同规定的责任和义务。</w:t>
      </w:r>
    </w:p>
    <w:p>
      <w:pPr>
        <w:pStyle w:val="5"/>
        <w:spacing w:line="360" w:lineRule="auto"/>
        <w:ind w:firstLine="480" w:firstLineChars="200"/>
        <w:rPr>
          <w:rFonts w:hAnsi="宋体"/>
          <w:color w:val="auto"/>
          <w:sz w:val="24"/>
          <w:szCs w:val="24"/>
        </w:rPr>
      </w:pPr>
      <w:r>
        <w:rPr>
          <w:rFonts w:hint="eastAsia" w:hAnsi="宋体"/>
          <w:color w:val="auto"/>
          <w:sz w:val="24"/>
          <w:szCs w:val="24"/>
        </w:rPr>
        <w:t>五、我方承诺在参与询价过程中，若出现《政府采购法》第七十七条、《政府采购法实施条例》第七十二条和《政府采购非招标采购方式管理办法》（财政部令第74号）第五十四条规定之情形，我方同意接受条款规定作出的处罚。</w:t>
      </w:r>
    </w:p>
    <w:p>
      <w:pPr>
        <w:pStyle w:val="5"/>
        <w:spacing w:line="360" w:lineRule="auto"/>
        <w:ind w:right="480"/>
        <w:rPr>
          <w:rFonts w:hAnsi="宋体"/>
          <w:color w:val="auto"/>
          <w:sz w:val="24"/>
          <w:szCs w:val="24"/>
        </w:rPr>
      </w:pPr>
    </w:p>
    <w:p>
      <w:pPr>
        <w:pStyle w:val="5"/>
        <w:spacing w:line="360" w:lineRule="auto"/>
        <w:ind w:right="480" w:firstLine="2640" w:firstLineChars="1100"/>
        <w:rPr>
          <w:rFonts w:hAnsi="宋体"/>
          <w:color w:val="auto"/>
          <w:sz w:val="24"/>
          <w:szCs w:val="24"/>
        </w:rPr>
      </w:pPr>
      <w:r>
        <w:rPr>
          <w:rFonts w:hint="eastAsia" w:hAnsi="宋体"/>
          <w:color w:val="auto"/>
          <w:sz w:val="24"/>
          <w:szCs w:val="24"/>
        </w:rPr>
        <w:t>供应商名称(盖单位章)：</w:t>
      </w:r>
    </w:p>
    <w:p>
      <w:pPr>
        <w:spacing w:line="360" w:lineRule="auto"/>
        <w:ind w:right="480"/>
        <w:jc w:val="center"/>
        <w:rPr>
          <w:rFonts w:ascii="宋体" w:hAnsi="宋体"/>
          <w:color w:val="auto"/>
          <w:sz w:val="24"/>
        </w:rPr>
      </w:pPr>
      <w:r>
        <w:rPr>
          <w:rFonts w:hint="eastAsia" w:ascii="宋体" w:hAnsi="宋体"/>
          <w:color w:val="auto"/>
          <w:sz w:val="24"/>
        </w:rPr>
        <w:t xml:space="preserve">             法定代表人或其委托代理人 (签字)：</w:t>
      </w:r>
      <w:r>
        <w:rPr>
          <w:rFonts w:hint="eastAsia" w:ascii="宋体" w:hAnsi="宋体"/>
          <w:color w:val="auto"/>
          <w:sz w:val="24"/>
          <w:u w:val="single"/>
        </w:rPr>
        <w:t xml:space="preserve">             </w:t>
      </w:r>
    </w:p>
    <w:p>
      <w:pPr>
        <w:spacing w:line="360" w:lineRule="auto"/>
        <w:ind w:right="480" w:firstLine="4560" w:firstLineChars="1900"/>
        <w:rPr>
          <w:rFonts w:hint="eastAsia" w:ascii="宋体" w:hAnsi="宋体"/>
          <w:color w:val="auto"/>
          <w:sz w:val="24"/>
        </w:rPr>
        <w:sectPr>
          <w:pgSz w:w="11906" w:h="16838"/>
          <w:pgMar w:top="1440" w:right="1800" w:bottom="1440" w:left="1800" w:header="851" w:footer="992" w:gutter="0"/>
          <w:cols w:space="720" w:num="1"/>
          <w:docGrid w:type="lines" w:linePitch="312" w:charSpace="0"/>
        </w:sect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right="23"/>
        <w:jc w:val="center"/>
        <w:rPr>
          <w:rFonts w:hint="eastAsia" w:ascii="宋体" w:hAnsi="宋体"/>
          <w:b/>
          <w:color w:val="auto"/>
          <w:sz w:val="28"/>
          <w:szCs w:val="28"/>
        </w:rPr>
      </w:pPr>
      <w:r>
        <w:rPr>
          <w:rFonts w:hint="eastAsia" w:ascii="宋体" w:hAnsi="宋体"/>
          <w:b/>
          <w:color w:val="auto"/>
          <w:sz w:val="28"/>
          <w:szCs w:val="28"/>
        </w:rPr>
        <w:t>法定代表人（或经营者）授权书</w:t>
      </w:r>
    </w:p>
    <w:p>
      <w:pPr>
        <w:autoSpaceDE w:val="0"/>
        <w:autoSpaceDN w:val="0"/>
        <w:spacing w:line="360" w:lineRule="auto"/>
        <w:ind w:firstLine="480" w:firstLineChars="200"/>
        <w:jc w:val="left"/>
        <w:rPr>
          <w:rFonts w:hint="eastAsia" w:asci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 xml:space="preserve">          </w:t>
      </w:r>
      <w:r>
        <w:rPr>
          <w:rFonts w:hint="eastAsia" w:ascii="宋体" w:hAnsi="宋体" w:cs="宋体"/>
          <w:color w:val="auto"/>
          <w:kern w:val="0"/>
          <w:sz w:val="24"/>
        </w:rPr>
        <w:t>（姓名、职务）系</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w:t>
      </w:r>
      <w:r>
        <w:rPr>
          <w:rFonts w:hint="eastAsia" w:ascii="宋体" w:hAnsi="宋体"/>
          <w:color w:val="auto"/>
          <w:sz w:val="24"/>
        </w:rPr>
        <w:t>供应商</w:t>
      </w:r>
      <w:r>
        <w:rPr>
          <w:rFonts w:hint="eastAsia" w:ascii="宋体" w:hAnsi="宋体" w:cs="宋体"/>
          <w:color w:val="auto"/>
          <w:kern w:val="0"/>
          <w:sz w:val="24"/>
        </w:rPr>
        <w:t>名称）的法定代表人(或经营者)，现授权</w:t>
      </w:r>
      <w:r>
        <w:rPr>
          <w:rFonts w:hint="eastAsia" w:ascii="宋体" w:hAnsi="宋体" w:cs="宋体"/>
          <w:color w:val="auto"/>
          <w:kern w:val="0"/>
          <w:sz w:val="24"/>
          <w:u w:val="single"/>
        </w:rPr>
        <w:t xml:space="preserve">          </w:t>
      </w:r>
      <w:r>
        <w:rPr>
          <w:rFonts w:hint="eastAsia" w:ascii="宋体" w:hAnsi="宋体" w:cs="宋体"/>
          <w:color w:val="auto"/>
          <w:kern w:val="0"/>
          <w:sz w:val="24"/>
        </w:rPr>
        <w:t>（姓名、职务）为我方代理人。代理人根据授权，以我方名义：(1)签署、澄清、补正、修改、撤回、提交</w:t>
      </w:r>
      <w:r>
        <w:rPr>
          <w:rFonts w:hint="eastAsia" w:ascii="宋体" w:hAnsi="宋体" w:cs="宋体"/>
          <w:color w:val="auto"/>
          <w:kern w:val="0"/>
          <w:sz w:val="24"/>
          <w:u w:val="single"/>
        </w:rPr>
        <w:t xml:space="preserve">                     （项目名称、</w:t>
      </w:r>
      <w:r>
        <w:rPr>
          <w:rFonts w:hint="eastAsia" w:ascii="宋体" w:hAnsi="宋体"/>
          <w:color w:val="auto"/>
          <w:sz w:val="24"/>
          <w:u w:val="single"/>
        </w:rPr>
        <w:t>项目编号</w:t>
      </w:r>
      <w:r>
        <w:rPr>
          <w:rFonts w:hint="eastAsia" w:ascii="宋体" w:hAnsi="宋体" w:cs="宋体"/>
          <w:color w:val="auto"/>
          <w:kern w:val="0"/>
          <w:sz w:val="24"/>
          <w:u w:val="single"/>
        </w:rPr>
        <w:t>）</w:t>
      </w:r>
      <w:r>
        <w:rPr>
          <w:rFonts w:hint="eastAsia" w:ascii="宋体" w:hAnsi="宋体" w:cs="宋体"/>
          <w:color w:val="auto"/>
          <w:kern w:val="0"/>
          <w:sz w:val="24"/>
        </w:rPr>
        <w:t>响应文件； (2)退出询价；(3)签订合同和处理有关事宜，其法律后果由我方承担。</w:t>
      </w:r>
    </w:p>
    <w:p>
      <w:pPr>
        <w:autoSpaceDE w:val="0"/>
        <w:autoSpaceDN w:val="0"/>
        <w:spacing w:line="360" w:lineRule="auto"/>
        <w:ind w:firstLine="480" w:firstLineChars="200"/>
        <w:jc w:val="left"/>
        <w:rPr>
          <w:rFonts w:hint="eastAsia" w:asci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至项目结束之日止     </w:t>
      </w:r>
      <w:r>
        <w:rPr>
          <w:rFonts w:hint="eastAsia" w:ascii="宋体" w:hAnsi="宋体" w:cs="宋体"/>
          <w:color w:val="auto"/>
          <w:kern w:val="0"/>
          <w:sz w:val="24"/>
        </w:rPr>
        <w:t>。</w:t>
      </w:r>
    </w:p>
    <w:p>
      <w:pPr>
        <w:spacing w:line="360" w:lineRule="auto"/>
        <w:ind w:firstLine="435"/>
        <w:rPr>
          <w:rFonts w:hint="eastAsia" w:ascii="宋体" w:cs="宋体"/>
          <w:color w:val="auto"/>
          <w:kern w:val="0"/>
          <w:sz w:val="24"/>
        </w:rPr>
      </w:pPr>
      <w:r>
        <w:rPr>
          <w:rFonts w:hint="eastAsia" w:ascii="宋体" w:hAnsi="宋体" w:cs="宋体"/>
          <w:color w:val="auto"/>
          <w:kern w:val="0"/>
          <w:sz w:val="24"/>
        </w:rPr>
        <w:t>代理人无转委托权。</w:t>
      </w:r>
    </w:p>
    <w:p>
      <w:pPr>
        <w:spacing w:line="360" w:lineRule="auto"/>
        <w:ind w:firstLine="435"/>
        <w:rPr>
          <w:rFonts w:hint="eastAsia" w:ascii="宋体"/>
          <w:color w:val="auto"/>
          <w:sz w:val="24"/>
        </w:rPr>
      </w:pPr>
      <w:r>
        <w:rPr>
          <w:rFonts w:hint="eastAsia" w:ascii="宋体" w:hAnsi="宋体"/>
          <w:color w:val="auto"/>
          <w:sz w:val="24"/>
        </w:rPr>
        <w:t>本授权书于</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日签字生效，特此声明。</w:t>
      </w:r>
    </w:p>
    <w:p>
      <w:pPr>
        <w:spacing w:line="360" w:lineRule="auto"/>
        <w:ind w:firstLine="480" w:firstLineChars="200"/>
        <w:rPr>
          <w:rFonts w:hint="eastAsia" w:ascii="宋体" w:eastAsia="宋体"/>
          <w:color w:val="auto"/>
          <w:sz w:val="24"/>
          <w:lang w:eastAsia="zh-CN"/>
        </w:rPr>
      </w:pPr>
      <w:r>
        <w:rPr>
          <w:rFonts w:hint="eastAsia" w:ascii="宋体" w:hAnsi="宋体"/>
          <w:color w:val="auto"/>
          <w:sz w:val="24"/>
        </w:rPr>
        <w:t>附：委托代理人身份证复印件及法定代表人（或经营者）身份证</w:t>
      </w:r>
      <w:r>
        <w:rPr>
          <w:rFonts w:hint="eastAsia" w:ascii="宋体" w:hAnsi="宋体"/>
          <w:color w:val="auto"/>
          <w:sz w:val="24"/>
          <w:lang w:eastAsia="zh-CN"/>
        </w:rPr>
        <w:t>复印件</w:t>
      </w: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rPr>
          <w:rFonts w:hint="eastAsia" w:ascii="宋体"/>
          <w:color w:val="auto"/>
          <w:sz w:val="24"/>
        </w:rPr>
      </w:pPr>
    </w:p>
    <w:p>
      <w:pPr>
        <w:spacing w:line="360" w:lineRule="auto"/>
        <w:ind w:firstLine="3600" w:firstLineChars="1500"/>
        <w:rPr>
          <w:rFonts w:hint="eastAsia" w:ascii="宋体"/>
          <w:color w:val="auto"/>
          <w:sz w:val="24"/>
        </w:rPr>
      </w:pPr>
      <w:r>
        <w:rPr>
          <w:rFonts w:hint="eastAsia" w:ascii="宋体" w:hAnsi="宋体"/>
          <w:color w:val="auto"/>
          <w:sz w:val="24"/>
        </w:rPr>
        <w:t>法定代表人</w:t>
      </w:r>
      <w:r>
        <w:rPr>
          <w:rFonts w:hint="eastAsia" w:ascii="宋体" w:hAnsi="宋体"/>
          <w:color w:val="auto"/>
          <w:kern w:val="0"/>
          <w:sz w:val="24"/>
        </w:rPr>
        <w:t>（或经营者）</w:t>
      </w:r>
      <w:r>
        <w:rPr>
          <w:rFonts w:hint="eastAsia" w:ascii="宋体" w:hAnsi="宋体"/>
          <w:color w:val="auto"/>
          <w:sz w:val="24"/>
        </w:rPr>
        <w:t>（签字）：</w:t>
      </w:r>
      <w:r>
        <w:rPr>
          <w:rFonts w:hint="eastAsia" w:ascii="宋体" w:hAnsi="宋体"/>
          <w:color w:val="auto"/>
          <w:sz w:val="24"/>
          <w:u w:val="single"/>
        </w:rPr>
        <w:t xml:space="preserve">                     </w:t>
      </w:r>
    </w:p>
    <w:p>
      <w:pPr>
        <w:spacing w:line="360" w:lineRule="auto"/>
        <w:ind w:firstLine="3600" w:firstLineChars="1500"/>
        <w:rPr>
          <w:rFonts w:hint="eastAsia" w:ascii="宋体"/>
          <w:color w:val="auto"/>
          <w:sz w:val="24"/>
        </w:rPr>
      </w:pPr>
      <w:r>
        <w:rPr>
          <w:rFonts w:hint="eastAsia" w:ascii="宋体" w:hAnsi="宋体"/>
          <w:color w:val="auto"/>
          <w:sz w:val="24"/>
        </w:rPr>
        <w:t>委托代理人（签字）：</w:t>
      </w:r>
      <w:r>
        <w:rPr>
          <w:rFonts w:hint="eastAsia" w:ascii="宋体" w:hAnsi="宋体"/>
          <w:color w:val="auto"/>
          <w:sz w:val="24"/>
          <w:u w:val="single"/>
        </w:rPr>
        <w:t xml:space="preserve">                     </w:t>
      </w:r>
    </w:p>
    <w:p>
      <w:pPr>
        <w:spacing w:line="360" w:lineRule="auto"/>
        <w:ind w:right="480" w:firstLine="3360" w:firstLineChars="1400"/>
        <w:rPr>
          <w:rFonts w:hint="eastAsia" w:ascii="宋体" w:hAnsi="宋体" w:eastAsia="宋体"/>
          <w:color w:val="auto"/>
          <w:sz w:val="24"/>
          <w:u w:val="none"/>
          <w:lang w:eastAsia="zh-CN"/>
        </w:rPr>
        <w:sectPr>
          <w:pgSz w:w="11906" w:h="16838"/>
          <w:pgMar w:top="1440" w:right="1800" w:bottom="1440" w:left="1800" w:header="851" w:footer="992" w:gutter="0"/>
          <w:cols w:space="720" w:num="1"/>
          <w:docGrid w:type="lines" w:linePitch="312" w:charSpace="0"/>
        </w:sect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none"/>
          <w:lang w:eastAsia="zh-CN"/>
        </w:rPr>
        <w:t>日</w:t>
      </w:r>
    </w:p>
    <w:p>
      <w:pPr>
        <w:pStyle w:val="5"/>
        <w:spacing w:line="360" w:lineRule="auto"/>
        <w:jc w:val="center"/>
        <w:rPr>
          <w:rFonts w:hAnsi="宋体"/>
          <w:b/>
          <w:color w:val="auto"/>
          <w:sz w:val="28"/>
          <w:szCs w:val="28"/>
        </w:rPr>
      </w:pPr>
      <w:r>
        <w:rPr>
          <w:rFonts w:hint="eastAsia" w:hAnsi="宋体"/>
          <w:b/>
          <w:color w:val="auto"/>
          <w:sz w:val="28"/>
          <w:szCs w:val="28"/>
        </w:rPr>
        <w:t>二、供应商资格证明材料</w:t>
      </w:r>
    </w:p>
    <w:p>
      <w:pPr>
        <w:spacing w:line="360" w:lineRule="auto"/>
        <w:jc w:val="center"/>
        <w:rPr>
          <w:rFonts w:hint="eastAsia" w:ascii="宋体" w:hAnsi="宋体" w:cs="宋体"/>
          <w:b/>
          <w:color w:val="auto"/>
          <w:sz w:val="24"/>
        </w:rPr>
      </w:pPr>
    </w:p>
    <w:p>
      <w:pPr>
        <w:pStyle w:val="5"/>
        <w:spacing w:line="360" w:lineRule="auto"/>
        <w:jc w:val="center"/>
        <w:rPr>
          <w:rFonts w:hAnsi="宋体" w:cs="宋体"/>
          <w:color w:val="auto"/>
          <w:sz w:val="24"/>
          <w:szCs w:val="24"/>
        </w:rPr>
      </w:pPr>
    </w:p>
    <w:p>
      <w:pPr>
        <w:spacing w:line="360" w:lineRule="auto"/>
        <w:jc w:val="center"/>
        <w:rPr>
          <w:rFonts w:ascii="宋体" w:cs="宋体"/>
          <w:color w:val="auto"/>
          <w:sz w:val="24"/>
        </w:rPr>
        <w:sectPr>
          <w:headerReference r:id="rId10" w:type="default"/>
          <w:pgSz w:w="11906" w:h="16838"/>
          <w:pgMar w:top="1440" w:right="1797" w:bottom="1440" w:left="1797" w:header="851" w:footer="992" w:gutter="0"/>
          <w:cols w:space="720" w:num="1"/>
          <w:docGrid w:type="lines" w:linePitch="312" w:charSpace="0"/>
        </w:sectPr>
      </w:pPr>
    </w:p>
    <w:p>
      <w:pPr>
        <w:widowControl/>
        <w:jc w:val="left"/>
        <w:rPr>
          <w:rFonts w:ascii="宋体" w:cs="宋体"/>
          <w:bCs/>
          <w:color w:val="auto"/>
          <w:kern w:val="0"/>
          <w:sz w:val="24"/>
        </w:rPr>
      </w:pPr>
    </w:p>
    <w:p>
      <w:pPr>
        <w:spacing w:line="360" w:lineRule="auto"/>
        <w:jc w:val="center"/>
        <w:rPr>
          <w:rFonts w:ascii="宋体" w:hAnsi="宋体"/>
          <w:b/>
          <w:bCs/>
          <w:color w:val="auto"/>
          <w:sz w:val="28"/>
          <w:szCs w:val="28"/>
        </w:rPr>
      </w:pPr>
      <w:r>
        <w:rPr>
          <w:rFonts w:hint="eastAsia" w:ascii="宋体" w:hAnsi="宋体"/>
          <w:b/>
          <w:color w:val="auto"/>
          <w:sz w:val="28"/>
          <w:szCs w:val="28"/>
        </w:rPr>
        <w:t>三、技术响应与偏离表</w:t>
      </w:r>
    </w:p>
    <w:p>
      <w:pPr>
        <w:spacing w:line="360" w:lineRule="auto"/>
        <w:rPr>
          <w:rFonts w:ascii="宋体" w:hAnsi="宋体"/>
          <w:color w:val="auto"/>
          <w:sz w:val="24"/>
        </w:rPr>
      </w:pPr>
      <w:r>
        <w:rPr>
          <w:rFonts w:hint="eastAsia" w:ascii="宋体" w:hAnsi="宋体"/>
          <w:color w:val="auto"/>
          <w:sz w:val="24"/>
        </w:rPr>
        <w:t xml:space="preserve">                                                    </w:t>
      </w:r>
    </w:p>
    <w:tbl>
      <w:tblPr>
        <w:tblStyle w:val="1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8"/>
        <w:gridCol w:w="1985"/>
        <w:gridCol w:w="709"/>
        <w:gridCol w:w="35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10" w:type="dxa"/>
            <w:vMerge w:val="restart"/>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序号</w:t>
            </w:r>
          </w:p>
        </w:tc>
        <w:tc>
          <w:tcPr>
            <w:tcW w:w="2693" w:type="dxa"/>
            <w:gridSpan w:val="2"/>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采购需求</w:t>
            </w:r>
          </w:p>
        </w:tc>
        <w:tc>
          <w:tcPr>
            <w:tcW w:w="4252" w:type="dxa"/>
            <w:gridSpan w:val="2"/>
            <w:vAlign w:val="center"/>
          </w:tcPr>
          <w:p>
            <w:pPr>
              <w:jc w:val="center"/>
              <w:rPr>
                <w:rFonts w:ascii="宋体" w:hAnsi="宋体"/>
                <w:color w:val="auto"/>
                <w:szCs w:val="21"/>
              </w:rPr>
            </w:pPr>
            <w:r>
              <w:rPr>
                <w:rFonts w:hint="eastAsia" w:ascii="宋体" w:hAnsi="宋体"/>
                <w:color w:val="auto"/>
                <w:szCs w:val="21"/>
              </w:rPr>
              <w:t>报价响应</w:t>
            </w:r>
          </w:p>
        </w:tc>
        <w:tc>
          <w:tcPr>
            <w:tcW w:w="1276" w:type="dxa"/>
            <w:vMerge w:val="restart"/>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响应与偏离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10" w:type="dxa"/>
            <w:vMerge w:val="continue"/>
            <w:vAlign w:val="center"/>
          </w:tcPr>
          <w:p>
            <w:pPr>
              <w:adjustRightInd w:val="0"/>
              <w:snapToGrid w:val="0"/>
              <w:spacing w:line="360" w:lineRule="auto"/>
              <w:jc w:val="center"/>
              <w:rPr>
                <w:rFonts w:ascii="宋体" w:hAnsi="宋体"/>
                <w:color w:val="auto"/>
                <w:szCs w:val="21"/>
              </w:rPr>
            </w:pPr>
          </w:p>
        </w:tc>
        <w:tc>
          <w:tcPr>
            <w:tcW w:w="708"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名称</w:t>
            </w:r>
          </w:p>
        </w:tc>
        <w:tc>
          <w:tcPr>
            <w:tcW w:w="1985" w:type="dxa"/>
            <w:vAlign w:val="center"/>
          </w:tcPr>
          <w:p>
            <w:pPr>
              <w:jc w:val="center"/>
              <w:rPr>
                <w:rFonts w:ascii="宋体" w:hAnsi="宋体"/>
                <w:color w:val="auto"/>
                <w:szCs w:val="21"/>
              </w:rPr>
            </w:pPr>
            <w:r>
              <w:rPr>
                <w:rFonts w:hint="eastAsia" w:ascii="宋体" w:hAnsi="宋体"/>
                <w:color w:val="auto"/>
                <w:szCs w:val="21"/>
              </w:rPr>
              <w:t>规格</w:t>
            </w:r>
          </w:p>
        </w:tc>
        <w:tc>
          <w:tcPr>
            <w:tcW w:w="7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名称</w:t>
            </w:r>
          </w:p>
        </w:tc>
        <w:tc>
          <w:tcPr>
            <w:tcW w:w="3543" w:type="dxa"/>
            <w:vAlign w:val="center"/>
          </w:tcPr>
          <w:p>
            <w:pPr>
              <w:jc w:val="center"/>
              <w:rPr>
                <w:rFonts w:ascii="宋体" w:hAnsi="宋体"/>
                <w:color w:val="auto"/>
                <w:szCs w:val="21"/>
              </w:rPr>
            </w:pPr>
            <w:r>
              <w:rPr>
                <w:rFonts w:hint="eastAsia" w:ascii="宋体" w:hAnsi="宋体"/>
                <w:color w:val="auto"/>
                <w:szCs w:val="21"/>
              </w:rPr>
              <w:t>规格</w:t>
            </w:r>
          </w:p>
        </w:tc>
        <w:tc>
          <w:tcPr>
            <w:tcW w:w="1276" w:type="dxa"/>
            <w:vMerge w:val="continue"/>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10"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1</w:t>
            </w:r>
          </w:p>
        </w:tc>
        <w:tc>
          <w:tcPr>
            <w:tcW w:w="708" w:type="dxa"/>
            <w:vAlign w:val="center"/>
          </w:tcPr>
          <w:p>
            <w:pPr>
              <w:adjustRightInd w:val="0"/>
              <w:snapToGrid w:val="0"/>
              <w:spacing w:line="360" w:lineRule="auto"/>
              <w:jc w:val="center"/>
              <w:rPr>
                <w:rFonts w:ascii="宋体" w:hAnsi="宋体"/>
                <w:color w:val="auto"/>
                <w:szCs w:val="21"/>
              </w:rPr>
            </w:pPr>
          </w:p>
        </w:tc>
        <w:tc>
          <w:tcPr>
            <w:tcW w:w="1985" w:type="dxa"/>
            <w:vAlign w:val="center"/>
          </w:tcPr>
          <w:p>
            <w:pPr>
              <w:adjustRightInd w:val="0"/>
              <w:snapToGrid w:val="0"/>
              <w:spacing w:line="360" w:lineRule="auto"/>
              <w:jc w:val="center"/>
              <w:rPr>
                <w:rFonts w:ascii="宋体" w:hAnsi="宋体"/>
                <w:color w:val="auto"/>
                <w:szCs w:val="21"/>
              </w:rPr>
            </w:pPr>
          </w:p>
        </w:tc>
        <w:tc>
          <w:tcPr>
            <w:tcW w:w="709" w:type="dxa"/>
            <w:vAlign w:val="center"/>
          </w:tcPr>
          <w:p>
            <w:pPr>
              <w:adjustRightInd w:val="0"/>
              <w:snapToGrid w:val="0"/>
              <w:spacing w:line="360" w:lineRule="auto"/>
              <w:jc w:val="center"/>
              <w:rPr>
                <w:rFonts w:ascii="宋体" w:hAnsi="宋体"/>
                <w:color w:val="auto"/>
                <w:szCs w:val="21"/>
              </w:rPr>
            </w:pPr>
          </w:p>
        </w:tc>
        <w:tc>
          <w:tcPr>
            <w:tcW w:w="3543" w:type="dxa"/>
            <w:vAlign w:val="center"/>
          </w:tcPr>
          <w:p>
            <w:pPr>
              <w:adjustRightInd w:val="0"/>
              <w:snapToGrid w:val="0"/>
              <w:spacing w:line="360" w:lineRule="auto"/>
              <w:jc w:val="center"/>
              <w:rPr>
                <w:rFonts w:ascii="宋体" w:hAnsi="宋体"/>
                <w:color w:val="auto"/>
                <w:szCs w:val="21"/>
              </w:rPr>
            </w:pPr>
          </w:p>
        </w:tc>
        <w:tc>
          <w:tcPr>
            <w:tcW w:w="1276"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10"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2</w:t>
            </w:r>
          </w:p>
        </w:tc>
        <w:tc>
          <w:tcPr>
            <w:tcW w:w="708" w:type="dxa"/>
            <w:vAlign w:val="center"/>
          </w:tcPr>
          <w:p>
            <w:pPr>
              <w:adjustRightInd w:val="0"/>
              <w:snapToGrid w:val="0"/>
              <w:spacing w:line="360" w:lineRule="auto"/>
              <w:jc w:val="center"/>
              <w:rPr>
                <w:rFonts w:ascii="宋体" w:hAnsi="宋体"/>
                <w:color w:val="auto"/>
                <w:szCs w:val="21"/>
              </w:rPr>
            </w:pPr>
          </w:p>
        </w:tc>
        <w:tc>
          <w:tcPr>
            <w:tcW w:w="1985" w:type="dxa"/>
            <w:vAlign w:val="center"/>
          </w:tcPr>
          <w:p>
            <w:pPr>
              <w:adjustRightInd w:val="0"/>
              <w:snapToGrid w:val="0"/>
              <w:spacing w:line="360" w:lineRule="auto"/>
              <w:jc w:val="center"/>
              <w:rPr>
                <w:rFonts w:ascii="宋体" w:hAnsi="宋体"/>
                <w:color w:val="auto"/>
                <w:szCs w:val="21"/>
              </w:rPr>
            </w:pPr>
          </w:p>
        </w:tc>
        <w:tc>
          <w:tcPr>
            <w:tcW w:w="709" w:type="dxa"/>
            <w:vAlign w:val="center"/>
          </w:tcPr>
          <w:p>
            <w:pPr>
              <w:adjustRightInd w:val="0"/>
              <w:snapToGrid w:val="0"/>
              <w:spacing w:line="360" w:lineRule="auto"/>
              <w:jc w:val="center"/>
              <w:rPr>
                <w:rFonts w:ascii="宋体" w:hAnsi="宋体"/>
                <w:color w:val="auto"/>
                <w:szCs w:val="21"/>
              </w:rPr>
            </w:pPr>
          </w:p>
        </w:tc>
        <w:tc>
          <w:tcPr>
            <w:tcW w:w="3543" w:type="dxa"/>
            <w:vAlign w:val="center"/>
          </w:tcPr>
          <w:p>
            <w:pPr>
              <w:adjustRightInd w:val="0"/>
              <w:snapToGrid w:val="0"/>
              <w:spacing w:line="360" w:lineRule="auto"/>
              <w:jc w:val="center"/>
              <w:rPr>
                <w:rFonts w:ascii="宋体" w:hAnsi="宋体"/>
                <w:color w:val="auto"/>
                <w:szCs w:val="21"/>
              </w:rPr>
            </w:pPr>
          </w:p>
        </w:tc>
        <w:tc>
          <w:tcPr>
            <w:tcW w:w="1276"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10"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3</w:t>
            </w:r>
          </w:p>
        </w:tc>
        <w:tc>
          <w:tcPr>
            <w:tcW w:w="708" w:type="dxa"/>
            <w:vAlign w:val="center"/>
          </w:tcPr>
          <w:p>
            <w:pPr>
              <w:adjustRightInd w:val="0"/>
              <w:snapToGrid w:val="0"/>
              <w:spacing w:line="360" w:lineRule="auto"/>
              <w:jc w:val="center"/>
              <w:rPr>
                <w:rFonts w:ascii="宋体" w:hAnsi="宋体"/>
                <w:color w:val="auto"/>
                <w:szCs w:val="21"/>
              </w:rPr>
            </w:pPr>
          </w:p>
        </w:tc>
        <w:tc>
          <w:tcPr>
            <w:tcW w:w="1985" w:type="dxa"/>
            <w:vAlign w:val="center"/>
          </w:tcPr>
          <w:p>
            <w:pPr>
              <w:adjustRightInd w:val="0"/>
              <w:snapToGrid w:val="0"/>
              <w:spacing w:line="360" w:lineRule="auto"/>
              <w:jc w:val="center"/>
              <w:rPr>
                <w:rFonts w:ascii="宋体" w:hAnsi="宋体"/>
                <w:color w:val="auto"/>
                <w:szCs w:val="21"/>
              </w:rPr>
            </w:pPr>
          </w:p>
        </w:tc>
        <w:tc>
          <w:tcPr>
            <w:tcW w:w="709" w:type="dxa"/>
            <w:vAlign w:val="center"/>
          </w:tcPr>
          <w:p>
            <w:pPr>
              <w:adjustRightInd w:val="0"/>
              <w:snapToGrid w:val="0"/>
              <w:spacing w:line="360" w:lineRule="auto"/>
              <w:jc w:val="center"/>
              <w:rPr>
                <w:rFonts w:ascii="宋体" w:hAnsi="宋体"/>
                <w:color w:val="auto"/>
                <w:szCs w:val="21"/>
              </w:rPr>
            </w:pPr>
          </w:p>
        </w:tc>
        <w:tc>
          <w:tcPr>
            <w:tcW w:w="3543" w:type="dxa"/>
            <w:vAlign w:val="center"/>
          </w:tcPr>
          <w:p>
            <w:pPr>
              <w:adjustRightInd w:val="0"/>
              <w:snapToGrid w:val="0"/>
              <w:spacing w:line="360" w:lineRule="auto"/>
              <w:jc w:val="center"/>
              <w:rPr>
                <w:rFonts w:ascii="宋体" w:hAnsi="宋体"/>
                <w:color w:val="auto"/>
                <w:szCs w:val="21"/>
              </w:rPr>
            </w:pPr>
          </w:p>
        </w:tc>
        <w:tc>
          <w:tcPr>
            <w:tcW w:w="1276"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10" w:type="dxa"/>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4</w:t>
            </w:r>
          </w:p>
        </w:tc>
        <w:tc>
          <w:tcPr>
            <w:tcW w:w="708" w:type="dxa"/>
            <w:vAlign w:val="center"/>
          </w:tcPr>
          <w:p>
            <w:pPr>
              <w:adjustRightInd w:val="0"/>
              <w:snapToGrid w:val="0"/>
              <w:spacing w:line="360" w:lineRule="auto"/>
              <w:jc w:val="center"/>
              <w:rPr>
                <w:rFonts w:ascii="宋体" w:hAnsi="宋体"/>
                <w:color w:val="auto"/>
                <w:szCs w:val="21"/>
              </w:rPr>
            </w:pPr>
          </w:p>
        </w:tc>
        <w:tc>
          <w:tcPr>
            <w:tcW w:w="1985" w:type="dxa"/>
            <w:vAlign w:val="center"/>
          </w:tcPr>
          <w:p>
            <w:pPr>
              <w:adjustRightInd w:val="0"/>
              <w:snapToGrid w:val="0"/>
              <w:spacing w:line="360" w:lineRule="auto"/>
              <w:jc w:val="center"/>
              <w:rPr>
                <w:rFonts w:ascii="宋体" w:hAnsi="宋体"/>
                <w:color w:val="auto"/>
                <w:szCs w:val="21"/>
              </w:rPr>
            </w:pPr>
          </w:p>
        </w:tc>
        <w:tc>
          <w:tcPr>
            <w:tcW w:w="709" w:type="dxa"/>
            <w:vAlign w:val="center"/>
          </w:tcPr>
          <w:p>
            <w:pPr>
              <w:adjustRightInd w:val="0"/>
              <w:snapToGrid w:val="0"/>
              <w:spacing w:line="360" w:lineRule="auto"/>
              <w:jc w:val="center"/>
              <w:rPr>
                <w:rFonts w:ascii="宋体" w:hAnsi="宋体"/>
                <w:color w:val="auto"/>
                <w:szCs w:val="21"/>
              </w:rPr>
            </w:pPr>
          </w:p>
        </w:tc>
        <w:tc>
          <w:tcPr>
            <w:tcW w:w="3543" w:type="dxa"/>
            <w:vAlign w:val="center"/>
          </w:tcPr>
          <w:p>
            <w:pPr>
              <w:adjustRightInd w:val="0"/>
              <w:snapToGrid w:val="0"/>
              <w:spacing w:line="360" w:lineRule="auto"/>
              <w:jc w:val="center"/>
              <w:rPr>
                <w:rFonts w:ascii="宋体" w:hAnsi="宋体"/>
                <w:color w:val="auto"/>
                <w:szCs w:val="21"/>
              </w:rPr>
            </w:pPr>
          </w:p>
        </w:tc>
        <w:tc>
          <w:tcPr>
            <w:tcW w:w="1276" w:type="dxa"/>
            <w:vAlign w:val="center"/>
          </w:tcPr>
          <w:p>
            <w:pPr>
              <w:adjustRightInd w:val="0"/>
              <w:snapToGrid w:val="0"/>
              <w:spacing w:line="360" w:lineRule="auto"/>
              <w:jc w:val="center"/>
              <w:rPr>
                <w:rFonts w:ascii="宋体" w:hAnsi="宋体"/>
                <w:color w:val="auto"/>
                <w:szCs w:val="21"/>
              </w:rPr>
            </w:pPr>
          </w:p>
        </w:tc>
      </w:tr>
    </w:tbl>
    <w:p>
      <w:pPr>
        <w:spacing w:line="360" w:lineRule="auto"/>
        <w:rPr>
          <w:rFonts w:ascii="宋体" w:hAnsi="宋体"/>
          <w:color w:val="auto"/>
          <w:sz w:val="24"/>
        </w:rPr>
      </w:pPr>
      <w:r>
        <w:rPr>
          <w:rFonts w:hint="eastAsia" w:ascii="宋体" w:hAnsi="宋体"/>
          <w:color w:val="auto"/>
          <w:sz w:val="24"/>
        </w:rPr>
        <w:t>说明：“响应与偏离”应注明“响应”或“偏离”。</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spacing w:line="360" w:lineRule="auto"/>
        <w:rPr>
          <w:rFonts w:ascii="宋体" w:hAnsi="宋体"/>
          <w:color w:val="auto"/>
          <w:sz w:val="24"/>
        </w:rPr>
      </w:pPr>
      <w:r>
        <w:rPr>
          <w:rFonts w:hint="eastAsia" w:ascii="宋体" w:hAnsi="宋体"/>
          <w:color w:val="auto"/>
          <w:szCs w:val="21"/>
        </w:rPr>
        <w:t xml:space="preserve">                                              </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spacing w:line="360" w:lineRule="auto"/>
        <w:jc w:val="center"/>
        <w:rPr>
          <w:rFonts w:ascii="宋体" w:hAnsi="宋体"/>
          <w:b/>
          <w:bCs/>
          <w:color w:val="auto"/>
          <w:sz w:val="28"/>
          <w:szCs w:val="28"/>
        </w:rPr>
      </w:pPr>
    </w:p>
    <w:p>
      <w:pPr>
        <w:spacing w:line="360" w:lineRule="auto"/>
        <w:jc w:val="center"/>
        <w:rPr>
          <w:rFonts w:hint="eastAsia" w:ascii="宋体" w:hAnsi="宋体"/>
          <w:b/>
          <w:bCs/>
          <w:color w:val="auto"/>
          <w:sz w:val="28"/>
          <w:szCs w:val="28"/>
        </w:rPr>
      </w:pPr>
    </w:p>
    <w:p>
      <w:pPr>
        <w:spacing w:line="360" w:lineRule="auto"/>
        <w:jc w:val="center"/>
        <w:rPr>
          <w:rFonts w:ascii="宋体" w:hAnsi="宋体"/>
          <w:b/>
          <w:color w:val="auto"/>
          <w:sz w:val="28"/>
          <w:szCs w:val="28"/>
        </w:rPr>
      </w:pPr>
      <w:r>
        <w:rPr>
          <w:rFonts w:hint="eastAsia" w:ascii="宋体" w:hAnsi="宋体"/>
          <w:b/>
          <w:bCs/>
          <w:color w:val="auto"/>
          <w:sz w:val="28"/>
          <w:szCs w:val="28"/>
        </w:rPr>
        <w:t>四、</w:t>
      </w:r>
      <w:r>
        <w:rPr>
          <w:rFonts w:hint="eastAsia" w:ascii="宋体" w:hAnsi="宋体"/>
          <w:b/>
          <w:color w:val="auto"/>
          <w:sz w:val="28"/>
          <w:szCs w:val="28"/>
        </w:rPr>
        <w:t>报价一览表及分项价格表</w:t>
      </w:r>
    </w:p>
    <w:p>
      <w:pPr>
        <w:spacing w:line="360" w:lineRule="auto"/>
        <w:rPr>
          <w:rFonts w:ascii="宋体" w:hAnsi="宋体"/>
          <w:color w:val="auto"/>
          <w:sz w:val="28"/>
          <w:szCs w:val="28"/>
        </w:rPr>
      </w:pPr>
      <w:r>
        <w:rPr>
          <w:rFonts w:hint="eastAsia" w:ascii="宋体" w:hAnsi="宋体"/>
          <w:color w:val="auto"/>
          <w:sz w:val="24"/>
        </w:rPr>
        <w:t xml:space="preserve">                                                  </w:t>
      </w:r>
    </w:p>
    <w:p>
      <w:pPr>
        <w:spacing w:line="360" w:lineRule="auto"/>
        <w:jc w:val="center"/>
        <w:rPr>
          <w:rFonts w:ascii="宋体" w:hAnsi="宋体"/>
          <w:b/>
          <w:color w:val="auto"/>
          <w:sz w:val="24"/>
        </w:rPr>
      </w:pPr>
      <w:r>
        <w:rPr>
          <w:rFonts w:hint="eastAsia" w:ascii="宋体" w:hAnsi="宋体"/>
          <w:b/>
          <w:bCs/>
          <w:color w:val="auto"/>
          <w:sz w:val="24"/>
        </w:rPr>
        <w:t>报价一览表</w:t>
      </w:r>
    </w:p>
    <w:tbl>
      <w:tblPr>
        <w:tblStyle w:val="13"/>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2047"/>
        <w:gridCol w:w="3041"/>
        <w:gridCol w:w="1508"/>
        <w:gridCol w:w="17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1" w:hRule="atLeast"/>
        </w:trPr>
        <w:tc>
          <w:tcPr>
            <w:tcW w:w="492" w:type="dxa"/>
            <w:tcBorders>
              <w:top w:val="double" w:color="auto" w:sz="4" w:space="0"/>
              <w:left w:val="double" w:color="auto" w:sz="4" w:space="0"/>
              <w:right w:val="single" w:color="auto" w:sz="6"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序号</w:t>
            </w:r>
          </w:p>
        </w:tc>
        <w:tc>
          <w:tcPr>
            <w:tcW w:w="2047" w:type="dxa"/>
            <w:tcBorders>
              <w:top w:val="double" w:color="auto" w:sz="4" w:space="0"/>
              <w:left w:val="single" w:color="auto" w:sz="6" w:space="0"/>
              <w:right w:val="single" w:color="auto" w:sz="6" w:space="0"/>
            </w:tcBorders>
            <w:vAlign w:val="center"/>
          </w:tcPr>
          <w:p>
            <w:pPr>
              <w:spacing w:line="360" w:lineRule="auto"/>
              <w:jc w:val="center"/>
              <w:rPr>
                <w:rFonts w:ascii="宋体" w:hAnsi="宋体"/>
                <w:color w:val="auto"/>
                <w:sz w:val="24"/>
              </w:rPr>
            </w:pPr>
            <w:r>
              <w:rPr>
                <w:rFonts w:ascii="宋体" w:hAnsi="宋体"/>
                <w:color w:val="auto"/>
                <w:sz w:val="24"/>
              </w:rPr>
              <w:t>项目名称</w:t>
            </w:r>
          </w:p>
        </w:tc>
        <w:tc>
          <w:tcPr>
            <w:tcW w:w="3041" w:type="dxa"/>
            <w:tcBorders>
              <w:top w:val="double" w:color="auto" w:sz="4" w:space="0"/>
              <w:left w:val="single" w:color="auto" w:sz="6" w:space="0"/>
              <w:right w:val="single" w:color="auto" w:sz="6" w:space="0"/>
            </w:tcBorders>
            <w:vAlign w:val="center"/>
          </w:tcPr>
          <w:p>
            <w:pPr>
              <w:widowControl/>
              <w:spacing w:line="360" w:lineRule="auto"/>
              <w:jc w:val="center"/>
              <w:rPr>
                <w:rFonts w:ascii="宋体" w:hAnsi="宋体"/>
                <w:color w:val="auto"/>
                <w:sz w:val="24"/>
              </w:rPr>
            </w:pPr>
          </w:p>
        </w:tc>
        <w:tc>
          <w:tcPr>
            <w:tcW w:w="1508" w:type="dxa"/>
            <w:tcBorders>
              <w:top w:val="double" w:color="auto" w:sz="4" w:space="0"/>
              <w:left w:val="single" w:color="auto" w:sz="6" w:space="0"/>
              <w:right w:val="single" w:color="auto" w:sz="6"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项目编号</w:t>
            </w:r>
          </w:p>
        </w:tc>
        <w:tc>
          <w:tcPr>
            <w:tcW w:w="1732" w:type="dxa"/>
            <w:tcBorders>
              <w:top w:val="double" w:color="auto" w:sz="4" w:space="0"/>
              <w:left w:val="single" w:color="auto" w:sz="6" w:space="0"/>
              <w:right w:val="double" w:color="auto" w:sz="4" w:space="0"/>
            </w:tcBorders>
            <w:vAlign w:val="center"/>
          </w:tcPr>
          <w:p>
            <w:pPr>
              <w:widowControl/>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1" w:hRule="atLeast"/>
        </w:trPr>
        <w:tc>
          <w:tcPr>
            <w:tcW w:w="492"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color w:val="auto"/>
                <w:sz w:val="24"/>
              </w:rPr>
            </w:pPr>
            <w:r>
              <w:rPr>
                <w:rFonts w:hint="eastAsia" w:ascii="宋体" w:hAnsi="宋体"/>
                <w:color w:val="auto"/>
                <w:sz w:val="24"/>
              </w:rPr>
              <w:t>1</w:t>
            </w:r>
          </w:p>
        </w:tc>
        <w:tc>
          <w:tcPr>
            <w:tcW w:w="204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color w:val="auto"/>
                <w:sz w:val="24"/>
              </w:rPr>
            </w:pPr>
            <w:r>
              <w:rPr>
                <w:rFonts w:hint="eastAsia" w:ascii="宋体" w:hAnsi="宋体"/>
                <w:b/>
                <w:color w:val="auto"/>
                <w:sz w:val="24"/>
              </w:rPr>
              <w:t>总报价人民币</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ind w:firstLine="120" w:firstLineChars="50"/>
              <w:rPr>
                <w:rFonts w:ascii="宋体" w:hAnsi="宋体"/>
                <w:b/>
                <w:color w:val="auto"/>
                <w:sz w:val="24"/>
              </w:rPr>
            </w:pPr>
            <w:r>
              <w:rPr>
                <w:rFonts w:hint="eastAsia" w:ascii="宋体" w:hAnsi="宋体"/>
                <w:b/>
                <w:color w:val="auto"/>
                <w:sz w:val="24"/>
              </w:rPr>
              <w:t>大写：</w:t>
            </w:r>
            <w:r>
              <w:rPr>
                <w:rFonts w:hint="eastAsia" w:ascii="宋体" w:hAnsi="宋体"/>
                <w:b/>
                <w:color w:val="auto"/>
                <w:sz w:val="24"/>
                <w:u w:val="single"/>
              </w:rPr>
              <w:t xml:space="preserve">                    </w:t>
            </w:r>
          </w:p>
          <w:p>
            <w:pPr>
              <w:spacing w:line="360" w:lineRule="auto"/>
              <w:ind w:firstLine="120" w:firstLineChars="50"/>
              <w:rPr>
                <w:rFonts w:ascii="宋体" w:hAnsi="宋体"/>
                <w:b/>
                <w:color w:val="auto"/>
                <w:sz w:val="24"/>
              </w:rPr>
            </w:pPr>
            <w:r>
              <w:rPr>
                <w:rFonts w:hint="eastAsia" w:ascii="宋体" w:hAnsi="宋体"/>
                <w:b/>
                <w:color w:val="auto"/>
                <w:sz w:val="24"/>
              </w:rPr>
              <w:t>小写：</w:t>
            </w:r>
            <w:r>
              <w:rPr>
                <w:rFonts w:hint="eastAsia" w:ascii="宋体" w:hAnsi="宋体"/>
                <w:b/>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trPr>
        <w:tc>
          <w:tcPr>
            <w:tcW w:w="492"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hint="eastAsia" w:ascii="宋体" w:hAnsi="宋体" w:eastAsia="宋体"/>
                <w:color w:val="auto"/>
                <w:sz w:val="24"/>
                <w:lang w:val="en-US" w:eastAsia="zh-CN"/>
              </w:rPr>
            </w:pPr>
            <w:r>
              <w:rPr>
                <w:rFonts w:hint="eastAsia" w:ascii="宋体" w:hAnsi="宋体"/>
                <w:color w:val="auto"/>
                <w:sz w:val="24"/>
                <w:lang w:val="en-US" w:eastAsia="zh-CN"/>
              </w:rPr>
              <w:t>2</w:t>
            </w:r>
          </w:p>
        </w:tc>
        <w:tc>
          <w:tcPr>
            <w:tcW w:w="204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color w:val="auto"/>
                <w:sz w:val="24"/>
              </w:rPr>
            </w:pPr>
            <w:r>
              <w:rPr>
                <w:rFonts w:hint="eastAsia" w:ascii="宋体" w:hAnsi="宋体"/>
                <w:b/>
                <w:color w:val="auto"/>
                <w:sz w:val="24"/>
              </w:rPr>
              <w:t>交付时间</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jc w:val="left"/>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492" w:type="dxa"/>
            <w:tcBorders>
              <w:top w:val="single" w:color="auto" w:sz="6" w:space="0"/>
              <w:left w:val="double" w:color="auto" w:sz="4" w:space="0"/>
              <w:bottom w:val="double" w:color="auto" w:sz="4" w:space="0"/>
              <w:right w:val="single" w:color="auto" w:sz="6" w:space="0"/>
            </w:tcBorders>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3</w:t>
            </w:r>
          </w:p>
        </w:tc>
        <w:tc>
          <w:tcPr>
            <w:tcW w:w="2047" w:type="dxa"/>
            <w:tcBorders>
              <w:top w:val="single" w:color="auto" w:sz="6" w:space="0"/>
              <w:left w:val="single" w:color="auto" w:sz="6" w:space="0"/>
              <w:bottom w:val="double" w:color="auto" w:sz="4" w:space="0"/>
              <w:right w:val="single" w:color="auto" w:sz="6" w:space="0"/>
            </w:tcBorders>
            <w:vAlign w:val="center"/>
          </w:tcPr>
          <w:p>
            <w:pPr>
              <w:spacing w:line="360" w:lineRule="auto"/>
              <w:jc w:val="center"/>
              <w:rPr>
                <w:rFonts w:ascii="宋体" w:hAnsi="宋体"/>
                <w:b/>
                <w:color w:val="auto"/>
                <w:sz w:val="24"/>
              </w:rPr>
            </w:pPr>
            <w:r>
              <w:rPr>
                <w:rFonts w:ascii="宋体" w:hAnsi="宋体"/>
                <w:b/>
                <w:color w:val="auto"/>
                <w:sz w:val="24"/>
              </w:rPr>
              <w:t>备  注</w:t>
            </w:r>
          </w:p>
        </w:tc>
        <w:tc>
          <w:tcPr>
            <w:tcW w:w="6281" w:type="dxa"/>
            <w:gridSpan w:val="3"/>
            <w:tcBorders>
              <w:top w:val="single" w:color="auto" w:sz="6" w:space="0"/>
              <w:left w:val="single" w:color="auto" w:sz="6" w:space="0"/>
              <w:bottom w:val="double" w:color="auto" w:sz="4" w:space="0"/>
              <w:right w:val="double" w:color="auto" w:sz="4" w:space="0"/>
            </w:tcBorders>
            <w:vAlign w:val="center"/>
          </w:tcPr>
          <w:p>
            <w:pPr>
              <w:spacing w:line="360" w:lineRule="auto"/>
              <w:ind w:firstLine="120" w:firstLineChars="50"/>
              <w:rPr>
                <w:rFonts w:ascii="宋体" w:hAnsi="宋体"/>
                <w:color w:val="auto"/>
                <w:sz w:val="24"/>
              </w:rPr>
            </w:pPr>
          </w:p>
        </w:tc>
      </w:tr>
    </w:tbl>
    <w:p>
      <w:pPr>
        <w:autoSpaceDE w:val="0"/>
        <w:autoSpaceDN w:val="0"/>
        <w:spacing w:line="360" w:lineRule="auto"/>
        <w:rPr>
          <w:rFonts w:ascii="宋体" w:cs="宋体"/>
          <w:color w:val="auto"/>
          <w:kern w:val="0"/>
          <w:sz w:val="24"/>
          <w:lang w:val="zh-CN"/>
        </w:rPr>
      </w:pPr>
      <w:r>
        <w:rPr>
          <w:rFonts w:hint="eastAsia" w:ascii="宋体" w:hAnsi="宋体"/>
          <w:color w:val="auto"/>
          <w:sz w:val="24"/>
        </w:rPr>
        <w:t>注：</w:t>
      </w:r>
      <w:r>
        <w:rPr>
          <w:rFonts w:ascii="宋体" w:hAnsi="宋体" w:cs="宋体"/>
          <w:color w:val="auto"/>
          <w:kern w:val="0"/>
          <w:sz w:val="24"/>
          <w:lang w:val="zh-CN"/>
        </w:rPr>
        <w:t>1.</w:t>
      </w:r>
      <w:r>
        <w:rPr>
          <w:rFonts w:hint="eastAsia" w:ascii="宋体" w:hAnsi="宋体" w:cs="宋体"/>
          <w:color w:val="auto"/>
          <w:kern w:val="0"/>
          <w:sz w:val="24"/>
          <w:lang w:val="zh-CN"/>
        </w:rPr>
        <w:t>填写此表时不得改变表格形式（可按所投包增加行）。</w:t>
      </w:r>
    </w:p>
    <w:p>
      <w:pPr>
        <w:autoSpaceDE w:val="0"/>
        <w:autoSpaceDN w:val="0"/>
        <w:spacing w:line="360" w:lineRule="auto"/>
        <w:ind w:firstLine="480"/>
        <w:rPr>
          <w:rFonts w:ascii="宋体" w:cs="宋体"/>
          <w:color w:val="auto"/>
          <w:kern w:val="0"/>
          <w:sz w:val="24"/>
          <w:lang w:val="zh-CN"/>
        </w:rPr>
      </w:pPr>
      <w:r>
        <w:rPr>
          <w:rFonts w:ascii="宋体" w:hAnsi="宋体" w:cs="宋体"/>
          <w:color w:val="auto"/>
          <w:kern w:val="0"/>
          <w:sz w:val="24"/>
          <w:lang w:val="zh-CN"/>
        </w:rPr>
        <w:t>2.</w:t>
      </w:r>
      <w:r>
        <w:rPr>
          <w:rFonts w:hint="eastAsia" w:ascii="宋体" w:hAnsi="宋体" w:cs="宋体"/>
          <w:color w:val="auto"/>
          <w:kern w:val="0"/>
          <w:sz w:val="24"/>
          <w:lang w:val="zh-CN"/>
        </w:rPr>
        <w:t>“报价”为总价。包括产品费、检验费、手续费、包装费、运输费、保险费、税金及其他不可预见费等全部费用。</w:t>
      </w:r>
    </w:p>
    <w:p>
      <w:pPr>
        <w:autoSpaceDE w:val="0"/>
        <w:autoSpaceDN w:val="0"/>
        <w:spacing w:line="360" w:lineRule="auto"/>
        <w:ind w:firstLine="480"/>
        <w:rPr>
          <w:rFonts w:ascii="宋体" w:cs="宋体"/>
          <w:color w:val="auto"/>
          <w:kern w:val="0"/>
          <w:sz w:val="24"/>
        </w:rPr>
      </w:pPr>
      <w:r>
        <w:rPr>
          <w:rFonts w:ascii="宋体" w:hAnsi="宋体" w:cs="宋体"/>
          <w:color w:val="auto"/>
          <w:kern w:val="0"/>
          <w:sz w:val="24"/>
          <w:lang w:val="zh-CN"/>
        </w:rPr>
        <w:t>3.</w:t>
      </w:r>
      <w:r>
        <w:rPr>
          <w:rFonts w:hint="eastAsia" w:ascii="宋体" w:hAnsi="宋体" w:cs="宋体"/>
          <w:color w:val="auto"/>
          <w:kern w:val="0"/>
          <w:sz w:val="24"/>
          <w:lang w:val="zh-CN"/>
        </w:rPr>
        <w:t>“交货时间”是指产品能够交付使用的具体时间。</w:t>
      </w:r>
    </w:p>
    <w:p>
      <w:pPr>
        <w:autoSpaceDE w:val="0"/>
        <w:autoSpaceDN w:val="0"/>
        <w:spacing w:line="360" w:lineRule="auto"/>
        <w:ind w:firstLine="480"/>
        <w:rPr>
          <w:rFonts w:ascii="宋体" w:cs="宋体"/>
          <w:color w:val="auto"/>
          <w:kern w:val="0"/>
          <w:sz w:val="24"/>
          <w:lang w:val="zh-CN"/>
        </w:rPr>
      </w:pPr>
      <w:r>
        <w:rPr>
          <w:rFonts w:ascii="宋体" w:hAnsi="宋体" w:cs="宋体"/>
          <w:color w:val="auto"/>
          <w:kern w:val="0"/>
          <w:sz w:val="24"/>
          <w:lang w:val="zh-CN"/>
        </w:rPr>
        <w:t xml:space="preserve">4. </w:t>
      </w:r>
      <w:r>
        <w:rPr>
          <w:rFonts w:hint="eastAsia" w:ascii="宋体" w:hAnsi="宋体" w:cs="宋体"/>
          <w:color w:val="auto"/>
          <w:kern w:val="0"/>
          <w:sz w:val="24"/>
          <w:lang w:val="zh-CN"/>
        </w:rPr>
        <w:t>除在响应文件中编制此表以外，为方便询价会宣唱，供应商应单独密封一份</w:t>
      </w:r>
      <w:r>
        <w:rPr>
          <w:rFonts w:hint="eastAsia" w:ascii="宋体" w:cs="宋体"/>
          <w:color w:val="auto"/>
          <w:kern w:val="0"/>
          <w:sz w:val="24"/>
          <w:lang w:val="zh-CN"/>
        </w:rPr>
        <w:t>“</w:t>
      </w:r>
      <w:r>
        <w:rPr>
          <w:rFonts w:hint="eastAsia" w:ascii="宋体" w:hAnsi="宋体" w:cs="宋体"/>
          <w:color w:val="auto"/>
          <w:kern w:val="0"/>
          <w:sz w:val="24"/>
          <w:lang w:val="zh-CN"/>
        </w:rPr>
        <w:t>报价一览表</w:t>
      </w:r>
      <w:r>
        <w:rPr>
          <w:rFonts w:hint="eastAsia" w:ascii="宋体" w:cs="宋体"/>
          <w:color w:val="auto"/>
          <w:kern w:val="0"/>
          <w:sz w:val="24"/>
          <w:lang w:val="zh-CN"/>
        </w:rPr>
        <w:t>”</w:t>
      </w:r>
      <w:r>
        <w:rPr>
          <w:rFonts w:hint="eastAsia" w:ascii="宋体" w:hAnsi="宋体" w:cs="宋体"/>
          <w:color w:val="auto"/>
          <w:kern w:val="0"/>
          <w:sz w:val="24"/>
          <w:lang w:val="zh-CN"/>
        </w:rPr>
        <w:t>，并标明</w:t>
      </w:r>
      <w:r>
        <w:rPr>
          <w:rFonts w:hint="eastAsia" w:ascii="宋体" w:cs="宋体"/>
          <w:color w:val="auto"/>
          <w:kern w:val="0"/>
          <w:sz w:val="24"/>
          <w:lang w:val="zh-CN"/>
        </w:rPr>
        <w:t>“</w:t>
      </w:r>
      <w:r>
        <w:rPr>
          <w:rFonts w:hint="eastAsia" w:ascii="宋体" w:hAnsi="宋体" w:cs="宋体"/>
          <w:color w:val="auto"/>
          <w:kern w:val="0"/>
          <w:sz w:val="24"/>
          <w:lang w:val="zh-CN"/>
        </w:rPr>
        <w:t>报价一览表</w:t>
      </w:r>
      <w:r>
        <w:rPr>
          <w:rFonts w:hint="eastAsia" w:ascii="宋体" w:cs="宋体"/>
          <w:color w:val="auto"/>
          <w:kern w:val="0"/>
          <w:sz w:val="24"/>
          <w:lang w:val="zh-CN"/>
        </w:rPr>
        <w:t>”</w:t>
      </w:r>
      <w:r>
        <w:rPr>
          <w:rFonts w:hint="eastAsia" w:ascii="宋体" w:hAnsi="宋体" w:cs="宋体"/>
          <w:color w:val="auto"/>
          <w:kern w:val="0"/>
          <w:sz w:val="24"/>
          <w:lang w:val="zh-CN"/>
        </w:rPr>
        <w:t>字样。该密封的</w:t>
      </w:r>
      <w:r>
        <w:rPr>
          <w:rFonts w:hint="eastAsia" w:ascii="宋体" w:cs="宋体"/>
          <w:color w:val="auto"/>
          <w:kern w:val="0"/>
          <w:sz w:val="24"/>
          <w:lang w:val="zh-CN"/>
        </w:rPr>
        <w:t>“</w:t>
      </w:r>
      <w:r>
        <w:rPr>
          <w:rFonts w:hint="eastAsia" w:ascii="宋体" w:hAnsi="宋体" w:cs="宋体"/>
          <w:color w:val="auto"/>
          <w:kern w:val="0"/>
          <w:sz w:val="24"/>
          <w:lang w:val="zh-CN"/>
        </w:rPr>
        <w:t>报价一览表</w:t>
      </w:r>
      <w:r>
        <w:rPr>
          <w:rFonts w:hint="eastAsia" w:ascii="宋体" w:cs="宋体"/>
          <w:color w:val="auto"/>
          <w:kern w:val="0"/>
          <w:sz w:val="24"/>
          <w:lang w:val="zh-CN"/>
        </w:rPr>
        <w:t>”</w:t>
      </w:r>
      <w:r>
        <w:rPr>
          <w:rFonts w:hint="eastAsia" w:ascii="宋体" w:hAnsi="宋体" w:cs="宋体"/>
          <w:color w:val="auto"/>
          <w:kern w:val="0"/>
          <w:sz w:val="24"/>
          <w:lang w:val="zh-CN"/>
        </w:rPr>
        <w:t>和响应文件正本中的</w:t>
      </w:r>
      <w:r>
        <w:rPr>
          <w:rFonts w:hint="eastAsia" w:ascii="宋体" w:cs="宋体"/>
          <w:color w:val="auto"/>
          <w:kern w:val="0"/>
          <w:sz w:val="24"/>
          <w:lang w:val="zh-CN"/>
        </w:rPr>
        <w:t>“</w:t>
      </w:r>
      <w:r>
        <w:rPr>
          <w:rFonts w:hint="eastAsia" w:ascii="宋体" w:hAnsi="宋体" w:cs="宋体"/>
          <w:color w:val="auto"/>
          <w:kern w:val="0"/>
          <w:sz w:val="24"/>
          <w:lang w:val="zh-CN"/>
        </w:rPr>
        <w:t>报价一览表</w:t>
      </w:r>
      <w:r>
        <w:rPr>
          <w:rFonts w:hint="eastAsia" w:ascii="宋体" w:cs="宋体"/>
          <w:color w:val="auto"/>
          <w:kern w:val="0"/>
          <w:sz w:val="24"/>
          <w:lang w:val="zh-CN"/>
        </w:rPr>
        <w:t>”</w:t>
      </w:r>
      <w:r>
        <w:rPr>
          <w:rFonts w:hint="eastAsia" w:ascii="宋体" w:hAnsi="宋体" w:cs="宋体"/>
          <w:color w:val="auto"/>
          <w:kern w:val="0"/>
          <w:sz w:val="24"/>
          <w:lang w:val="zh-CN"/>
        </w:rPr>
        <w:t>应完全一致。</w:t>
      </w:r>
    </w:p>
    <w:p>
      <w:pPr>
        <w:autoSpaceDE w:val="0"/>
        <w:autoSpaceDN w:val="0"/>
        <w:spacing w:line="360" w:lineRule="auto"/>
        <w:ind w:firstLine="480"/>
        <w:rPr>
          <w:rFonts w:ascii="宋体" w:cs="宋体"/>
          <w:color w:val="auto"/>
          <w:kern w:val="0"/>
          <w:sz w:val="24"/>
          <w:lang w:val="zh-CN"/>
        </w:rPr>
      </w:pPr>
      <w:r>
        <w:rPr>
          <w:rFonts w:ascii="宋体" w:hAnsi="宋体" w:cs="宋体"/>
          <w:color w:val="auto"/>
          <w:kern w:val="0"/>
          <w:sz w:val="24"/>
          <w:lang w:val="zh-CN"/>
        </w:rPr>
        <w:t xml:space="preserve">5. </w:t>
      </w:r>
      <w:r>
        <w:rPr>
          <w:rFonts w:hint="eastAsia" w:ascii="宋体" w:hAnsi="宋体" w:cs="宋体"/>
          <w:color w:val="auto"/>
          <w:kern w:val="0"/>
          <w:sz w:val="24"/>
          <w:lang w:val="zh-CN"/>
        </w:rPr>
        <w:t>报价不能有两个或两个以上的报价方案。</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4080" w:firstLineChars="1700"/>
        <w:rPr>
          <w:rFonts w:hint="eastAsia" w:ascii="宋体" w:hAnsi="宋体"/>
          <w:color w:val="auto"/>
          <w:sz w:val="24"/>
          <w:u w:val="single"/>
          <w:lang w:val="en-US" w:eastAsia="zh-CN"/>
        </w:rPr>
      </w:pPr>
      <w:r>
        <w:rPr>
          <w:rFonts w:hint="eastAsia" w:ascii="宋体" w:hAnsi="宋体"/>
          <w:color w:val="auto"/>
          <w:sz w:val="24"/>
        </w:rPr>
        <w:t>供应商（盖单位章）：</w:t>
      </w:r>
      <w:r>
        <w:rPr>
          <w:rFonts w:hint="eastAsia" w:ascii="宋体" w:hAnsi="宋体"/>
          <w:color w:val="auto"/>
          <w:sz w:val="24"/>
          <w:u w:val="single"/>
          <w:lang w:val="en-US" w:eastAsia="zh-CN"/>
        </w:rPr>
        <w:t xml:space="preserve">           </w:t>
      </w:r>
    </w:p>
    <w:p>
      <w:pPr>
        <w:spacing w:line="360" w:lineRule="auto"/>
        <w:ind w:firstLine="2880" w:firstLineChars="1200"/>
        <w:rPr>
          <w:rFonts w:ascii="宋体" w:hAnsi="宋体"/>
          <w:color w:val="auto"/>
          <w:sz w:val="24"/>
        </w:rPr>
      </w:pPr>
      <w:r>
        <w:rPr>
          <w:rFonts w:hint="eastAsia" w:ascii="宋体" w:hAnsi="宋体"/>
          <w:color w:val="auto"/>
          <w:sz w:val="24"/>
        </w:rPr>
        <w:t>法定代表人或其委托代理人签字：</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5040" w:firstLineChars="2100"/>
        <w:rPr>
          <w:rFonts w:ascii="宋体" w:hAnsi="宋体"/>
          <w:color w:val="auto"/>
          <w:sz w:val="24"/>
        </w:rPr>
      </w:pPr>
      <w:r>
        <w:rPr>
          <w:rFonts w:hint="eastAsia" w:ascii="宋体" w:hAnsi="宋体"/>
          <w:color w:val="auto"/>
          <w:sz w:val="24"/>
        </w:rPr>
        <w:t>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adjustRightInd w:val="0"/>
        <w:snapToGrid w:val="0"/>
        <w:rPr>
          <w:rFonts w:ascii="宋体" w:hAnsi="宋体"/>
          <w:b/>
          <w:color w:val="auto"/>
          <w:sz w:val="28"/>
          <w:szCs w:val="28"/>
        </w:rPr>
        <w:sectPr>
          <w:pgSz w:w="11906" w:h="16838"/>
          <w:pgMar w:top="1440" w:right="1800" w:bottom="1440" w:left="1800" w:header="851" w:footer="992" w:gutter="0"/>
          <w:cols w:space="720" w:num="1"/>
          <w:docGrid w:type="lines" w:linePitch="312" w:charSpace="0"/>
        </w:sectPr>
      </w:pPr>
    </w:p>
    <w:p>
      <w:pPr>
        <w:spacing w:line="360" w:lineRule="auto"/>
        <w:ind w:firstLine="281"/>
        <w:jc w:val="center"/>
        <w:rPr>
          <w:rFonts w:ascii="宋体" w:hAnsi="宋体"/>
          <w:b/>
          <w:color w:val="auto"/>
          <w:sz w:val="24"/>
        </w:rPr>
      </w:pPr>
      <w:r>
        <w:rPr>
          <w:rFonts w:hint="eastAsia" w:ascii="宋体" w:hAnsi="宋体"/>
          <w:b/>
          <w:color w:val="auto"/>
          <w:sz w:val="24"/>
        </w:rPr>
        <w:t xml:space="preserve">分项价格表 </w:t>
      </w:r>
    </w:p>
    <w:p>
      <w:pPr>
        <w:spacing w:line="360" w:lineRule="auto"/>
        <w:rPr>
          <w:color w:val="auto"/>
          <w:sz w:val="24"/>
        </w:rPr>
      </w:pPr>
      <w:r>
        <w:rPr>
          <w:rFonts w:hint="eastAsia"/>
          <w:color w:val="auto"/>
          <w:sz w:val="24"/>
        </w:rPr>
        <w:t>项目名称：                                          金额单位：元</w:t>
      </w:r>
    </w:p>
    <w:tbl>
      <w:tblPr>
        <w:tblStyle w:val="13"/>
        <w:tblW w:w="87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134"/>
        <w:gridCol w:w="1770"/>
        <w:gridCol w:w="706"/>
        <w:gridCol w:w="865"/>
        <w:gridCol w:w="882"/>
        <w:gridCol w:w="1016"/>
        <w:gridCol w:w="1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 w:hRule="atLeast"/>
        </w:trPr>
        <w:tc>
          <w:tcPr>
            <w:tcW w:w="817" w:type="dxa"/>
            <w:vAlign w:val="center"/>
          </w:tcPr>
          <w:p>
            <w:pPr>
              <w:jc w:val="center"/>
              <w:rPr>
                <w:rFonts w:ascii="宋体" w:hAnsi="宋体"/>
                <w:color w:val="auto"/>
                <w:sz w:val="24"/>
              </w:rPr>
            </w:pPr>
            <w:r>
              <w:rPr>
                <w:rFonts w:hint="eastAsia" w:ascii="宋体" w:hAnsi="宋体"/>
                <w:color w:val="auto"/>
                <w:sz w:val="24"/>
              </w:rPr>
              <w:t>序号</w:t>
            </w:r>
          </w:p>
        </w:tc>
        <w:tc>
          <w:tcPr>
            <w:tcW w:w="1134" w:type="dxa"/>
            <w:vAlign w:val="center"/>
          </w:tcPr>
          <w:p>
            <w:pPr>
              <w:jc w:val="center"/>
              <w:rPr>
                <w:rFonts w:ascii="宋体" w:hAnsi="宋体"/>
                <w:color w:val="auto"/>
                <w:sz w:val="24"/>
              </w:rPr>
            </w:pPr>
            <w:r>
              <w:rPr>
                <w:rFonts w:hint="eastAsia" w:ascii="宋体" w:hAnsi="宋体"/>
                <w:color w:val="auto"/>
                <w:sz w:val="24"/>
              </w:rPr>
              <w:t>名称</w:t>
            </w:r>
          </w:p>
        </w:tc>
        <w:tc>
          <w:tcPr>
            <w:tcW w:w="1770" w:type="dxa"/>
            <w:vAlign w:val="center"/>
          </w:tcPr>
          <w:p>
            <w:pPr>
              <w:jc w:val="center"/>
              <w:rPr>
                <w:rFonts w:hint="default" w:ascii="宋体" w:hAnsi="宋体" w:eastAsia="宋体"/>
                <w:color w:val="auto"/>
                <w:sz w:val="24"/>
                <w:lang w:val="en-US" w:eastAsia="zh-CN"/>
              </w:rPr>
            </w:pPr>
            <w:r>
              <w:rPr>
                <w:rFonts w:hint="eastAsia" w:ascii="宋体" w:hAnsi="宋体"/>
                <w:color w:val="auto"/>
                <w:sz w:val="24"/>
                <w:lang w:eastAsia="zh-CN"/>
              </w:rPr>
              <w:t>品牌</w:t>
            </w:r>
          </w:p>
        </w:tc>
        <w:tc>
          <w:tcPr>
            <w:tcW w:w="706" w:type="dxa"/>
            <w:vAlign w:val="center"/>
          </w:tcPr>
          <w:p>
            <w:pPr>
              <w:jc w:val="center"/>
              <w:rPr>
                <w:rFonts w:ascii="宋体" w:hAnsi="宋体"/>
                <w:color w:val="auto"/>
                <w:sz w:val="24"/>
              </w:rPr>
            </w:pPr>
            <w:r>
              <w:rPr>
                <w:rFonts w:hint="eastAsia" w:ascii="宋体" w:hAnsi="宋体"/>
                <w:color w:val="auto"/>
                <w:sz w:val="24"/>
              </w:rPr>
              <w:t>单位</w:t>
            </w:r>
          </w:p>
        </w:tc>
        <w:tc>
          <w:tcPr>
            <w:tcW w:w="865" w:type="dxa"/>
            <w:vAlign w:val="center"/>
          </w:tcPr>
          <w:p>
            <w:pPr>
              <w:rPr>
                <w:rFonts w:ascii="宋体" w:hAnsi="宋体"/>
                <w:color w:val="auto"/>
                <w:sz w:val="24"/>
              </w:rPr>
            </w:pPr>
            <w:r>
              <w:rPr>
                <w:rFonts w:hint="eastAsia" w:ascii="宋体" w:hAnsi="宋体"/>
                <w:color w:val="auto"/>
                <w:sz w:val="24"/>
              </w:rPr>
              <w:t>数量</w:t>
            </w:r>
          </w:p>
        </w:tc>
        <w:tc>
          <w:tcPr>
            <w:tcW w:w="882" w:type="dxa"/>
            <w:vAlign w:val="center"/>
          </w:tcPr>
          <w:p>
            <w:pPr>
              <w:jc w:val="center"/>
              <w:rPr>
                <w:rFonts w:ascii="宋体" w:hAnsi="宋体"/>
                <w:color w:val="auto"/>
                <w:sz w:val="24"/>
              </w:rPr>
            </w:pPr>
            <w:r>
              <w:rPr>
                <w:rFonts w:hint="eastAsia" w:ascii="宋体" w:hAnsi="宋体"/>
                <w:color w:val="auto"/>
                <w:sz w:val="24"/>
              </w:rPr>
              <w:t>单价</w:t>
            </w:r>
          </w:p>
        </w:tc>
        <w:tc>
          <w:tcPr>
            <w:tcW w:w="1016" w:type="dxa"/>
            <w:vAlign w:val="center"/>
          </w:tcPr>
          <w:p>
            <w:pPr>
              <w:jc w:val="center"/>
              <w:rPr>
                <w:rFonts w:ascii="宋体" w:hAnsi="宋体"/>
                <w:color w:val="auto"/>
                <w:sz w:val="24"/>
              </w:rPr>
            </w:pPr>
            <w:r>
              <w:rPr>
                <w:rFonts w:hint="eastAsia" w:ascii="宋体" w:hAnsi="宋体"/>
                <w:color w:val="auto"/>
                <w:sz w:val="24"/>
              </w:rPr>
              <w:t>总价</w:t>
            </w:r>
          </w:p>
        </w:tc>
        <w:tc>
          <w:tcPr>
            <w:tcW w:w="1543" w:type="dxa"/>
            <w:vAlign w:val="center"/>
          </w:tcPr>
          <w:p>
            <w:pPr>
              <w:jc w:val="center"/>
              <w:rPr>
                <w:rFonts w:ascii="宋体" w:hAnsi="宋体"/>
                <w:color w:val="auto"/>
                <w:sz w:val="24"/>
              </w:rPr>
            </w:pPr>
            <w:r>
              <w:rPr>
                <w:rFonts w:hint="eastAsia" w:ascii="宋体" w:hAnsi="宋体"/>
                <w:color w:val="auto"/>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0" w:hRule="atLeast"/>
        </w:trPr>
        <w:tc>
          <w:tcPr>
            <w:tcW w:w="817" w:type="dxa"/>
            <w:vAlign w:val="center"/>
          </w:tcPr>
          <w:p>
            <w:pPr>
              <w:jc w:val="center"/>
              <w:rPr>
                <w:rFonts w:ascii="宋体" w:hAnsi="宋体"/>
                <w:color w:val="auto"/>
                <w:sz w:val="24"/>
              </w:rPr>
            </w:pPr>
            <w:r>
              <w:rPr>
                <w:rFonts w:hint="eastAsia" w:ascii="宋体" w:hAnsi="宋体"/>
                <w:color w:val="auto"/>
                <w:sz w:val="24"/>
              </w:rPr>
              <w:t>1</w:t>
            </w:r>
          </w:p>
        </w:tc>
        <w:tc>
          <w:tcPr>
            <w:tcW w:w="1134" w:type="dxa"/>
            <w:vAlign w:val="center"/>
          </w:tcPr>
          <w:p>
            <w:pPr>
              <w:keepNext w:val="0"/>
              <w:keepLines w:val="0"/>
              <w:widowControl/>
              <w:suppressLineNumbers w:val="0"/>
              <w:jc w:val="center"/>
              <w:textAlignment w:val="center"/>
              <w:rPr>
                <w:rFonts w:ascii="宋体" w:hAnsi="宋体"/>
                <w:color w:val="auto"/>
                <w:sz w:val="24"/>
              </w:rPr>
            </w:pPr>
          </w:p>
        </w:tc>
        <w:tc>
          <w:tcPr>
            <w:tcW w:w="1770" w:type="dxa"/>
            <w:vAlign w:val="center"/>
          </w:tcPr>
          <w:p>
            <w:pPr>
              <w:jc w:val="center"/>
              <w:rPr>
                <w:rFonts w:ascii="宋体" w:hAnsi="宋体"/>
                <w:color w:val="auto"/>
                <w:sz w:val="24"/>
              </w:rPr>
            </w:pPr>
          </w:p>
        </w:tc>
        <w:tc>
          <w:tcPr>
            <w:tcW w:w="706" w:type="dxa"/>
            <w:vAlign w:val="center"/>
          </w:tcPr>
          <w:p>
            <w:pPr>
              <w:jc w:val="center"/>
              <w:rPr>
                <w:rFonts w:ascii="宋体" w:hAnsi="宋体"/>
                <w:color w:val="auto"/>
                <w:sz w:val="24"/>
              </w:rPr>
            </w:pPr>
          </w:p>
        </w:tc>
        <w:tc>
          <w:tcPr>
            <w:tcW w:w="865" w:type="dxa"/>
            <w:vAlign w:val="center"/>
          </w:tcPr>
          <w:p>
            <w:pPr>
              <w:jc w:val="center"/>
              <w:rPr>
                <w:rFonts w:ascii="宋体" w:hAnsi="宋体"/>
                <w:color w:val="auto"/>
                <w:sz w:val="24"/>
              </w:rPr>
            </w:pPr>
          </w:p>
        </w:tc>
        <w:tc>
          <w:tcPr>
            <w:tcW w:w="882" w:type="dxa"/>
            <w:vAlign w:val="center"/>
          </w:tcPr>
          <w:p>
            <w:pPr>
              <w:jc w:val="center"/>
              <w:rPr>
                <w:rFonts w:ascii="宋体" w:hAnsi="宋体"/>
                <w:color w:val="auto"/>
                <w:sz w:val="24"/>
              </w:rPr>
            </w:pPr>
          </w:p>
        </w:tc>
        <w:tc>
          <w:tcPr>
            <w:tcW w:w="1016" w:type="dxa"/>
            <w:vAlign w:val="center"/>
          </w:tcPr>
          <w:p>
            <w:pPr>
              <w:jc w:val="center"/>
              <w:rPr>
                <w:rFonts w:ascii="宋体" w:hAnsi="宋体"/>
                <w:color w:val="auto"/>
                <w:sz w:val="24"/>
              </w:rPr>
            </w:pPr>
          </w:p>
        </w:tc>
        <w:tc>
          <w:tcPr>
            <w:tcW w:w="1543" w:type="dxa"/>
            <w:vAlign w:val="center"/>
          </w:tcPr>
          <w:p>
            <w:pPr>
              <w:jc w:val="center"/>
              <w:rPr>
                <w:rFonts w:ascii="宋体" w:hAnsi="宋体"/>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0" w:hRule="atLeast"/>
        </w:trPr>
        <w:tc>
          <w:tcPr>
            <w:tcW w:w="817" w:type="dxa"/>
            <w:vAlign w:val="center"/>
          </w:tcPr>
          <w:p>
            <w:pPr>
              <w:jc w:val="center"/>
              <w:rPr>
                <w:rFonts w:ascii="宋体" w:hAnsi="宋体"/>
                <w:color w:val="auto"/>
                <w:sz w:val="24"/>
              </w:rPr>
            </w:pPr>
            <w:r>
              <w:rPr>
                <w:rFonts w:hint="eastAsia" w:ascii="宋体" w:hAnsi="宋体"/>
                <w:color w:val="auto"/>
                <w:sz w:val="24"/>
              </w:rPr>
              <w:t>2</w:t>
            </w:r>
          </w:p>
        </w:tc>
        <w:tc>
          <w:tcPr>
            <w:tcW w:w="1134" w:type="dxa"/>
            <w:vAlign w:val="center"/>
          </w:tcPr>
          <w:p>
            <w:pPr>
              <w:keepNext w:val="0"/>
              <w:keepLines w:val="0"/>
              <w:widowControl/>
              <w:suppressLineNumbers w:val="0"/>
              <w:jc w:val="center"/>
              <w:textAlignment w:val="center"/>
              <w:rPr>
                <w:rFonts w:ascii="宋体" w:hAnsi="宋体"/>
                <w:color w:val="auto"/>
                <w:sz w:val="24"/>
              </w:rPr>
            </w:pPr>
          </w:p>
        </w:tc>
        <w:tc>
          <w:tcPr>
            <w:tcW w:w="1770" w:type="dxa"/>
            <w:vAlign w:val="center"/>
          </w:tcPr>
          <w:p>
            <w:pPr>
              <w:jc w:val="center"/>
              <w:rPr>
                <w:rFonts w:ascii="宋体" w:hAnsi="宋体"/>
                <w:color w:val="auto"/>
                <w:sz w:val="24"/>
              </w:rPr>
            </w:pPr>
          </w:p>
        </w:tc>
        <w:tc>
          <w:tcPr>
            <w:tcW w:w="706" w:type="dxa"/>
            <w:vAlign w:val="center"/>
          </w:tcPr>
          <w:p>
            <w:pPr>
              <w:jc w:val="center"/>
              <w:rPr>
                <w:rFonts w:ascii="宋体" w:hAnsi="宋体"/>
                <w:color w:val="auto"/>
                <w:sz w:val="24"/>
              </w:rPr>
            </w:pPr>
          </w:p>
        </w:tc>
        <w:tc>
          <w:tcPr>
            <w:tcW w:w="865" w:type="dxa"/>
            <w:vAlign w:val="center"/>
          </w:tcPr>
          <w:p>
            <w:pPr>
              <w:jc w:val="center"/>
              <w:rPr>
                <w:rFonts w:ascii="宋体" w:hAnsi="宋体"/>
                <w:color w:val="auto"/>
                <w:sz w:val="24"/>
              </w:rPr>
            </w:pPr>
          </w:p>
        </w:tc>
        <w:tc>
          <w:tcPr>
            <w:tcW w:w="882" w:type="dxa"/>
            <w:vAlign w:val="center"/>
          </w:tcPr>
          <w:p>
            <w:pPr>
              <w:jc w:val="center"/>
              <w:rPr>
                <w:rFonts w:ascii="宋体" w:hAnsi="宋体"/>
                <w:color w:val="auto"/>
                <w:sz w:val="24"/>
              </w:rPr>
            </w:pPr>
          </w:p>
        </w:tc>
        <w:tc>
          <w:tcPr>
            <w:tcW w:w="1016" w:type="dxa"/>
            <w:vAlign w:val="center"/>
          </w:tcPr>
          <w:p>
            <w:pPr>
              <w:jc w:val="center"/>
              <w:rPr>
                <w:rFonts w:ascii="宋体" w:hAnsi="宋体"/>
                <w:color w:val="auto"/>
                <w:sz w:val="24"/>
              </w:rPr>
            </w:pPr>
          </w:p>
        </w:tc>
        <w:tc>
          <w:tcPr>
            <w:tcW w:w="1543" w:type="dxa"/>
            <w:vAlign w:val="center"/>
          </w:tcPr>
          <w:p>
            <w:pPr>
              <w:jc w:val="center"/>
              <w:rPr>
                <w:rFonts w:ascii="宋体" w:hAnsi="宋体"/>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0" w:hRule="atLeast"/>
        </w:trPr>
        <w:tc>
          <w:tcPr>
            <w:tcW w:w="817" w:type="dxa"/>
            <w:vAlign w:val="center"/>
          </w:tcPr>
          <w:p>
            <w:pPr>
              <w:jc w:val="center"/>
              <w:rPr>
                <w:rFonts w:ascii="宋体" w:hAnsi="宋体"/>
                <w:color w:val="auto"/>
                <w:sz w:val="24"/>
              </w:rPr>
            </w:pPr>
            <w:r>
              <w:rPr>
                <w:rFonts w:hint="eastAsia" w:ascii="宋体" w:hAnsi="宋体"/>
                <w:color w:val="auto"/>
                <w:sz w:val="24"/>
              </w:rPr>
              <w:t>3</w:t>
            </w:r>
          </w:p>
        </w:tc>
        <w:tc>
          <w:tcPr>
            <w:tcW w:w="1134" w:type="dxa"/>
            <w:vAlign w:val="center"/>
          </w:tcPr>
          <w:p>
            <w:pPr>
              <w:keepNext w:val="0"/>
              <w:keepLines w:val="0"/>
              <w:widowControl/>
              <w:suppressLineNumbers w:val="0"/>
              <w:jc w:val="center"/>
              <w:textAlignment w:val="center"/>
              <w:rPr>
                <w:rFonts w:ascii="宋体" w:hAnsi="宋体"/>
                <w:color w:val="auto"/>
                <w:sz w:val="24"/>
              </w:rPr>
            </w:pPr>
          </w:p>
        </w:tc>
        <w:tc>
          <w:tcPr>
            <w:tcW w:w="1770" w:type="dxa"/>
            <w:vAlign w:val="center"/>
          </w:tcPr>
          <w:p>
            <w:pPr>
              <w:jc w:val="center"/>
              <w:rPr>
                <w:rFonts w:ascii="宋体" w:hAnsi="宋体"/>
                <w:color w:val="auto"/>
                <w:sz w:val="24"/>
              </w:rPr>
            </w:pPr>
          </w:p>
        </w:tc>
        <w:tc>
          <w:tcPr>
            <w:tcW w:w="706" w:type="dxa"/>
            <w:vAlign w:val="center"/>
          </w:tcPr>
          <w:p>
            <w:pPr>
              <w:jc w:val="center"/>
              <w:rPr>
                <w:rFonts w:ascii="宋体" w:hAnsi="宋体"/>
                <w:color w:val="auto"/>
                <w:sz w:val="24"/>
              </w:rPr>
            </w:pPr>
          </w:p>
        </w:tc>
        <w:tc>
          <w:tcPr>
            <w:tcW w:w="865" w:type="dxa"/>
            <w:vAlign w:val="center"/>
          </w:tcPr>
          <w:p>
            <w:pPr>
              <w:jc w:val="center"/>
              <w:rPr>
                <w:rFonts w:ascii="宋体" w:hAnsi="宋体"/>
                <w:color w:val="auto"/>
                <w:sz w:val="24"/>
              </w:rPr>
            </w:pPr>
          </w:p>
        </w:tc>
        <w:tc>
          <w:tcPr>
            <w:tcW w:w="882" w:type="dxa"/>
            <w:vAlign w:val="center"/>
          </w:tcPr>
          <w:p>
            <w:pPr>
              <w:jc w:val="center"/>
              <w:rPr>
                <w:rFonts w:ascii="宋体" w:hAnsi="宋体"/>
                <w:color w:val="auto"/>
                <w:sz w:val="24"/>
              </w:rPr>
            </w:pPr>
          </w:p>
        </w:tc>
        <w:tc>
          <w:tcPr>
            <w:tcW w:w="1016" w:type="dxa"/>
            <w:vAlign w:val="center"/>
          </w:tcPr>
          <w:p>
            <w:pPr>
              <w:jc w:val="center"/>
              <w:rPr>
                <w:rFonts w:ascii="宋体" w:hAnsi="宋体"/>
                <w:color w:val="auto"/>
                <w:sz w:val="24"/>
              </w:rPr>
            </w:pPr>
          </w:p>
        </w:tc>
        <w:tc>
          <w:tcPr>
            <w:tcW w:w="1543" w:type="dxa"/>
            <w:vAlign w:val="center"/>
          </w:tcPr>
          <w:p>
            <w:pPr>
              <w:jc w:val="center"/>
              <w:rPr>
                <w:rFonts w:ascii="宋体" w:hAnsi="宋体"/>
                <w:color w:val="auto"/>
                <w:sz w:val="24"/>
              </w:rPr>
            </w:pPr>
          </w:p>
        </w:tc>
      </w:tr>
    </w:tbl>
    <w:p>
      <w:pPr>
        <w:spacing w:line="360" w:lineRule="auto"/>
        <w:rPr>
          <w:color w:val="auto"/>
          <w:sz w:val="24"/>
        </w:rPr>
      </w:pPr>
    </w:p>
    <w:p>
      <w:pPr>
        <w:spacing w:line="360" w:lineRule="auto"/>
        <w:rPr>
          <w:color w:val="auto"/>
          <w:sz w:val="24"/>
        </w:rPr>
      </w:pPr>
      <w:r>
        <w:rPr>
          <w:rFonts w:hint="eastAsia"/>
          <w:color w:val="auto"/>
          <w:sz w:val="24"/>
        </w:rPr>
        <w:t>说明：本表为合同包内所有货物的报价明细表。栏目中的“单价”为综合单价，包含货物所有隐含的内容，如运输费、保险费、管理费和利润等。“报价金额合计”应与《报价一览表》“总报价”一致。</w:t>
      </w:r>
    </w:p>
    <w:p>
      <w:pPr>
        <w:adjustRightInd w:val="0"/>
        <w:snapToGrid w:val="0"/>
        <w:spacing w:line="360" w:lineRule="auto"/>
        <w:jc w:val="center"/>
        <w:rPr>
          <w:rFonts w:ascii="宋体" w:hAnsi="宋体"/>
          <w:b/>
          <w:color w:val="auto"/>
          <w:sz w:val="32"/>
          <w:szCs w:val="32"/>
        </w:rPr>
      </w:pPr>
    </w:p>
    <w:p>
      <w:pPr>
        <w:adjustRightInd w:val="0"/>
        <w:snapToGrid w:val="0"/>
        <w:spacing w:line="360" w:lineRule="auto"/>
        <w:jc w:val="center"/>
        <w:rPr>
          <w:rFonts w:ascii="宋体" w:hAnsi="宋体"/>
          <w:b/>
          <w:color w:val="auto"/>
          <w:sz w:val="32"/>
          <w:szCs w:val="32"/>
        </w:rPr>
      </w:pPr>
    </w:p>
    <w:p>
      <w:pPr>
        <w:adjustRightInd w:val="0"/>
        <w:snapToGrid w:val="0"/>
        <w:spacing w:line="360" w:lineRule="auto"/>
        <w:jc w:val="center"/>
        <w:rPr>
          <w:rFonts w:ascii="宋体" w:hAnsi="宋体"/>
          <w:b/>
          <w:color w:val="auto"/>
          <w:sz w:val="32"/>
          <w:szCs w:val="32"/>
        </w:rPr>
      </w:pPr>
    </w:p>
    <w:p>
      <w:pPr>
        <w:adjustRightInd w:val="0"/>
        <w:snapToGrid w:val="0"/>
        <w:spacing w:line="360" w:lineRule="auto"/>
        <w:jc w:val="center"/>
        <w:rPr>
          <w:rFonts w:ascii="宋体" w:hAnsi="宋体"/>
          <w:b/>
          <w:color w:val="auto"/>
          <w:sz w:val="32"/>
          <w:szCs w:val="32"/>
        </w:rPr>
      </w:pPr>
    </w:p>
    <w:p>
      <w:pPr>
        <w:adjustRightInd w:val="0"/>
        <w:snapToGrid w:val="0"/>
        <w:spacing w:line="360" w:lineRule="auto"/>
        <w:rPr>
          <w:rFonts w:ascii="宋体" w:hAnsi="宋体"/>
          <w:b/>
          <w:color w:val="auto"/>
          <w:sz w:val="32"/>
          <w:szCs w:val="32"/>
        </w:rPr>
      </w:pPr>
    </w:p>
    <w:p>
      <w:pPr>
        <w:adjustRightInd w:val="0"/>
        <w:snapToGrid w:val="0"/>
        <w:spacing w:line="360" w:lineRule="auto"/>
        <w:rPr>
          <w:rFonts w:ascii="宋体" w:hAnsi="宋体"/>
          <w:b/>
          <w:color w:val="auto"/>
          <w:sz w:val="32"/>
          <w:szCs w:val="32"/>
        </w:rPr>
      </w:pPr>
    </w:p>
    <w:p>
      <w:pPr>
        <w:adjustRightInd w:val="0"/>
        <w:snapToGrid w:val="0"/>
        <w:spacing w:line="360" w:lineRule="auto"/>
        <w:rPr>
          <w:rFonts w:ascii="宋体" w:hAnsi="宋体"/>
          <w:b/>
          <w:color w:val="auto"/>
          <w:sz w:val="32"/>
          <w:szCs w:val="32"/>
        </w:rPr>
      </w:pP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p>
    <w:p>
      <w:pPr>
        <w:spacing w:line="360" w:lineRule="auto"/>
        <w:jc w:val="center"/>
        <w:rPr>
          <w:rFonts w:ascii="宋体" w:hAnsi="宋体"/>
          <w:color w:val="auto"/>
          <w:sz w:val="28"/>
          <w:szCs w:val="28"/>
        </w:rPr>
      </w:pPr>
      <w:r>
        <w:rPr>
          <w:rFonts w:hint="eastAsia" w:ascii="宋体" w:hAnsi="宋体"/>
          <w:b/>
          <w:color w:val="auto"/>
          <w:sz w:val="28"/>
          <w:szCs w:val="28"/>
        </w:rPr>
        <w:t>五</w:t>
      </w:r>
      <w:r>
        <w:rPr>
          <w:rFonts w:hint="eastAsia" w:ascii="宋体" w:hAnsi="宋体"/>
          <w:b/>
          <w:bCs/>
          <w:color w:val="auto"/>
          <w:sz w:val="28"/>
          <w:szCs w:val="28"/>
        </w:rPr>
        <w:t>、供应商认为需要提供的其它资料</w:t>
      </w:r>
    </w:p>
    <w:p>
      <w:pPr>
        <w:autoSpaceDE w:val="0"/>
        <w:autoSpaceDN w:val="0"/>
        <w:adjustRightInd w:val="0"/>
        <w:spacing w:line="360" w:lineRule="auto"/>
        <w:jc w:val="center"/>
        <w:rPr>
          <w:rFonts w:ascii="宋体" w:cs="宋体"/>
          <w:b/>
          <w:color w:val="auto"/>
          <w:kern w:val="0"/>
          <w:sz w:val="24"/>
        </w:rPr>
      </w:pPr>
      <w:r>
        <w:rPr>
          <w:rFonts w:hint="eastAsia" w:ascii="宋体" w:cs="宋体"/>
          <w:b/>
          <w:color w:val="auto"/>
          <w:kern w:val="0"/>
          <w:sz w:val="24"/>
        </w:rPr>
        <w:t>中小企业声明函</w:t>
      </w:r>
    </w:p>
    <w:p>
      <w:pPr>
        <w:autoSpaceDE w:val="0"/>
        <w:autoSpaceDN w:val="0"/>
        <w:adjustRightInd w:val="0"/>
        <w:spacing w:line="360" w:lineRule="auto"/>
        <w:jc w:val="left"/>
        <w:rPr>
          <w:rFonts w:ascii="宋体" w:cs="宋体"/>
          <w:b/>
          <w:color w:val="auto"/>
          <w:kern w:val="0"/>
          <w:sz w:val="24"/>
        </w:rPr>
      </w:pPr>
    </w:p>
    <w:p>
      <w:pPr>
        <w:autoSpaceDE w:val="0"/>
        <w:autoSpaceDN w:val="0"/>
        <w:spacing w:line="360" w:lineRule="auto"/>
        <w:ind w:firstLine="480" w:firstLineChars="200"/>
        <w:jc w:val="left"/>
        <w:rPr>
          <w:rFonts w:ascii="宋体" w:cs="宋体"/>
          <w:color w:val="auto"/>
          <w:kern w:val="0"/>
          <w:sz w:val="24"/>
        </w:rPr>
      </w:pPr>
      <w:r>
        <w:rPr>
          <w:rFonts w:hint="eastAsia" w:ascii="宋体" w:cs="宋体"/>
          <w:color w:val="auto"/>
          <w:kern w:val="0"/>
          <w:sz w:val="24"/>
        </w:rPr>
        <w:t>本公司郑重声明，根据《政府采购促进中小企业发展暂行办法》（财库[2011]181号）的规定，本公司为</w:t>
      </w:r>
      <w:bookmarkStart w:id="17" w:name="OLE_LINK5"/>
      <w:bookmarkStart w:id="18" w:name="OLE_LINK2"/>
      <w:r>
        <w:rPr>
          <w:rFonts w:hint="eastAsia" w:ascii="宋体" w:cs="宋体"/>
          <w:color w:val="auto"/>
          <w:kern w:val="0"/>
          <w:sz w:val="24"/>
        </w:rPr>
        <w:t>______（请填写：中型、小型、微型）企业</w:t>
      </w:r>
      <w:bookmarkEnd w:id="17"/>
      <w:bookmarkEnd w:id="18"/>
      <w:r>
        <w:rPr>
          <w:rFonts w:hint="eastAsia" w:ascii="宋体" w:cs="宋体"/>
          <w:color w:val="auto"/>
          <w:kern w:val="0"/>
          <w:sz w:val="24"/>
        </w:rPr>
        <w:t>。即，本公司同时满足以下条件：</w:t>
      </w:r>
    </w:p>
    <w:p>
      <w:pPr>
        <w:autoSpaceDE w:val="0"/>
        <w:autoSpaceDN w:val="0"/>
        <w:spacing w:line="360" w:lineRule="auto"/>
        <w:ind w:firstLine="480" w:firstLineChars="200"/>
        <w:jc w:val="left"/>
        <w:rPr>
          <w:rFonts w:ascii="宋体" w:cs="宋体"/>
          <w:color w:val="auto"/>
          <w:kern w:val="0"/>
          <w:sz w:val="24"/>
        </w:rPr>
      </w:pPr>
      <w:r>
        <w:rPr>
          <w:rFonts w:hint="eastAsia" w:ascii="宋体" w:cs="宋体"/>
          <w:color w:val="auto"/>
          <w:kern w:val="0"/>
          <w:sz w:val="24"/>
        </w:rPr>
        <w:t>1.根据《工业和信息化部、国家统计局、国家发展和改革委员会、财政部关于印发中小企业划型标准规定的通知》（工信部联企业[2011]300号）规定的划分标准，本公司为______（请填写：中型、小型、微型）企业。</w:t>
      </w:r>
    </w:p>
    <w:p>
      <w:pPr>
        <w:autoSpaceDE w:val="0"/>
        <w:autoSpaceDN w:val="0"/>
        <w:spacing w:line="360" w:lineRule="auto"/>
        <w:ind w:firstLine="480" w:firstLineChars="200"/>
        <w:jc w:val="left"/>
        <w:rPr>
          <w:rFonts w:ascii="宋体" w:cs="宋体"/>
          <w:color w:val="auto"/>
          <w:kern w:val="0"/>
          <w:sz w:val="24"/>
        </w:rPr>
      </w:pPr>
      <w:r>
        <w:rPr>
          <w:rFonts w:hint="eastAsia" w:ascii="宋体" w:cs="宋体"/>
          <w:color w:val="auto"/>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autoSpaceDE w:val="0"/>
        <w:autoSpaceDN w:val="0"/>
        <w:spacing w:line="360" w:lineRule="auto"/>
        <w:ind w:firstLine="480" w:firstLineChars="200"/>
        <w:jc w:val="left"/>
        <w:rPr>
          <w:rFonts w:ascii="宋体" w:cs="宋体"/>
          <w:color w:val="auto"/>
          <w:kern w:val="0"/>
          <w:sz w:val="24"/>
        </w:rPr>
      </w:pPr>
      <w:r>
        <w:rPr>
          <w:rFonts w:hint="eastAsia" w:ascii="宋体" w:cs="宋体"/>
          <w:color w:val="auto"/>
          <w:kern w:val="0"/>
          <w:sz w:val="24"/>
        </w:rPr>
        <w:t>本公司对上述声明的真实性负责。如有虚假，将依法承担相应责任。</w:t>
      </w:r>
    </w:p>
    <w:p>
      <w:pPr>
        <w:autoSpaceDE w:val="0"/>
        <w:autoSpaceDN w:val="0"/>
        <w:spacing w:line="360" w:lineRule="auto"/>
        <w:ind w:firstLine="480" w:firstLineChars="200"/>
        <w:jc w:val="left"/>
        <w:rPr>
          <w:rFonts w:ascii="宋体" w:cs="宋体"/>
          <w:color w:val="auto"/>
          <w:kern w:val="0"/>
          <w:sz w:val="24"/>
        </w:rPr>
      </w:pPr>
    </w:p>
    <w:p>
      <w:pPr>
        <w:autoSpaceDE w:val="0"/>
        <w:autoSpaceDN w:val="0"/>
        <w:spacing w:line="360" w:lineRule="auto"/>
        <w:ind w:firstLine="480" w:firstLineChars="200"/>
        <w:jc w:val="left"/>
        <w:rPr>
          <w:rFonts w:ascii="宋体" w:cs="宋体"/>
          <w:color w:val="auto"/>
          <w:kern w:val="0"/>
          <w:sz w:val="24"/>
        </w:rPr>
      </w:pPr>
    </w:p>
    <w:p>
      <w:pPr>
        <w:autoSpaceDE w:val="0"/>
        <w:autoSpaceDN w:val="0"/>
        <w:spacing w:line="360" w:lineRule="auto"/>
        <w:ind w:firstLine="480" w:firstLineChars="200"/>
        <w:jc w:val="left"/>
        <w:rPr>
          <w:rFonts w:ascii="宋体" w:cs="宋体"/>
          <w:color w:val="auto"/>
          <w:kern w:val="0"/>
          <w:sz w:val="24"/>
        </w:rPr>
      </w:pPr>
      <w:r>
        <w:rPr>
          <w:rFonts w:hint="eastAsia" w:ascii="宋体" w:cs="宋体"/>
          <w:color w:val="auto"/>
          <w:kern w:val="0"/>
          <w:sz w:val="24"/>
        </w:rPr>
        <w:t xml:space="preserve">               </w:t>
      </w:r>
    </w:p>
    <w:p>
      <w:pPr>
        <w:autoSpaceDE w:val="0"/>
        <w:autoSpaceDN w:val="0"/>
        <w:spacing w:line="360" w:lineRule="auto"/>
        <w:ind w:firstLine="4800" w:firstLineChars="2000"/>
        <w:jc w:val="left"/>
        <w:rPr>
          <w:rFonts w:ascii="宋体" w:cs="宋体"/>
          <w:color w:val="auto"/>
          <w:kern w:val="0"/>
          <w:sz w:val="24"/>
        </w:rPr>
      </w:pPr>
      <w:r>
        <w:rPr>
          <w:rFonts w:hint="eastAsia" w:ascii="宋体" w:cs="宋体"/>
          <w:color w:val="auto"/>
          <w:kern w:val="0"/>
          <w:sz w:val="24"/>
        </w:rPr>
        <w:t xml:space="preserve">企业名称（盖章）： </w:t>
      </w:r>
    </w:p>
    <w:p>
      <w:pPr>
        <w:autoSpaceDE w:val="0"/>
        <w:autoSpaceDN w:val="0"/>
        <w:spacing w:line="360" w:lineRule="auto"/>
        <w:ind w:firstLine="480" w:firstLineChars="200"/>
        <w:jc w:val="left"/>
        <w:rPr>
          <w:rFonts w:hAnsi="宋体"/>
          <w:b/>
          <w:color w:val="auto"/>
          <w:sz w:val="28"/>
          <w:szCs w:val="28"/>
        </w:rPr>
      </w:pPr>
      <w:r>
        <w:rPr>
          <w:rFonts w:hint="eastAsia" w:ascii="宋体" w:cs="宋体"/>
          <w:color w:val="auto"/>
          <w:kern w:val="0"/>
          <w:sz w:val="24"/>
        </w:rPr>
        <w:t xml:space="preserve">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2"/>
      <w:docPartObj>
        <w:docPartGallery w:val="autotext"/>
      </w:docPartObj>
    </w:sdtPr>
    <w:sdtContent>
      <w:p>
        <w:pPr>
          <w:pStyle w:val="8"/>
        </w:pPr>
        <w:r>
          <w:fldChar w:fldCharType="begin"/>
        </w:r>
        <w:r>
          <w:instrText xml:space="preserve"> PAGE   \* MERGEFORMAT </w:instrText>
        </w:r>
        <w:r>
          <w:fldChar w:fldCharType="separate"/>
        </w:r>
        <w:r>
          <w:rPr>
            <w:lang w:val="zh-CN"/>
          </w:rPr>
          <w:t>6</w:t>
        </w:r>
        <w:r>
          <w:rPr>
            <w:lang w:val="zh-CN"/>
          </w:rPr>
          <w:fldChar w:fldCharType="end"/>
        </w:r>
      </w:p>
    </w:sdtContent>
  </w:sdt>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7</w:t>
    </w:r>
    <w:r>
      <w:rPr>
        <w:lang w:val="zh-CN"/>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1"/>
      <w:docPartObj>
        <w:docPartGallery w:val="autotext"/>
      </w:docPartObj>
    </w:sdtPr>
    <w:sdtContent>
      <w:p>
        <w:pPr>
          <w:pStyle w:val="8"/>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692F"/>
    <w:multiLevelType w:val="singleLevel"/>
    <w:tmpl w:val="1F12692F"/>
    <w:lvl w:ilvl="0" w:tentative="0">
      <w:start w:val="2"/>
      <w:numFmt w:val="chineseCounting"/>
      <w:suff w:val="nothing"/>
      <w:lvlText w:val="%1、"/>
      <w:lvlJc w:val="left"/>
      <w:rPr>
        <w:rFonts w:hint="eastAsia"/>
      </w:rPr>
    </w:lvl>
  </w:abstractNum>
  <w:abstractNum w:abstractNumId="1">
    <w:nsid w:val="36320777"/>
    <w:multiLevelType w:val="singleLevel"/>
    <w:tmpl w:val="36320777"/>
    <w:lvl w:ilvl="0" w:tentative="0">
      <w:start w:val="4"/>
      <w:numFmt w:val="chineseCounting"/>
      <w:suff w:val="space"/>
      <w:lvlText w:val="第%1章"/>
      <w:lvlJc w:val="left"/>
      <w:rPr>
        <w:rFonts w:hint="eastAsia"/>
      </w:rPr>
    </w:lvl>
  </w:abstractNum>
  <w:abstractNum w:abstractNumId="2">
    <w:nsid w:val="44B82885"/>
    <w:multiLevelType w:val="singleLevel"/>
    <w:tmpl w:val="44B82885"/>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00"/>
    <w:rsid w:val="00016870"/>
    <w:rsid w:val="00025122"/>
    <w:rsid w:val="00054AA4"/>
    <w:rsid w:val="00066C4D"/>
    <w:rsid w:val="0007556D"/>
    <w:rsid w:val="000842BA"/>
    <w:rsid w:val="00095A36"/>
    <w:rsid w:val="000B16B5"/>
    <w:rsid w:val="000D42B8"/>
    <w:rsid w:val="0010362B"/>
    <w:rsid w:val="0010662B"/>
    <w:rsid w:val="00107CFD"/>
    <w:rsid w:val="001106D3"/>
    <w:rsid w:val="0011613E"/>
    <w:rsid w:val="001203CE"/>
    <w:rsid w:val="0012239A"/>
    <w:rsid w:val="00124EDC"/>
    <w:rsid w:val="00181F6C"/>
    <w:rsid w:val="00182BD2"/>
    <w:rsid w:val="001858DD"/>
    <w:rsid w:val="001A6319"/>
    <w:rsid w:val="001E0E23"/>
    <w:rsid w:val="001F2882"/>
    <w:rsid w:val="001F44EC"/>
    <w:rsid w:val="002014BF"/>
    <w:rsid w:val="002140A6"/>
    <w:rsid w:val="00216743"/>
    <w:rsid w:val="0024049D"/>
    <w:rsid w:val="0026081B"/>
    <w:rsid w:val="002707A3"/>
    <w:rsid w:val="00290640"/>
    <w:rsid w:val="002A31DF"/>
    <w:rsid w:val="002A44B7"/>
    <w:rsid w:val="002B6E98"/>
    <w:rsid w:val="002B7CA8"/>
    <w:rsid w:val="00301508"/>
    <w:rsid w:val="00314705"/>
    <w:rsid w:val="003327E6"/>
    <w:rsid w:val="003451E4"/>
    <w:rsid w:val="0037214C"/>
    <w:rsid w:val="003806EC"/>
    <w:rsid w:val="0039053D"/>
    <w:rsid w:val="003975D6"/>
    <w:rsid w:val="003A7DD2"/>
    <w:rsid w:val="003B2436"/>
    <w:rsid w:val="003B279D"/>
    <w:rsid w:val="003C55C4"/>
    <w:rsid w:val="003D4030"/>
    <w:rsid w:val="003F3DB2"/>
    <w:rsid w:val="00406F76"/>
    <w:rsid w:val="004526BD"/>
    <w:rsid w:val="00456536"/>
    <w:rsid w:val="00477AF1"/>
    <w:rsid w:val="004C58F7"/>
    <w:rsid w:val="004C5B98"/>
    <w:rsid w:val="004D0338"/>
    <w:rsid w:val="004D3853"/>
    <w:rsid w:val="004D6B0A"/>
    <w:rsid w:val="004E39C7"/>
    <w:rsid w:val="004F3E36"/>
    <w:rsid w:val="004F3E72"/>
    <w:rsid w:val="00501A61"/>
    <w:rsid w:val="005225C2"/>
    <w:rsid w:val="00531AD4"/>
    <w:rsid w:val="00536640"/>
    <w:rsid w:val="005376F3"/>
    <w:rsid w:val="005B2A02"/>
    <w:rsid w:val="005E740A"/>
    <w:rsid w:val="005E7BA8"/>
    <w:rsid w:val="005F0DA1"/>
    <w:rsid w:val="006108AF"/>
    <w:rsid w:val="00621BB9"/>
    <w:rsid w:val="006324CC"/>
    <w:rsid w:val="00635B4F"/>
    <w:rsid w:val="006600F1"/>
    <w:rsid w:val="00660D17"/>
    <w:rsid w:val="00662D97"/>
    <w:rsid w:val="006672E8"/>
    <w:rsid w:val="00691EB1"/>
    <w:rsid w:val="00691F8D"/>
    <w:rsid w:val="006978C7"/>
    <w:rsid w:val="006A493A"/>
    <w:rsid w:val="006B7A82"/>
    <w:rsid w:val="006F1CD3"/>
    <w:rsid w:val="006F406D"/>
    <w:rsid w:val="006F4C7D"/>
    <w:rsid w:val="00702481"/>
    <w:rsid w:val="00713031"/>
    <w:rsid w:val="0072657B"/>
    <w:rsid w:val="00727D56"/>
    <w:rsid w:val="007549D7"/>
    <w:rsid w:val="007576EC"/>
    <w:rsid w:val="0076022E"/>
    <w:rsid w:val="00774779"/>
    <w:rsid w:val="007759BA"/>
    <w:rsid w:val="00775E68"/>
    <w:rsid w:val="007B3BEE"/>
    <w:rsid w:val="007B5E9B"/>
    <w:rsid w:val="007B78B6"/>
    <w:rsid w:val="007C6272"/>
    <w:rsid w:val="007D6CEF"/>
    <w:rsid w:val="007E4380"/>
    <w:rsid w:val="0081206D"/>
    <w:rsid w:val="008361B2"/>
    <w:rsid w:val="0085438D"/>
    <w:rsid w:val="00865B85"/>
    <w:rsid w:val="00877270"/>
    <w:rsid w:val="00880EEE"/>
    <w:rsid w:val="008935DB"/>
    <w:rsid w:val="00893A67"/>
    <w:rsid w:val="00893ED7"/>
    <w:rsid w:val="008C4B95"/>
    <w:rsid w:val="008E038D"/>
    <w:rsid w:val="008E2F2C"/>
    <w:rsid w:val="0090191F"/>
    <w:rsid w:val="0091145E"/>
    <w:rsid w:val="009236E0"/>
    <w:rsid w:val="00926DE9"/>
    <w:rsid w:val="00977A8F"/>
    <w:rsid w:val="00982BAF"/>
    <w:rsid w:val="00985B5B"/>
    <w:rsid w:val="00992C07"/>
    <w:rsid w:val="009A6DE7"/>
    <w:rsid w:val="009C12ED"/>
    <w:rsid w:val="009E20BE"/>
    <w:rsid w:val="009F123A"/>
    <w:rsid w:val="009F15CE"/>
    <w:rsid w:val="009F689C"/>
    <w:rsid w:val="00A2302E"/>
    <w:rsid w:val="00A27D62"/>
    <w:rsid w:val="00A37BDE"/>
    <w:rsid w:val="00A424CF"/>
    <w:rsid w:val="00A47500"/>
    <w:rsid w:val="00A52625"/>
    <w:rsid w:val="00A562DF"/>
    <w:rsid w:val="00A625A9"/>
    <w:rsid w:val="00A74280"/>
    <w:rsid w:val="00A8296F"/>
    <w:rsid w:val="00A84C16"/>
    <w:rsid w:val="00A92CFD"/>
    <w:rsid w:val="00AB1077"/>
    <w:rsid w:val="00AC2496"/>
    <w:rsid w:val="00AD30B4"/>
    <w:rsid w:val="00AE3E5E"/>
    <w:rsid w:val="00AF4898"/>
    <w:rsid w:val="00B10DD9"/>
    <w:rsid w:val="00B33046"/>
    <w:rsid w:val="00B45555"/>
    <w:rsid w:val="00B57369"/>
    <w:rsid w:val="00B66A63"/>
    <w:rsid w:val="00B85158"/>
    <w:rsid w:val="00BA1917"/>
    <w:rsid w:val="00BB01FF"/>
    <w:rsid w:val="00BC3EB1"/>
    <w:rsid w:val="00BC5313"/>
    <w:rsid w:val="00BE13D2"/>
    <w:rsid w:val="00C06125"/>
    <w:rsid w:val="00C15F5D"/>
    <w:rsid w:val="00C3144B"/>
    <w:rsid w:val="00C32838"/>
    <w:rsid w:val="00C37365"/>
    <w:rsid w:val="00C442BB"/>
    <w:rsid w:val="00C61B46"/>
    <w:rsid w:val="00C72100"/>
    <w:rsid w:val="00C72FC5"/>
    <w:rsid w:val="00C94A51"/>
    <w:rsid w:val="00C95DFF"/>
    <w:rsid w:val="00CA200E"/>
    <w:rsid w:val="00CA27B8"/>
    <w:rsid w:val="00CC6EDA"/>
    <w:rsid w:val="00CE5F7D"/>
    <w:rsid w:val="00CE5FD6"/>
    <w:rsid w:val="00CF6B1A"/>
    <w:rsid w:val="00D0795B"/>
    <w:rsid w:val="00D17A53"/>
    <w:rsid w:val="00D21830"/>
    <w:rsid w:val="00D2364C"/>
    <w:rsid w:val="00D23EA9"/>
    <w:rsid w:val="00D24256"/>
    <w:rsid w:val="00D26853"/>
    <w:rsid w:val="00D32456"/>
    <w:rsid w:val="00D443D0"/>
    <w:rsid w:val="00D52480"/>
    <w:rsid w:val="00D713AC"/>
    <w:rsid w:val="00DB4F93"/>
    <w:rsid w:val="00DC059A"/>
    <w:rsid w:val="00DC4E74"/>
    <w:rsid w:val="00DC4F48"/>
    <w:rsid w:val="00DD46ED"/>
    <w:rsid w:val="00DD545D"/>
    <w:rsid w:val="00DD5EDD"/>
    <w:rsid w:val="00DF505D"/>
    <w:rsid w:val="00E05E5E"/>
    <w:rsid w:val="00E23001"/>
    <w:rsid w:val="00E64B19"/>
    <w:rsid w:val="00E76BDD"/>
    <w:rsid w:val="00E82CA9"/>
    <w:rsid w:val="00E91EA6"/>
    <w:rsid w:val="00E932DD"/>
    <w:rsid w:val="00EA46DA"/>
    <w:rsid w:val="00EB4DA7"/>
    <w:rsid w:val="00EE34D5"/>
    <w:rsid w:val="00EE6F62"/>
    <w:rsid w:val="00F03241"/>
    <w:rsid w:val="00F07585"/>
    <w:rsid w:val="00F61594"/>
    <w:rsid w:val="00F8566E"/>
    <w:rsid w:val="00FA445E"/>
    <w:rsid w:val="00FD4174"/>
    <w:rsid w:val="00FE795A"/>
    <w:rsid w:val="02A23D8B"/>
    <w:rsid w:val="03976C81"/>
    <w:rsid w:val="05801C90"/>
    <w:rsid w:val="05D9626B"/>
    <w:rsid w:val="07262614"/>
    <w:rsid w:val="07530D62"/>
    <w:rsid w:val="086A2410"/>
    <w:rsid w:val="08DE3B80"/>
    <w:rsid w:val="0C104919"/>
    <w:rsid w:val="0F743B8A"/>
    <w:rsid w:val="10150411"/>
    <w:rsid w:val="10857F0F"/>
    <w:rsid w:val="110E7F42"/>
    <w:rsid w:val="138A4187"/>
    <w:rsid w:val="18EB137E"/>
    <w:rsid w:val="1A97016E"/>
    <w:rsid w:val="1C50126E"/>
    <w:rsid w:val="1CDB6A6F"/>
    <w:rsid w:val="1F8D44ED"/>
    <w:rsid w:val="215C7B04"/>
    <w:rsid w:val="25CE0FB3"/>
    <w:rsid w:val="28C42912"/>
    <w:rsid w:val="2A36076E"/>
    <w:rsid w:val="2BCD74E9"/>
    <w:rsid w:val="2C4566FA"/>
    <w:rsid w:val="2D144552"/>
    <w:rsid w:val="2DF43DE1"/>
    <w:rsid w:val="2F4545CA"/>
    <w:rsid w:val="2FB33FCF"/>
    <w:rsid w:val="31B006F3"/>
    <w:rsid w:val="31E92B75"/>
    <w:rsid w:val="34A66977"/>
    <w:rsid w:val="389F3E4B"/>
    <w:rsid w:val="38C31CD9"/>
    <w:rsid w:val="3CAC76C6"/>
    <w:rsid w:val="3FA42461"/>
    <w:rsid w:val="3FC322AB"/>
    <w:rsid w:val="438D154E"/>
    <w:rsid w:val="4390298C"/>
    <w:rsid w:val="453411B5"/>
    <w:rsid w:val="45A2549D"/>
    <w:rsid w:val="47FE5598"/>
    <w:rsid w:val="4A7B14F8"/>
    <w:rsid w:val="4AC34883"/>
    <w:rsid w:val="4BEB18C7"/>
    <w:rsid w:val="505704E9"/>
    <w:rsid w:val="516305A6"/>
    <w:rsid w:val="55D06284"/>
    <w:rsid w:val="5833084B"/>
    <w:rsid w:val="585F660E"/>
    <w:rsid w:val="58F42249"/>
    <w:rsid w:val="5BC21DAA"/>
    <w:rsid w:val="5DAD49B9"/>
    <w:rsid w:val="5E047FDA"/>
    <w:rsid w:val="62CB112D"/>
    <w:rsid w:val="63855D85"/>
    <w:rsid w:val="6491758B"/>
    <w:rsid w:val="67ED61DC"/>
    <w:rsid w:val="6DCF05A2"/>
    <w:rsid w:val="6F464931"/>
    <w:rsid w:val="70E54457"/>
    <w:rsid w:val="791F63A2"/>
    <w:rsid w:val="79A87393"/>
    <w:rsid w:val="7C2B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jc w:val="center"/>
      <w:outlineLvl w:val="0"/>
    </w:pPr>
    <w:rPr>
      <w:b/>
      <w:bCs/>
      <w:kern w:val="0"/>
      <w:sz w:val="24"/>
      <w:szCs w:val="20"/>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0"/>
    <w:pPr>
      <w:spacing w:after="120"/>
    </w:pPr>
  </w:style>
  <w:style w:type="paragraph" w:styleId="4">
    <w:name w:val="Body Text Indent"/>
    <w:basedOn w:val="1"/>
    <w:link w:val="24"/>
    <w:qFormat/>
    <w:uiPriority w:val="0"/>
    <w:pPr>
      <w:spacing w:after="120"/>
      <w:ind w:left="420" w:leftChars="200"/>
    </w:pPr>
  </w:style>
  <w:style w:type="paragraph" w:styleId="5">
    <w:name w:val="Plain Text"/>
    <w:basedOn w:val="1"/>
    <w:link w:val="25"/>
    <w:qFormat/>
    <w:uiPriority w:val="0"/>
    <w:rPr>
      <w:rFonts w:ascii="宋体" w:hAnsi="Courier New"/>
      <w:kern w:val="0"/>
      <w:sz w:val="20"/>
      <w:szCs w:val="21"/>
    </w:rPr>
  </w:style>
  <w:style w:type="paragraph" w:styleId="6">
    <w:name w:val="Date"/>
    <w:basedOn w:val="1"/>
    <w:next w:val="1"/>
    <w:link w:val="36"/>
    <w:qFormat/>
    <w:uiPriority w:val="0"/>
    <w:rPr>
      <w:sz w:val="24"/>
      <w:szCs w:val="20"/>
    </w:rPr>
  </w:style>
  <w:style w:type="paragraph" w:styleId="7">
    <w:name w:val="Balloon Text"/>
    <w:basedOn w:val="1"/>
    <w:link w:val="33"/>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kern w:val="0"/>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0"/>
    <w:pPr>
      <w:tabs>
        <w:tab w:val="right" w:leader="dot" w:pos="8948"/>
      </w:tabs>
      <w:spacing w:line="360" w:lineRule="auto"/>
    </w:pPr>
    <w:rPr>
      <w:rFonts w:ascii="宋体" w:hAnsi="宋体"/>
      <w:bCs/>
      <w:sz w:val="28"/>
      <w:szCs w:val="2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8"/>
    <w:qFormat/>
    <w:uiPriority w:val="0"/>
    <w:pPr>
      <w:spacing w:before="240" w:after="60"/>
      <w:jc w:val="center"/>
      <w:outlineLvl w:val="0"/>
    </w:pPr>
    <w:rPr>
      <w:rFonts w:ascii="Cambria" w:hAnsi="Cambria"/>
      <w:b/>
      <w:sz w:val="32"/>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qFormat/>
    <w:uiPriority w:val="0"/>
    <w:rPr>
      <w:b/>
      <w:bCs/>
    </w:rPr>
  </w:style>
  <w:style w:type="character" w:styleId="17">
    <w:name w:val="page number"/>
    <w:basedOn w:val="15"/>
    <w:qFormat/>
    <w:uiPriority w:val="0"/>
  </w:style>
  <w:style w:type="character" w:styleId="18">
    <w:name w:val="FollowedHyperlink"/>
    <w:basedOn w:val="15"/>
    <w:unhideWhenUsed/>
    <w:qFormat/>
    <w:uiPriority w:val="99"/>
    <w:rPr>
      <w:color w:val="333333"/>
      <w:u w:val="none"/>
    </w:rPr>
  </w:style>
  <w:style w:type="character" w:styleId="19">
    <w:name w:val="Emphasis"/>
    <w:basedOn w:val="15"/>
    <w:qFormat/>
    <w:uiPriority w:val="20"/>
  </w:style>
  <w:style w:type="character" w:styleId="20">
    <w:name w:val="HTML Typewriter"/>
    <w:basedOn w:val="15"/>
    <w:unhideWhenUsed/>
    <w:qFormat/>
    <w:uiPriority w:val="99"/>
    <w:rPr>
      <w:rFonts w:ascii="Courier New" w:hAnsi="Courier New"/>
      <w:sz w:val="20"/>
    </w:rPr>
  </w:style>
  <w:style w:type="character" w:styleId="21">
    <w:name w:val="Hyperlink"/>
    <w:basedOn w:val="15"/>
    <w:unhideWhenUsed/>
    <w:qFormat/>
    <w:uiPriority w:val="99"/>
    <w:rPr>
      <w:color w:val="333333"/>
      <w:u w:val="none"/>
    </w:rPr>
  </w:style>
  <w:style w:type="character" w:customStyle="1" w:styleId="22">
    <w:name w:val="标题 1 Char"/>
    <w:basedOn w:val="15"/>
    <w:link w:val="2"/>
    <w:qFormat/>
    <w:uiPriority w:val="0"/>
    <w:rPr>
      <w:rFonts w:ascii="Times New Roman" w:hAnsi="Times New Roman" w:eastAsia="宋体" w:cs="Times New Roman"/>
      <w:b/>
      <w:bCs/>
      <w:kern w:val="0"/>
      <w:sz w:val="24"/>
      <w:szCs w:val="20"/>
    </w:rPr>
  </w:style>
  <w:style w:type="character" w:customStyle="1" w:styleId="23">
    <w:name w:val="正文文本 Char"/>
    <w:basedOn w:val="15"/>
    <w:link w:val="3"/>
    <w:qFormat/>
    <w:uiPriority w:val="0"/>
    <w:rPr>
      <w:rFonts w:ascii="Times New Roman" w:hAnsi="Times New Roman" w:eastAsia="宋体" w:cs="Times New Roman"/>
      <w:szCs w:val="24"/>
    </w:rPr>
  </w:style>
  <w:style w:type="character" w:customStyle="1" w:styleId="24">
    <w:name w:val="正文文本缩进 Char"/>
    <w:basedOn w:val="15"/>
    <w:link w:val="4"/>
    <w:qFormat/>
    <w:uiPriority w:val="0"/>
    <w:rPr>
      <w:rFonts w:ascii="Times New Roman" w:hAnsi="Times New Roman" w:eastAsia="宋体" w:cs="Times New Roman"/>
      <w:szCs w:val="24"/>
    </w:rPr>
  </w:style>
  <w:style w:type="character" w:customStyle="1" w:styleId="25">
    <w:name w:val="纯文本 Char"/>
    <w:basedOn w:val="15"/>
    <w:link w:val="5"/>
    <w:qFormat/>
    <w:uiPriority w:val="0"/>
    <w:rPr>
      <w:rFonts w:ascii="宋体" w:hAnsi="Courier New" w:eastAsia="宋体" w:cs="Times New Roman"/>
      <w:kern w:val="0"/>
      <w:sz w:val="20"/>
      <w:szCs w:val="21"/>
    </w:rPr>
  </w:style>
  <w:style w:type="character" w:customStyle="1" w:styleId="26">
    <w:name w:val="页脚 Char"/>
    <w:basedOn w:val="15"/>
    <w:link w:val="8"/>
    <w:qFormat/>
    <w:uiPriority w:val="99"/>
    <w:rPr>
      <w:rFonts w:ascii="Times New Roman" w:hAnsi="Times New Roman" w:eastAsia="宋体" w:cs="Times New Roman"/>
      <w:kern w:val="0"/>
      <w:sz w:val="18"/>
      <w:szCs w:val="18"/>
    </w:rPr>
  </w:style>
  <w:style w:type="character" w:customStyle="1" w:styleId="27">
    <w:name w:val="页眉 Char"/>
    <w:basedOn w:val="15"/>
    <w:link w:val="9"/>
    <w:qFormat/>
    <w:uiPriority w:val="0"/>
    <w:rPr>
      <w:rFonts w:ascii="Times New Roman" w:hAnsi="Times New Roman" w:eastAsia="宋体" w:cs="Times New Roman"/>
      <w:kern w:val="0"/>
      <w:sz w:val="18"/>
      <w:szCs w:val="18"/>
    </w:rPr>
  </w:style>
  <w:style w:type="character" w:customStyle="1" w:styleId="28">
    <w:name w:val="标题 Char"/>
    <w:basedOn w:val="15"/>
    <w:link w:val="12"/>
    <w:qFormat/>
    <w:uiPriority w:val="0"/>
    <w:rPr>
      <w:rFonts w:ascii="Cambria" w:hAnsi="Cambria" w:eastAsia="宋体" w:cs="Times New Roman"/>
      <w:b/>
      <w:sz w:val="32"/>
      <w:szCs w:val="24"/>
    </w:rPr>
  </w:style>
  <w:style w:type="paragraph" w:customStyle="1" w:styleId="29">
    <w:name w:val="_Style 5"/>
    <w:basedOn w:val="2"/>
    <w:next w:val="1"/>
    <w:unhideWhenUsed/>
    <w:qFormat/>
    <w:uiPriority w:val="39"/>
    <w:pPr>
      <w:keepLines/>
      <w:widowControl/>
      <w:spacing w:before="480" w:line="276" w:lineRule="auto"/>
      <w:jc w:val="left"/>
      <w:outlineLvl w:val="9"/>
    </w:pPr>
    <w:rPr>
      <w:rFonts w:ascii="Cambria" w:hAnsi="Cambria"/>
      <w:color w:val="365F91"/>
      <w:sz w:val="28"/>
      <w:szCs w:val="28"/>
    </w:rPr>
  </w:style>
  <w:style w:type="paragraph" w:customStyle="1" w:styleId="30">
    <w:name w:val="_Style 8"/>
    <w:basedOn w:val="1"/>
    <w:qFormat/>
    <w:uiPriority w:val="34"/>
    <w:pPr>
      <w:ind w:firstLine="420" w:firstLineChars="200"/>
    </w:pPr>
    <w:rPr>
      <w:rFonts w:ascii="Calibri" w:hAnsi="Calibri"/>
      <w:szCs w:val="22"/>
    </w:rPr>
  </w:style>
  <w:style w:type="character" w:customStyle="1" w:styleId="31">
    <w:name w:val="font41"/>
    <w:basedOn w:val="15"/>
    <w:qFormat/>
    <w:uiPriority w:val="0"/>
    <w:rPr>
      <w:rFonts w:hint="eastAsia" w:ascii="宋体" w:hAnsi="宋体" w:eastAsia="宋体" w:cs="宋体"/>
      <w:color w:val="000000"/>
      <w:sz w:val="22"/>
      <w:szCs w:val="22"/>
      <w:u w:val="none"/>
    </w:rPr>
  </w:style>
  <w:style w:type="paragraph" w:styleId="32">
    <w:name w:val="List Paragraph"/>
    <w:basedOn w:val="1"/>
    <w:qFormat/>
    <w:uiPriority w:val="34"/>
    <w:pPr>
      <w:ind w:firstLine="420" w:firstLineChars="200"/>
    </w:pPr>
  </w:style>
  <w:style w:type="character" w:customStyle="1" w:styleId="33">
    <w:name w:val="批注框文本 Char"/>
    <w:basedOn w:val="15"/>
    <w:link w:val="7"/>
    <w:semiHidden/>
    <w:qFormat/>
    <w:uiPriority w:val="99"/>
    <w:rPr>
      <w:rFonts w:ascii="Times New Roman" w:hAnsi="Times New Roman" w:eastAsia="宋体" w:cs="Times New Roman"/>
      <w:sz w:val="18"/>
      <w:szCs w:val="18"/>
    </w:rPr>
  </w:style>
  <w:style w:type="character" w:customStyle="1" w:styleId="34">
    <w:name w:val="p0 Char Char"/>
    <w:qFormat/>
    <w:uiPriority w:val="0"/>
    <w:rPr>
      <w:rFonts w:eastAsia="宋体"/>
      <w:kern w:val="2"/>
      <w:sz w:val="21"/>
      <w:szCs w:val="21"/>
      <w:lang w:val="en-US" w:eastAsia="zh-CN" w:bidi="ar-SA"/>
    </w:rPr>
  </w:style>
  <w:style w:type="character" w:customStyle="1" w:styleId="35">
    <w:name w:val="日期 Char1"/>
    <w:link w:val="6"/>
    <w:qFormat/>
    <w:uiPriority w:val="0"/>
    <w:rPr>
      <w:rFonts w:ascii="Times New Roman" w:hAnsi="Times New Roman" w:eastAsia="宋体" w:cs="Times New Roman"/>
      <w:sz w:val="24"/>
      <w:szCs w:val="20"/>
    </w:rPr>
  </w:style>
  <w:style w:type="character" w:customStyle="1" w:styleId="36">
    <w:name w:val="日期 Char"/>
    <w:basedOn w:val="15"/>
    <w:link w:val="6"/>
    <w:semiHidden/>
    <w:qFormat/>
    <w:uiPriority w:val="99"/>
    <w:rPr>
      <w:rFonts w:ascii="Times New Roman" w:hAnsi="Times New Roman" w:eastAsia="宋体" w:cs="Times New Roman"/>
      <w:szCs w:val="24"/>
    </w:rPr>
  </w:style>
  <w:style w:type="character" w:customStyle="1" w:styleId="37">
    <w:name w:val="hui"/>
    <w:basedOn w:val="15"/>
    <w:qFormat/>
    <w:uiPriority w:val="0"/>
    <w:rPr>
      <w:color w:val="999999"/>
    </w:rPr>
  </w:style>
  <w:style w:type="character" w:customStyle="1" w:styleId="38">
    <w:name w:val="hui1"/>
    <w:basedOn w:val="15"/>
    <w:qFormat/>
    <w:uiPriority w:val="0"/>
    <w:rPr>
      <w:color w:val="999999"/>
    </w:rPr>
  </w:style>
  <w:style w:type="paragraph" w:customStyle="1" w:styleId="39">
    <w:name w:val="列出段落1"/>
    <w:basedOn w:val="1"/>
    <w:qFormat/>
    <w:uiPriority w:val="0"/>
    <w:pPr>
      <w:ind w:firstLine="420" w:firstLineChars="200"/>
    </w:pPr>
    <w:rPr>
      <w:color w:val="595959"/>
    </w:rPr>
  </w:style>
  <w:style w:type="character" w:customStyle="1" w:styleId="40">
    <w:name w:val="font21"/>
    <w:basedOn w:val="15"/>
    <w:qFormat/>
    <w:uiPriority w:val="0"/>
    <w:rPr>
      <w:rFonts w:hint="eastAsia" w:ascii="宋体" w:hAnsi="宋体" w:eastAsia="宋体" w:cs="宋体"/>
      <w:color w:val="000000"/>
      <w:sz w:val="24"/>
      <w:szCs w:val="24"/>
      <w:u w:val="none"/>
    </w:rPr>
  </w:style>
  <w:style w:type="character" w:customStyle="1" w:styleId="41">
    <w:name w:val="font31"/>
    <w:basedOn w:val="15"/>
    <w:qFormat/>
    <w:uiPriority w:val="0"/>
    <w:rPr>
      <w:rFonts w:hint="eastAsia" w:ascii="宋体" w:hAnsi="宋体" w:eastAsia="宋体" w:cs="宋体"/>
      <w:color w:val="000000"/>
      <w:sz w:val="20"/>
      <w:szCs w:val="20"/>
      <w:u w:val="none"/>
    </w:rPr>
  </w:style>
  <w:style w:type="character" w:customStyle="1" w:styleId="42">
    <w:name w:val="font91"/>
    <w:basedOn w:val="15"/>
    <w:qFormat/>
    <w:uiPriority w:val="0"/>
    <w:rPr>
      <w:rFonts w:hint="default" w:ascii="Symbol" w:hAnsi="Symbol" w:cs="Symbol"/>
      <w:color w:val="000000"/>
      <w:sz w:val="20"/>
      <w:szCs w:val="20"/>
      <w:u w:val="none"/>
    </w:rPr>
  </w:style>
  <w:style w:type="character" w:customStyle="1" w:styleId="43">
    <w:name w:val="font71"/>
    <w:basedOn w:val="1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24368</Words>
  <Characters>26443</Characters>
  <Lines>199</Lines>
  <Paragraphs>56</Paragraphs>
  <TotalTime>1</TotalTime>
  <ScaleCrop>false</ScaleCrop>
  <LinksUpToDate>false</LinksUpToDate>
  <CharactersWithSpaces>28884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2018-02-04T02:49:00Z</dcterms:created>
  <dc:creator>Administrator</dc:creator>
  <cp:lastModifiedBy>土肥圆</cp:lastModifiedBy>
  <cp:lastPrinted>2017-10-17T09:52:00Z</cp:lastPrinted>
  <dcterms:modified xsi:type="dcterms:W3CDTF">2019-07-12T03:05:35Z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