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eastAsia" w:ascii="宋体" w:hAnsi="宋体" w:eastAsia="宋体" w:cs="宋体"/>
        </w:rPr>
      </w:pPr>
      <w:bookmarkStart w:id="0" w:name="_Toc13940"/>
      <w:r>
        <w:rPr>
          <w:rFonts w:hint="eastAsia" w:ascii="宋体" w:hAnsi="宋体" w:eastAsia="宋体" w:cs="宋体"/>
        </w:rPr>
        <w:t>3、报价明细表</w:t>
      </w:r>
      <w:bookmarkEnd w:id="0"/>
    </w:p>
    <w:p>
      <w:pPr>
        <w:pStyle w:val="4"/>
        <w:spacing w:line="440" w:lineRule="exact"/>
        <w:ind w:firstLine="240" w:firstLineChars="100"/>
        <w:rPr>
          <w:rFonts w:hint="eastAsia" w:ascii="宋体" w:hAnsi="宋体" w:eastAsia="宋体" w:cs="宋体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项目名称：采购2018-2019年度残疾人无障碍改造设备项目</w:t>
      </w:r>
    </w:p>
    <w:p>
      <w:pPr>
        <w:pStyle w:val="4"/>
        <w:spacing w:line="440" w:lineRule="exact"/>
        <w:ind w:firstLine="240" w:firstLineChars="1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招标编号：HNZH-2019-245</w:t>
      </w:r>
    </w:p>
    <w:p>
      <w:pPr>
        <w:jc w:val="right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sz w:val="24"/>
        </w:rPr>
        <w:t>金额单位：元</w:t>
      </w:r>
    </w:p>
    <w:tbl>
      <w:tblPr>
        <w:tblStyle w:val="5"/>
        <w:tblW w:w="100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"/>
        <w:gridCol w:w="1083"/>
        <w:gridCol w:w="5193"/>
        <w:gridCol w:w="480"/>
        <w:gridCol w:w="525"/>
        <w:gridCol w:w="675"/>
        <w:gridCol w:w="840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  <w:jc w:val="center"/>
        </w:trPr>
        <w:tc>
          <w:tcPr>
            <w:tcW w:w="413" w:type="dxa"/>
            <w:noWrap w:val="0"/>
            <w:vAlign w:val="center"/>
          </w:tcPr>
          <w:p>
            <w:pPr>
              <w:tabs>
                <w:tab w:val="left" w:pos="360"/>
              </w:tabs>
              <w:spacing w:before="67" w:line="240" w:lineRule="atLeast"/>
              <w:ind w:right="-357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序</w:t>
            </w:r>
          </w:p>
          <w:p>
            <w:pPr>
              <w:tabs>
                <w:tab w:val="left" w:pos="360"/>
              </w:tabs>
              <w:spacing w:before="67" w:line="240" w:lineRule="atLeast"/>
              <w:ind w:right="-357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号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tabs>
                <w:tab w:val="left" w:pos="360"/>
              </w:tabs>
              <w:spacing w:before="67" w:line="240" w:lineRule="atLeast"/>
              <w:ind w:right="-357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设备名称</w:t>
            </w:r>
          </w:p>
        </w:tc>
        <w:tc>
          <w:tcPr>
            <w:tcW w:w="5193" w:type="dxa"/>
            <w:noWrap w:val="0"/>
            <w:vAlign w:val="center"/>
          </w:tcPr>
          <w:p>
            <w:pPr>
              <w:spacing w:line="360" w:lineRule="auto"/>
              <w:ind w:firstLine="48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规格型号和配置技术参数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tabs>
                <w:tab w:val="left" w:pos="360"/>
              </w:tabs>
              <w:spacing w:before="67" w:line="240" w:lineRule="atLeast"/>
              <w:ind w:right="-357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单</w:t>
            </w:r>
          </w:p>
          <w:p>
            <w:pPr>
              <w:tabs>
                <w:tab w:val="left" w:pos="360"/>
              </w:tabs>
              <w:spacing w:before="67" w:line="240" w:lineRule="atLeast"/>
              <w:ind w:right="-357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位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tabs>
                <w:tab w:val="left" w:pos="360"/>
              </w:tabs>
              <w:spacing w:before="67" w:line="240" w:lineRule="atLeast"/>
              <w:ind w:right="-357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数</w:t>
            </w:r>
          </w:p>
          <w:p>
            <w:pPr>
              <w:tabs>
                <w:tab w:val="left" w:pos="360"/>
              </w:tabs>
              <w:spacing w:before="67" w:line="240" w:lineRule="atLeast"/>
              <w:ind w:right="-357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量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tabs>
                <w:tab w:val="left" w:pos="360"/>
              </w:tabs>
              <w:spacing w:before="67" w:line="240" w:lineRule="atLeast"/>
              <w:ind w:right="-357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单价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tabs>
                <w:tab w:val="left" w:pos="360"/>
              </w:tabs>
              <w:spacing w:before="67" w:line="240" w:lineRule="atLeast"/>
              <w:ind w:right="-357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总价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tabs>
                <w:tab w:val="left" w:pos="360"/>
              </w:tabs>
              <w:spacing w:before="67" w:line="240" w:lineRule="atLeast"/>
              <w:ind w:right="-357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交</w:t>
            </w:r>
          </w:p>
          <w:p>
            <w:pPr>
              <w:tabs>
                <w:tab w:val="left" w:pos="360"/>
              </w:tabs>
              <w:spacing w:before="67" w:line="240" w:lineRule="atLeast"/>
              <w:ind w:right="-357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货</w:t>
            </w:r>
          </w:p>
          <w:p>
            <w:pPr>
              <w:tabs>
                <w:tab w:val="left" w:pos="360"/>
              </w:tabs>
              <w:spacing w:before="67" w:line="240" w:lineRule="atLeast"/>
              <w:ind w:right="-357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3" w:type="dxa"/>
            <w:noWrap w:val="0"/>
            <w:vAlign w:val="center"/>
          </w:tcPr>
          <w:p>
            <w:pPr>
              <w:tabs>
                <w:tab w:val="left" w:pos="360"/>
              </w:tabs>
              <w:spacing w:before="67" w:line="240" w:lineRule="atLeast"/>
              <w:ind w:right="-357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tabs>
                <w:tab w:val="left" w:pos="360"/>
              </w:tabs>
              <w:spacing w:before="67" w:line="240" w:lineRule="atLeast"/>
              <w:ind w:right="-357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洗衣机</w:t>
            </w:r>
          </w:p>
        </w:tc>
        <w:tc>
          <w:tcPr>
            <w:tcW w:w="519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品牌：</w:t>
            </w:r>
            <w:r>
              <w:rPr>
                <w:rFonts w:hint="eastAsia" w:ascii="宋体" w:hAnsi="宋体" w:eastAsia="宋体" w:cs="宋体"/>
                <w:sz w:val="24"/>
              </w:rPr>
              <w:t>奥克斯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型号：</w:t>
            </w:r>
            <w:r>
              <w:rPr>
                <w:rFonts w:hint="eastAsia" w:ascii="宋体" w:hAnsi="宋体" w:eastAsia="宋体" w:cs="宋体"/>
                <w:sz w:val="24"/>
              </w:rPr>
              <w:t>XQB72-AUX5洗衣机 具有一键自动清洗功能，容量：7KG  箱体材质:塑料；工作方式:无 ；使用方式:全自动；排水方式:下排水；能效等级:二级；内桶材质:不锈钢； 显示屏类型:无； 控制方式:按键控制；电机类型:无；开合方式:顶开式；堆码层数极限:3层；毛重:25kg；包装尺寸:555x555x915mm ；尺寸:505x505x858mm；深度: 505mm；高度:858mm ；净重:22kg；宽度:505mm ；脱水功率:240W ；功率:310W ；洗涤公斤量:7.0kg ；脱水公斤量:7.2kg ；最高转速:800转/分钟；功能：10大清洗程序、智能洗脱一体、不锈钢内筒、仿生手搓洗功能、24H预约功能、LED时间显示、可折叠盖板、高效节能省电。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tabs>
                <w:tab w:val="left" w:pos="360"/>
              </w:tabs>
              <w:spacing w:before="67" w:line="240" w:lineRule="atLeast"/>
              <w:ind w:right="-357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台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tabs>
                <w:tab w:val="left" w:pos="360"/>
              </w:tabs>
              <w:spacing w:before="67" w:line="240" w:lineRule="atLeast"/>
              <w:ind w:right="-357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192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tabs>
                <w:tab w:val="left" w:pos="360"/>
              </w:tabs>
              <w:spacing w:before="67" w:line="240" w:lineRule="atLeast"/>
              <w:ind w:right="-357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2600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tabs>
                <w:tab w:val="left" w:pos="360"/>
              </w:tabs>
              <w:spacing w:before="67" w:line="240" w:lineRule="atLeast"/>
              <w:ind w:right="-357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499200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tabs>
                <w:tab w:val="left" w:pos="360"/>
              </w:tabs>
              <w:spacing w:before="67" w:line="240" w:lineRule="atLeast"/>
              <w:ind w:right="-357"/>
              <w:jc w:val="both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合同</w:t>
            </w:r>
          </w:p>
          <w:p>
            <w:pPr>
              <w:tabs>
                <w:tab w:val="left" w:pos="360"/>
              </w:tabs>
              <w:spacing w:before="67" w:line="240" w:lineRule="atLeast"/>
              <w:ind w:right="-357"/>
              <w:jc w:val="both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签订</w:t>
            </w:r>
          </w:p>
          <w:p>
            <w:pPr>
              <w:tabs>
                <w:tab w:val="left" w:pos="360"/>
              </w:tabs>
              <w:spacing w:before="67" w:line="240" w:lineRule="atLeast"/>
              <w:ind w:right="-357"/>
              <w:jc w:val="both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20天</w:t>
            </w:r>
          </w:p>
          <w:p>
            <w:pPr>
              <w:tabs>
                <w:tab w:val="left" w:pos="360"/>
              </w:tabs>
              <w:spacing w:before="67" w:line="240" w:lineRule="atLeast"/>
              <w:ind w:right="-357"/>
              <w:jc w:val="both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3" w:type="dxa"/>
            <w:noWrap w:val="0"/>
            <w:vAlign w:val="center"/>
          </w:tcPr>
          <w:p>
            <w:pPr>
              <w:tabs>
                <w:tab w:val="left" w:pos="360"/>
              </w:tabs>
              <w:spacing w:before="67" w:line="240" w:lineRule="atLeast"/>
              <w:ind w:right="-357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tabs>
                <w:tab w:val="left" w:pos="360"/>
              </w:tabs>
              <w:spacing w:before="67" w:line="240" w:lineRule="atLeast"/>
              <w:ind w:right="-357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电热水器</w:t>
            </w:r>
          </w:p>
        </w:tc>
        <w:tc>
          <w:tcPr>
            <w:tcW w:w="519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品牌：美的 型号：F60-15A3</w:t>
            </w:r>
            <w:r>
              <w:rPr>
                <w:rFonts w:hint="eastAsia" w:ascii="宋体" w:hAnsi="宋体" w:eastAsia="宋体" w:cs="宋体"/>
                <w:sz w:val="24"/>
              </w:rPr>
              <w:t>电热水器  最大容量：60L 密闭型储水式电热水器 尺寸：810x385x385mm 功率：2000W电压：220V 防水等级：IPX4防溅型 认证方式：3C认证 能效等级: 二级  款式: 横式  工作温度：30-70°C 内胆类型：专利搪瓷内胆 防腐放垢，经久耐用。加热管材质：不锈钢 防漏电功能，检测到电源异常即可断电、防干烧功能，胆内没水自动断电。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tabs>
                <w:tab w:val="left" w:pos="360"/>
              </w:tabs>
              <w:spacing w:before="67" w:line="240" w:lineRule="atLeast"/>
              <w:ind w:right="-357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台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tabs>
                <w:tab w:val="left" w:pos="360"/>
              </w:tabs>
              <w:spacing w:before="67" w:line="240" w:lineRule="atLeast"/>
              <w:ind w:right="-357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29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tabs>
                <w:tab w:val="left" w:pos="360"/>
              </w:tabs>
              <w:spacing w:before="67" w:line="240" w:lineRule="atLeast"/>
              <w:ind w:right="-357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1550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tabs>
                <w:tab w:val="left" w:pos="360"/>
              </w:tabs>
              <w:spacing w:before="67" w:line="240" w:lineRule="atLeast"/>
              <w:ind w:right="-357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44950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tabs>
                <w:tab w:val="left" w:pos="360"/>
              </w:tabs>
              <w:spacing w:before="67" w:line="240" w:lineRule="atLeast"/>
              <w:ind w:right="-357"/>
              <w:jc w:val="both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合同</w:t>
            </w:r>
          </w:p>
          <w:p>
            <w:pPr>
              <w:tabs>
                <w:tab w:val="left" w:pos="360"/>
              </w:tabs>
              <w:spacing w:before="67" w:line="240" w:lineRule="atLeast"/>
              <w:ind w:right="-357"/>
              <w:jc w:val="both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签订</w:t>
            </w:r>
          </w:p>
          <w:p>
            <w:pPr>
              <w:tabs>
                <w:tab w:val="left" w:pos="360"/>
              </w:tabs>
              <w:spacing w:before="67" w:line="240" w:lineRule="atLeast"/>
              <w:ind w:right="-357"/>
              <w:jc w:val="both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20天</w:t>
            </w:r>
          </w:p>
          <w:p>
            <w:pPr>
              <w:tabs>
                <w:tab w:val="left" w:pos="360"/>
              </w:tabs>
              <w:spacing w:before="67" w:line="240" w:lineRule="atLeast"/>
              <w:ind w:right="-357"/>
              <w:jc w:val="both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3" w:type="dxa"/>
            <w:noWrap w:val="0"/>
            <w:vAlign w:val="center"/>
          </w:tcPr>
          <w:p>
            <w:pPr>
              <w:tabs>
                <w:tab w:val="left" w:pos="360"/>
              </w:tabs>
              <w:spacing w:before="67" w:line="240" w:lineRule="atLeast"/>
              <w:ind w:right="-357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tabs>
                <w:tab w:val="left" w:pos="360"/>
              </w:tabs>
              <w:spacing w:before="67" w:line="240" w:lineRule="atLeast"/>
              <w:ind w:right="-357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太阳能热</w:t>
            </w:r>
          </w:p>
          <w:p>
            <w:pPr>
              <w:tabs>
                <w:tab w:val="left" w:pos="360"/>
              </w:tabs>
              <w:spacing w:before="67" w:line="240" w:lineRule="atLeast"/>
              <w:ind w:right="-357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水器</w:t>
            </w:r>
          </w:p>
        </w:tc>
        <w:tc>
          <w:tcPr>
            <w:tcW w:w="519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品牌：</w:t>
            </w:r>
            <w:r>
              <w:rPr>
                <w:rFonts w:hint="eastAsia" w:ascii="宋体" w:hAnsi="宋体" w:eastAsia="宋体" w:cs="宋体"/>
                <w:sz w:val="24"/>
              </w:rPr>
              <w:t>诺芝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型号：Q-B-J-1-178/2.95/0.05 </w:t>
            </w:r>
            <w:r>
              <w:rPr>
                <w:rFonts w:hint="eastAsia" w:ascii="宋体" w:hAnsi="宋体" w:eastAsia="宋体" w:cs="宋体"/>
                <w:sz w:val="24"/>
              </w:rPr>
              <w:t xml:space="preserve">太阳能热水器 尺寸：长1800mm x宽1600mmx高1600mm 全玻璃集热真空管数量：24支 真空管直径：58mm类型：一体式太阳能热水器 材质：不锈钢 热功率：1500W 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tabs>
                <w:tab w:val="left" w:pos="360"/>
              </w:tabs>
              <w:spacing w:before="67" w:line="240" w:lineRule="atLeast"/>
              <w:ind w:right="-357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台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tabs>
                <w:tab w:val="left" w:pos="360"/>
              </w:tabs>
              <w:spacing w:before="67" w:line="240" w:lineRule="atLeast"/>
              <w:ind w:right="-357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49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tabs>
                <w:tab w:val="left" w:pos="360"/>
              </w:tabs>
              <w:spacing w:before="67" w:line="240" w:lineRule="atLeast"/>
              <w:ind w:right="-357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4800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tabs>
                <w:tab w:val="left" w:pos="360"/>
              </w:tabs>
              <w:spacing w:before="67" w:line="240" w:lineRule="atLeast"/>
              <w:ind w:right="-357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235200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tabs>
                <w:tab w:val="left" w:pos="360"/>
              </w:tabs>
              <w:spacing w:before="67" w:line="240" w:lineRule="atLeast"/>
              <w:ind w:right="-357"/>
              <w:jc w:val="both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合同</w:t>
            </w:r>
          </w:p>
          <w:p>
            <w:pPr>
              <w:tabs>
                <w:tab w:val="left" w:pos="360"/>
              </w:tabs>
              <w:spacing w:before="67" w:line="240" w:lineRule="atLeast"/>
              <w:ind w:right="-357"/>
              <w:jc w:val="both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签订</w:t>
            </w:r>
          </w:p>
          <w:p>
            <w:pPr>
              <w:tabs>
                <w:tab w:val="left" w:pos="360"/>
              </w:tabs>
              <w:spacing w:before="67" w:line="240" w:lineRule="atLeast"/>
              <w:ind w:right="-357"/>
              <w:jc w:val="both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20天</w:t>
            </w:r>
          </w:p>
          <w:p>
            <w:pPr>
              <w:tabs>
                <w:tab w:val="left" w:pos="360"/>
              </w:tabs>
              <w:spacing w:before="67" w:line="240" w:lineRule="atLeast"/>
              <w:ind w:right="-357"/>
              <w:jc w:val="both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  <w:t>交货地点：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  <w:t>采购单位指定地点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  <w:t>投标报价总计：￥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u w:val="single"/>
                <w:lang w:val="en-US" w:eastAsia="zh-CN"/>
              </w:rPr>
              <w:t>779350.00元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u w:val="single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7" w:line="320" w:lineRule="exact"/>
              <w:ind w:right="-357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  <w:t>人民币（大写）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u w:val="single"/>
                <w:lang w:val="en-US" w:eastAsia="zh-CN"/>
              </w:rPr>
              <w:t xml:space="preserve">柒拾柒万玖仟叁佰伍拾元整    </w:t>
            </w:r>
          </w:p>
        </w:tc>
      </w:tr>
    </w:tbl>
    <w:p>
      <w:pPr>
        <w:snapToGrid w:val="0"/>
        <w:spacing w:line="240" w:lineRule="atLeast"/>
        <w:rPr>
          <w:rFonts w:hint="eastAsia" w:ascii="宋体" w:hAnsi="宋体" w:eastAsia="宋体" w:cs="宋体"/>
          <w:color w:val="000000"/>
          <w:sz w:val="24"/>
        </w:rPr>
      </w:pPr>
    </w:p>
    <w:p>
      <w:pPr>
        <w:jc w:val="both"/>
        <w:rPr>
          <w:rFonts w:hint="eastAsia" w:ascii="宋体" w:hAnsi="宋体" w:eastAsia="宋体" w:cs="宋体"/>
          <w:color w:val="000000"/>
          <w:sz w:val="24"/>
        </w:rPr>
      </w:pPr>
    </w:p>
    <w:p>
      <w:pPr>
        <w:jc w:val="both"/>
        <w:rPr>
          <w:rFonts w:hint="eastAsia" w:ascii="宋体" w:hAnsi="宋体" w:eastAsia="宋体" w:cs="宋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</w:rPr>
        <w:t>报价人全称：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 xml:space="preserve">江苏海之春工贸有限公司      </w:t>
      </w:r>
      <w:r>
        <w:rPr>
          <w:rFonts w:hint="eastAsia" w:ascii="宋体" w:hAnsi="宋体" w:eastAsia="宋体" w:cs="宋体"/>
          <w:color w:val="000000"/>
          <w:sz w:val="24"/>
        </w:rPr>
        <w:t xml:space="preserve"> </w:t>
      </w:r>
      <w:bookmarkStart w:id="1" w:name="_GoBack"/>
      <w:bookmarkEnd w:id="1"/>
    </w:p>
    <w:p>
      <w:pPr>
        <w:spacing w:line="360" w:lineRule="auto"/>
        <w:jc w:val="center"/>
        <w:rPr>
          <w:rFonts w:hint="eastAsia" w:ascii="宋体" w:hAnsi="宋体" w:eastAsia="宋体" w:cs="宋体"/>
          <w:b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648EB"/>
    <w:rsid w:val="7F66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ja-JP" w:eastAsia="ja-JP" w:bidi="ja-JP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b/>
      <w:kern w:val="44"/>
      <w:sz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1"/>
    <w:pPr>
      <w:spacing w:before="12"/>
      <w:ind w:left="810"/>
    </w:pPr>
    <w:rPr>
      <w:sz w:val="24"/>
      <w:szCs w:val="24"/>
      <w:u w:val="single" w:color="000000"/>
    </w:rPr>
  </w:style>
  <w:style w:type="paragraph" w:styleId="4">
    <w:name w:val="Normal Indent"/>
    <w:basedOn w:val="1"/>
    <w:qFormat/>
    <w:uiPriority w:val="99"/>
    <w:pPr>
      <w:ind w:firstLine="420"/>
    </w:pPr>
    <w:rPr>
      <w:rFonts w:ascii="Verdana" w:hAnsi="Verdana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2019-09-24T08:51:00Z</dcterms:created>
  <dc:creator>、若如初见</dc:creator>
  <cp:lastModifiedBy>、若如初见</cp:lastModifiedBy>
  <dcterms:modified xsi:type="dcterms:W3CDTF">2019-09-24T08:52:30Z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