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ind w:firstLine="0" w:firstLineChars="0"/>
        <w:jc w:val="center"/>
        <w:rPr>
          <w:rFonts w:hint="eastAsia" w:hAnsi="宋体" w:cs="宋体"/>
          <w:b/>
          <w:bCs/>
          <w:sz w:val="72"/>
          <w:szCs w:val="72"/>
          <w:u w:val="single"/>
          <w:lang w:val="en-GB" w:eastAsia="zh-CN"/>
        </w:rPr>
      </w:pPr>
    </w:p>
    <w:p>
      <w:pPr>
        <w:pStyle w:val="18"/>
        <w:ind w:firstLine="0" w:firstLineChars="0"/>
        <w:jc w:val="center"/>
        <w:rPr>
          <w:rFonts w:hint="default" w:hAnsi="宋体" w:cs="宋体"/>
          <w:b/>
          <w:bCs/>
          <w:sz w:val="56"/>
          <w:szCs w:val="56"/>
          <w:lang w:val="en-US"/>
        </w:rPr>
      </w:pPr>
      <w:r>
        <w:rPr>
          <w:rFonts w:hint="eastAsia" w:hAnsi="宋体" w:cs="宋体"/>
          <w:b/>
          <w:bCs/>
          <w:sz w:val="56"/>
          <w:szCs w:val="56"/>
          <w:u w:val="single"/>
          <w:lang w:val="en-US" w:eastAsia="zh-CN"/>
        </w:rPr>
        <w:t xml:space="preserve"> 保亭县2019年农村公路安全隐患治理工程施工四标 </w:t>
      </w:r>
    </w:p>
    <w:p>
      <w:pPr>
        <w:spacing w:line="700" w:lineRule="exact"/>
        <w:ind w:firstLine="0" w:firstLineChars="0"/>
        <w:jc w:val="center"/>
        <w:rPr>
          <w:rFonts w:ascii="黑体" w:hAnsi="黑体" w:eastAsia="黑体" w:cs="宋体"/>
          <w:b/>
          <w:sz w:val="36"/>
          <w:szCs w:val="36"/>
        </w:rPr>
      </w:pPr>
    </w:p>
    <w:p>
      <w:pPr>
        <w:spacing w:line="700" w:lineRule="exact"/>
        <w:ind w:firstLine="0" w:firstLineChars="0"/>
        <w:jc w:val="center"/>
        <w:rPr>
          <w:rFonts w:ascii="黑体" w:hAnsi="黑体" w:eastAsia="黑体" w:cs="宋体"/>
          <w:b/>
          <w:sz w:val="36"/>
          <w:szCs w:val="36"/>
        </w:rPr>
      </w:pPr>
    </w:p>
    <w:p>
      <w:pPr>
        <w:spacing w:line="700" w:lineRule="exact"/>
        <w:ind w:firstLine="0" w:firstLineChars="0"/>
        <w:jc w:val="center"/>
        <w:rPr>
          <w:rFonts w:ascii="黑体" w:hAnsi="黑体" w:eastAsia="黑体" w:cs="宋体"/>
          <w:b/>
          <w:sz w:val="36"/>
          <w:szCs w:val="36"/>
        </w:rPr>
      </w:pPr>
    </w:p>
    <w:p>
      <w:pPr>
        <w:snapToGrid w:val="0"/>
        <w:spacing w:line="240" w:lineRule="auto"/>
        <w:ind w:firstLine="0" w:firstLineChars="0"/>
        <w:rPr>
          <w:rFonts w:ascii="华文隶书" w:eastAsia="华文隶书"/>
          <w:b/>
          <w:sz w:val="48"/>
          <w:szCs w:val="48"/>
        </w:rPr>
      </w:pPr>
    </w:p>
    <w:p>
      <w:pPr>
        <w:snapToGrid w:val="0"/>
        <w:spacing w:line="240" w:lineRule="auto"/>
        <w:ind w:firstLine="0" w:firstLineChars="0"/>
        <w:rPr>
          <w:rFonts w:ascii="华文隶书" w:eastAsia="华文隶书"/>
          <w:b/>
          <w:sz w:val="48"/>
          <w:szCs w:val="48"/>
        </w:rPr>
      </w:pPr>
    </w:p>
    <w:p>
      <w:pPr>
        <w:snapToGrid w:val="0"/>
        <w:spacing w:line="240" w:lineRule="auto"/>
        <w:ind w:firstLine="0" w:firstLineChars="0"/>
        <w:jc w:val="center"/>
        <w:rPr>
          <w:rFonts w:ascii="华文隶书" w:hAnsi="黑体" w:eastAsia="华文隶书"/>
          <w:b/>
          <w:sz w:val="72"/>
        </w:rPr>
      </w:pPr>
      <w:r>
        <w:rPr>
          <w:rFonts w:hint="eastAsia" w:ascii="华文隶书" w:hAnsi="黑体" w:eastAsia="华文隶书"/>
          <w:b/>
          <w:sz w:val="72"/>
        </w:rPr>
        <w:t>竞争性磋商文件</w:t>
      </w:r>
    </w:p>
    <w:p>
      <w:pPr>
        <w:snapToGrid w:val="0"/>
        <w:spacing w:before="120" w:beforeLines="50" w:after="120" w:afterLines="50"/>
        <w:ind w:firstLine="0" w:firstLineChars="0"/>
        <w:rPr>
          <w:rFonts w:ascii="黑体" w:hAnsi="黑体" w:eastAsia="黑体"/>
          <w:b/>
          <w:szCs w:val="28"/>
        </w:rPr>
      </w:pPr>
    </w:p>
    <w:p>
      <w:pPr>
        <w:snapToGrid w:val="0"/>
        <w:spacing w:before="120" w:beforeLines="50" w:after="120" w:afterLines="50"/>
        <w:ind w:firstLine="0" w:firstLineChars="0"/>
        <w:rPr>
          <w:rFonts w:ascii="黑体" w:hAnsi="黑体" w:eastAsia="黑体"/>
          <w:b/>
          <w:szCs w:val="28"/>
        </w:rPr>
      </w:pPr>
    </w:p>
    <w:p>
      <w:pPr>
        <w:snapToGrid w:val="0"/>
        <w:spacing w:before="120" w:beforeLines="50" w:after="120" w:afterLines="50"/>
        <w:ind w:firstLine="0" w:firstLineChars="0"/>
        <w:rPr>
          <w:rFonts w:ascii="黑体" w:hAnsi="黑体" w:eastAsia="黑体"/>
          <w:b/>
          <w:szCs w:val="28"/>
        </w:rPr>
      </w:pPr>
    </w:p>
    <w:p>
      <w:pPr>
        <w:ind w:firstLine="0" w:firstLineChars="0"/>
        <w:jc w:val="left"/>
        <w:rPr>
          <w:rFonts w:hint="default" w:ascii="黑体" w:hAnsi="黑体" w:eastAsia="黑体"/>
          <w:b/>
          <w:sz w:val="36"/>
          <w:szCs w:val="32"/>
          <w:lang w:val="en-US" w:eastAsia="zh-CN"/>
        </w:rPr>
      </w:pPr>
      <w:r>
        <w:rPr>
          <w:rFonts w:hint="eastAsia" w:ascii="黑体" w:hAnsi="黑体" w:eastAsia="黑体"/>
          <w:b/>
          <w:sz w:val="36"/>
          <w:szCs w:val="32"/>
        </w:rPr>
        <w:t>项目编号：</w:t>
      </w:r>
      <w:r>
        <w:rPr>
          <w:rFonts w:hint="eastAsia" w:ascii="黑体" w:hAnsi="黑体" w:eastAsia="黑体"/>
          <w:b/>
          <w:sz w:val="36"/>
          <w:szCs w:val="32"/>
          <w:lang w:val="en-US" w:eastAsia="zh-CN"/>
        </w:rPr>
        <w:t>ZDPA-LK-191210004</w:t>
      </w:r>
    </w:p>
    <w:p>
      <w:pPr>
        <w:ind w:firstLine="0" w:firstLineChars="0"/>
        <w:jc w:val="left"/>
        <w:rPr>
          <w:rFonts w:hint="default" w:ascii="黑体" w:hAnsi="黑体" w:eastAsia="黑体"/>
          <w:b/>
          <w:sz w:val="36"/>
          <w:szCs w:val="32"/>
          <w:lang w:val="en-US" w:eastAsia="zh-CN"/>
        </w:rPr>
      </w:pPr>
      <w:r>
        <w:rPr>
          <w:rFonts w:hint="eastAsia" w:ascii="黑体" w:hAnsi="黑体" w:eastAsia="黑体"/>
          <w:b/>
          <w:sz w:val="36"/>
          <w:szCs w:val="32"/>
        </w:rPr>
        <w:t>采购单位：</w:t>
      </w:r>
      <w:r>
        <w:rPr>
          <w:rFonts w:hint="eastAsia" w:ascii="黑体" w:hAnsi="黑体" w:eastAsia="黑体"/>
          <w:b/>
          <w:sz w:val="36"/>
          <w:szCs w:val="32"/>
          <w:lang w:eastAsia="zh-CN"/>
        </w:rPr>
        <w:t>保亭黎族苗族自治县</w:t>
      </w:r>
      <w:r>
        <w:rPr>
          <w:rFonts w:hint="eastAsia" w:ascii="黑体" w:hAnsi="黑体" w:eastAsia="黑体"/>
          <w:b/>
          <w:sz w:val="36"/>
          <w:szCs w:val="32"/>
          <w:lang w:val="en-US" w:eastAsia="zh-CN"/>
        </w:rPr>
        <w:t>交通运输局</w:t>
      </w:r>
    </w:p>
    <w:p>
      <w:pPr>
        <w:ind w:firstLine="0" w:firstLineChars="0"/>
        <w:rPr>
          <w:rFonts w:hint="eastAsia" w:ascii="黑体" w:hAnsi="黑体" w:eastAsia="黑体"/>
          <w:b/>
          <w:sz w:val="36"/>
          <w:szCs w:val="32"/>
          <w:lang w:eastAsia="zh-CN"/>
        </w:rPr>
      </w:pPr>
      <w:r>
        <w:rPr>
          <w:rFonts w:hint="eastAsia" w:ascii="黑体" w:hAnsi="黑体" w:eastAsia="黑体"/>
          <w:b/>
          <w:sz w:val="36"/>
          <w:szCs w:val="32"/>
        </w:rPr>
        <w:t>代理机构：</w:t>
      </w:r>
      <w:r>
        <w:rPr>
          <w:rFonts w:hint="eastAsia" w:ascii="黑体" w:hAnsi="黑体" w:eastAsia="黑体"/>
          <w:b/>
          <w:sz w:val="36"/>
          <w:szCs w:val="32"/>
          <w:lang w:eastAsia="zh-CN"/>
        </w:rPr>
        <w:t>正大鹏安建设项目管理有限公司</w:t>
      </w:r>
    </w:p>
    <w:p>
      <w:pPr>
        <w:ind w:firstLine="0" w:firstLineChars="0"/>
        <w:jc w:val="center"/>
        <w:rPr>
          <w:rFonts w:ascii="黑体" w:hAnsi="黑体" w:eastAsia="黑体"/>
          <w:b/>
          <w:sz w:val="36"/>
          <w:szCs w:val="32"/>
        </w:rPr>
      </w:pPr>
      <w:r>
        <w:rPr>
          <w:rFonts w:hint="eastAsia" w:ascii="黑体" w:hAnsi="黑体" w:eastAsia="黑体"/>
          <w:b/>
          <w:sz w:val="36"/>
          <w:szCs w:val="32"/>
        </w:rPr>
        <w:t>2019年</w:t>
      </w:r>
      <w:r>
        <w:rPr>
          <w:rFonts w:hint="eastAsia" w:ascii="黑体" w:hAnsi="黑体" w:eastAsia="黑体"/>
          <w:b/>
          <w:sz w:val="36"/>
          <w:szCs w:val="32"/>
          <w:lang w:val="en-US" w:eastAsia="zh-CN"/>
        </w:rPr>
        <w:t>12</w:t>
      </w:r>
      <w:r>
        <w:rPr>
          <w:rFonts w:hint="eastAsia" w:ascii="黑体" w:hAnsi="黑体" w:eastAsia="黑体"/>
          <w:b/>
          <w:sz w:val="36"/>
          <w:szCs w:val="32"/>
        </w:rPr>
        <w:t>月</w:t>
      </w:r>
    </w:p>
    <w:p>
      <w:pPr>
        <w:spacing w:line="720" w:lineRule="exact"/>
        <w:ind w:firstLine="723"/>
        <w:jc w:val="center"/>
        <w:rPr>
          <w:rFonts w:hint="eastAsia" w:ascii="黑体" w:hAnsi="黑体" w:eastAsia="黑体"/>
          <w:b/>
          <w:sz w:val="36"/>
          <w:szCs w:val="32"/>
        </w:rPr>
      </w:pPr>
    </w:p>
    <w:p>
      <w:pPr>
        <w:rPr>
          <w:rFonts w:hint="eastAsia" w:ascii="黑体" w:hAnsi="黑体" w:eastAsia="黑体"/>
          <w:b/>
          <w:sz w:val="36"/>
          <w:szCs w:val="32"/>
        </w:rPr>
      </w:pPr>
      <w:r>
        <w:rPr>
          <w:rFonts w:hint="eastAsia" w:ascii="黑体" w:hAnsi="黑体" w:eastAsia="黑体"/>
          <w:b/>
          <w:sz w:val="36"/>
          <w:szCs w:val="32"/>
        </w:rPr>
        <w:br w:type="page"/>
      </w:r>
    </w:p>
    <w:p>
      <w:pPr>
        <w:spacing w:line="720" w:lineRule="exact"/>
        <w:ind w:firstLine="723"/>
        <w:jc w:val="center"/>
      </w:pPr>
      <w:r>
        <w:rPr>
          <w:rFonts w:hint="eastAsia" w:ascii="黑体" w:hAnsi="黑体" w:eastAsia="黑体"/>
          <w:b/>
          <w:sz w:val="36"/>
          <w:szCs w:val="32"/>
        </w:rPr>
        <w:t>目录</w:t>
      </w:r>
      <w:r>
        <w:rPr>
          <w:rFonts w:ascii="黑体" w:hAnsi="黑体" w:eastAsia="黑体"/>
          <w:b/>
          <w:color w:val="000000"/>
          <w:szCs w:val="28"/>
        </w:rPr>
        <w:fldChar w:fldCharType="begin"/>
      </w:r>
      <w:r>
        <w:rPr>
          <w:rFonts w:ascii="黑体" w:hAnsi="黑体" w:eastAsia="黑体"/>
          <w:color w:val="000000"/>
          <w:szCs w:val="28"/>
        </w:rPr>
        <w:instrText xml:space="preserve"> TOC \o "1-2" \h \z \u </w:instrText>
      </w:r>
      <w:r>
        <w:rPr>
          <w:rFonts w:ascii="黑体" w:hAnsi="黑体" w:eastAsia="黑体"/>
          <w:b/>
          <w:color w:val="000000"/>
          <w:szCs w:val="28"/>
        </w:rPr>
        <w:fldChar w:fldCharType="separate"/>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"_Toc534596807" </w:instrText>
      </w:r>
      <w:r>
        <w:fldChar w:fldCharType="separate"/>
      </w:r>
      <w:r>
        <w:rPr>
          <w:rStyle w:val="133"/>
          <w:rFonts w:hint="eastAsia" w:ascii="黑体" w:eastAsia="黑体"/>
        </w:rPr>
        <w:t>第一章</w:t>
      </w:r>
      <w:r>
        <w:rPr>
          <w:rStyle w:val="133"/>
          <w:rFonts w:ascii="黑体" w:eastAsia="黑体"/>
        </w:rPr>
        <w:t xml:space="preserve">  </w:t>
      </w:r>
      <w:r>
        <w:rPr>
          <w:rStyle w:val="133"/>
          <w:rFonts w:hint="eastAsia" w:ascii="黑体" w:eastAsia="黑体"/>
        </w:rPr>
        <w:t>磋商邀请函</w:t>
      </w:r>
      <w:r>
        <w:tab/>
      </w:r>
      <w:r>
        <w:fldChar w:fldCharType="begin"/>
      </w:r>
      <w:r>
        <w:instrText xml:space="preserve"> PAGEREF _Toc534596807 \h </w:instrText>
      </w:r>
      <w:r>
        <w:fldChar w:fldCharType="separate"/>
      </w:r>
      <w:r>
        <w:t>4</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"_Toc534596808" </w:instrText>
      </w:r>
      <w:r>
        <w:fldChar w:fldCharType="separate"/>
      </w:r>
      <w:r>
        <w:rPr>
          <w:rStyle w:val="133"/>
          <w:rFonts w:hint="eastAsia" w:asciiTheme="majorEastAsia" w:hAnsiTheme="majorEastAsia" w:eastAsiaTheme="majorEastAsia"/>
        </w:rPr>
        <w:t>一、招标项目的名称、用途、项目预算及简要技术要求或招标性质：</w:t>
      </w:r>
      <w:r>
        <w:tab/>
      </w:r>
      <w:r>
        <w:fldChar w:fldCharType="begin"/>
      </w:r>
      <w:r>
        <w:instrText xml:space="preserve"> PAGEREF _Toc534596808 \h </w:instrText>
      </w:r>
      <w:r>
        <w:fldChar w:fldCharType="separate"/>
      </w:r>
      <w:r>
        <w:t>4</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"_Toc534596809" </w:instrText>
      </w:r>
      <w:r>
        <w:fldChar w:fldCharType="separate"/>
      </w:r>
      <w:r>
        <w:rPr>
          <w:rStyle w:val="133"/>
          <w:rFonts w:hint="eastAsia" w:asciiTheme="majorEastAsia" w:hAnsiTheme="majorEastAsia" w:eastAsiaTheme="majorEastAsia"/>
        </w:rPr>
        <w:t>二、供应商资格要求</w:t>
      </w:r>
      <w:r>
        <w:tab/>
      </w:r>
      <w:r>
        <w:fldChar w:fldCharType="begin"/>
      </w:r>
      <w:r>
        <w:instrText xml:space="preserve"> PAGEREF _Toc534596809 \h </w:instrText>
      </w:r>
      <w:r>
        <w:fldChar w:fldCharType="separate"/>
      </w:r>
      <w:r>
        <w:t>4</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"_Toc534596810" </w:instrText>
      </w:r>
      <w:r>
        <w:fldChar w:fldCharType="separate"/>
      </w:r>
      <w:r>
        <w:rPr>
          <w:rStyle w:val="133"/>
          <w:rFonts w:hint="eastAsia" w:asciiTheme="majorEastAsia" w:hAnsiTheme="majorEastAsia" w:eastAsiaTheme="majorEastAsia"/>
        </w:rPr>
        <w:t>三、获取磋商文件</w:t>
      </w:r>
      <w:r>
        <w:tab/>
      </w:r>
      <w:r>
        <w:fldChar w:fldCharType="begin"/>
      </w:r>
      <w:r>
        <w:instrText xml:space="preserve"> PAGEREF _Toc534596810 \h </w:instrText>
      </w:r>
      <w:r>
        <w:fldChar w:fldCharType="separate"/>
      </w:r>
      <w:r>
        <w:t>5</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"_Toc534596811" </w:instrText>
      </w:r>
      <w:r>
        <w:fldChar w:fldCharType="separate"/>
      </w:r>
      <w:r>
        <w:rPr>
          <w:rStyle w:val="133"/>
          <w:rFonts w:hint="eastAsia" w:asciiTheme="majorEastAsia" w:hAnsiTheme="majorEastAsia" w:eastAsiaTheme="majorEastAsia"/>
        </w:rPr>
        <w:t>五、联系方式</w:t>
      </w:r>
      <w:r>
        <w:tab/>
      </w:r>
      <w:r>
        <w:fldChar w:fldCharType="begin"/>
      </w:r>
      <w:r>
        <w:instrText xml:space="preserve"> PAGEREF _Toc534596811 \h </w:instrText>
      </w:r>
      <w:r>
        <w:fldChar w:fldCharType="separate"/>
      </w:r>
      <w:r>
        <w:t>5</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"_Toc534596812" </w:instrText>
      </w:r>
      <w:r>
        <w:fldChar w:fldCharType="separate"/>
      </w:r>
      <w:r>
        <w:rPr>
          <w:rStyle w:val="133"/>
          <w:rFonts w:hint="eastAsia" w:ascii="黑体" w:eastAsia="黑体"/>
        </w:rPr>
        <w:t>第二章</w:t>
      </w:r>
      <w:r>
        <w:rPr>
          <w:rStyle w:val="133"/>
          <w:rFonts w:ascii="黑体" w:eastAsia="黑体"/>
        </w:rPr>
        <w:t xml:space="preserve">  </w:t>
      </w:r>
      <w:r>
        <w:rPr>
          <w:rStyle w:val="133"/>
          <w:rFonts w:hint="eastAsia" w:ascii="黑体" w:eastAsia="黑体"/>
        </w:rPr>
        <w:t>供应商须知</w:t>
      </w:r>
      <w:r>
        <w:tab/>
      </w:r>
      <w:r>
        <w:fldChar w:fldCharType="begin"/>
      </w:r>
      <w:r>
        <w:instrText xml:space="preserve"> PAGEREF _Toc534596812 \h </w:instrText>
      </w:r>
      <w:r>
        <w:fldChar w:fldCharType="separate"/>
      </w:r>
      <w:r>
        <w:t>7</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"_Toc534596813" </w:instrText>
      </w:r>
      <w:r>
        <w:fldChar w:fldCharType="separate"/>
      </w:r>
      <w:r>
        <w:rPr>
          <w:rStyle w:val="133"/>
          <w:rFonts w:hint="eastAsia" w:cs="宋体" w:asciiTheme="majorEastAsia" w:hAnsiTheme="majorEastAsia" w:eastAsiaTheme="majorEastAsia"/>
        </w:rPr>
        <w:t>（一）总则</w:t>
      </w:r>
      <w:r>
        <w:tab/>
      </w:r>
      <w:r>
        <w:fldChar w:fldCharType="begin"/>
      </w:r>
      <w:r>
        <w:instrText xml:space="preserve"> PAGEREF _Toc534596813 \h </w:instrText>
      </w:r>
      <w:r>
        <w:fldChar w:fldCharType="separate"/>
      </w:r>
      <w:r>
        <w:t>7</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"_Toc534596814" </w:instrText>
      </w:r>
      <w:r>
        <w:fldChar w:fldCharType="separate"/>
      </w:r>
      <w:r>
        <w:rPr>
          <w:rStyle w:val="133"/>
          <w:rFonts w:cs="宋体" w:asciiTheme="majorEastAsia" w:hAnsiTheme="majorEastAsia" w:eastAsiaTheme="majorEastAsia"/>
          <w:b/>
          <w:bCs/>
        </w:rPr>
        <w:t>1</w:t>
      </w:r>
      <w:r>
        <w:rPr>
          <w:rStyle w:val="133"/>
          <w:rFonts w:hint="eastAsia" w:cs="宋体" w:asciiTheme="majorEastAsia" w:hAnsiTheme="majorEastAsia" w:eastAsiaTheme="majorEastAsia"/>
          <w:b/>
          <w:bCs/>
        </w:rPr>
        <w:t>、适用范围</w:t>
      </w:r>
      <w:r>
        <w:tab/>
      </w:r>
      <w:r>
        <w:fldChar w:fldCharType="begin"/>
      </w:r>
      <w:r>
        <w:instrText xml:space="preserve"> PAGEREF _Toc534596814 \h </w:instrText>
      </w:r>
      <w:r>
        <w:fldChar w:fldCharType="separate"/>
      </w:r>
      <w:r>
        <w:t>7</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"_Toc534596815" </w:instrText>
      </w:r>
      <w:r>
        <w:fldChar w:fldCharType="separate"/>
      </w:r>
      <w:r>
        <w:rPr>
          <w:rStyle w:val="133"/>
          <w:rFonts w:cs="宋体" w:asciiTheme="majorEastAsia" w:hAnsiTheme="majorEastAsia" w:eastAsiaTheme="majorEastAsia"/>
          <w:b/>
        </w:rPr>
        <w:t>2</w:t>
      </w:r>
      <w:r>
        <w:rPr>
          <w:rStyle w:val="133"/>
          <w:rFonts w:hint="eastAsia" w:cs="宋体" w:asciiTheme="majorEastAsia" w:hAnsiTheme="majorEastAsia" w:eastAsiaTheme="majorEastAsia"/>
          <w:b/>
        </w:rPr>
        <w:t>、有关定义及相应职责</w:t>
      </w:r>
      <w:r>
        <w:tab/>
      </w:r>
      <w:r>
        <w:fldChar w:fldCharType="begin"/>
      </w:r>
      <w:r>
        <w:instrText xml:space="preserve"> PAGEREF _Toc534596815 \h </w:instrText>
      </w:r>
      <w:r>
        <w:fldChar w:fldCharType="separate"/>
      </w:r>
      <w:r>
        <w:t>7</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"_Toc534596816" </w:instrText>
      </w:r>
      <w:r>
        <w:fldChar w:fldCharType="separate"/>
      </w:r>
      <w:r>
        <w:rPr>
          <w:rStyle w:val="133"/>
          <w:rFonts w:cs="宋体" w:asciiTheme="majorEastAsia" w:hAnsiTheme="majorEastAsia" w:eastAsiaTheme="majorEastAsia"/>
          <w:b/>
        </w:rPr>
        <w:t>3</w:t>
      </w:r>
      <w:r>
        <w:rPr>
          <w:rStyle w:val="133"/>
          <w:rFonts w:hint="eastAsia" w:cs="宋体" w:asciiTheme="majorEastAsia" w:hAnsiTheme="majorEastAsia" w:eastAsiaTheme="majorEastAsia"/>
          <w:b/>
        </w:rPr>
        <w:t>、投标费用</w:t>
      </w:r>
      <w:r>
        <w:tab/>
      </w:r>
      <w:r>
        <w:fldChar w:fldCharType="begin"/>
      </w:r>
      <w:r>
        <w:instrText xml:space="preserve"> PAGEREF _Toc534596816 \h </w:instrText>
      </w:r>
      <w:r>
        <w:fldChar w:fldCharType="separate"/>
      </w:r>
      <w:r>
        <w:t>8</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"_Toc534596817" </w:instrText>
      </w:r>
      <w:r>
        <w:fldChar w:fldCharType="separate"/>
      </w:r>
      <w:r>
        <w:rPr>
          <w:rStyle w:val="133"/>
          <w:rFonts w:asciiTheme="majorEastAsia" w:hAnsiTheme="majorEastAsia" w:eastAsiaTheme="majorEastAsia"/>
          <w:b/>
        </w:rPr>
        <w:t>4</w:t>
      </w:r>
      <w:r>
        <w:rPr>
          <w:rStyle w:val="133"/>
          <w:rFonts w:hint="eastAsia" w:asciiTheme="majorEastAsia" w:hAnsiTheme="majorEastAsia" w:eastAsiaTheme="majorEastAsia"/>
          <w:b/>
        </w:rPr>
        <w:t>．竞争性磋商文件的约束力</w:t>
      </w:r>
      <w:r>
        <w:tab/>
      </w:r>
      <w:r>
        <w:fldChar w:fldCharType="begin"/>
      </w:r>
      <w:r>
        <w:instrText xml:space="preserve"> PAGEREF _Toc534596817 \h </w:instrText>
      </w:r>
      <w:r>
        <w:fldChar w:fldCharType="separate"/>
      </w:r>
      <w:r>
        <w:t>8</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"_Toc534596818" </w:instrText>
      </w:r>
      <w:r>
        <w:fldChar w:fldCharType="separate"/>
      </w:r>
      <w:r>
        <w:rPr>
          <w:rStyle w:val="133"/>
          <w:rFonts w:hint="eastAsia" w:cs="宋体" w:asciiTheme="majorEastAsia" w:hAnsiTheme="majorEastAsia" w:eastAsiaTheme="majorEastAsia"/>
        </w:rPr>
        <w:t>（二）</w:t>
      </w:r>
      <w:r>
        <w:rPr>
          <w:rStyle w:val="133"/>
          <w:rFonts w:hint="eastAsia" w:cs="宋体" w:asciiTheme="majorEastAsia" w:hAnsiTheme="majorEastAsia" w:eastAsiaTheme="majorEastAsia"/>
          <w:lang w:val="en-GB"/>
        </w:rPr>
        <w:t>竞争性磋商</w:t>
      </w:r>
      <w:r>
        <w:rPr>
          <w:rStyle w:val="133"/>
          <w:rFonts w:hint="eastAsia" w:cs="宋体" w:asciiTheme="majorEastAsia" w:hAnsiTheme="majorEastAsia" w:eastAsiaTheme="majorEastAsia"/>
        </w:rPr>
        <w:t>文件</w:t>
      </w:r>
      <w:r>
        <w:tab/>
      </w:r>
      <w:r>
        <w:fldChar w:fldCharType="begin"/>
      </w:r>
      <w:r>
        <w:instrText xml:space="preserve"> PAGEREF _Toc534596818 \h </w:instrText>
      </w:r>
      <w:r>
        <w:fldChar w:fldCharType="separate"/>
      </w:r>
      <w:r>
        <w:t>8</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"_Toc534596819" </w:instrText>
      </w:r>
      <w:r>
        <w:fldChar w:fldCharType="separate"/>
      </w:r>
      <w:r>
        <w:rPr>
          <w:rStyle w:val="133"/>
          <w:rFonts w:asciiTheme="majorEastAsia" w:hAnsiTheme="majorEastAsia" w:eastAsiaTheme="majorEastAsia"/>
          <w:b/>
        </w:rPr>
        <w:t>5</w:t>
      </w:r>
      <w:r>
        <w:rPr>
          <w:rStyle w:val="133"/>
          <w:rFonts w:hint="eastAsia" w:asciiTheme="majorEastAsia" w:hAnsiTheme="majorEastAsia" w:eastAsiaTheme="majorEastAsia"/>
          <w:b/>
        </w:rPr>
        <w:t>、竞争性磋商文件的构成</w:t>
      </w:r>
      <w:r>
        <w:tab/>
      </w:r>
      <w:r>
        <w:fldChar w:fldCharType="begin"/>
      </w:r>
      <w:r>
        <w:instrText xml:space="preserve"> PAGEREF _Toc534596819 \h </w:instrText>
      </w:r>
      <w:r>
        <w:fldChar w:fldCharType="separate"/>
      </w:r>
      <w:r>
        <w:t>8</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"_Toc534596820" </w:instrText>
      </w:r>
      <w:r>
        <w:fldChar w:fldCharType="separate"/>
      </w:r>
      <w:r>
        <w:rPr>
          <w:rStyle w:val="133"/>
          <w:rFonts w:asciiTheme="majorEastAsia" w:hAnsiTheme="majorEastAsia" w:eastAsiaTheme="majorEastAsia"/>
          <w:b/>
        </w:rPr>
        <w:t>6</w:t>
      </w:r>
      <w:r>
        <w:rPr>
          <w:rStyle w:val="133"/>
          <w:rFonts w:hint="eastAsia" w:asciiTheme="majorEastAsia" w:hAnsiTheme="majorEastAsia" w:eastAsiaTheme="majorEastAsia"/>
          <w:b/>
        </w:rPr>
        <w:t>、竞争性磋商文件的澄清</w:t>
      </w:r>
      <w:r>
        <w:tab/>
      </w:r>
      <w:r>
        <w:fldChar w:fldCharType="begin"/>
      </w:r>
      <w:r>
        <w:instrText xml:space="preserve"> PAGEREF _Toc534596820 \h </w:instrText>
      </w:r>
      <w:r>
        <w:fldChar w:fldCharType="separate"/>
      </w:r>
      <w:r>
        <w:t>8</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"_Toc534596821" </w:instrText>
      </w:r>
      <w:r>
        <w:fldChar w:fldCharType="separate"/>
      </w:r>
      <w:r>
        <w:rPr>
          <w:rStyle w:val="133"/>
          <w:rFonts w:asciiTheme="majorEastAsia" w:hAnsiTheme="majorEastAsia" w:eastAsiaTheme="majorEastAsia"/>
          <w:b/>
        </w:rPr>
        <w:t>7</w:t>
      </w:r>
      <w:r>
        <w:rPr>
          <w:rStyle w:val="133"/>
          <w:rFonts w:hint="eastAsia" w:asciiTheme="majorEastAsia" w:hAnsiTheme="majorEastAsia" w:eastAsiaTheme="majorEastAsia"/>
          <w:b/>
        </w:rPr>
        <w:t>、竞争性磋商文件的修改</w:t>
      </w:r>
      <w:r>
        <w:tab/>
      </w:r>
      <w:r>
        <w:fldChar w:fldCharType="begin"/>
      </w:r>
      <w:r>
        <w:instrText xml:space="preserve"> PAGEREF _Toc534596821 \h </w:instrText>
      </w:r>
      <w:r>
        <w:fldChar w:fldCharType="separate"/>
      </w:r>
      <w:r>
        <w:t>9</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"_Toc534596822" </w:instrText>
      </w:r>
      <w:r>
        <w:fldChar w:fldCharType="separate"/>
      </w:r>
      <w:r>
        <w:rPr>
          <w:rStyle w:val="133"/>
          <w:rFonts w:hint="eastAsia" w:cs="宋体" w:asciiTheme="majorEastAsia" w:hAnsiTheme="majorEastAsia" w:eastAsiaTheme="majorEastAsia"/>
        </w:rPr>
        <w:t>（三）竞争性磋商文件的编制和数量</w:t>
      </w:r>
      <w:r>
        <w:tab/>
      </w:r>
      <w:r>
        <w:fldChar w:fldCharType="begin"/>
      </w:r>
      <w:r>
        <w:instrText xml:space="preserve"> PAGEREF _Toc534596822 \h </w:instrText>
      </w:r>
      <w:r>
        <w:fldChar w:fldCharType="separate"/>
      </w:r>
      <w:r>
        <w:t>9</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"_Toc534596823" </w:instrText>
      </w:r>
      <w:r>
        <w:fldChar w:fldCharType="separate"/>
      </w:r>
      <w:r>
        <w:rPr>
          <w:rStyle w:val="133"/>
          <w:rFonts w:asciiTheme="majorEastAsia" w:hAnsiTheme="majorEastAsia" w:eastAsiaTheme="majorEastAsia"/>
          <w:b/>
        </w:rPr>
        <w:t>8</w:t>
      </w:r>
      <w:r>
        <w:rPr>
          <w:rStyle w:val="133"/>
          <w:rFonts w:hint="eastAsia" w:asciiTheme="majorEastAsia" w:hAnsiTheme="majorEastAsia" w:eastAsiaTheme="majorEastAsia"/>
          <w:b/>
        </w:rPr>
        <w:t>、响应文件的语言</w:t>
      </w:r>
      <w:r>
        <w:tab/>
      </w:r>
      <w:r>
        <w:fldChar w:fldCharType="begin"/>
      </w:r>
      <w:r>
        <w:instrText xml:space="preserve"> PAGEREF _Toc534596823 \h </w:instrText>
      </w:r>
      <w:r>
        <w:fldChar w:fldCharType="separate"/>
      </w:r>
      <w:r>
        <w:t>9</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"_Toc534596824" </w:instrText>
      </w:r>
      <w:r>
        <w:fldChar w:fldCharType="separate"/>
      </w:r>
      <w:r>
        <w:rPr>
          <w:rStyle w:val="133"/>
          <w:rFonts w:asciiTheme="majorEastAsia" w:hAnsiTheme="majorEastAsia" w:eastAsiaTheme="majorEastAsia"/>
          <w:b/>
        </w:rPr>
        <w:t>9</w:t>
      </w:r>
      <w:r>
        <w:rPr>
          <w:rStyle w:val="133"/>
          <w:rFonts w:hint="eastAsia" w:asciiTheme="majorEastAsia" w:hAnsiTheme="majorEastAsia" w:eastAsiaTheme="majorEastAsia"/>
          <w:b/>
        </w:rPr>
        <w:t>、响应文件的构成</w:t>
      </w:r>
      <w:r>
        <w:tab/>
      </w:r>
      <w:r>
        <w:fldChar w:fldCharType="begin"/>
      </w:r>
      <w:r>
        <w:instrText xml:space="preserve"> PAGEREF _Toc534596824 \h </w:instrText>
      </w:r>
      <w:r>
        <w:fldChar w:fldCharType="separate"/>
      </w:r>
      <w:r>
        <w:t>9</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"_Toc534596825" </w:instrText>
      </w:r>
      <w:r>
        <w:fldChar w:fldCharType="separate"/>
      </w:r>
      <w:r>
        <w:rPr>
          <w:rStyle w:val="133"/>
          <w:rFonts w:asciiTheme="majorEastAsia" w:hAnsiTheme="majorEastAsia" w:eastAsiaTheme="majorEastAsia"/>
          <w:b/>
        </w:rPr>
        <w:t>10</w:t>
      </w:r>
      <w:r>
        <w:rPr>
          <w:rStyle w:val="133"/>
          <w:rFonts w:hint="eastAsia" w:asciiTheme="majorEastAsia" w:hAnsiTheme="majorEastAsia" w:eastAsiaTheme="majorEastAsia"/>
          <w:b/>
        </w:rPr>
        <w:t>、响应文件编制</w:t>
      </w:r>
      <w:r>
        <w:tab/>
      </w:r>
      <w:r>
        <w:fldChar w:fldCharType="begin"/>
      </w:r>
      <w:r>
        <w:instrText xml:space="preserve"> PAGEREF _Toc534596825 \h </w:instrText>
      </w:r>
      <w:r>
        <w:fldChar w:fldCharType="separate"/>
      </w:r>
      <w:r>
        <w:t>10</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"_Toc534596826" </w:instrText>
      </w:r>
      <w:r>
        <w:fldChar w:fldCharType="separate"/>
      </w:r>
      <w:r>
        <w:rPr>
          <w:rStyle w:val="133"/>
          <w:rFonts w:asciiTheme="majorEastAsia" w:hAnsiTheme="majorEastAsia" w:eastAsiaTheme="majorEastAsia"/>
          <w:b/>
        </w:rPr>
        <w:t>11</w:t>
      </w:r>
      <w:r>
        <w:rPr>
          <w:rStyle w:val="133"/>
          <w:rFonts w:hint="eastAsia" w:asciiTheme="majorEastAsia" w:hAnsiTheme="majorEastAsia" w:eastAsiaTheme="majorEastAsia"/>
          <w:b/>
        </w:rPr>
        <w:t>、报价</w:t>
      </w:r>
      <w:r>
        <w:tab/>
      </w:r>
      <w:r>
        <w:fldChar w:fldCharType="begin"/>
      </w:r>
      <w:r>
        <w:instrText xml:space="preserve"> PAGEREF _Toc534596826 \h </w:instrText>
      </w:r>
      <w:r>
        <w:fldChar w:fldCharType="separate"/>
      </w:r>
      <w:r>
        <w:t>10</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"_Toc534596827" </w:instrText>
      </w:r>
      <w:r>
        <w:fldChar w:fldCharType="separate"/>
      </w:r>
      <w:r>
        <w:rPr>
          <w:rStyle w:val="133"/>
          <w:rFonts w:asciiTheme="majorEastAsia" w:hAnsiTheme="majorEastAsia" w:eastAsiaTheme="majorEastAsia"/>
          <w:b/>
        </w:rPr>
        <w:t>12</w:t>
      </w:r>
      <w:r>
        <w:rPr>
          <w:rStyle w:val="133"/>
          <w:rFonts w:hint="eastAsia" w:asciiTheme="majorEastAsia" w:hAnsiTheme="majorEastAsia" w:eastAsiaTheme="majorEastAsia"/>
          <w:b/>
        </w:rPr>
        <w:t>、备选方案</w:t>
      </w:r>
      <w:r>
        <w:tab/>
      </w:r>
      <w:r>
        <w:fldChar w:fldCharType="begin"/>
      </w:r>
      <w:r>
        <w:instrText xml:space="preserve"> PAGEREF _Toc534596827 \h </w:instrText>
      </w:r>
      <w:r>
        <w:fldChar w:fldCharType="separate"/>
      </w:r>
      <w:r>
        <w:t>10</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"_Toc534596828" </w:instrText>
      </w:r>
      <w:r>
        <w:fldChar w:fldCharType="separate"/>
      </w:r>
      <w:r>
        <w:rPr>
          <w:rStyle w:val="133"/>
          <w:rFonts w:asciiTheme="majorEastAsia" w:hAnsiTheme="majorEastAsia" w:eastAsiaTheme="majorEastAsia"/>
          <w:b/>
        </w:rPr>
        <w:t>13</w:t>
      </w:r>
      <w:r>
        <w:rPr>
          <w:rStyle w:val="133"/>
          <w:rFonts w:hint="eastAsia" w:asciiTheme="majorEastAsia" w:hAnsiTheme="majorEastAsia" w:eastAsiaTheme="majorEastAsia"/>
          <w:b/>
        </w:rPr>
        <w:t>、磋商保证金</w:t>
      </w:r>
      <w:r>
        <w:tab/>
      </w:r>
      <w:r>
        <w:fldChar w:fldCharType="begin"/>
      </w:r>
      <w:r>
        <w:instrText xml:space="preserve"> PAGEREF _Toc534596828 \h </w:instrText>
      </w:r>
      <w:r>
        <w:fldChar w:fldCharType="separate"/>
      </w:r>
      <w:r>
        <w:t>11</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"_Toc534596829" </w:instrText>
      </w:r>
      <w:r>
        <w:fldChar w:fldCharType="separate"/>
      </w:r>
      <w:r>
        <w:rPr>
          <w:rStyle w:val="133"/>
          <w:rFonts w:asciiTheme="majorEastAsia" w:hAnsiTheme="majorEastAsia" w:eastAsiaTheme="majorEastAsia"/>
          <w:b/>
        </w:rPr>
        <w:t>14</w:t>
      </w:r>
      <w:r>
        <w:rPr>
          <w:rStyle w:val="133"/>
          <w:rFonts w:hint="eastAsia" w:asciiTheme="majorEastAsia" w:hAnsiTheme="majorEastAsia" w:eastAsiaTheme="majorEastAsia"/>
          <w:b/>
        </w:rPr>
        <w:t>、响应文件的数量和签署</w:t>
      </w:r>
      <w:r>
        <w:tab/>
      </w:r>
      <w:r>
        <w:fldChar w:fldCharType="begin"/>
      </w:r>
      <w:r>
        <w:instrText xml:space="preserve"> PAGEREF _Toc534596829 \h </w:instrText>
      </w:r>
      <w:r>
        <w:fldChar w:fldCharType="separate"/>
      </w:r>
      <w:r>
        <w:t>11</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"_Toc534596830" </w:instrText>
      </w:r>
      <w:r>
        <w:fldChar w:fldCharType="separate"/>
      </w:r>
      <w:r>
        <w:rPr>
          <w:rStyle w:val="133"/>
          <w:rFonts w:hint="eastAsia" w:cs="宋体" w:asciiTheme="majorEastAsia" w:hAnsiTheme="majorEastAsia" w:eastAsiaTheme="majorEastAsia"/>
        </w:rPr>
        <w:t>（四）响应文件的递交</w:t>
      </w:r>
      <w:r>
        <w:tab/>
      </w:r>
      <w:r>
        <w:fldChar w:fldCharType="begin"/>
      </w:r>
      <w:r>
        <w:instrText xml:space="preserve"> PAGEREF _Toc534596830 \h </w:instrText>
      </w:r>
      <w:r>
        <w:fldChar w:fldCharType="separate"/>
      </w:r>
      <w:r>
        <w:t>12</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"_Toc534596831" </w:instrText>
      </w:r>
      <w:r>
        <w:fldChar w:fldCharType="separate"/>
      </w:r>
      <w:r>
        <w:rPr>
          <w:rStyle w:val="133"/>
          <w:rFonts w:asciiTheme="majorEastAsia" w:hAnsiTheme="majorEastAsia" w:eastAsiaTheme="majorEastAsia"/>
          <w:b/>
        </w:rPr>
        <w:t>15</w:t>
      </w:r>
      <w:r>
        <w:rPr>
          <w:rStyle w:val="133"/>
          <w:rFonts w:hint="eastAsia" w:asciiTheme="majorEastAsia" w:hAnsiTheme="majorEastAsia" w:eastAsiaTheme="majorEastAsia"/>
          <w:b/>
        </w:rPr>
        <w:t>、响应文件的密封及标记</w:t>
      </w:r>
      <w:r>
        <w:tab/>
      </w:r>
      <w:r>
        <w:fldChar w:fldCharType="begin"/>
      </w:r>
      <w:r>
        <w:instrText xml:space="preserve"> PAGEREF _Toc534596831 \h </w:instrText>
      </w:r>
      <w:r>
        <w:fldChar w:fldCharType="separate"/>
      </w:r>
      <w:r>
        <w:t>12</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"_Toc534596832" </w:instrText>
      </w:r>
      <w:r>
        <w:fldChar w:fldCharType="separate"/>
      </w:r>
      <w:r>
        <w:rPr>
          <w:rStyle w:val="133"/>
          <w:rFonts w:asciiTheme="majorEastAsia" w:hAnsiTheme="majorEastAsia" w:eastAsiaTheme="majorEastAsia"/>
          <w:b/>
        </w:rPr>
        <w:t>16</w:t>
      </w:r>
      <w:r>
        <w:rPr>
          <w:rStyle w:val="133"/>
          <w:rFonts w:hint="eastAsia" w:asciiTheme="majorEastAsia" w:hAnsiTheme="majorEastAsia" w:eastAsiaTheme="majorEastAsia"/>
          <w:b/>
        </w:rPr>
        <w:t>、响应文件提交截止时间</w:t>
      </w:r>
      <w:r>
        <w:tab/>
      </w:r>
      <w:r>
        <w:fldChar w:fldCharType="begin"/>
      </w:r>
      <w:r>
        <w:instrText xml:space="preserve"> PAGEREF _Toc534596832 \h </w:instrText>
      </w:r>
      <w:r>
        <w:fldChar w:fldCharType="separate"/>
      </w:r>
      <w:r>
        <w:t>12</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"_Toc534596833" </w:instrText>
      </w:r>
      <w:r>
        <w:fldChar w:fldCharType="separate"/>
      </w:r>
      <w:r>
        <w:rPr>
          <w:rStyle w:val="133"/>
          <w:rFonts w:hint="eastAsia" w:cs="宋体" w:asciiTheme="majorEastAsia" w:hAnsiTheme="majorEastAsia" w:eastAsiaTheme="majorEastAsia"/>
        </w:rPr>
        <w:t>（五）开标</w:t>
      </w:r>
      <w:r>
        <w:tab/>
      </w:r>
      <w:r>
        <w:fldChar w:fldCharType="begin"/>
      </w:r>
      <w:r>
        <w:instrText xml:space="preserve"> PAGEREF _Toc534596833 \h </w:instrText>
      </w:r>
      <w:r>
        <w:fldChar w:fldCharType="separate"/>
      </w:r>
      <w:r>
        <w:t>12</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"_Toc534596834" </w:instrText>
      </w:r>
      <w:r>
        <w:fldChar w:fldCharType="separate"/>
      </w:r>
      <w:r>
        <w:rPr>
          <w:rStyle w:val="133"/>
          <w:rFonts w:asciiTheme="majorEastAsia" w:hAnsiTheme="majorEastAsia" w:eastAsiaTheme="majorEastAsia"/>
          <w:b/>
        </w:rPr>
        <w:t>17</w:t>
      </w:r>
      <w:r>
        <w:rPr>
          <w:rStyle w:val="133"/>
          <w:rFonts w:hint="eastAsia" w:asciiTheme="majorEastAsia" w:hAnsiTheme="majorEastAsia" w:eastAsiaTheme="majorEastAsia"/>
          <w:b/>
        </w:rPr>
        <w:t>、开标</w:t>
      </w:r>
      <w:r>
        <w:tab/>
      </w:r>
      <w:r>
        <w:fldChar w:fldCharType="begin"/>
      </w:r>
      <w:r>
        <w:instrText xml:space="preserve"> PAGEREF _Toc534596834 \h </w:instrText>
      </w:r>
      <w:r>
        <w:fldChar w:fldCharType="separate"/>
      </w:r>
      <w:r>
        <w:t>12</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"_Toc534596835" </w:instrText>
      </w:r>
      <w:r>
        <w:fldChar w:fldCharType="separate"/>
      </w:r>
      <w:r>
        <w:rPr>
          <w:rStyle w:val="133"/>
          <w:rFonts w:hint="eastAsia" w:cs="宋体" w:asciiTheme="majorEastAsia" w:hAnsiTheme="majorEastAsia" w:eastAsiaTheme="majorEastAsia"/>
        </w:rPr>
        <w:t>（六）</w:t>
      </w:r>
      <w:r>
        <w:rPr>
          <w:rStyle w:val="133"/>
          <w:rFonts w:hint="eastAsia" w:cs="宋体" w:asciiTheme="majorEastAsia" w:hAnsiTheme="majorEastAsia" w:eastAsiaTheme="majorEastAsia"/>
          <w:lang w:val="en-GB"/>
        </w:rPr>
        <w:t>磋商、评审及成交</w:t>
      </w:r>
      <w:r>
        <w:tab/>
      </w:r>
      <w:r>
        <w:fldChar w:fldCharType="begin"/>
      </w:r>
      <w:r>
        <w:instrText xml:space="preserve"> PAGEREF _Toc534596835 \h </w:instrText>
      </w:r>
      <w:r>
        <w:fldChar w:fldCharType="separate"/>
      </w:r>
      <w:r>
        <w:t>13</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"_Toc534596836" </w:instrText>
      </w:r>
      <w:r>
        <w:fldChar w:fldCharType="separate"/>
      </w:r>
      <w:r>
        <w:rPr>
          <w:rStyle w:val="133"/>
          <w:rFonts w:asciiTheme="majorEastAsia" w:hAnsiTheme="majorEastAsia" w:eastAsiaTheme="majorEastAsia"/>
          <w:b/>
        </w:rPr>
        <w:t>19</w:t>
      </w:r>
      <w:r>
        <w:rPr>
          <w:rStyle w:val="133"/>
          <w:rFonts w:hint="eastAsia" w:asciiTheme="majorEastAsia" w:hAnsiTheme="majorEastAsia" w:eastAsiaTheme="majorEastAsia"/>
          <w:b/>
        </w:rPr>
        <w:t>、磋商小组的组成</w:t>
      </w:r>
      <w:r>
        <w:tab/>
      </w:r>
      <w:r>
        <w:fldChar w:fldCharType="begin"/>
      </w:r>
      <w:r>
        <w:instrText xml:space="preserve"> PAGEREF _Toc534596836 \h </w:instrText>
      </w:r>
      <w:r>
        <w:fldChar w:fldCharType="separate"/>
      </w:r>
      <w:r>
        <w:t>13</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"_Toc534596837" </w:instrText>
      </w:r>
      <w:r>
        <w:fldChar w:fldCharType="separate"/>
      </w:r>
      <w:r>
        <w:rPr>
          <w:rStyle w:val="133"/>
          <w:rFonts w:asciiTheme="majorEastAsia" w:hAnsiTheme="majorEastAsia" w:eastAsiaTheme="majorEastAsia"/>
          <w:b/>
        </w:rPr>
        <w:t>20</w:t>
      </w:r>
      <w:r>
        <w:rPr>
          <w:rStyle w:val="133"/>
          <w:rFonts w:hint="eastAsia" w:asciiTheme="majorEastAsia" w:hAnsiTheme="majorEastAsia" w:eastAsiaTheme="majorEastAsia"/>
          <w:b/>
        </w:rPr>
        <w:t>、评审方法及评审程序</w:t>
      </w:r>
      <w:r>
        <w:tab/>
      </w:r>
      <w:r>
        <w:fldChar w:fldCharType="begin"/>
      </w:r>
      <w:r>
        <w:instrText xml:space="preserve"> PAGEREF _Toc534596837 \h </w:instrText>
      </w:r>
      <w:r>
        <w:fldChar w:fldCharType="separate"/>
      </w:r>
      <w:r>
        <w:t>13</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"_Toc534596838" </w:instrText>
      </w:r>
      <w:r>
        <w:fldChar w:fldCharType="separate"/>
      </w:r>
      <w:r>
        <w:rPr>
          <w:rStyle w:val="133"/>
          <w:rFonts w:cs="宋体" w:asciiTheme="majorEastAsia" w:hAnsiTheme="majorEastAsia" w:eastAsiaTheme="majorEastAsia"/>
          <w:b/>
        </w:rPr>
        <w:t>21</w:t>
      </w:r>
      <w:r>
        <w:rPr>
          <w:rStyle w:val="133"/>
          <w:rFonts w:hint="eastAsia" w:cs="宋体" w:asciiTheme="majorEastAsia" w:hAnsiTheme="majorEastAsia" w:eastAsiaTheme="majorEastAsia"/>
          <w:b/>
        </w:rPr>
        <w:t>、确定成交供应商及后续工作</w:t>
      </w:r>
      <w:r>
        <w:tab/>
      </w:r>
      <w:r>
        <w:fldChar w:fldCharType="begin"/>
      </w:r>
      <w:r>
        <w:instrText xml:space="preserve"> PAGEREF _Toc534596838 \h </w:instrText>
      </w:r>
      <w:r>
        <w:fldChar w:fldCharType="separate"/>
      </w:r>
      <w:r>
        <w:t>15</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"_Toc534596839" </w:instrText>
      </w:r>
      <w:r>
        <w:fldChar w:fldCharType="separate"/>
      </w:r>
      <w:r>
        <w:rPr>
          <w:rStyle w:val="133"/>
          <w:rFonts w:hint="eastAsia" w:ascii="黑体" w:eastAsia="黑体"/>
        </w:rPr>
        <w:t>第三章</w:t>
      </w:r>
      <w:r>
        <w:rPr>
          <w:rStyle w:val="133"/>
          <w:rFonts w:ascii="黑体" w:eastAsia="黑体"/>
        </w:rPr>
        <w:t xml:space="preserve"> </w:t>
      </w:r>
      <w:r>
        <w:rPr>
          <w:rStyle w:val="133"/>
          <w:rFonts w:hint="eastAsia" w:ascii="黑体" w:eastAsia="黑体"/>
        </w:rPr>
        <w:t>用户需求书</w:t>
      </w:r>
      <w:r>
        <w:tab/>
      </w:r>
      <w:r>
        <w:fldChar w:fldCharType="begin"/>
      </w:r>
      <w:r>
        <w:instrText xml:space="preserve"> PAGEREF _Toc534596839 \h </w:instrText>
      </w:r>
      <w:r>
        <w:fldChar w:fldCharType="separate"/>
      </w:r>
      <w:r>
        <w:t>19</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"_Toc534596840" </w:instrText>
      </w:r>
      <w:r>
        <w:fldChar w:fldCharType="separate"/>
      </w:r>
      <w:r>
        <w:rPr>
          <w:rStyle w:val="133"/>
          <w:rFonts w:hint="eastAsia" w:ascii="黑体" w:eastAsia="黑体"/>
        </w:rPr>
        <w:t>第四章</w:t>
      </w:r>
      <w:r>
        <w:rPr>
          <w:rStyle w:val="133"/>
          <w:rFonts w:ascii="黑体" w:eastAsia="黑体"/>
        </w:rPr>
        <w:t xml:space="preserve">  </w:t>
      </w:r>
      <w:r>
        <w:rPr>
          <w:rStyle w:val="133"/>
          <w:rFonts w:hint="eastAsia" w:ascii="黑体" w:eastAsia="黑体"/>
        </w:rPr>
        <w:t>施工合同</w:t>
      </w:r>
      <w:r>
        <w:tab/>
      </w:r>
      <w:r>
        <w:fldChar w:fldCharType="begin"/>
      </w:r>
      <w:r>
        <w:instrText xml:space="preserve"> PAGEREF _Toc534596840 \h </w:instrText>
      </w:r>
      <w:r>
        <w:fldChar w:fldCharType="separate"/>
      </w:r>
      <w:r>
        <w:t>20</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"_Toc534596841" </w:instrText>
      </w:r>
      <w:r>
        <w:fldChar w:fldCharType="separate"/>
      </w:r>
      <w:r>
        <w:rPr>
          <w:rStyle w:val="133"/>
          <w:rFonts w:hint="eastAsia" w:ascii="黑体" w:eastAsia="黑体"/>
        </w:rPr>
        <w:t>第五章</w:t>
      </w:r>
      <w:r>
        <w:rPr>
          <w:rStyle w:val="133"/>
          <w:rFonts w:ascii="黑体" w:eastAsia="黑体"/>
        </w:rPr>
        <w:t xml:space="preserve">  </w:t>
      </w:r>
      <w:r>
        <w:rPr>
          <w:rStyle w:val="133"/>
          <w:rFonts w:hint="eastAsia" w:ascii="黑体" w:eastAsia="黑体"/>
        </w:rPr>
        <w:t>投标文件内容及格式</w:t>
      </w:r>
      <w:r>
        <w:tab/>
      </w:r>
      <w:r>
        <w:fldChar w:fldCharType="begin"/>
      </w:r>
      <w:r>
        <w:instrText xml:space="preserve"> PAGEREF _Toc534596841 \h </w:instrText>
      </w:r>
      <w:r>
        <w:fldChar w:fldCharType="separate"/>
      </w:r>
      <w:r>
        <w:t>21</w:t>
      </w:r>
      <w:r>
        <w:fldChar w:fldCharType="end"/>
      </w:r>
      <w:r>
        <w:fldChar w:fldCharType="end"/>
      </w:r>
    </w:p>
    <w:p>
      <w:pPr>
        <w:pStyle w:val="51"/>
        <w:tabs>
          <w:tab w:val="left" w:pos="1200"/>
          <w:tab w:val="right" w:leader="dot" w:pos="9060"/>
        </w:tabs>
        <w:spacing w:line="720" w:lineRule="exact"/>
        <w:ind w:firstLine="126" w:firstLineChars="45"/>
        <w:rPr>
          <w:rFonts w:ascii="宋体" w:hAnsi="宋体" w:eastAsia="宋体"/>
          <w:b w:val="0"/>
          <w:color w:val="000000"/>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418" w:left="1418" w:header="851" w:footer="851" w:gutter="0"/>
          <w:pgNumType w:fmt="upperRoman" w:start="1"/>
          <w:cols w:space="425" w:num="1"/>
          <w:docGrid w:linePitch="312" w:charSpace="0"/>
        </w:sectPr>
      </w:pPr>
      <w:r>
        <w:rPr>
          <w:rFonts w:ascii="黑体" w:hAnsi="黑体" w:eastAsia="黑体"/>
          <w:bCs w:val="0"/>
          <w:caps w:val="0"/>
          <w:color w:val="000000"/>
          <w:sz w:val="28"/>
          <w:szCs w:val="28"/>
        </w:rPr>
        <w:fldChar w:fldCharType="end"/>
      </w:r>
    </w:p>
    <w:p>
      <w:pPr>
        <w:pStyle w:val="2"/>
        <w:numPr>
          <w:ilvl w:val="0"/>
          <w:numId w:val="0"/>
        </w:numPr>
        <w:spacing w:before="156" w:after="312"/>
        <w:rPr>
          <w:rFonts w:ascii="黑体" w:eastAsia="黑体"/>
        </w:rPr>
      </w:pPr>
      <w:bookmarkStart w:id="0" w:name="_Toc534596807"/>
      <w:r>
        <w:rPr>
          <w:rFonts w:hint="eastAsia" w:ascii="黑体" w:eastAsia="黑体"/>
        </w:rPr>
        <w:t>第一章  磋商邀请函</w:t>
      </w:r>
      <w:bookmarkEnd w:id="0"/>
    </w:p>
    <w:p>
      <w:pPr>
        <w:spacing w:line="440" w:lineRule="exact"/>
        <w:ind w:firstLine="480"/>
        <w:rPr>
          <w:rFonts w:cs="宋体" w:asciiTheme="majorEastAsia" w:hAnsiTheme="majorEastAsia" w:eastAsiaTheme="majorEastAsia"/>
          <w:bCs/>
          <w:kern w:val="0"/>
          <w:sz w:val="24"/>
          <w:szCs w:val="24"/>
          <w:lang w:val="en-GB"/>
        </w:rPr>
      </w:pPr>
      <w:r>
        <w:rPr>
          <w:rFonts w:hint="eastAsia" w:cs="宋体" w:asciiTheme="majorEastAsia" w:hAnsiTheme="majorEastAsia" w:eastAsiaTheme="majorEastAsia"/>
          <w:bCs/>
          <w:kern w:val="0"/>
          <w:sz w:val="24"/>
          <w:szCs w:val="24"/>
          <w:lang w:val="en-GB"/>
        </w:rPr>
        <w:t>受</w:t>
      </w:r>
      <w:r>
        <w:rPr>
          <w:rFonts w:hint="eastAsia" w:cs="宋体" w:asciiTheme="majorEastAsia" w:hAnsiTheme="majorEastAsia" w:eastAsiaTheme="majorEastAsia"/>
          <w:bCs/>
          <w:kern w:val="0"/>
          <w:sz w:val="24"/>
          <w:szCs w:val="24"/>
          <w:lang w:val="en-GB" w:eastAsia="zh-CN"/>
        </w:rPr>
        <w:t>保亭黎族苗族自治县</w:t>
      </w:r>
      <w:r>
        <w:rPr>
          <w:rFonts w:hint="eastAsia" w:cs="宋体" w:asciiTheme="majorEastAsia" w:hAnsiTheme="majorEastAsia" w:eastAsiaTheme="majorEastAsia"/>
          <w:bCs/>
          <w:kern w:val="0"/>
          <w:sz w:val="24"/>
          <w:szCs w:val="24"/>
          <w:lang w:val="en-US" w:eastAsia="zh-CN"/>
        </w:rPr>
        <w:t>交通运输局</w:t>
      </w:r>
      <w:r>
        <w:rPr>
          <w:rFonts w:hint="eastAsia" w:cs="宋体" w:asciiTheme="majorEastAsia" w:hAnsiTheme="majorEastAsia" w:eastAsiaTheme="majorEastAsia"/>
          <w:bCs/>
          <w:kern w:val="0"/>
          <w:sz w:val="24"/>
          <w:szCs w:val="24"/>
          <w:lang w:val="en-GB"/>
        </w:rPr>
        <w:t>（以下简称“采购人”）的委托，</w:t>
      </w:r>
      <w:r>
        <w:rPr>
          <w:rFonts w:hint="eastAsia" w:cs="宋体" w:asciiTheme="majorEastAsia" w:hAnsiTheme="majorEastAsia" w:eastAsiaTheme="majorEastAsia"/>
          <w:bCs/>
          <w:kern w:val="0"/>
          <w:sz w:val="24"/>
          <w:szCs w:val="24"/>
          <w:lang w:val="en-GB" w:eastAsia="zh-CN"/>
        </w:rPr>
        <w:t>正大鹏安建设项目管理有限公司</w:t>
      </w:r>
      <w:r>
        <w:rPr>
          <w:rFonts w:hint="eastAsia" w:cs="宋体" w:asciiTheme="majorEastAsia" w:hAnsiTheme="majorEastAsia" w:eastAsiaTheme="majorEastAsia"/>
          <w:bCs/>
          <w:kern w:val="0"/>
          <w:sz w:val="24"/>
          <w:szCs w:val="24"/>
          <w:lang w:val="en-GB"/>
        </w:rPr>
        <w:t>（以下简称“代理机构”）拟对</w:t>
      </w:r>
      <w:r>
        <w:rPr>
          <w:rFonts w:hint="eastAsia" w:cs="宋体" w:asciiTheme="majorEastAsia" w:hAnsiTheme="majorEastAsia" w:eastAsiaTheme="majorEastAsia"/>
          <w:bCs/>
          <w:kern w:val="0"/>
          <w:sz w:val="24"/>
          <w:szCs w:val="24"/>
          <w:u w:val="single"/>
          <w:lang w:val="en-US" w:eastAsia="zh-CN"/>
        </w:rPr>
        <w:t xml:space="preserve"> 保亭县2019年农村公路安全隐患治理工程施工四标</w:t>
      </w:r>
      <w:r>
        <w:rPr>
          <w:rFonts w:hint="eastAsia" w:cs="宋体" w:asciiTheme="majorEastAsia" w:hAnsiTheme="majorEastAsia" w:eastAsiaTheme="majorEastAsia"/>
          <w:bCs/>
          <w:kern w:val="0"/>
          <w:sz w:val="24"/>
          <w:szCs w:val="24"/>
          <w:lang w:val="en-GB"/>
        </w:rPr>
        <w:t>（项目编号：ZDPA-LK-19121000</w:t>
      </w:r>
      <w:r>
        <w:rPr>
          <w:rFonts w:hint="eastAsia" w:cs="宋体" w:asciiTheme="majorEastAsia" w:hAnsiTheme="majorEastAsia" w:eastAsiaTheme="majorEastAsia"/>
          <w:bCs/>
          <w:kern w:val="0"/>
          <w:sz w:val="24"/>
          <w:szCs w:val="24"/>
          <w:lang w:val="en-US" w:eastAsia="zh-CN"/>
        </w:rPr>
        <w:t>4</w:t>
      </w:r>
      <w:r>
        <w:rPr>
          <w:rFonts w:hint="eastAsia" w:cs="宋体" w:asciiTheme="majorEastAsia" w:hAnsiTheme="majorEastAsia" w:eastAsiaTheme="majorEastAsia"/>
          <w:bCs/>
          <w:kern w:val="0"/>
          <w:sz w:val="24"/>
          <w:szCs w:val="24"/>
          <w:lang w:val="en-GB"/>
        </w:rPr>
        <w:t>）所需的</w:t>
      </w:r>
      <w:r>
        <w:rPr>
          <w:rFonts w:hint="eastAsia" w:cs="宋体" w:asciiTheme="majorEastAsia" w:hAnsiTheme="majorEastAsia" w:eastAsiaTheme="majorEastAsia"/>
          <w:bCs/>
          <w:kern w:val="0"/>
          <w:sz w:val="24"/>
          <w:szCs w:val="24"/>
          <w:u w:val="single"/>
          <w:lang w:val="en-GB"/>
        </w:rPr>
        <w:t>工程</w:t>
      </w:r>
      <w:r>
        <w:rPr>
          <w:rFonts w:hint="eastAsia" w:cs="宋体" w:asciiTheme="majorEastAsia" w:hAnsiTheme="majorEastAsia" w:eastAsiaTheme="majorEastAsia"/>
          <w:bCs/>
          <w:kern w:val="0"/>
          <w:sz w:val="24"/>
          <w:szCs w:val="24"/>
          <w:lang w:val="en-GB"/>
        </w:rPr>
        <w:t>组织竞争性磋商采购工作，兹邀请符合本次竞争性磋商采购要求的供应商参加本次</w:t>
      </w:r>
      <w:r>
        <w:rPr>
          <w:rFonts w:cs="宋体" w:asciiTheme="majorEastAsia" w:hAnsiTheme="majorEastAsia" w:eastAsiaTheme="majorEastAsia"/>
          <w:bCs/>
          <w:kern w:val="0"/>
          <w:sz w:val="24"/>
          <w:szCs w:val="24"/>
          <w:lang w:val="en-GB"/>
        </w:rPr>
        <w:t>磋商</w:t>
      </w:r>
      <w:r>
        <w:rPr>
          <w:rFonts w:hint="eastAsia" w:cs="宋体" w:asciiTheme="majorEastAsia" w:hAnsiTheme="majorEastAsia" w:eastAsiaTheme="majorEastAsia"/>
          <w:bCs/>
          <w:kern w:val="0"/>
          <w:sz w:val="24"/>
          <w:szCs w:val="24"/>
          <w:lang w:val="en-GB"/>
        </w:rPr>
        <w:t>，有关事项如下：</w:t>
      </w:r>
    </w:p>
    <w:p>
      <w:pPr>
        <w:ind w:firstLine="482"/>
        <w:jc w:val="left"/>
        <w:outlineLvl w:val="0"/>
        <w:rPr>
          <w:rFonts w:asciiTheme="majorEastAsia" w:hAnsiTheme="majorEastAsia" w:eastAsiaTheme="majorEastAsia"/>
          <w:b/>
          <w:sz w:val="24"/>
          <w:szCs w:val="24"/>
        </w:rPr>
      </w:pPr>
      <w:bookmarkStart w:id="1" w:name="_Toc501091988"/>
      <w:bookmarkStart w:id="2" w:name="_Toc476664216"/>
      <w:bookmarkStart w:id="3" w:name="_Toc534596808"/>
      <w:bookmarkStart w:id="4" w:name="_Toc501352348"/>
      <w:bookmarkStart w:id="5" w:name="_Toc501035780"/>
      <w:bookmarkStart w:id="6" w:name="_Toc476664011"/>
      <w:bookmarkStart w:id="7" w:name="_Toc476664121"/>
      <w:r>
        <w:rPr>
          <w:rFonts w:hint="eastAsia" w:asciiTheme="majorEastAsia" w:hAnsiTheme="majorEastAsia" w:eastAsiaTheme="majorEastAsia"/>
          <w:b/>
          <w:sz w:val="24"/>
          <w:szCs w:val="24"/>
        </w:rPr>
        <w:t>一、招标项目的名称、用途、项目预算及简要技术要求或招标性质：</w:t>
      </w:r>
      <w:bookmarkEnd w:id="1"/>
      <w:bookmarkEnd w:id="2"/>
      <w:bookmarkEnd w:id="3"/>
      <w:bookmarkEnd w:id="4"/>
      <w:bookmarkEnd w:id="5"/>
      <w:bookmarkEnd w:id="6"/>
      <w:bookmarkEnd w:id="7"/>
    </w:p>
    <w:p>
      <w:pPr>
        <w:snapToGrid w:val="0"/>
        <w:spacing w:line="440" w:lineRule="exact"/>
        <w:ind w:firstLine="480"/>
        <w:rPr>
          <w:rFonts w:cs="宋体" w:asciiTheme="majorEastAsia" w:hAnsiTheme="majorEastAsia" w:eastAsiaTheme="majorEastAsia"/>
          <w:sz w:val="24"/>
          <w:szCs w:val="24"/>
          <w:lang w:val="zh-CN"/>
        </w:rPr>
      </w:pPr>
      <w:r>
        <w:rPr>
          <w:rFonts w:hint="eastAsia" w:cs="宋体" w:asciiTheme="majorEastAsia" w:hAnsiTheme="majorEastAsia" w:eastAsiaTheme="majorEastAsia"/>
          <w:sz w:val="24"/>
          <w:szCs w:val="24"/>
          <w:lang w:val="zh-CN"/>
        </w:rPr>
        <w:t>1、项目名称：保亭县2019年农村公路安全隐患治理工程施工四标</w:t>
      </w:r>
    </w:p>
    <w:p>
      <w:pPr>
        <w:snapToGrid w:val="0"/>
        <w:spacing w:line="440" w:lineRule="exact"/>
        <w:ind w:firstLine="480"/>
        <w:rPr>
          <w:rFonts w:cs="宋体" w:asciiTheme="majorEastAsia" w:hAnsiTheme="majorEastAsia" w:eastAsiaTheme="majorEastAsia"/>
          <w:sz w:val="24"/>
          <w:szCs w:val="24"/>
          <w:lang w:val="zh-CN"/>
        </w:rPr>
      </w:pPr>
      <w:r>
        <w:rPr>
          <w:rFonts w:hint="eastAsia" w:cs="宋体" w:asciiTheme="majorEastAsia" w:hAnsiTheme="majorEastAsia" w:eastAsiaTheme="majorEastAsia"/>
          <w:sz w:val="24"/>
          <w:szCs w:val="24"/>
          <w:lang w:val="zh-CN"/>
        </w:rPr>
        <w:t>2、用    途：解决</w:t>
      </w:r>
      <w:r>
        <w:rPr>
          <w:rFonts w:hint="eastAsia" w:cs="宋体" w:asciiTheme="majorEastAsia" w:hAnsiTheme="majorEastAsia" w:eastAsiaTheme="majorEastAsia"/>
          <w:sz w:val="24"/>
          <w:szCs w:val="24"/>
          <w:lang w:val="en-US" w:eastAsia="zh-CN"/>
        </w:rPr>
        <w:t>县境内农村公路安全隐患问题</w:t>
      </w:r>
      <w:r>
        <w:rPr>
          <w:rFonts w:hint="eastAsia" w:cs="宋体" w:asciiTheme="majorEastAsia" w:hAnsiTheme="majorEastAsia" w:eastAsiaTheme="majorEastAsia"/>
          <w:sz w:val="24"/>
          <w:szCs w:val="24"/>
          <w:lang w:val="zh-CN"/>
        </w:rPr>
        <w:t>。</w:t>
      </w:r>
    </w:p>
    <w:p>
      <w:pPr>
        <w:keepNext w:val="0"/>
        <w:keepLines w:val="0"/>
        <w:widowControl/>
        <w:suppressLineNumbers w:val="0"/>
        <w:jc w:val="left"/>
        <w:rPr>
          <w:rFonts w:hint="default" w:cs="宋体" w:asciiTheme="majorEastAsia" w:hAnsiTheme="majorEastAsia" w:eastAsiaTheme="majorEastAsia"/>
          <w:sz w:val="24"/>
          <w:szCs w:val="24"/>
          <w:lang w:val="en-US" w:eastAsia="zh-CN"/>
        </w:rPr>
      </w:pPr>
      <w:r>
        <w:rPr>
          <w:rFonts w:hint="eastAsia" w:cs="宋体" w:asciiTheme="majorEastAsia" w:hAnsiTheme="majorEastAsia" w:eastAsiaTheme="majorEastAsia"/>
          <w:sz w:val="24"/>
          <w:szCs w:val="24"/>
          <w:lang w:val="zh-CN"/>
        </w:rPr>
        <w:t>3、</w:t>
      </w:r>
      <w:r>
        <w:rPr>
          <w:rFonts w:hint="eastAsia" w:cs="宋体" w:asciiTheme="majorEastAsia" w:hAnsiTheme="majorEastAsia" w:eastAsiaTheme="majorEastAsia"/>
          <w:sz w:val="24"/>
          <w:szCs w:val="24"/>
          <w:lang w:val="en-US" w:eastAsia="zh-CN"/>
        </w:rPr>
        <w:t>项目概况：标段保含4条农村公路（</w:t>
      </w:r>
      <w:r>
        <w:rPr>
          <w:rFonts w:hint="eastAsia" w:ascii="宋体" w:hAnsi="宋体" w:eastAsia="宋体" w:cs="宋体"/>
          <w:color w:val="000000"/>
          <w:kern w:val="0"/>
          <w:sz w:val="24"/>
          <w:szCs w:val="24"/>
          <w:lang w:val="en-US" w:eastAsia="zh-CN" w:bidi="ar"/>
        </w:rPr>
        <w:t>新政报什什堆村至什华村公路、新镇什芒果村至七仙岭报什作业区九队公路、报什七仙岭三区区部至七仙岭三区五队公路、新政什那小学路口至什那小学公路</w:t>
      </w:r>
      <w:r>
        <w:rPr>
          <w:rFonts w:hint="eastAsia" w:cs="宋体" w:asciiTheme="majorEastAsia" w:hAnsiTheme="majorEastAsia" w:eastAsiaTheme="majorEastAsia"/>
          <w:sz w:val="24"/>
          <w:szCs w:val="24"/>
          <w:lang w:val="en-US" w:eastAsia="zh-CN"/>
        </w:rPr>
        <w:t>）。</w:t>
      </w:r>
      <w:r>
        <w:rPr>
          <w:rFonts w:hint="eastAsia" w:ascii="宋体" w:hAnsi="宋体" w:eastAsia="宋体" w:cs="宋体"/>
          <w:color w:val="000000"/>
          <w:kern w:val="0"/>
          <w:sz w:val="24"/>
          <w:szCs w:val="24"/>
          <w:lang w:val="en-US" w:eastAsia="zh-CN" w:bidi="ar"/>
        </w:rPr>
        <w:t>公路等级：四级公路，设计速度：15km/h。 路基宽度：4.5m，路面宽度：3.5m，土路肩宽 0.5m；</w:t>
      </w:r>
      <w:r>
        <w:rPr>
          <w:rFonts w:hint="eastAsia" w:cs="宋体" w:asciiTheme="majorEastAsia" w:hAnsiTheme="majorEastAsia" w:eastAsiaTheme="majorEastAsia"/>
          <w:sz w:val="24"/>
          <w:szCs w:val="24"/>
          <w:lang w:val="en-US" w:eastAsia="zh-CN"/>
        </w:rPr>
        <w:t>招标控制为：¥1088703.90元。</w:t>
      </w:r>
    </w:p>
    <w:p>
      <w:pPr>
        <w:snapToGrid w:val="0"/>
        <w:spacing w:line="440" w:lineRule="exact"/>
        <w:ind w:firstLine="480"/>
        <w:rPr>
          <w:rFonts w:cs="宋体" w:asciiTheme="majorEastAsia" w:hAnsiTheme="majorEastAsia" w:eastAsiaTheme="majorEastAsia"/>
          <w:sz w:val="24"/>
          <w:szCs w:val="24"/>
          <w:lang w:val="zh-CN"/>
        </w:rPr>
      </w:pPr>
      <w:r>
        <w:rPr>
          <w:rFonts w:hint="eastAsia" w:cs="宋体" w:asciiTheme="majorEastAsia" w:hAnsiTheme="majorEastAsia" w:eastAsiaTheme="majorEastAsia"/>
          <w:sz w:val="24"/>
          <w:szCs w:val="24"/>
          <w:lang w:val="zh-CN"/>
        </w:rPr>
        <w:t>4、工    期：</w:t>
      </w:r>
      <w:r>
        <w:rPr>
          <w:rFonts w:hint="eastAsia" w:cs="宋体" w:asciiTheme="majorEastAsia" w:hAnsiTheme="majorEastAsia" w:eastAsiaTheme="majorEastAsia"/>
          <w:color w:val="FF0000"/>
          <w:sz w:val="24"/>
          <w:szCs w:val="24"/>
          <w:lang w:val="en-US" w:eastAsia="zh-CN"/>
        </w:rPr>
        <w:t>120</w:t>
      </w:r>
      <w:r>
        <w:rPr>
          <w:rFonts w:hint="eastAsia" w:cs="宋体" w:asciiTheme="majorEastAsia" w:hAnsiTheme="majorEastAsia" w:eastAsiaTheme="majorEastAsia"/>
          <w:color w:val="FF0000"/>
          <w:sz w:val="24"/>
          <w:szCs w:val="24"/>
          <w:lang w:val="zh-CN"/>
        </w:rPr>
        <w:t>日历天</w:t>
      </w:r>
    </w:p>
    <w:p>
      <w:pPr>
        <w:snapToGrid w:val="0"/>
        <w:spacing w:line="440" w:lineRule="exact"/>
        <w:ind w:firstLine="480"/>
        <w:rPr>
          <w:rFonts w:cs="宋体" w:asciiTheme="majorEastAsia" w:hAnsiTheme="majorEastAsia" w:eastAsiaTheme="majorEastAsia"/>
          <w:sz w:val="24"/>
          <w:szCs w:val="24"/>
          <w:lang w:val="zh-CN"/>
        </w:rPr>
      </w:pPr>
      <w:r>
        <w:rPr>
          <w:rFonts w:hint="eastAsia" w:cs="宋体" w:asciiTheme="majorEastAsia" w:hAnsiTheme="majorEastAsia" w:eastAsiaTheme="majorEastAsia"/>
          <w:sz w:val="24"/>
          <w:szCs w:val="24"/>
          <w:lang w:val="zh-CN"/>
        </w:rPr>
        <w:t>5、工程质量：合格</w:t>
      </w:r>
    </w:p>
    <w:p>
      <w:pPr>
        <w:snapToGrid w:val="0"/>
        <w:spacing w:line="440" w:lineRule="exact"/>
        <w:ind w:firstLine="480"/>
        <w:rPr>
          <w:rFonts w:cs="宋体" w:asciiTheme="majorEastAsia" w:hAnsiTheme="majorEastAsia" w:eastAsiaTheme="majorEastAsia"/>
          <w:sz w:val="24"/>
          <w:szCs w:val="24"/>
          <w:lang w:val="zh-CN"/>
        </w:rPr>
      </w:pPr>
      <w:r>
        <w:rPr>
          <w:rFonts w:hint="eastAsia" w:cs="宋体" w:asciiTheme="majorEastAsia" w:hAnsiTheme="majorEastAsia" w:eastAsiaTheme="majorEastAsia"/>
          <w:sz w:val="24"/>
          <w:szCs w:val="24"/>
          <w:lang w:val="zh-CN"/>
        </w:rPr>
        <w:t>6、简要技术要求或招标性质：详见《用户需求书》</w:t>
      </w:r>
    </w:p>
    <w:p>
      <w:pPr>
        <w:ind w:firstLine="482"/>
        <w:jc w:val="left"/>
        <w:outlineLvl w:val="0"/>
        <w:rPr>
          <w:rFonts w:asciiTheme="majorEastAsia" w:hAnsiTheme="majorEastAsia" w:eastAsiaTheme="majorEastAsia"/>
          <w:b/>
          <w:sz w:val="24"/>
          <w:szCs w:val="24"/>
        </w:rPr>
      </w:pPr>
      <w:bookmarkStart w:id="8" w:name="_Toc501352349"/>
      <w:bookmarkStart w:id="9" w:name="_Toc476664217"/>
      <w:bookmarkStart w:id="10" w:name="_Toc476664122"/>
      <w:bookmarkStart w:id="11" w:name="_Toc501091989"/>
      <w:bookmarkStart w:id="12" w:name="_Toc476664012"/>
      <w:bookmarkStart w:id="13" w:name="_Toc501035781"/>
      <w:bookmarkStart w:id="14" w:name="_Toc433126978"/>
      <w:bookmarkStart w:id="15" w:name="_Toc534596809"/>
      <w:r>
        <w:rPr>
          <w:rFonts w:hint="eastAsia" w:asciiTheme="majorEastAsia" w:hAnsiTheme="majorEastAsia" w:eastAsiaTheme="majorEastAsia"/>
          <w:b/>
          <w:sz w:val="24"/>
          <w:szCs w:val="24"/>
        </w:rPr>
        <w:t>二、供应商资格要求</w:t>
      </w:r>
      <w:bookmarkEnd w:id="8"/>
      <w:bookmarkEnd w:id="9"/>
      <w:bookmarkEnd w:id="10"/>
      <w:bookmarkEnd w:id="11"/>
      <w:bookmarkEnd w:id="12"/>
      <w:bookmarkEnd w:id="13"/>
      <w:bookmarkEnd w:id="14"/>
      <w:bookmarkEnd w:id="15"/>
    </w:p>
    <w:p>
      <w:pPr>
        <w:snapToGrid w:val="0"/>
        <w:ind w:left="998" w:leftChars="228" w:hanging="360" w:hangingChars="150"/>
        <w:rPr>
          <w:rFonts w:cs="Tahoma" w:asciiTheme="majorEastAsia" w:hAnsiTheme="majorEastAsia" w:eastAsiaTheme="majorEastAsia"/>
          <w:sz w:val="24"/>
          <w:szCs w:val="24"/>
        </w:rPr>
      </w:pPr>
      <w:bookmarkStart w:id="16" w:name="_Toc433126979"/>
      <w:bookmarkStart w:id="17" w:name="_Toc501352350"/>
      <w:bookmarkStart w:id="18" w:name="_Toc476664013"/>
      <w:bookmarkStart w:id="19" w:name="_Toc501035782"/>
      <w:bookmarkStart w:id="20" w:name="_Toc501091990"/>
      <w:bookmarkStart w:id="21" w:name="_Toc476664218"/>
      <w:bookmarkStart w:id="22" w:name="_Toc476664123"/>
      <w:r>
        <w:rPr>
          <w:rFonts w:hint="eastAsia" w:cs="Tahoma" w:asciiTheme="majorEastAsia" w:hAnsiTheme="majorEastAsia" w:eastAsiaTheme="majorEastAsia"/>
          <w:sz w:val="24"/>
          <w:szCs w:val="24"/>
        </w:rPr>
        <w:t>1、在中华人民共和国注册，具有独立承担民事责任能力的法人（需提供营业执照、税务登记证、组织机构代码证复印件加盖公章，或者三证合一复印件加盖公章）；</w:t>
      </w:r>
    </w:p>
    <w:p>
      <w:pPr>
        <w:snapToGrid w:val="0"/>
        <w:ind w:left="998" w:leftChars="228" w:hanging="360" w:hangingChars="150"/>
        <w:rPr>
          <w:rFonts w:cs="Tahoma" w:asciiTheme="majorEastAsia" w:hAnsiTheme="majorEastAsia" w:eastAsiaTheme="majorEastAsia"/>
          <w:sz w:val="24"/>
          <w:szCs w:val="24"/>
        </w:rPr>
      </w:pPr>
      <w:r>
        <w:rPr>
          <w:rFonts w:hint="eastAsia" w:cs="Tahoma" w:asciiTheme="majorEastAsia" w:hAnsiTheme="majorEastAsia" w:eastAsiaTheme="majorEastAsia"/>
          <w:sz w:val="24"/>
          <w:szCs w:val="24"/>
        </w:rPr>
        <w:t>2、具有良好的商业信誉和健全的财务会计制度（需提供201</w:t>
      </w:r>
      <w:r>
        <w:rPr>
          <w:rFonts w:hint="eastAsia" w:cs="Tahoma" w:asciiTheme="majorEastAsia" w:hAnsiTheme="majorEastAsia" w:eastAsiaTheme="majorEastAsia"/>
          <w:sz w:val="24"/>
          <w:szCs w:val="24"/>
          <w:lang w:val="en-US" w:eastAsia="zh-CN"/>
        </w:rPr>
        <w:t>9</w:t>
      </w:r>
      <w:r>
        <w:rPr>
          <w:rFonts w:hint="eastAsia" w:cs="Tahoma" w:asciiTheme="majorEastAsia" w:hAnsiTheme="majorEastAsia" w:eastAsiaTheme="majorEastAsia"/>
          <w:sz w:val="24"/>
          <w:szCs w:val="24"/>
        </w:rPr>
        <w:t>年</w:t>
      </w:r>
      <w:r>
        <w:rPr>
          <w:rFonts w:hint="eastAsia" w:cs="Tahoma" w:asciiTheme="majorEastAsia" w:hAnsiTheme="majorEastAsia" w:eastAsiaTheme="majorEastAsia"/>
          <w:sz w:val="24"/>
          <w:szCs w:val="24"/>
          <w:lang w:val="en-US" w:eastAsia="zh-CN"/>
        </w:rPr>
        <w:t>三个</w:t>
      </w:r>
      <w:r>
        <w:rPr>
          <w:rFonts w:hint="eastAsia" w:cs="Tahoma" w:asciiTheme="majorEastAsia" w:hAnsiTheme="majorEastAsia" w:eastAsiaTheme="majorEastAsia"/>
          <w:sz w:val="24"/>
          <w:szCs w:val="24"/>
        </w:rPr>
        <w:t>月的企业纳税证明或201</w:t>
      </w:r>
      <w:r>
        <w:rPr>
          <w:rFonts w:hint="eastAsia" w:cs="Tahoma" w:asciiTheme="majorEastAsia" w:hAnsiTheme="majorEastAsia" w:eastAsiaTheme="majorEastAsia"/>
          <w:sz w:val="24"/>
          <w:szCs w:val="24"/>
          <w:lang w:val="en-US" w:eastAsia="zh-CN"/>
        </w:rPr>
        <w:t>8</w:t>
      </w:r>
      <w:r>
        <w:rPr>
          <w:rFonts w:hint="eastAsia" w:cs="Tahoma" w:asciiTheme="majorEastAsia" w:hAnsiTheme="majorEastAsia" w:eastAsiaTheme="majorEastAsia"/>
          <w:sz w:val="24"/>
          <w:szCs w:val="24"/>
        </w:rPr>
        <w:t>年财务审计报告复印件加盖公章）；</w:t>
      </w:r>
    </w:p>
    <w:p>
      <w:pPr>
        <w:snapToGrid w:val="0"/>
        <w:ind w:left="998" w:leftChars="228" w:hanging="360" w:hangingChars="150"/>
        <w:rPr>
          <w:rFonts w:cs="Tahoma" w:asciiTheme="majorEastAsia" w:hAnsiTheme="majorEastAsia" w:eastAsiaTheme="majorEastAsia"/>
          <w:sz w:val="24"/>
          <w:szCs w:val="24"/>
        </w:rPr>
      </w:pPr>
      <w:r>
        <w:rPr>
          <w:rFonts w:hint="eastAsia" w:cs="Tahoma" w:asciiTheme="majorEastAsia" w:hAnsiTheme="majorEastAsia" w:eastAsiaTheme="majorEastAsia"/>
          <w:sz w:val="24"/>
          <w:szCs w:val="24"/>
        </w:rPr>
        <w:t>3、有依法缴纳社会保障资金的良好记录（需提供201</w:t>
      </w:r>
      <w:r>
        <w:rPr>
          <w:rFonts w:hint="eastAsia" w:cs="Tahoma" w:asciiTheme="majorEastAsia" w:hAnsiTheme="majorEastAsia" w:eastAsiaTheme="majorEastAsia"/>
          <w:sz w:val="24"/>
          <w:szCs w:val="24"/>
          <w:lang w:val="en-US" w:eastAsia="zh-CN"/>
        </w:rPr>
        <w:t>9</w:t>
      </w:r>
      <w:r>
        <w:rPr>
          <w:rFonts w:hint="eastAsia" w:cs="Tahoma" w:asciiTheme="majorEastAsia" w:hAnsiTheme="majorEastAsia" w:eastAsiaTheme="majorEastAsia"/>
          <w:sz w:val="24"/>
          <w:szCs w:val="24"/>
        </w:rPr>
        <w:t>年</w:t>
      </w:r>
      <w:r>
        <w:rPr>
          <w:rFonts w:hint="eastAsia" w:cs="Tahoma" w:asciiTheme="majorEastAsia" w:hAnsiTheme="majorEastAsia" w:eastAsiaTheme="majorEastAsia"/>
          <w:sz w:val="24"/>
          <w:szCs w:val="24"/>
          <w:u w:val="dotted"/>
          <w:lang w:val="en-US" w:eastAsia="zh-CN"/>
        </w:rPr>
        <w:t>任意三个</w:t>
      </w:r>
      <w:r>
        <w:rPr>
          <w:rFonts w:hint="eastAsia" w:cs="Tahoma" w:asciiTheme="majorEastAsia" w:hAnsiTheme="majorEastAsia" w:eastAsiaTheme="majorEastAsia"/>
          <w:sz w:val="24"/>
          <w:szCs w:val="24"/>
        </w:rPr>
        <w:t>月的企业社保缴费证明复印件加盖公章）；</w:t>
      </w:r>
    </w:p>
    <w:p>
      <w:pPr>
        <w:snapToGrid w:val="0"/>
        <w:ind w:left="998" w:leftChars="228" w:hanging="360" w:hangingChars="150"/>
        <w:rPr>
          <w:rFonts w:cs="Tahoma" w:asciiTheme="majorEastAsia" w:hAnsiTheme="majorEastAsia" w:eastAsiaTheme="majorEastAsia"/>
          <w:sz w:val="24"/>
          <w:szCs w:val="24"/>
        </w:rPr>
      </w:pPr>
      <w:r>
        <w:rPr>
          <w:rFonts w:hint="eastAsia" w:cs="Tahoma" w:asciiTheme="majorEastAsia" w:hAnsiTheme="majorEastAsia" w:eastAsiaTheme="majorEastAsia"/>
          <w:sz w:val="24"/>
          <w:szCs w:val="24"/>
        </w:rPr>
        <w:t>4、投标人具备</w:t>
      </w:r>
      <w:r>
        <w:rPr>
          <w:rFonts w:hint="eastAsia" w:cs="Tahoma" w:asciiTheme="majorEastAsia" w:hAnsiTheme="majorEastAsia" w:eastAsiaTheme="majorEastAsia"/>
          <w:sz w:val="24"/>
          <w:szCs w:val="24"/>
          <w:lang w:val="en-US" w:eastAsia="zh-CN"/>
        </w:rPr>
        <w:t>公路</w:t>
      </w:r>
      <w:r>
        <w:rPr>
          <w:rFonts w:hint="eastAsia" w:cs="Tahoma" w:asciiTheme="majorEastAsia" w:hAnsiTheme="majorEastAsia" w:eastAsiaTheme="majorEastAsia"/>
          <w:sz w:val="24"/>
          <w:szCs w:val="24"/>
        </w:rPr>
        <w:t>工程</w:t>
      </w:r>
      <w:r>
        <w:rPr>
          <w:rFonts w:hint="eastAsia" w:cs="Tahoma" w:asciiTheme="majorEastAsia" w:hAnsiTheme="majorEastAsia" w:eastAsiaTheme="majorEastAsia"/>
          <w:sz w:val="24"/>
          <w:szCs w:val="24"/>
          <w:lang w:val="en-US" w:eastAsia="zh-CN"/>
        </w:rPr>
        <w:t>总</w:t>
      </w:r>
      <w:r>
        <w:rPr>
          <w:rFonts w:hint="eastAsia" w:cs="Tahoma" w:asciiTheme="majorEastAsia" w:hAnsiTheme="majorEastAsia" w:eastAsiaTheme="majorEastAsia"/>
          <w:sz w:val="24"/>
          <w:szCs w:val="24"/>
        </w:rPr>
        <w:t>承包</w:t>
      </w:r>
      <w:r>
        <w:rPr>
          <w:rFonts w:hint="eastAsia" w:cs="Tahoma" w:asciiTheme="majorEastAsia" w:hAnsiTheme="majorEastAsia" w:eastAsiaTheme="majorEastAsia"/>
          <w:sz w:val="24"/>
          <w:szCs w:val="24"/>
          <w:lang w:val="en-US" w:eastAsia="zh-CN"/>
        </w:rPr>
        <w:t>叁</w:t>
      </w:r>
      <w:r>
        <w:rPr>
          <w:rFonts w:hint="eastAsia" w:cs="Tahoma" w:asciiTheme="majorEastAsia" w:hAnsiTheme="majorEastAsia" w:eastAsiaTheme="majorEastAsia"/>
          <w:sz w:val="24"/>
          <w:szCs w:val="24"/>
        </w:rPr>
        <w:t>级或以上资质，并在人员、设备、资金等方面具有相应的施工能力，其中，投标人拟派项目负责人（项目经理）须具备注册在本单位的</w:t>
      </w:r>
      <w:r>
        <w:rPr>
          <w:rFonts w:hint="eastAsia" w:cs="Tahoma" w:asciiTheme="majorEastAsia" w:hAnsiTheme="majorEastAsia" w:eastAsiaTheme="majorEastAsia"/>
          <w:sz w:val="24"/>
          <w:szCs w:val="24"/>
          <w:lang w:val="en-US" w:eastAsia="zh-CN"/>
        </w:rPr>
        <w:t>公路</w:t>
      </w:r>
      <w:r>
        <w:rPr>
          <w:rFonts w:hint="eastAsia" w:cs="Tahoma" w:asciiTheme="majorEastAsia" w:hAnsiTheme="majorEastAsia" w:eastAsiaTheme="majorEastAsia"/>
          <w:sz w:val="24"/>
          <w:szCs w:val="24"/>
        </w:rPr>
        <w:t>工程专业二级或以上级建造师执业资格（提供相关证件复印件加盖公章）； </w:t>
      </w:r>
    </w:p>
    <w:p>
      <w:pPr>
        <w:snapToGrid w:val="0"/>
        <w:ind w:left="998" w:leftChars="228" w:hanging="360" w:hangingChars="150"/>
        <w:rPr>
          <w:rFonts w:cs="Tahoma" w:asciiTheme="majorEastAsia" w:hAnsiTheme="majorEastAsia" w:eastAsiaTheme="majorEastAsia"/>
          <w:sz w:val="24"/>
          <w:szCs w:val="24"/>
        </w:rPr>
      </w:pPr>
      <w:r>
        <w:rPr>
          <w:rFonts w:hint="eastAsia" w:cs="Tahoma" w:asciiTheme="majorEastAsia" w:hAnsiTheme="majorEastAsia" w:eastAsiaTheme="majorEastAsia"/>
          <w:sz w:val="24"/>
          <w:szCs w:val="24"/>
        </w:rPr>
        <w:t>5、参加政府采购活动前三年内，在经营活动中没有重大违法记录(提供承诺函)； </w:t>
      </w:r>
    </w:p>
    <w:p>
      <w:pPr>
        <w:snapToGrid w:val="0"/>
        <w:ind w:left="998" w:leftChars="228" w:hanging="360" w:hangingChars="150"/>
        <w:rPr>
          <w:rFonts w:hint="eastAsia" w:cs="Tahoma" w:asciiTheme="majorEastAsia" w:hAnsiTheme="majorEastAsia" w:eastAsiaTheme="majorEastAsia"/>
          <w:color w:val="000000" w:themeColor="text1"/>
          <w:sz w:val="24"/>
          <w:szCs w:val="24"/>
        </w:rPr>
      </w:pPr>
      <w:r>
        <w:rPr>
          <w:rFonts w:hint="eastAsia" w:cs="Tahoma" w:asciiTheme="majorEastAsia" w:hAnsiTheme="majorEastAsia" w:eastAsiaTheme="majorEastAsia"/>
          <w:color w:val="000000" w:themeColor="text1"/>
          <w:sz w:val="24"/>
          <w:szCs w:val="24"/>
        </w:rPr>
        <w:t>6、“信用中国”网站（www.creditchina.gov.cn）没有列入失信被执行人、重大税收违法案件当事人名单、政府采购严重违法失信行为记录名单和没有列入中国政府采购网（www.ccgp.gov.cn）政府采购严重违法失信行为记录名单。（提供信息查询结果界面截图，加盖供应商公章）；</w:t>
      </w:r>
    </w:p>
    <w:p>
      <w:pPr>
        <w:snapToGrid w:val="0"/>
        <w:ind w:left="998" w:leftChars="228" w:hanging="360" w:hangingChars="150"/>
        <w:rPr>
          <w:rFonts w:cs="Tahoma" w:asciiTheme="majorEastAsia" w:hAnsiTheme="majorEastAsia" w:eastAsiaTheme="majorEastAsia"/>
          <w:sz w:val="24"/>
          <w:szCs w:val="24"/>
        </w:rPr>
      </w:pPr>
      <w:r>
        <w:rPr>
          <w:rFonts w:hint="eastAsia" w:cs="Tahoma" w:asciiTheme="majorEastAsia" w:hAnsiTheme="majorEastAsia" w:eastAsiaTheme="majorEastAsia"/>
          <w:sz w:val="24"/>
          <w:szCs w:val="24"/>
          <w:lang w:val="en-US" w:eastAsia="zh-CN"/>
        </w:rPr>
        <w:t>7</w:t>
      </w:r>
      <w:r>
        <w:rPr>
          <w:rFonts w:hint="eastAsia" w:cs="Tahoma" w:asciiTheme="majorEastAsia" w:hAnsiTheme="majorEastAsia" w:eastAsiaTheme="majorEastAsia"/>
          <w:sz w:val="24"/>
          <w:szCs w:val="24"/>
        </w:rPr>
        <w:t>、按时、足额缴纳投标保证金（提供转账凭证或保函复印件加盖公章）；</w:t>
      </w:r>
    </w:p>
    <w:p>
      <w:pPr>
        <w:snapToGrid w:val="0"/>
        <w:ind w:left="998" w:leftChars="228" w:hanging="360" w:hangingChars="150"/>
        <w:rPr>
          <w:rFonts w:hint="eastAsia" w:cs="Tahoma" w:asciiTheme="majorEastAsia" w:hAnsiTheme="majorEastAsia" w:eastAsiaTheme="majorEastAsia"/>
          <w:sz w:val="24"/>
          <w:szCs w:val="24"/>
          <w:lang w:eastAsia="zh-CN"/>
        </w:rPr>
      </w:pPr>
      <w:r>
        <w:rPr>
          <w:rFonts w:hint="eastAsia" w:cs="Tahoma" w:asciiTheme="majorEastAsia" w:hAnsiTheme="majorEastAsia" w:eastAsiaTheme="majorEastAsia"/>
          <w:sz w:val="24"/>
          <w:szCs w:val="24"/>
          <w:lang w:val="en-US" w:eastAsia="zh-CN"/>
        </w:rPr>
        <w:t>8</w:t>
      </w:r>
      <w:r>
        <w:rPr>
          <w:rFonts w:hint="eastAsia" w:cs="Tahoma" w:asciiTheme="majorEastAsia" w:hAnsiTheme="majorEastAsia" w:eastAsiaTheme="majorEastAsia"/>
          <w:sz w:val="24"/>
          <w:szCs w:val="24"/>
        </w:rPr>
        <w:t>、本项目不接受联合体投标</w:t>
      </w:r>
      <w:r>
        <w:rPr>
          <w:rFonts w:hint="eastAsia" w:cs="Tahoma" w:asciiTheme="majorEastAsia" w:hAnsiTheme="majorEastAsia" w:eastAsiaTheme="majorEastAsia"/>
          <w:sz w:val="24"/>
          <w:szCs w:val="24"/>
          <w:lang w:eastAsia="zh-CN"/>
        </w:rPr>
        <w:t>，各投标人均可就本招标项目上述标段中的 1个</w:t>
      </w:r>
      <w:r>
        <w:rPr>
          <w:rFonts w:hint="eastAsia" w:cs="Tahoma" w:asciiTheme="majorEastAsia" w:hAnsiTheme="majorEastAsia" w:eastAsiaTheme="majorEastAsia"/>
          <w:sz w:val="24"/>
          <w:szCs w:val="24"/>
          <w:lang w:val="en-US" w:eastAsia="zh-CN"/>
        </w:rPr>
        <w:t>包</w:t>
      </w:r>
      <w:r>
        <w:rPr>
          <w:rFonts w:hint="eastAsia" w:cs="Tahoma" w:asciiTheme="majorEastAsia" w:hAnsiTheme="majorEastAsia" w:eastAsiaTheme="majorEastAsia"/>
          <w:sz w:val="24"/>
          <w:szCs w:val="24"/>
          <w:lang w:eastAsia="zh-CN"/>
        </w:rPr>
        <w:t>投标，但最多允许中标 1 个</w:t>
      </w:r>
      <w:r>
        <w:rPr>
          <w:rFonts w:hint="eastAsia" w:cs="Tahoma" w:asciiTheme="majorEastAsia" w:hAnsiTheme="majorEastAsia" w:eastAsiaTheme="majorEastAsia"/>
          <w:sz w:val="24"/>
          <w:szCs w:val="24"/>
          <w:lang w:val="en-US" w:eastAsia="zh-CN"/>
        </w:rPr>
        <w:t>包</w:t>
      </w:r>
      <w:r>
        <w:rPr>
          <w:rFonts w:hint="eastAsia" w:cs="Tahoma" w:asciiTheme="majorEastAsia" w:hAnsiTheme="majorEastAsia" w:eastAsiaTheme="majorEastAsia"/>
          <w:sz w:val="24"/>
          <w:szCs w:val="24"/>
          <w:lang w:eastAsia="zh-CN"/>
        </w:rPr>
        <w:t xml:space="preserve"> 。</w:t>
      </w:r>
    </w:p>
    <w:p>
      <w:pPr>
        <w:ind w:firstLine="482"/>
        <w:jc w:val="left"/>
        <w:outlineLvl w:val="0"/>
        <w:rPr>
          <w:rFonts w:asciiTheme="majorEastAsia" w:hAnsiTheme="majorEastAsia" w:eastAsiaTheme="majorEastAsia"/>
          <w:b/>
          <w:sz w:val="24"/>
          <w:szCs w:val="24"/>
        </w:rPr>
      </w:pPr>
      <w:bookmarkStart w:id="23" w:name="_Toc534596810"/>
      <w:r>
        <w:rPr>
          <w:rFonts w:hint="eastAsia" w:asciiTheme="majorEastAsia" w:hAnsiTheme="majorEastAsia" w:eastAsiaTheme="majorEastAsia"/>
          <w:b/>
          <w:sz w:val="24"/>
          <w:szCs w:val="24"/>
        </w:rPr>
        <w:t>三、</w:t>
      </w:r>
      <w:r>
        <w:rPr>
          <w:rFonts w:hint="eastAsia" w:asciiTheme="majorEastAsia" w:hAnsiTheme="majorEastAsia" w:eastAsiaTheme="majorEastAsia"/>
          <w:b/>
          <w:sz w:val="24"/>
          <w:szCs w:val="24"/>
          <w:lang w:val="en-US" w:eastAsia="zh-CN"/>
        </w:rPr>
        <w:t>报名及</w:t>
      </w:r>
      <w:r>
        <w:rPr>
          <w:rFonts w:hint="eastAsia" w:asciiTheme="majorEastAsia" w:hAnsiTheme="majorEastAsia" w:eastAsiaTheme="majorEastAsia"/>
          <w:b/>
          <w:sz w:val="24"/>
          <w:szCs w:val="24"/>
        </w:rPr>
        <w:t>获取磋商文件</w:t>
      </w:r>
      <w:bookmarkEnd w:id="16"/>
      <w:bookmarkEnd w:id="17"/>
      <w:bookmarkEnd w:id="18"/>
      <w:bookmarkEnd w:id="19"/>
      <w:bookmarkEnd w:id="20"/>
      <w:bookmarkEnd w:id="21"/>
      <w:bookmarkEnd w:id="22"/>
      <w:bookmarkEnd w:id="23"/>
    </w:p>
    <w:p>
      <w:pPr>
        <w:spacing w:line="440" w:lineRule="exact"/>
        <w:ind w:firstLine="480"/>
        <w:rPr>
          <w:rFonts w:cs="宋体" w:asciiTheme="majorEastAsia" w:hAnsiTheme="majorEastAsia" w:eastAsiaTheme="majorEastAsia"/>
          <w:bCs/>
          <w:kern w:val="0"/>
          <w:sz w:val="24"/>
          <w:szCs w:val="24"/>
          <w:lang w:val="en-GB"/>
        </w:rPr>
      </w:pPr>
      <w:r>
        <w:rPr>
          <w:rFonts w:hint="eastAsia" w:cs="宋体" w:asciiTheme="majorEastAsia" w:hAnsiTheme="majorEastAsia" w:eastAsiaTheme="majorEastAsia"/>
          <w:bCs/>
          <w:kern w:val="0"/>
          <w:sz w:val="24"/>
          <w:szCs w:val="24"/>
          <w:lang w:val="en-GB"/>
        </w:rPr>
        <w:t>1、时间</w:t>
      </w:r>
      <w:r>
        <w:rPr>
          <w:rFonts w:hint="eastAsia" w:cs="宋体" w:asciiTheme="majorEastAsia" w:hAnsiTheme="majorEastAsia" w:eastAsiaTheme="majorEastAsia"/>
          <w:bCs/>
          <w:kern w:val="0"/>
          <w:sz w:val="24"/>
          <w:szCs w:val="24"/>
        </w:rPr>
        <w:t>：2019</w:t>
      </w:r>
      <w:r>
        <w:rPr>
          <w:rFonts w:hint="eastAsia" w:cs="宋体" w:asciiTheme="majorEastAsia" w:hAnsiTheme="majorEastAsia" w:eastAsiaTheme="majorEastAsia"/>
          <w:bCs/>
          <w:kern w:val="0"/>
          <w:sz w:val="24"/>
          <w:szCs w:val="24"/>
          <w:lang w:val="en-GB"/>
        </w:rPr>
        <w:t>年</w:t>
      </w:r>
      <w:r>
        <w:rPr>
          <w:rFonts w:hint="eastAsia" w:cs="宋体" w:asciiTheme="majorEastAsia" w:hAnsiTheme="majorEastAsia" w:eastAsiaTheme="majorEastAsia"/>
          <w:bCs/>
          <w:kern w:val="0"/>
          <w:sz w:val="24"/>
          <w:szCs w:val="24"/>
          <w:lang w:val="en-US" w:eastAsia="zh-CN"/>
        </w:rPr>
        <w:t xml:space="preserve"> 12 </w:t>
      </w:r>
      <w:r>
        <w:rPr>
          <w:rFonts w:hint="eastAsia" w:cs="宋体" w:asciiTheme="majorEastAsia" w:hAnsiTheme="majorEastAsia" w:eastAsiaTheme="majorEastAsia"/>
          <w:bCs/>
          <w:kern w:val="0"/>
          <w:sz w:val="24"/>
          <w:szCs w:val="24"/>
          <w:lang w:val="en-GB"/>
        </w:rPr>
        <w:t>月</w:t>
      </w:r>
      <w:r>
        <w:rPr>
          <w:rFonts w:hint="eastAsia" w:cs="宋体" w:asciiTheme="majorEastAsia" w:hAnsiTheme="majorEastAsia" w:eastAsiaTheme="majorEastAsia"/>
          <w:bCs/>
          <w:kern w:val="0"/>
          <w:sz w:val="24"/>
          <w:szCs w:val="24"/>
          <w:lang w:val="en-US" w:eastAsia="zh-CN"/>
        </w:rPr>
        <w:t xml:space="preserve"> 11 </w:t>
      </w:r>
      <w:r>
        <w:rPr>
          <w:rFonts w:hint="eastAsia" w:cs="宋体" w:asciiTheme="majorEastAsia" w:hAnsiTheme="majorEastAsia" w:eastAsiaTheme="majorEastAsia"/>
          <w:bCs/>
          <w:kern w:val="0"/>
          <w:sz w:val="24"/>
          <w:szCs w:val="24"/>
          <w:lang w:val="en-GB"/>
        </w:rPr>
        <w:t>日至201</w:t>
      </w:r>
      <w:r>
        <w:rPr>
          <w:rFonts w:hint="eastAsia" w:cs="宋体" w:asciiTheme="majorEastAsia" w:hAnsiTheme="majorEastAsia" w:eastAsiaTheme="majorEastAsia"/>
          <w:bCs/>
          <w:kern w:val="0"/>
          <w:sz w:val="24"/>
          <w:szCs w:val="24"/>
        </w:rPr>
        <w:t>9</w:t>
      </w:r>
      <w:r>
        <w:rPr>
          <w:rFonts w:hint="eastAsia" w:cs="宋体" w:asciiTheme="majorEastAsia" w:hAnsiTheme="majorEastAsia" w:eastAsiaTheme="majorEastAsia"/>
          <w:bCs/>
          <w:kern w:val="0"/>
          <w:sz w:val="24"/>
          <w:szCs w:val="24"/>
          <w:lang w:val="en-GB"/>
        </w:rPr>
        <w:t>年</w:t>
      </w:r>
      <w:r>
        <w:rPr>
          <w:rFonts w:hint="eastAsia" w:cs="宋体" w:asciiTheme="majorEastAsia" w:hAnsiTheme="majorEastAsia" w:eastAsiaTheme="majorEastAsia"/>
          <w:bCs/>
          <w:kern w:val="0"/>
          <w:sz w:val="24"/>
          <w:szCs w:val="24"/>
          <w:lang w:val="en-US" w:eastAsia="zh-CN"/>
        </w:rPr>
        <w:t xml:space="preserve"> 12 </w:t>
      </w:r>
      <w:r>
        <w:rPr>
          <w:rFonts w:hint="eastAsia" w:cs="宋体" w:asciiTheme="majorEastAsia" w:hAnsiTheme="majorEastAsia" w:eastAsiaTheme="majorEastAsia"/>
          <w:bCs/>
          <w:kern w:val="0"/>
          <w:sz w:val="24"/>
          <w:szCs w:val="24"/>
          <w:lang w:val="en-GB"/>
        </w:rPr>
        <w:t>月</w:t>
      </w:r>
      <w:r>
        <w:rPr>
          <w:rFonts w:hint="eastAsia" w:cs="宋体" w:asciiTheme="majorEastAsia" w:hAnsiTheme="majorEastAsia" w:eastAsiaTheme="majorEastAsia"/>
          <w:bCs/>
          <w:kern w:val="0"/>
          <w:sz w:val="24"/>
          <w:szCs w:val="24"/>
          <w:lang w:val="en-US" w:eastAsia="zh-CN"/>
        </w:rPr>
        <w:t xml:space="preserve"> 18 </w:t>
      </w:r>
      <w:r>
        <w:rPr>
          <w:rFonts w:hint="eastAsia" w:cs="宋体" w:asciiTheme="majorEastAsia" w:hAnsiTheme="majorEastAsia" w:eastAsiaTheme="majorEastAsia"/>
          <w:bCs/>
          <w:kern w:val="0"/>
          <w:sz w:val="24"/>
          <w:szCs w:val="24"/>
          <w:lang w:val="en-GB"/>
        </w:rPr>
        <w:t>日（上午</w:t>
      </w:r>
      <w:r>
        <w:rPr>
          <w:rFonts w:hint="eastAsia" w:cs="宋体" w:asciiTheme="majorEastAsia" w:hAnsiTheme="majorEastAsia" w:eastAsiaTheme="majorEastAsia"/>
          <w:bCs/>
          <w:kern w:val="0"/>
          <w:sz w:val="24"/>
          <w:szCs w:val="24"/>
        </w:rPr>
        <w:t>09</w:t>
      </w:r>
      <w:r>
        <w:rPr>
          <w:rFonts w:hint="eastAsia" w:cs="宋体" w:asciiTheme="majorEastAsia" w:hAnsiTheme="majorEastAsia" w:eastAsiaTheme="majorEastAsia"/>
          <w:bCs/>
          <w:kern w:val="0"/>
          <w:sz w:val="24"/>
          <w:szCs w:val="24"/>
          <w:lang w:val="en-GB"/>
        </w:rPr>
        <w:t>:</w:t>
      </w:r>
      <w:r>
        <w:rPr>
          <w:rFonts w:hint="eastAsia" w:cs="宋体" w:asciiTheme="majorEastAsia" w:hAnsiTheme="majorEastAsia" w:eastAsiaTheme="majorEastAsia"/>
          <w:bCs/>
          <w:kern w:val="0"/>
          <w:sz w:val="24"/>
          <w:szCs w:val="24"/>
        </w:rPr>
        <w:t>0</w:t>
      </w:r>
      <w:r>
        <w:rPr>
          <w:rFonts w:hint="eastAsia" w:cs="宋体" w:asciiTheme="majorEastAsia" w:hAnsiTheme="majorEastAsia" w:eastAsiaTheme="majorEastAsia"/>
          <w:bCs/>
          <w:kern w:val="0"/>
          <w:sz w:val="24"/>
          <w:szCs w:val="24"/>
          <w:lang w:val="en-GB"/>
        </w:rPr>
        <w:t>0－1</w:t>
      </w:r>
      <w:r>
        <w:rPr>
          <w:rFonts w:hint="eastAsia" w:cs="宋体" w:asciiTheme="majorEastAsia" w:hAnsiTheme="majorEastAsia" w:eastAsiaTheme="majorEastAsia"/>
          <w:bCs/>
          <w:kern w:val="0"/>
          <w:sz w:val="24"/>
          <w:szCs w:val="24"/>
        </w:rPr>
        <w:t>2</w:t>
      </w:r>
      <w:r>
        <w:rPr>
          <w:rFonts w:hint="eastAsia" w:cs="宋体" w:asciiTheme="majorEastAsia" w:hAnsiTheme="majorEastAsia" w:eastAsiaTheme="majorEastAsia"/>
          <w:bCs/>
          <w:kern w:val="0"/>
          <w:sz w:val="24"/>
          <w:szCs w:val="24"/>
          <w:lang w:val="en-GB"/>
        </w:rPr>
        <w:t>:</w:t>
      </w:r>
      <w:r>
        <w:rPr>
          <w:rFonts w:hint="eastAsia" w:cs="宋体" w:asciiTheme="majorEastAsia" w:hAnsiTheme="majorEastAsia" w:eastAsiaTheme="majorEastAsia"/>
          <w:bCs/>
          <w:kern w:val="0"/>
          <w:sz w:val="24"/>
          <w:szCs w:val="24"/>
        </w:rPr>
        <w:t>0</w:t>
      </w:r>
      <w:r>
        <w:rPr>
          <w:rFonts w:hint="eastAsia" w:cs="宋体" w:asciiTheme="majorEastAsia" w:hAnsiTheme="majorEastAsia" w:eastAsiaTheme="majorEastAsia"/>
          <w:bCs/>
          <w:kern w:val="0"/>
          <w:sz w:val="24"/>
          <w:szCs w:val="24"/>
          <w:lang w:val="en-GB"/>
        </w:rPr>
        <w:t>0，下午14:30－17:00，北京时间），节假日除外；</w:t>
      </w:r>
    </w:p>
    <w:p>
      <w:pPr>
        <w:spacing w:line="440" w:lineRule="exact"/>
        <w:ind w:firstLine="480"/>
        <w:rPr>
          <w:rFonts w:cs="宋体" w:asciiTheme="majorEastAsia" w:hAnsiTheme="majorEastAsia" w:eastAsiaTheme="majorEastAsia"/>
          <w:bCs/>
          <w:kern w:val="0"/>
          <w:sz w:val="24"/>
          <w:szCs w:val="24"/>
          <w:lang w:val="en-GB"/>
        </w:rPr>
      </w:pPr>
      <w:r>
        <w:rPr>
          <w:rFonts w:hint="eastAsia" w:cs="宋体" w:asciiTheme="majorEastAsia" w:hAnsiTheme="majorEastAsia" w:eastAsiaTheme="majorEastAsia"/>
          <w:bCs/>
          <w:kern w:val="0"/>
          <w:sz w:val="24"/>
          <w:szCs w:val="24"/>
          <w:lang w:val="en-GB"/>
        </w:rPr>
        <w:t>2、地点</w:t>
      </w:r>
      <w:r>
        <w:rPr>
          <w:rFonts w:hint="eastAsia" w:cs="宋体" w:asciiTheme="majorEastAsia" w:hAnsiTheme="majorEastAsia" w:eastAsiaTheme="majorEastAsia"/>
          <w:bCs/>
          <w:kern w:val="0"/>
          <w:sz w:val="24"/>
          <w:szCs w:val="24"/>
        </w:rPr>
        <w:t>：海口市龙华区海垦路金都花园A50</w:t>
      </w:r>
      <w:r>
        <w:rPr>
          <w:rFonts w:hint="eastAsia" w:cs="宋体" w:asciiTheme="majorEastAsia" w:hAnsiTheme="majorEastAsia" w:eastAsiaTheme="majorEastAsia"/>
          <w:bCs/>
          <w:kern w:val="0"/>
          <w:sz w:val="24"/>
          <w:szCs w:val="24"/>
          <w:lang w:val="en-US" w:eastAsia="zh-CN"/>
        </w:rPr>
        <w:t>2</w:t>
      </w:r>
      <w:bookmarkStart w:id="232" w:name="_GoBack"/>
      <w:bookmarkEnd w:id="232"/>
      <w:r>
        <w:rPr>
          <w:rFonts w:hint="eastAsia" w:cs="宋体" w:asciiTheme="majorEastAsia" w:hAnsiTheme="majorEastAsia" w:eastAsiaTheme="majorEastAsia"/>
          <w:bCs/>
          <w:kern w:val="0"/>
          <w:sz w:val="24"/>
          <w:szCs w:val="24"/>
          <w:lang w:val="en-GB"/>
        </w:rPr>
        <w:t>；</w:t>
      </w:r>
    </w:p>
    <w:p>
      <w:pPr>
        <w:spacing w:line="440" w:lineRule="exact"/>
        <w:ind w:firstLine="480"/>
        <w:rPr>
          <w:rFonts w:cs="宋体" w:asciiTheme="majorEastAsia" w:hAnsiTheme="majorEastAsia" w:eastAsiaTheme="majorEastAsia"/>
          <w:bCs/>
          <w:kern w:val="0"/>
          <w:sz w:val="24"/>
          <w:szCs w:val="24"/>
          <w:lang w:val="en-GB"/>
        </w:rPr>
      </w:pPr>
      <w:r>
        <w:rPr>
          <w:rFonts w:hint="eastAsia" w:cs="宋体" w:asciiTheme="majorEastAsia" w:hAnsiTheme="majorEastAsia" w:eastAsiaTheme="majorEastAsia"/>
          <w:bCs/>
          <w:kern w:val="0"/>
          <w:sz w:val="24"/>
          <w:szCs w:val="24"/>
          <w:lang w:val="en-GB"/>
        </w:rPr>
        <w:t>3、售价：人民币</w:t>
      </w:r>
      <w:r>
        <w:rPr>
          <w:rFonts w:hint="eastAsia" w:cs="宋体" w:asciiTheme="majorEastAsia" w:hAnsiTheme="majorEastAsia" w:eastAsiaTheme="majorEastAsia"/>
          <w:bCs/>
          <w:kern w:val="0"/>
          <w:sz w:val="24"/>
          <w:szCs w:val="24"/>
          <w:lang w:val="en-US" w:eastAsia="zh-CN"/>
        </w:rPr>
        <w:t>2</w:t>
      </w:r>
      <w:r>
        <w:rPr>
          <w:rFonts w:hint="eastAsia" w:cs="宋体" w:asciiTheme="majorEastAsia" w:hAnsiTheme="majorEastAsia" w:eastAsiaTheme="majorEastAsia"/>
          <w:bCs/>
          <w:kern w:val="0"/>
          <w:sz w:val="24"/>
          <w:szCs w:val="24"/>
          <w:lang w:val="en-GB"/>
        </w:rPr>
        <w:t>00元/份（文件售后概不退）；</w:t>
      </w:r>
    </w:p>
    <w:p>
      <w:pPr>
        <w:spacing w:line="440" w:lineRule="exact"/>
        <w:ind w:firstLine="480"/>
        <w:rPr>
          <w:rFonts w:cs="Arial" w:asciiTheme="majorEastAsia" w:hAnsiTheme="majorEastAsia" w:eastAsiaTheme="majorEastAsia"/>
          <w:sz w:val="24"/>
          <w:szCs w:val="24"/>
        </w:rPr>
      </w:pPr>
      <w:r>
        <w:rPr>
          <w:rFonts w:hint="eastAsia" w:cs="宋体" w:asciiTheme="majorEastAsia" w:hAnsiTheme="majorEastAsia" w:eastAsiaTheme="majorEastAsia"/>
          <w:bCs/>
          <w:kern w:val="0"/>
          <w:sz w:val="24"/>
          <w:szCs w:val="24"/>
          <w:lang w:val="en-GB"/>
        </w:rPr>
        <w:t>4</w:t>
      </w:r>
      <w:r>
        <w:rPr>
          <w:rFonts w:hint="eastAsia" w:cs="宋体" w:asciiTheme="majorEastAsia" w:hAnsiTheme="majorEastAsia" w:eastAsiaTheme="majorEastAsia"/>
          <w:b/>
          <w:bCs/>
          <w:kern w:val="0"/>
          <w:sz w:val="24"/>
          <w:szCs w:val="24"/>
          <w:lang w:val="en-GB"/>
        </w:rPr>
        <w:t>、方式：现场报名。</w:t>
      </w:r>
      <w:bookmarkStart w:id="24" w:name="_Toc501352351"/>
      <w:bookmarkStart w:id="25" w:name="_Toc501091991"/>
      <w:bookmarkStart w:id="26" w:name="_Toc501035783"/>
      <w:r>
        <w:rPr>
          <w:rFonts w:hint="eastAsia" w:cs="宋体" w:asciiTheme="majorEastAsia" w:hAnsiTheme="majorEastAsia" w:eastAsiaTheme="majorEastAsia"/>
          <w:bCs/>
          <w:kern w:val="0"/>
          <w:sz w:val="24"/>
          <w:szCs w:val="24"/>
          <w:lang w:val="en-GB"/>
        </w:rPr>
        <w:t>购买招标文件时必须出示加盖公章的公司营业执照副</w:t>
      </w:r>
      <w:r>
        <w:rPr>
          <w:rFonts w:hint="eastAsia" w:asciiTheme="majorEastAsia" w:hAnsiTheme="majorEastAsia" w:eastAsiaTheme="majorEastAsia"/>
          <w:sz w:val="24"/>
          <w:szCs w:val="24"/>
        </w:rPr>
        <w:t>本复印件、介绍信（或委托函）、委托人身份证复印件和投标人资格要求中的相关资质证书复印件（加盖公章）</w:t>
      </w:r>
      <w:r>
        <w:rPr>
          <w:rFonts w:cs="宋体" w:asciiTheme="majorEastAsia" w:hAnsiTheme="majorEastAsia" w:eastAsiaTheme="majorEastAsia"/>
          <w:b/>
          <w:bCs/>
          <w:kern w:val="0"/>
          <w:sz w:val="24"/>
          <w:szCs w:val="24"/>
        </w:rPr>
        <w:t>（</w:t>
      </w:r>
      <w:r>
        <w:rPr>
          <w:rFonts w:hint="eastAsia" w:cs="宋体" w:asciiTheme="majorEastAsia" w:hAnsiTheme="majorEastAsia" w:eastAsiaTheme="majorEastAsia"/>
          <w:b/>
          <w:bCs/>
          <w:kern w:val="0"/>
          <w:sz w:val="24"/>
          <w:szCs w:val="24"/>
        </w:rPr>
        <w:t>现场审查原件，收加盖公章复印件</w:t>
      </w:r>
      <w:r>
        <w:rPr>
          <w:rFonts w:cs="宋体" w:asciiTheme="majorEastAsia" w:hAnsiTheme="majorEastAsia" w:eastAsiaTheme="majorEastAsia"/>
          <w:b/>
          <w:bCs/>
          <w:kern w:val="0"/>
          <w:sz w:val="24"/>
          <w:szCs w:val="24"/>
        </w:rPr>
        <w:t>，否则不予受理</w:t>
      </w:r>
      <w:r>
        <w:rPr>
          <w:rFonts w:hint="eastAsia" w:cs="宋体" w:asciiTheme="majorEastAsia" w:hAnsiTheme="majorEastAsia" w:eastAsiaTheme="majorEastAsia"/>
          <w:b/>
          <w:bCs/>
          <w:kern w:val="0"/>
          <w:sz w:val="24"/>
          <w:szCs w:val="24"/>
        </w:rPr>
        <w:t>。提供虚假材料的，报上级主管部门审查</w:t>
      </w:r>
      <w:r>
        <w:rPr>
          <w:rFonts w:cs="宋体" w:asciiTheme="majorEastAsia" w:hAnsiTheme="majorEastAsia" w:eastAsiaTheme="majorEastAsia"/>
          <w:b/>
          <w:bCs/>
          <w:kern w:val="0"/>
          <w:sz w:val="24"/>
          <w:szCs w:val="24"/>
        </w:rPr>
        <w:t>）</w:t>
      </w:r>
    </w:p>
    <w:p>
      <w:pPr>
        <w:spacing w:line="440" w:lineRule="exact"/>
        <w:ind w:firstLine="482"/>
        <w:rPr>
          <w:rFonts w:asciiTheme="majorEastAsia" w:hAnsiTheme="majorEastAsia" w:eastAsiaTheme="majorEastAsia"/>
          <w:b/>
          <w:sz w:val="24"/>
          <w:szCs w:val="24"/>
        </w:rPr>
      </w:pPr>
      <w:r>
        <w:rPr>
          <w:rFonts w:hint="eastAsia" w:asciiTheme="majorEastAsia" w:hAnsiTheme="majorEastAsia" w:eastAsiaTheme="majorEastAsia"/>
          <w:b/>
          <w:sz w:val="24"/>
          <w:szCs w:val="24"/>
        </w:rPr>
        <w:t>四、投标文件递交截止时间、开标时间及地点</w:t>
      </w:r>
      <w:bookmarkEnd w:id="24"/>
      <w:bookmarkEnd w:id="25"/>
      <w:bookmarkEnd w:id="26"/>
    </w:p>
    <w:p>
      <w:pPr>
        <w:spacing w:line="440" w:lineRule="exact"/>
        <w:ind w:firstLine="480"/>
        <w:rPr>
          <w:rFonts w:cs="宋体" w:asciiTheme="majorEastAsia" w:hAnsiTheme="majorEastAsia" w:eastAsiaTheme="majorEastAsia"/>
          <w:kern w:val="0"/>
          <w:sz w:val="24"/>
          <w:szCs w:val="24"/>
        </w:rPr>
      </w:pPr>
      <w:r>
        <w:rPr>
          <w:rFonts w:hint="eastAsia" w:cs="宋体" w:asciiTheme="majorEastAsia" w:hAnsiTheme="majorEastAsia" w:eastAsiaTheme="majorEastAsia"/>
          <w:bCs/>
          <w:kern w:val="0"/>
          <w:sz w:val="24"/>
          <w:szCs w:val="24"/>
          <w:lang w:val="en-GB"/>
        </w:rPr>
        <w:t>1、递交时间</w:t>
      </w:r>
      <w:r>
        <w:rPr>
          <w:rFonts w:hint="eastAsia" w:cs="宋体" w:asciiTheme="majorEastAsia" w:hAnsiTheme="majorEastAsia" w:eastAsiaTheme="majorEastAsia"/>
          <w:bCs/>
          <w:kern w:val="0"/>
          <w:sz w:val="24"/>
          <w:szCs w:val="24"/>
        </w:rPr>
        <w:t>：</w:t>
      </w:r>
      <w:r>
        <w:rPr>
          <w:rFonts w:hint="eastAsia" w:cs="宋体" w:asciiTheme="majorEastAsia" w:hAnsiTheme="majorEastAsia" w:eastAsiaTheme="majorEastAsia"/>
          <w:bCs/>
          <w:kern w:val="0"/>
          <w:sz w:val="24"/>
          <w:szCs w:val="24"/>
          <w:lang w:val="en-GB"/>
        </w:rPr>
        <w:t>201</w:t>
      </w:r>
      <w:r>
        <w:rPr>
          <w:rFonts w:hint="eastAsia" w:cs="宋体" w:asciiTheme="majorEastAsia" w:hAnsiTheme="majorEastAsia" w:eastAsiaTheme="majorEastAsia"/>
          <w:bCs/>
          <w:kern w:val="0"/>
          <w:sz w:val="24"/>
          <w:szCs w:val="24"/>
        </w:rPr>
        <w:t>9</w:t>
      </w:r>
      <w:r>
        <w:rPr>
          <w:rFonts w:hint="eastAsia" w:cs="宋体" w:asciiTheme="majorEastAsia" w:hAnsiTheme="majorEastAsia" w:eastAsiaTheme="majorEastAsia"/>
          <w:bCs/>
          <w:kern w:val="0"/>
          <w:sz w:val="24"/>
          <w:szCs w:val="24"/>
          <w:lang w:val="en-GB"/>
        </w:rPr>
        <w:t>年</w:t>
      </w:r>
      <w:r>
        <w:rPr>
          <w:rFonts w:hint="eastAsia" w:cs="宋体" w:asciiTheme="majorEastAsia" w:hAnsiTheme="majorEastAsia" w:eastAsiaTheme="majorEastAsia"/>
          <w:bCs/>
          <w:kern w:val="0"/>
          <w:sz w:val="24"/>
          <w:szCs w:val="24"/>
          <w:lang w:val="en-US" w:eastAsia="zh-CN"/>
        </w:rPr>
        <w:t xml:space="preserve">12 </w:t>
      </w:r>
      <w:r>
        <w:rPr>
          <w:rFonts w:hint="eastAsia" w:cs="宋体" w:asciiTheme="majorEastAsia" w:hAnsiTheme="majorEastAsia" w:eastAsiaTheme="majorEastAsia"/>
          <w:bCs/>
          <w:kern w:val="0"/>
          <w:sz w:val="24"/>
          <w:szCs w:val="24"/>
          <w:lang w:val="en-GB"/>
        </w:rPr>
        <w:t>月</w:t>
      </w:r>
      <w:r>
        <w:rPr>
          <w:rFonts w:hint="eastAsia" w:cs="宋体" w:asciiTheme="majorEastAsia" w:hAnsiTheme="majorEastAsia" w:eastAsiaTheme="majorEastAsia"/>
          <w:bCs/>
          <w:kern w:val="0"/>
          <w:sz w:val="24"/>
          <w:szCs w:val="24"/>
        </w:rPr>
        <w:t xml:space="preserve"> </w:t>
      </w:r>
      <w:r>
        <w:rPr>
          <w:rFonts w:hint="eastAsia" w:cs="宋体" w:asciiTheme="majorEastAsia" w:hAnsiTheme="majorEastAsia" w:eastAsiaTheme="majorEastAsia"/>
          <w:bCs/>
          <w:kern w:val="0"/>
          <w:sz w:val="24"/>
          <w:szCs w:val="24"/>
          <w:lang w:val="en-US" w:eastAsia="zh-CN"/>
        </w:rPr>
        <w:t xml:space="preserve">23 </w:t>
      </w:r>
      <w:r>
        <w:rPr>
          <w:rFonts w:hint="eastAsia" w:cs="宋体" w:asciiTheme="majorEastAsia" w:hAnsiTheme="majorEastAsia" w:eastAsiaTheme="majorEastAsia"/>
          <w:bCs/>
          <w:kern w:val="0"/>
          <w:sz w:val="24"/>
          <w:szCs w:val="24"/>
          <w:lang w:val="en-GB"/>
        </w:rPr>
        <w:t>日</w:t>
      </w:r>
      <w:r>
        <w:rPr>
          <w:rFonts w:hint="eastAsia" w:cs="宋体" w:asciiTheme="majorEastAsia" w:hAnsiTheme="majorEastAsia" w:eastAsiaTheme="majorEastAsia"/>
          <w:bCs/>
          <w:kern w:val="0"/>
          <w:sz w:val="24"/>
          <w:szCs w:val="24"/>
          <w:lang w:val="en-US" w:eastAsia="zh-CN"/>
        </w:rPr>
        <w:t xml:space="preserve">8 </w:t>
      </w:r>
      <w:r>
        <w:rPr>
          <w:rFonts w:hint="eastAsia" w:cs="宋体" w:asciiTheme="majorEastAsia" w:hAnsiTheme="majorEastAsia" w:eastAsiaTheme="majorEastAsia"/>
          <w:bCs/>
          <w:kern w:val="0"/>
          <w:sz w:val="24"/>
          <w:szCs w:val="24"/>
          <w:lang w:val="en-GB"/>
        </w:rPr>
        <w:t>：</w:t>
      </w:r>
      <w:r>
        <w:rPr>
          <w:rFonts w:hint="eastAsia" w:cs="宋体" w:asciiTheme="majorEastAsia" w:hAnsiTheme="majorEastAsia" w:eastAsiaTheme="majorEastAsia"/>
          <w:bCs/>
          <w:kern w:val="0"/>
          <w:sz w:val="24"/>
          <w:szCs w:val="24"/>
          <w:lang w:val="en-US" w:eastAsia="zh-CN"/>
        </w:rPr>
        <w:t>00</w:t>
      </w:r>
      <w:r>
        <w:rPr>
          <w:rFonts w:hint="eastAsia" w:cs="宋体" w:asciiTheme="majorEastAsia" w:hAnsiTheme="majorEastAsia" w:eastAsiaTheme="majorEastAsia"/>
          <w:bCs/>
          <w:kern w:val="0"/>
          <w:sz w:val="24"/>
          <w:szCs w:val="24"/>
        </w:rPr>
        <w:t>（北京时间）</w:t>
      </w:r>
      <w:r>
        <w:rPr>
          <w:rFonts w:hint="eastAsia" w:cs="宋体" w:asciiTheme="majorEastAsia" w:hAnsiTheme="majorEastAsia" w:eastAsiaTheme="majorEastAsia"/>
          <w:kern w:val="0"/>
          <w:sz w:val="24"/>
          <w:szCs w:val="24"/>
        </w:rPr>
        <w:t>，逾期或不符合规定的投标文件恕不接收；</w:t>
      </w:r>
    </w:p>
    <w:p>
      <w:pPr>
        <w:spacing w:line="440" w:lineRule="exact"/>
        <w:ind w:firstLine="480"/>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2、递交文件地点：</w:t>
      </w:r>
      <w:r>
        <w:rPr>
          <w:rFonts w:hint="eastAsia" w:cs="宋体" w:asciiTheme="majorEastAsia" w:hAnsiTheme="majorEastAsia" w:eastAsiaTheme="majorEastAsia"/>
          <w:color w:val="FF0000"/>
          <w:kern w:val="0"/>
          <w:sz w:val="24"/>
          <w:szCs w:val="24"/>
        </w:rPr>
        <w:t>海口市海秀东路74号鸿泰大厦14楼</w:t>
      </w:r>
      <w:r>
        <w:rPr>
          <w:rFonts w:hint="eastAsia" w:cs="宋体" w:asciiTheme="majorEastAsia" w:hAnsiTheme="majorEastAsia" w:eastAsiaTheme="majorEastAsia"/>
          <w:color w:val="FF0000"/>
          <w:kern w:val="0"/>
          <w:sz w:val="24"/>
          <w:szCs w:val="24"/>
          <w:lang w:val="en-US" w:eastAsia="zh-CN"/>
        </w:rPr>
        <w:t xml:space="preserve"> 2 </w:t>
      </w:r>
      <w:r>
        <w:rPr>
          <w:rFonts w:hint="eastAsia" w:cs="宋体" w:asciiTheme="majorEastAsia" w:hAnsiTheme="majorEastAsia" w:eastAsiaTheme="majorEastAsia"/>
          <w:color w:val="FF0000"/>
          <w:kern w:val="0"/>
          <w:sz w:val="24"/>
          <w:szCs w:val="24"/>
        </w:rPr>
        <w:t>开标室</w:t>
      </w:r>
      <w:r>
        <w:rPr>
          <w:rFonts w:hint="eastAsia" w:cs="宋体" w:asciiTheme="majorEastAsia" w:hAnsiTheme="majorEastAsia" w:eastAsiaTheme="majorEastAsia"/>
          <w:bCs/>
          <w:color w:val="FF0000"/>
          <w:kern w:val="0"/>
          <w:sz w:val="24"/>
          <w:szCs w:val="24"/>
        </w:rPr>
        <w:t>；</w:t>
      </w:r>
    </w:p>
    <w:p>
      <w:pPr>
        <w:spacing w:line="440" w:lineRule="exact"/>
        <w:ind w:firstLine="480"/>
        <w:rPr>
          <w:rFonts w:cs="宋体" w:asciiTheme="majorEastAsia" w:hAnsiTheme="majorEastAsia" w:eastAsiaTheme="majorEastAsia"/>
          <w:bCs/>
          <w:kern w:val="0"/>
          <w:sz w:val="24"/>
          <w:szCs w:val="24"/>
          <w:lang w:val="en-GB"/>
        </w:rPr>
      </w:pPr>
      <w:r>
        <w:rPr>
          <w:rFonts w:hint="eastAsia" w:cs="宋体" w:asciiTheme="majorEastAsia" w:hAnsiTheme="majorEastAsia" w:eastAsiaTheme="majorEastAsia"/>
          <w:bCs/>
          <w:kern w:val="0"/>
          <w:sz w:val="24"/>
          <w:szCs w:val="24"/>
        </w:rPr>
        <w:t>2</w:t>
      </w:r>
      <w:r>
        <w:rPr>
          <w:rFonts w:hint="eastAsia" w:cs="宋体" w:asciiTheme="majorEastAsia" w:hAnsiTheme="majorEastAsia" w:eastAsiaTheme="majorEastAsia"/>
          <w:bCs/>
          <w:kern w:val="0"/>
          <w:sz w:val="24"/>
          <w:szCs w:val="24"/>
          <w:lang w:val="en-GB"/>
        </w:rPr>
        <w:t>、开标时间</w:t>
      </w:r>
      <w:r>
        <w:rPr>
          <w:rFonts w:hint="eastAsia" w:cs="宋体" w:asciiTheme="majorEastAsia" w:hAnsiTheme="majorEastAsia" w:eastAsiaTheme="majorEastAsia"/>
          <w:bCs/>
          <w:kern w:val="0"/>
          <w:sz w:val="24"/>
          <w:szCs w:val="24"/>
        </w:rPr>
        <w:t>：</w:t>
      </w:r>
      <w:r>
        <w:rPr>
          <w:rFonts w:hint="eastAsia" w:cs="宋体" w:asciiTheme="majorEastAsia" w:hAnsiTheme="majorEastAsia" w:eastAsiaTheme="majorEastAsia"/>
          <w:bCs/>
          <w:kern w:val="0"/>
          <w:sz w:val="24"/>
          <w:szCs w:val="24"/>
          <w:lang w:val="en-GB"/>
        </w:rPr>
        <w:t>201</w:t>
      </w:r>
      <w:r>
        <w:rPr>
          <w:rFonts w:hint="eastAsia" w:cs="宋体" w:asciiTheme="majorEastAsia" w:hAnsiTheme="majorEastAsia" w:eastAsiaTheme="majorEastAsia"/>
          <w:bCs/>
          <w:kern w:val="0"/>
          <w:sz w:val="24"/>
          <w:szCs w:val="24"/>
        </w:rPr>
        <w:t>9</w:t>
      </w:r>
      <w:r>
        <w:rPr>
          <w:rFonts w:hint="eastAsia" w:cs="宋体" w:asciiTheme="majorEastAsia" w:hAnsiTheme="majorEastAsia" w:eastAsiaTheme="majorEastAsia"/>
          <w:bCs/>
          <w:kern w:val="0"/>
          <w:sz w:val="24"/>
          <w:szCs w:val="24"/>
          <w:lang w:val="en-GB"/>
        </w:rPr>
        <w:t>年</w:t>
      </w:r>
      <w:r>
        <w:rPr>
          <w:rFonts w:hint="eastAsia" w:cs="宋体" w:asciiTheme="majorEastAsia" w:hAnsiTheme="majorEastAsia" w:eastAsiaTheme="majorEastAsia"/>
          <w:bCs/>
          <w:kern w:val="0"/>
          <w:sz w:val="24"/>
          <w:szCs w:val="24"/>
          <w:lang w:val="en-US" w:eastAsia="zh-CN"/>
        </w:rPr>
        <w:t xml:space="preserve"> 12 </w:t>
      </w:r>
      <w:r>
        <w:rPr>
          <w:rFonts w:hint="eastAsia" w:cs="宋体" w:asciiTheme="majorEastAsia" w:hAnsiTheme="majorEastAsia" w:eastAsiaTheme="majorEastAsia"/>
          <w:bCs/>
          <w:kern w:val="0"/>
          <w:sz w:val="24"/>
          <w:szCs w:val="24"/>
          <w:lang w:val="en-GB"/>
        </w:rPr>
        <w:t>月</w:t>
      </w:r>
      <w:r>
        <w:rPr>
          <w:rFonts w:hint="eastAsia" w:cs="宋体" w:asciiTheme="majorEastAsia" w:hAnsiTheme="majorEastAsia" w:eastAsiaTheme="majorEastAsia"/>
          <w:bCs/>
          <w:kern w:val="0"/>
          <w:sz w:val="24"/>
          <w:szCs w:val="24"/>
          <w:lang w:val="en-US" w:eastAsia="zh-CN"/>
        </w:rPr>
        <w:t xml:space="preserve"> 23 </w:t>
      </w:r>
      <w:r>
        <w:rPr>
          <w:rFonts w:hint="eastAsia" w:cs="宋体" w:asciiTheme="majorEastAsia" w:hAnsiTheme="majorEastAsia" w:eastAsiaTheme="majorEastAsia"/>
          <w:bCs/>
          <w:kern w:val="0"/>
          <w:sz w:val="24"/>
          <w:szCs w:val="24"/>
          <w:lang w:val="en-GB"/>
        </w:rPr>
        <w:t>日</w:t>
      </w:r>
      <w:r>
        <w:rPr>
          <w:rFonts w:hint="eastAsia" w:cs="宋体" w:asciiTheme="majorEastAsia" w:hAnsiTheme="majorEastAsia" w:eastAsiaTheme="majorEastAsia"/>
          <w:bCs/>
          <w:kern w:val="0"/>
          <w:sz w:val="24"/>
          <w:szCs w:val="24"/>
          <w:lang w:val="en-US" w:eastAsia="zh-CN"/>
        </w:rPr>
        <w:t xml:space="preserve"> 8</w:t>
      </w:r>
      <w:r>
        <w:rPr>
          <w:rFonts w:hint="eastAsia" w:cs="宋体" w:asciiTheme="majorEastAsia" w:hAnsiTheme="majorEastAsia" w:eastAsiaTheme="majorEastAsia"/>
          <w:bCs/>
          <w:kern w:val="0"/>
          <w:sz w:val="24"/>
          <w:szCs w:val="24"/>
          <w:lang w:val="en-GB"/>
        </w:rPr>
        <w:t>：</w:t>
      </w:r>
      <w:r>
        <w:rPr>
          <w:rFonts w:hint="eastAsia" w:cs="宋体" w:asciiTheme="majorEastAsia" w:hAnsiTheme="majorEastAsia" w:eastAsiaTheme="majorEastAsia"/>
          <w:bCs/>
          <w:kern w:val="0"/>
          <w:sz w:val="24"/>
          <w:szCs w:val="24"/>
          <w:lang w:val="en-US" w:eastAsia="zh-CN"/>
        </w:rPr>
        <w:t>00</w:t>
      </w:r>
      <w:r>
        <w:rPr>
          <w:rFonts w:hint="eastAsia" w:cs="宋体" w:asciiTheme="majorEastAsia" w:hAnsiTheme="majorEastAsia" w:eastAsiaTheme="majorEastAsia"/>
          <w:bCs/>
          <w:kern w:val="0"/>
          <w:sz w:val="24"/>
          <w:szCs w:val="24"/>
        </w:rPr>
        <w:t>（北京时间）</w:t>
      </w:r>
      <w:r>
        <w:rPr>
          <w:rFonts w:hint="eastAsia" w:cs="宋体" w:asciiTheme="majorEastAsia" w:hAnsiTheme="majorEastAsia" w:eastAsiaTheme="majorEastAsia"/>
          <w:bCs/>
          <w:kern w:val="0"/>
          <w:sz w:val="24"/>
          <w:szCs w:val="24"/>
          <w:lang w:val="en-GB"/>
        </w:rPr>
        <w:t>；</w:t>
      </w:r>
    </w:p>
    <w:p>
      <w:pPr>
        <w:spacing w:line="440" w:lineRule="exact"/>
        <w:ind w:firstLine="480"/>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sz w:val="24"/>
          <w:szCs w:val="24"/>
        </w:rPr>
        <w:t>3、开标地点：</w:t>
      </w:r>
      <w:r>
        <w:rPr>
          <w:rFonts w:hint="eastAsia" w:cs="宋体" w:asciiTheme="majorEastAsia" w:hAnsiTheme="majorEastAsia" w:eastAsiaTheme="majorEastAsia"/>
          <w:bCs/>
          <w:color w:val="FF0000"/>
          <w:kern w:val="0"/>
          <w:sz w:val="24"/>
          <w:szCs w:val="24"/>
        </w:rPr>
        <w:t>海口市海秀东路74号鸿泰大厦14楼</w:t>
      </w:r>
      <w:r>
        <w:rPr>
          <w:rFonts w:hint="eastAsia" w:cs="宋体" w:asciiTheme="majorEastAsia" w:hAnsiTheme="majorEastAsia" w:eastAsiaTheme="majorEastAsia"/>
          <w:bCs/>
          <w:color w:val="FF0000"/>
          <w:kern w:val="0"/>
          <w:sz w:val="24"/>
          <w:szCs w:val="24"/>
          <w:lang w:val="en-US" w:eastAsia="zh-CN"/>
        </w:rPr>
        <w:t xml:space="preserve"> 2 </w:t>
      </w:r>
      <w:r>
        <w:rPr>
          <w:rFonts w:hint="eastAsia" w:cs="宋体" w:asciiTheme="majorEastAsia" w:hAnsiTheme="majorEastAsia" w:eastAsiaTheme="majorEastAsia"/>
          <w:bCs/>
          <w:color w:val="FF0000"/>
          <w:kern w:val="0"/>
          <w:sz w:val="24"/>
          <w:szCs w:val="24"/>
        </w:rPr>
        <w:t>开标室。</w:t>
      </w:r>
    </w:p>
    <w:p>
      <w:pPr>
        <w:spacing w:line="440" w:lineRule="exact"/>
        <w:ind w:firstLine="482"/>
        <w:rPr>
          <w:rFonts w:asciiTheme="majorEastAsia" w:hAnsiTheme="majorEastAsia" w:eastAsiaTheme="majorEastAsia"/>
          <w:b/>
          <w:sz w:val="24"/>
          <w:szCs w:val="24"/>
        </w:rPr>
      </w:pPr>
      <w:r>
        <w:rPr>
          <w:rFonts w:hint="eastAsia" w:asciiTheme="majorEastAsia" w:hAnsiTheme="majorEastAsia" w:eastAsiaTheme="majorEastAsia"/>
          <w:b/>
          <w:sz w:val="24"/>
          <w:szCs w:val="24"/>
        </w:rPr>
        <w:t>五、发布媒介</w:t>
      </w:r>
    </w:p>
    <w:p>
      <w:pPr>
        <w:ind w:firstLine="482"/>
        <w:jc w:val="left"/>
        <w:outlineLvl w:val="0"/>
        <w:rPr>
          <w:rFonts w:hint="eastAsia" w:cs="宋体" w:asciiTheme="majorEastAsia" w:hAnsiTheme="majorEastAsia" w:eastAsiaTheme="majorEastAsia"/>
          <w:kern w:val="0"/>
          <w:sz w:val="24"/>
          <w:szCs w:val="24"/>
          <w:lang w:eastAsia="zh-CN"/>
        </w:rPr>
      </w:pPr>
      <w:bookmarkStart w:id="27" w:name="_Toc501035784"/>
      <w:bookmarkStart w:id="28" w:name="_Toc501352352"/>
      <w:bookmarkStart w:id="29" w:name="_Toc534596811"/>
      <w:bookmarkStart w:id="30" w:name="_Toc501091992"/>
      <w:r>
        <w:rPr>
          <w:rFonts w:hint="eastAsia" w:cs="宋体" w:asciiTheme="majorEastAsia" w:hAnsiTheme="majorEastAsia" w:eastAsiaTheme="majorEastAsia"/>
          <w:kern w:val="0"/>
          <w:sz w:val="24"/>
          <w:szCs w:val="24"/>
          <w:lang w:eastAsia="zh-CN"/>
        </w:rPr>
        <w:t>《</w:t>
      </w:r>
      <w:r>
        <w:rPr>
          <w:rFonts w:hint="eastAsia" w:cs="宋体" w:asciiTheme="majorEastAsia" w:hAnsiTheme="majorEastAsia" w:eastAsiaTheme="majorEastAsia"/>
          <w:kern w:val="0"/>
          <w:sz w:val="24"/>
          <w:szCs w:val="24"/>
          <w:lang w:val="en-US" w:eastAsia="zh-CN"/>
        </w:rPr>
        <w:t>中国海南政府采购网</w:t>
      </w:r>
      <w:r>
        <w:rPr>
          <w:rFonts w:hint="eastAsia" w:cs="宋体" w:asciiTheme="majorEastAsia" w:hAnsiTheme="majorEastAsia" w:eastAsiaTheme="majorEastAsia"/>
          <w:kern w:val="0"/>
          <w:sz w:val="24"/>
          <w:szCs w:val="24"/>
          <w:lang w:eastAsia="zh-CN"/>
        </w:rPr>
        <w:t>》</w:t>
      </w:r>
    </w:p>
    <w:p>
      <w:pPr>
        <w:ind w:firstLine="482"/>
        <w:jc w:val="left"/>
        <w:outlineLvl w:val="0"/>
        <w:rPr>
          <w:rFonts w:asciiTheme="majorEastAsia" w:hAnsiTheme="majorEastAsia" w:eastAsiaTheme="majorEastAsia"/>
          <w:b/>
          <w:sz w:val="24"/>
          <w:szCs w:val="24"/>
        </w:rPr>
      </w:pPr>
      <w:r>
        <w:rPr>
          <w:rFonts w:hint="eastAsia" w:asciiTheme="majorEastAsia" w:hAnsiTheme="majorEastAsia" w:eastAsiaTheme="majorEastAsia"/>
          <w:b/>
          <w:sz w:val="24"/>
          <w:szCs w:val="24"/>
        </w:rPr>
        <w:t>六、联系方式</w:t>
      </w:r>
      <w:bookmarkEnd w:id="27"/>
      <w:bookmarkEnd w:id="28"/>
      <w:bookmarkEnd w:id="29"/>
      <w:bookmarkEnd w:id="30"/>
    </w:p>
    <w:p>
      <w:pPr>
        <w:pStyle w:val="464"/>
        <w:spacing w:line="400" w:lineRule="exact"/>
        <w:ind w:firstLine="600" w:firstLineChars="250"/>
        <w:jc w:val="both"/>
        <w:rPr>
          <w:rFonts w:hint="default" w:asciiTheme="majorEastAsia" w:hAnsiTheme="majorEastAsia" w:eastAsiaTheme="majorEastAsia"/>
          <w:kern w:val="2"/>
          <w:lang w:val="en-US" w:eastAsia="zh-CN"/>
        </w:rPr>
      </w:pPr>
      <w:r>
        <w:rPr>
          <w:rFonts w:hint="eastAsia" w:asciiTheme="majorEastAsia" w:hAnsiTheme="majorEastAsia" w:eastAsiaTheme="majorEastAsia"/>
          <w:kern w:val="2"/>
        </w:rPr>
        <w:t>采购人：</w:t>
      </w:r>
      <w:r>
        <w:rPr>
          <w:rFonts w:hint="eastAsia" w:asciiTheme="majorEastAsia" w:hAnsiTheme="majorEastAsia" w:eastAsiaTheme="majorEastAsia"/>
          <w:kern w:val="2"/>
          <w:lang w:eastAsia="zh-CN"/>
        </w:rPr>
        <w:t>保亭黎族苗族自治县</w:t>
      </w:r>
      <w:r>
        <w:rPr>
          <w:rFonts w:hint="eastAsia" w:asciiTheme="majorEastAsia" w:hAnsiTheme="majorEastAsia" w:eastAsiaTheme="majorEastAsia"/>
          <w:kern w:val="2"/>
          <w:lang w:val="en-US" w:eastAsia="zh-CN"/>
        </w:rPr>
        <w:t>交通运输局</w:t>
      </w:r>
    </w:p>
    <w:p>
      <w:pPr>
        <w:pStyle w:val="464"/>
        <w:spacing w:line="400" w:lineRule="exact"/>
        <w:ind w:firstLine="600" w:firstLineChars="250"/>
        <w:jc w:val="both"/>
        <w:rPr>
          <w:rFonts w:asciiTheme="majorEastAsia" w:hAnsiTheme="majorEastAsia" w:eastAsiaTheme="majorEastAsia"/>
          <w:kern w:val="2"/>
        </w:rPr>
      </w:pPr>
      <w:r>
        <w:rPr>
          <w:rFonts w:hint="eastAsia" w:asciiTheme="majorEastAsia" w:hAnsiTheme="majorEastAsia" w:eastAsiaTheme="majorEastAsia"/>
          <w:kern w:val="2"/>
        </w:rPr>
        <w:t>地 址：海南省</w:t>
      </w:r>
      <w:r>
        <w:rPr>
          <w:rFonts w:hint="eastAsia" w:ascii="宋体" w:hAnsi="宋体"/>
          <w:color w:val="000000"/>
          <w:szCs w:val="21"/>
        </w:rPr>
        <w:t>保亭县</w:t>
      </w:r>
    </w:p>
    <w:p>
      <w:pPr>
        <w:pStyle w:val="464"/>
        <w:spacing w:line="400" w:lineRule="exact"/>
        <w:ind w:firstLine="600" w:firstLineChars="250"/>
        <w:jc w:val="both"/>
        <w:rPr>
          <w:rFonts w:hint="default" w:asciiTheme="majorEastAsia" w:hAnsiTheme="majorEastAsia" w:eastAsiaTheme="majorEastAsia"/>
          <w:kern w:val="2"/>
          <w:lang w:val="en-US" w:eastAsia="zh-CN"/>
        </w:rPr>
      </w:pPr>
      <w:r>
        <w:rPr>
          <w:rFonts w:hint="eastAsia" w:asciiTheme="majorEastAsia" w:hAnsiTheme="majorEastAsia" w:eastAsiaTheme="majorEastAsia"/>
          <w:kern w:val="2"/>
        </w:rPr>
        <w:t>电 话：</w:t>
      </w:r>
      <w:r>
        <w:rPr>
          <w:rFonts w:ascii="宋体" w:hAnsi="宋体"/>
          <w:szCs w:val="21"/>
        </w:rPr>
        <w:t>0898-83669320</w:t>
      </w:r>
    </w:p>
    <w:p>
      <w:pPr>
        <w:pStyle w:val="464"/>
        <w:spacing w:line="400" w:lineRule="exact"/>
        <w:ind w:firstLine="600" w:firstLineChars="250"/>
        <w:jc w:val="both"/>
        <w:rPr>
          <w:rFonts w:hint="eastAsia" w:eastAsiaTheme="majorEastAsia"/>
          <w:lang w:eastAsia="zh-CN"/>
        </w:rPr>
      </w:pPr>
      <w:r>
        <w:rPr>
          <w:rFonts w:hint="eastAsia" w:asciiTheme="majorEastAsia" w:hAnsiTheme="majorEastAsia" w:eastAsiaTheme="majorEastAsia"/>
          <w:kern w:val="2"/>
        </w:rPr>
        <w:t>联系人：</w:t>
      </w:r>
      <w:r>
        <w:rPr>
          <w:rFonts w:hint="eastAsia" w:asciiTheme="majorEastAsia" w:hAnsiTheme="majorEastAsia" w:eastAsiaTheme="majorEastAsia"/>
          <w:kern w:val="2"/>
          <w:lang w:val="en-US" w:eastAsia="zh-CN"/>
        </w:rPr>
        <w:t xml:space="preserve">吉 工 </w:t>
      </w:r>
    </w:p>
    <w:p>
      <w:pPr>
        <w:pStyle w:val="464"/>
        <w:spacing w:line="400" w:lineRule="exact"/>
        <w:ind w:firstLine="600" w:firstLineChars="250"/>
        <w:jc w:val="both"/>
        <w:rPr>
          <w:rFonts w:asciiTheme="majorEastAsia" w:hAnsiTheme="majorEastAsia" w:eastAsiaTheme="majorEastAsia"/>
          <w:kern w:val="2"/>
        </w:rPr>
      </w:pPr>
      <w:r>
        <w:rPr>
          <w:rFonts w:hint="eastAsia" w:asciiTheme="majorEastAsia" w:hAnsiTheme="majorEastAsia" w:eastAsiaTheme="majorEastAsia"/>
          <w:kern w:val="2"/>
        </w:rPr>
        <w:t> </w:t>
      </w:r>
    </w:p>
    <w:p>
      <w:pPr>
        <w:pStyle w:val="464"/>
        <w:spacing w:line="400" w:lineRule="exact"/>
        <w:ind w:firstLine="600" w:firstLineChars="250"/>
        <w:jc w:val="both"/>
        <w:rPr>
          <w:rFonts w:hint="eastAsia" w:asciiTheme="majorEastAsia" w:hAnsiTheme="majorEastAsia" w:eastAsiaTheme="majorEastAsia"/>
          <w:kern w:val="2"/>
          <w:lang w:eastAsia="zh-CN"/>
        </w:rPr>
      </w:pPr>
      <w:r>
        <w:rPr>
          <w:rFonts w:hint="eastAsia" w:asciiTheme="majorEastAsia" w:hAnsiTheme="majorEastAsia" w:eastAsiaTheme="majorEastAsia"/>
          <w:kern w:val="2"/>
        </w:rPr>
        <w:t>代理机构：</w:t>
      </w:r>
      <w:r>
        <w:rPr>
          <w:rFonts w:hint="eastAsia" w:asciiTheme="majorEastAsia" w:hAnsiTheme="majorEastAsia" w:eastAsiaTheme="majorEastAsia"/>
          <w:kern w:val="2"/>
          <w:lang w:eastAsia="zh-CN"/>
        </w:rPr>
        <w:t>正大鹏安建设项目管理有限公司</w:t>
      </w:r>
    </w:p>
    <w:p>
      <w:pPr>
        <w:pStyle w:val="464"/>
        <w:spacing w:line="400" w:lineRule="exact"/>
        <w:ind w:firstLine="600" w:firstLineChars="250"/>
        <w:jc w:val="both"/>
        <w:rPr>
          <w:rFonts w:hint="eastAsia" w:asciiTheme="majorEastAsia" w:hAnsiTheme="majorEastAsia" w:eastAsiaTheme="majorEastAsia"/>
          <w:kern w:val="2"/>
        </w:rPr>
      </w:pPr>
      <w:r>
        <w:rPr>
          <w:rFonts w:hint="eastAsia" w:asciiTheme="majorEastAsia" w:hAnsiTheme="majorEastAsia" w:eastAsiaTheme="majorEastAsia"/>
          <w:kern w:val="2"/>
        </w:rPr>
        <w:t>地  址：海口市龙华区海垦路金都花园A505</w:t>
      </w:r>
    </w:p>
    <w:p>
      <w:pPr>
        <w:pStyle w:val="464"/>
        <w:spacing w:line="400" w:lineRule="exact"/>
        <w:ind w:firstLine="600" w:firstLineChars="250"/>
        <w:jc w:val="both"/>
        <w:rPr>
          <w:rFonts w:hint="eastAsia" w:asciiTheme="majorEastAsia" w:hAnsiTheme="majorEastAsia" w:eastAsiaTheme="majorEastAsia"/>
          <w:kern w:val="2"/>
          <w:lang w:val="en-US" w:eastAsia="zh-CN"/>
        </w:rPr>
      </w:pPr>
      <w:r>
        <w:rPr>
          <w:rFonts w:hint="eastAsia" w:asciiTheme="majorEastAsia" w:hAnsiTheme="majorEastAsia" w:eastAsiaTheme="majorEastAsia"/>
          <w:kern w:val="2"/>
        </w:rPr>
        <w:t>电  话：</w:t>
      </w:r>
      <w:r>
        <w:rPr>
          <w:rFonts w:hint="eastAsia" w:asciiTheme="majorEastAsia" w:hAnsiTheme="majorEastAsia" w:eastAsiaTheme="majorEastAsia"/>
          <w:kern w:val="2"/>
          <w:lang w:val="en-US" w:eastAsia="zh-CN"/>
        </w:rPr>
        <w:t>13707533832</w:t>
      </w:r>
    </w:p>
    <w:p>
      <w:pPr>
        <w:pStyle w:val="464"/>
        <w:spacing w:line="400" w:lineRule="exact"/>
        <w:ind w:firstLine="600" w:firstLineChars="250"/>
        <w:jc w:val="both"/>
        <w:rPr>
          <w:rFonts w:asciiTheme="majorEastAsia" w:hAnsiTheme="majorEastAsia" w:eastAsiaTheme="majorEastAsia"/>
          <w:kern w:val="2"/>
        </w:rPr>
      </w:pPr>
      <w:r>
        <w:rPr>
          <w:rFonts w:hint="eastAsia" w:asciiTheme="majorEastAsia" w:hAnsiTheme="majorEastAsia" w:eastAsiaTheme="majorEastAsia"/>
          <w:kern w:val="2"/>
        </w:rPr>
        <w:t>联系人：</w:t>
      </w:r>
      <w:r>
        <w:rPr>
          <w:rFonts w:hint="eastAsia" w:asciiTheme="majorEastAsia" w:hAnsiTheme="majorEastAsia" w:eastAsiaTheme="majorEastAsia"/>
          <w:kern w:val="2"/>
          <w:lang w:val="en-US" w:eastAsia="zh-CN"/>
        </w:rPr>
        <w:t xml:space="preserve">陈 </w:t>
      </w:r>
      <w:r>
        <w:rPr>
          <w:rFonts w:hint="eastAsia" w:asciiTheme="majorEastAsia" w:hAnsiTheme="majorEastAsia" w:eastAsiaTheme="majorEastAsia"/>
          <w:kern w:val="2"/>
        </w:rPr>
        <w:t xml:space="preserve">工 </w:t>
      </w:r>
      <w:r>
        <w:rPr>
          <w:rFonts w:asciiTheme="majorEastAsia" w:hAnsiTheme="majorEastAsia" w:eastAsiaTheme="majorEastAsia"/>
          <w:kern w:val="2"/>
        </w:rPr>
        <w:br w:type="page"/>
      </w:r>
    </w:p>
    <w:p>
      <w:pPr>
        <w:pStyle w:val="2"/>
        <w:numPr>
          <w:ilvl w:val="0"/>
          <w:numId w:val="0"/>
        </w:numPr>
        <w:spacing w:before="156" w:after="312"/>
        <w:rPr>
          <w:rFonts w:ascii="黑体" w:eastAsia="黑体"/>
        </w:rPr>
      </w:pPr>
      <w:bookmarkStart w:id="31" w:name="_Toc534596812"/>
      <w:r>
        <w:rPr>
          <w:rFonts w:hint="eastAsia" w:ascii="黑体" w:eastAsia="黑体"/>
        </w:rPr>
        <w:t>第二章  供应商须知</w:t>
      </w:r>
      <w:bookmarkEnd w:id="31"/>
    </w:p>
    <w:p>
      <w:pPr>
        <w:spacing w:before="156" w:beforeLines="50" w:after="156" w:afterLines="50" w:line="440" w:lineRule="exact"/>
        <w:ind w:firstLine="482"/>
        <w:outlineLvl w:val="0"/>
        <w:rPr>
          <w:rFonts w:cs="宋体" w:asciiTheme="majorEastAsia" w:hAnsiTheme="majorEastAsia" w:eastAsiaTheme="majorEastAsia"/>
          <w:b/>
          <w:sz w:val="24"/>
          <w:szCs w:val="24"/>
        </w:rPr>
      </w:pPr>
      <w:bookmarkStart w:id="32" w:name="_Toc534596813"/>
      <w:r>
        <w:rPr>
          <w:rFonts w:hint="eastAsia" w:cs="宋体" w:asciiTheme="majorEastAsia" w:hAnsiTheme="majorEastAsia" w:eastAsiaTheme="majorEastAsia"/>
          <w:b/>
          <w:sz w:val="24"/>
          <w:szCs w:val="24"/>
        </w:rPr>
        <w:t>（一）总则</w:t>
      </w:r>
      <w:bookmarkEnd w:id="32"/>
    </w:p>
    <w:p>
      <w:pPr>
        <w:spacing w:line="440" w:lineRule="exact"/>
        <w:ind w:firstLine="482"/>
        <w:outlineLvl w:val="1"/>
        <w:rPr>
          <w:rFonts w:cs="宋体" w:asciiTheme="majorEastAsia" w:hAnsiTheme="majorEastAsia" w:eastAsiaTheme="majorEastAsia"/>
          <w:b/>
          <w:bCs/>
          <w:sz w:val="24"/>
          <w:szCs w:val="24"/>
        </w:rPr>
      </w:pPr>
      <w:bookmarkStart w:id="33" w:name="_Toc476664126"/>
      <w:bookmarkStart w:id="34" w:name="_Toc534596814"/>
      <w:bookmarkStart w:id="35" w:name="_Toc501091995"/>
      <w:bookmarkStart w:id="36" w:name="_Toc476664016"/>
      <w:bookmarkStart w:id="37" w:name="_Toc433126984"/>
      <w:bookmarkStart w:id="38" w:name="_Toc476664221"/>
      <w:bookmarkStart w:id="39" w:name="_Toc501352355"/>
      <w:bookmarkStart w:id="40" w:name="_Toc501035787"/>
      <w:r>
        <w:rPr>
          <w:rFonts w:hint="eastAsia" w:cs="宋体" w:asciiTheme="majorEastAsia" w:hAnsiTheme="majorEastAsia" w:eastAsiaTheme="majorEastAsia"/>
          <w:b/>
          <w:bCs/>
          <w:sz w:val="24"/>
          <w:szCs w:val="24"/>
        </w:rPr>
        <w:t>1、适用范围</w:t>
      </w:r>
      <w:bookmarkEnd w:id="33"/>
      <w:bookmarkEnd w:id="34"/>
      <w:bookmarkEnd w:id="35"/>
      <w:bookmarkEnd w:id="36"/>
      <w:bookmarkEnd w:id="37"/>
      <w:bookmarkEnd w:id="38"/>
      <w:bookmarkEnd w:id="39"/>
      <w:bookmarkEnd w:id="40"/>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本</w:t>
      </w:r>
      <w:r>
        <w:rPr>
          <w:rFonts w:hint="eastAsia" w:cs="宋体" w:asciiTheme="majorEastAsia" w:hAnsiTheme="majorEastAsia" w:eastAsiaTheme="majorEastAsia"/>
          <w:bCs/>
          <w:kern w:val="0"/>
          <w:sz w:val="24"/>
          <w:szCs w:val="24"/>
          <w:lang w:val="en-GB"/>
        </w:rPr>
        <w:t>竞争性磋商</w:t>
      </w:r>
      <w:r>
        <w:rPr>
          <w:rFonts w:hint="eastAsia" w:cs="宋体" w:asciiTheme="majorEastAsia" w:hAnsiTheme="majorEastAsia" w:eastAsiaTheme="majorEastAsia"/>
          <w:sz w:val="24"/>
          <w:szCs w:val="24"/>
        </w:rPr>
        <w:t>文件仅适用于</w:t>
      </w:r>
      <w:r>
        <w:rPr>
          <w:rFonts w:hint="eastAsia" w:cs="宋体" w:asciiTheme="majorEastAsia" w:hAnsiTheme="majorEastAsia" w:eastAsiaTheme="majorEastAsia"/>
          <w:bCs/>
          <w:kern w:val="0"/>
          <w:sz w:val="24"/>
          <w:szCs w:val="24"/>
          <w:lang w:val="en-GB"/>
        </w:rPr>
        <w:t>本次磋商邀请中所叙述项目的</w:t>
      </w:r>
      <w:r>
        <w:rPr>
          <w:rFonts w:hint="eastAsia" w:cs="宋体" w:asciiTheme="majorEastAsia" w:hAnsiTheme="majorEastAsia" w:eastAsiaTheme="majorEastAsia"/>
          <w:bCs/>
          <w:kern w:val="0"/>
          <w:sz w:val="24"/>
          <w:szCs w:val="24"/>
          <w:u w:val="single"/>
          <w:lang w:val="en-GB"/>
        </w:rPr>
        <w:t>工程</w:t>
      </w:r>
      <w:r>
        <w:rPr>
          <w:rFonts w:hint="eastAsia" w:cs="宋体" w:asciiTheme="majorEastAsia" w:hAnsiTheme="majorEastAsia" w:eastAsiaTheme="majorEastAsia"/>
          <w:bCs/>
          <w:kern w:val="0"/>
          <w:sz w:val="24"/>
          <w:szCs w:val="24"/>
          <w:lang w:val="en-GB"/>
        </w:rPr>
        <w:t>。</w:t>
      </w:r>
    </w:p>
    <w:p>
      <w:pPr>
        <w:tabs>
          <w:tab w:val="left" w:pos="7665"/>
        </w:tabs>
        <w:spacing w:line="440" w:lineRule="exact"/>
        <w:ind w:firstLine="482"/>
        <w:outlineLvl w:val="1"/>
        <w:rPr>
          <w:rFonts w:cs="宋体" w:asciiTheme="majorEastAsia" w:hAnsiTheme="majorEastAsia" w:eastAsiaTheme="majorEastAsia"/>
          <w:b/>
          <w:sz w:val="24"/>
          <w:szCs w:val="24"/>
        </w:rPr>
      </w:pPr>
      <w:bookmarkStart w:id="41" w:name="_Toc501352356"/>
      <w:bookmarkStart w:id="42" w:name="_Toc476664127"/>
      <w:bookmarkStart w:id="43" w:name="_Toc433126985"/>
      <w:bookmarkStart w:id="44" w:name="_Toc476664017"/>
      <w:bookmarkStart w:id="45" w:name="_Toc476664222"/>
      <w:bookmarkStart w:id="46" w:name="_Toc534596815"/>
      <w:bookmarkStart w:id="47" w:name="_Toc501091996"/>
      <w:bookmarkStart w:id="48" w:name="_Toc501035788"/>
      <w:r>
        <w:rPr>
          <w:rFonts w:hint="eastAsia" w:cs="宋体" w:asciiTheme="majorEastAsia" w:hAnsiTheme="majorEastAsia" w:eastAsiaTheme="majorEastAsia"/>
          <w:b/>
          <w:sz w:val="24"/>
          <w:szCs w:val="24"/>
        </w:rPr>
        <w:t>2、有关定义及相应职责</w:t>
      </w:r>
      <w:bookmarkEnd w:id="41"/>
      <w:bookmarkEnd w:id="42"/>
      <w:bookmarkEnd w:id="43"/>
      <w:bookmarkEnd w:id="44"/>
      <w:bookmarkEnd w:id="45"/>
      <w:bookmarkEnd w:id="46"/>
      <w:bookmarkEnd w:id="47"/>
      <w:bookmarkEnd w:id="48"/>
    </w:p>
    <w:p>
      <w:pPr>
        <w:tabs>
          <w:tab w:val="left" w:pos="7665"/>
        </w:tabs>
        <w:spacing w:line="440" w:lineRule="exact"/>
        <w:ind w:firstLine="480"/>
        <w:rPr>
          <w:rFonts w:cs="宋体" w:asciiTheme="majorEastAsia" w:hAnsiTheme="majorEastAsia" w:eastAsiaTheme="majorEastAsia"/>
          <w:sz w:val="24"/>
          <w:szCs w:val="24"/>
        </w:rPr>
      </w:pPr>
      <w:bookmarkStart w:id="49" w:name="_Toc183682345"/>
      <w:bookmarkStart w:id="50" w:name="_Toc183582208"/>
      <w:bookmarkStart w:id="51" w:name="_Toc217446037"/>
      <w:r>
        <w:rPr>
          <w:rFonts w:hint="eastAsia" w:cs="宋体" w:asciiTheme="majorEastAsia" w:hAnsiTheme="majorEastAsia" w:eastAsiaTheme="majorEastAsia"/>
          <w:sz w:val="24"/>
          <w:szCs w:val="24"/>
        </w:rPr>
        <w:t>2.1 “采购人”系指依法进行政府采购的国家机关、事业单位、团体组织。本次</w:t>
      </w:r>
      <w:r>
        <w:rPr>
          <w:rFonts w:hint="eastAsia" w:cs="宋体" w:asciiTheme="majorEastAsia" w:hAnsiTheme="majorEastAsia" w:eastAsiaTheme="majorEastAsia"/>
          <w:bCs/>
          <w:kern w:val="0"/>
          <w:sz w:val="24"/>
          <w:szCs w:val="24"/>
          <w:lang w:val="en-GB"/>
        </w:rPr>
        <w:t>竞争性磋商的</w:t>
      </w:r>
      <w:r>
        <w:rPr>
          <w:rFonts w:hint="eastAsia" w:cs="宋体" w:asciiTheme="majorEastAsia" w:hAnsiTheme="majorEastAsia" w:eastAsiaTheme="majorEastAsia"/>
          <w:sz w:val="24"/>
          <w:szCs w:val="24"/>
        </w:rPr>
        <w:t>采购人是</w:t>
      </w:r>
      <w:r>
        <w:rPr>
          <w:rFonts w:hint="eastAsia" w:cs="宋体" w:asciiTheme="majorEastAsia" w:hAnsiTheme="majorEastAsia" w:eastAsiaTheme="majorEastAsia"/>
          <w:sz w:val="24"/>
          <w:szCs w:val="24"/>
          <w:u w:val="single"/>
          <w:lang w:val="en-GB" w:eastAsia="zh-CN"/>
        </w:rPr>
        <w:t>保亭黎族苗族自治县</w:t>
      </w:r>
      <w:r>
        <w:rPr>
          <w:rFonts w:hint="eastAsia" w:cs="宋体" w:asciiTheme="majorEastAsia" w:hAnsiTheme="majorEastAsia" w:eastAsiaTheme="majorEastAsia"/>
          <w:sz w:val="24"/>
          <w:szCs w:val="24"/>
          <w:u w:val="single"/>
          <w:lang w:val="en-US" w:eastAsia="zh-CN"/>
        </w:rPr>
        <w:t>交通运输局</w:t>
      </w:r>
      <w:r>
        <w:rPr>
          <w:rFonts w:hint="eastAsia" w:cs="宋体" w:asciiTheme="majorEastAsia" w:hAnsiTheme="majorEastAsia" w:eastAsiaTheme="majorEastAsia"/>
          <w:sz w:val="24"/>
          <w:szCs w:val="24"/>
        </w:rPr>
        <w:t>。</w:t>
      </w:r>
    </w:p>
    <w:p>
      <w:pPr>
        <w:tabs>
          <w:tab w:val="left" w:pos="7665"/>
        </w:tabs>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2.2 “采购代理机构”系指受采购人的委托依法办理</w:t>
      </w:r>
      <w:r>
        <w:rPr>
          <w:rFonts w:hint="eastAsia" w:cs="宋体" w:asciiTheme="majorEastAsia" w:hAnsiTheme="majorEastAsia" w:eastAsiaTheme="majorEastAsia"/>
          <w:bCs/>
          <w:kern w:val="0"/>
          <w:sz w:val="24"/>
          <w:szCs w:val="24"/>
          <w:lang w:val="en-GB"/>
        </w:rPr>
        <w:t>采购</w:t>
      </w:r>
      <w:r>
        <w:rPr>
          <w:rFonts w:hint="eastAsia" w:cs="宋体" w:asciiTheme="majorEastAsia" w:hAnsiTheme="majorEastAsia" w:eastAsiaTheme="majorEastAsia"/>
          <w:sz w:val="24"/>
          <w:szCs w:val="24"/>
        </w:rPr>
        <w:t>事宜的机构。本次</w:t>
      </w:r>
      <w:r>
        <w:rPr>
          <w:rFonts w:hint="eastAsia" w:cs="宋体" w:asciiTheme="majorEastAsia" w:hAnsiTheme="majorEastAsia" w:eastAsiaTheme="majorEastAsia"/>
          <w:bCs/>
          <w:kern w:val="0"/>
          <w:sz w:val="24"/>
          <w:szCs w:val="24"/>
          <w:lang w:val="en-GB"/>
        </w:rPr>
        <w:t>竞争性磋商</w:t>
      </w:r>
      <w:r>
        <w:rPr>
          <w:rFonts w:hint="eastAsia" w:cs="宋体" w:asciiTheme="majorEastAsia" w:hAnsiTheme="majorEastAsia" w:eastAsiaTheme="majorEastAsia"/>
          <w:sz w:val="24"/>
          <w:szCs w:val="24"/>
        </w:rPr>
        <w:t>的采购代理机构是</w:t>
      </w:r>
      <w:r>
        <w:rPr>
          <w:rFonts w:hint="eastAsia" w:cs="宋体" w:asciiTheme="majorEastAsia" w:hAnsiTheme="majorEastAsia" w:eastAsiaTheme="majorEastAsia"/>
          <w:bCs/>
          <w:sz w:val="24"/>
          <w:szCs w:val="24"/>
          <w:u w:val="single"/>
          <w:lang w:eastAsia="zh-CN"/>
        </w:rPr>
        <w:t>正大鹏安建设项目管理有限公司</w:t>
      </w:r>
      <w:r>
        <w:rPr>
          <w:rFonts w:hint="eastAsia" w:cs="宋体" w:asciiTheme="majorEastAsia" w:hAnsiTheme="majorEastAsia" w:eastAsiaTheme="majorEastAsia"/>
          <w:sz w:val="24"/>
          <w:szCs w:val="24"/>
        </w:rPr>
        <w:t>。</w:t>
      </w:r>
    </w:p>
    <w:p>
      <w:pPr>
        <w:tabs>
          <w:tab w:val="left" w:pos="7665"/>
        </w:tabs>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2.3 “供应商”系指实名购买</w:t>
      </w:r>
      <w:r>
        <w:rPr>
          <w:rFonts w:hint="eastAsia" w:cs="宋体" w:asciiTheme="majorEastAsia" w:hAnsiTheme="majorEastAsia" w:eastAsiaTheme="majorEastAsia"/>
          <w:bCs/>
          <w:kern w:val="0"/>
          <w:sz w:val="24"/>
          <w:szCs w:val="24"/>
          <w:lang w:val="en-GB"/>
        </w:rPr>
        <w:t>竞争性磋商</w:t>
      </w:r>
      <w:r>
        <w:rPr>
          <w:rFonts w:hint="eastAsia" w:cs="宋体" w:asciiTheme="majorEastAsia" w:hAnsiTheme="majorEastAsia" w:eastAsiaTheme="majorEastAsia"/>
          <w:sz w:val="24"/>
          <w:szCs w:val="24"/>
        </w:rPr>
        <w:t>文件拟参加竞争性磋商和拟向采购人提供</w:t>
      </w:r>
      <w:r>
        <w:rPr>
          <w:rFonts w:hint="eastAsia" w:cs="宋体" w:asciiTheme="majorEastAsia" w:hAnsiTheme="majorEastAsia" w:eastAsiaTheme="majorEastAsia"/>
          <w:sz w:val="24"/>
          <w:szCs w:val="24"/>
          <w:lang w:val="en-US" w:eastAsia="zh-CN"/>
        </w:rPr>
        <w:t>建设</w:t>
      </w:r>
      <w:r>
        <w:rPr>
          <w:rFonts w:hint="eastAsia" w:cs="宋体" w:asciiTheme="majorEastAsia" w:hAnsiTheme="majorEastAsia" w:eastAsiaTheme="majorEastAsia"/>
          <w:sz w:val="24"/>
          <w:szCs w:val="24"/>
        </w:rPr>
        <w:t>工程的投标人。其职责如下：</w:t>
      </w:r>
    </w:p>
    <w:p>
      <w:pPr>
        <w:tabs>
          <w:tab w:val="left" w:pos="7665"/>
        </w:tabs>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2.3.1 对</w:t>
      </w:r>
      <w:r>
        <w:rPr>
          <w:rFonts w:hint="eastAsia" w:cs="宋体" w:asciiTheme="majorEastAsia" w:hAnsiTheme="majorEastAsia" w:eastAsiaTheme="majorEastAsia"/>
          <w:bCs/>
          <w:kern w:val="0"/>
          <w:sz w:val="24"/>
          <w:szCs w:val="24"/>
          <w:lang w:val="en-GB"/>
        </w:rPr>
        <w:t>竞争性磋商</w:t>
      </w:r>
      <w:r>
        <w:rPr>
          <w:rFonts w:hint="eastAsia" w:cs="宋体" w:asciiTheme="majorEastAsia" w:hAnsiTheme="majorEastAsia" w:eastAsiaTheme="majorEastAsia"/>
          <w:sz w:val="24"/>
          <w:szCs w:val="24"/>
        </w:rPr>
        <w:t>文件错、漏之处提出澄清、说明要求或质疑；</w:t>
      </w:r>
    </w:p>
    <w:p>
      <w:pPr>
        <w:tabs>
          <w:tab w:val="left" w:pos="3060"/>
        </w:tabs>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2.3.2 按要求缴纳磋商保证金；</w:t>
      </w:r>
    </w:p>
    <w:p>
      <w:pPr>
        <w:tabs>
          <w:tab w:val="left" w:pos="3060"/>
        </w:tabs>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2.3.3 按要求编制响应文件；</w:t>
      </w:r>
    </w:p>
    <w:p>
      <w:pPr>
        <w:tabs>
          <w:tab w:val="left" w:pos="3060"/>
        </w:tabs>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2.3.4 派磋商代表递交响应文件，参加磋商活动，对评审小组就响应文件提出的问题进行澄清；“磋商代表”系指在磋商过程中代表提交响应文件单位处理磋商事宜的人员，包括单位法定代表人或负责人及取得授权的单位人员；</w:t>
      </w:r>
    </w:p>
    <w:p>
      <w:pPr>
        <w:tabs>
          <w:tab w:val="left" w:pos="3060"/>
        </w:tabs>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2.3.5 配合相关职能部门就</w:t>
      </w:r>
      <w:r>
        <w:rPr>
          <w:rFonts w:hint="eastAsia" w:cs="宋体" w:asciiTheme="majorEastAsia" w:hAnsiTheme="majorEastAsia" w:eastAsiaTheme="majorEastAsia"/>
          <w:bCs/>
          <w:kern w:val="0"/>
          <w:sz w:val="24"/>
          <w:szCs w:val="24"/>
          <w:lang w:val="en-GB"/>
        </w:rPr>
        <w:t>竞争性磋商采购</w:t>
      </w:r>
      <w:r>
        <w:rPr>
          <w:rFonts w:hint="eastAsia" w:cs="宋体" w:asciiTheme="majorEastAsia" w:hAnsiTheme="majorEastAsia" w:eastAsiaTheme="majorEastAsia"/>
          <w:sz w:val="24"/>
          <w:szCs w:val="24"/>
        </w:rPr>
        <w:t>项目的质疑、投诉和举报的处理工作；</w:t>
      </w:r>
    </w:p>
    <w:p>
      <w:pPr>
        <w:tabs>
          <w:tab w:val="left" w:pos="3060"/>
        </w:tabs>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2.3.6 与采购人签订采购合同，按照合同规定向采购人提供</w:t>
      </w:r>
      <w:r>
        <w:rPr>
          <w:rFonts w:hint="eastAsia" w:cs="宋体" w:asciiTheme="majorEastAsia" w:hAnsiTheme="majorEastAsia" w:eastAsiaTheme="majorEastAsia"/>
          <w:sz w:val="24"/>
          <w:szCs w:val="24"/>
          <w:lang w:val="en-US" w:eastAsia="zh-CN"/>
        </w:rPr>
        <w:t>建设</w:t>
      </w:r>
      <w:r>
        <w:rPr>
          <w:rFonts w:hint="eastAsia" w:cs="宋体" w:asciiTheme="majorEastAsia" w:hAnsiTheme="majorEastAsia" w:eastAsiaTheme="majorEastAsia"/>
          <w:sz w:val="24"/>
          <w:szCs w:val="24"/>
        </w:rPr>
        <w:t>工程；</w:t>
      </w:r>
    </w:p>
    <w:p>
      <w:pPr>
        <w:tabs>
          <w:tab w:val="left" w:pos="7665"/>
        </w:tabs>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2.3.7 政府采购法律法规所规定的其他职责。</w:t>
      </w:r>
      <w:bookmarkStart w:id="52" w:name="_Toc183582207"/>
      <w:bookmarkStart w:id="53" w:name="_Toc217390843"/>
      <w:bookmarkStart w:id="54" w:name="_Toc217446036"/>
      <w:bookmarkStart w:id="55" w:name="_Toc183682344"/>
    </w:p>
    <w:p>
      <w:pPr>
        <w:tabs>
          <w:tab w:val="left" w:pos="7665"/>
        </w:tabs>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2.4 合格的</w:t>
      </w:r>
      <w:bookmarkEnd w:id="52"/>
      <w:bookmarkEnd w:id="53"/>
      <w:bookmarkEnd w:id="54"/>
      <w:bookmarkEnd w:id="55"/>
      <w:r>
        <w:rPr>
          <w:rFonts w:hint="eastAsia" w:cs="宋体" w:asciiTheme="majorEastAsia" w:hAnsiTheme="majorEastAsia" w:eastAsiaTheme="majorEastAsia"/>
          <w:sz w:val="24"/>
          <w:szCs w:val="24"/>
        </w:rPr>
        <w:t>供应商</w:t>
      </w:r>
    </w:p>
    <w:p>
      <w:pPr>
        <w:tabs>
          <w:tab w:val="left" w:pos="7665"/>
        </w:tabs>
        <w:spacing w:line="440" w:lineRule="exact"/>
        <w:ind w:firstLine="480"/>
        <w:rPr>
          <w:rFonts w:cs="宋体" w:asciiTheme="majorEastAsia" w:hAnsiTheme="majorEastAsia" w:eastAsiaTheme="majorEastAsia"/>
          <w:bCs/>
          <w:kern w:val="0"/>
          <w:sz w:val="24"/>
          <w:szCs w:val="24"/>
          <w:lang w:val="en-GB"/>
        </w:rPr>
      </w:pPr>
      <w:r>
        <w:rPr>
          <w:rFonts w:hint="eastAsia" w:cs="宋体" w:asciiTheme="majorEastAsia" w:hAnsiTheme="majorEastAsia" w:eastAsiaTheme="majorEastAsia"/>
          <w:bCs/>
          <w:kern w:val="0"/>
          <w:sz w:val="24"/>
          <w:szCs w:val="24"/>
        </w:rPr>
        <w:t xml:space="preserve">2.4.1 </w:t>
      </w:r>
      <w:r>
        <w:rPr>
          <w:rFonts w:hint="eastAsia" w:cs="宋体" w:asciiTheme="majorEastAsia" w:hAnsiTheme="majorEastAsia" w:eastAsiaTheme="majorEastAsia"/>
          <w:bCs/>
          <w:kern w:val="0"/>
          <w:sz w:val="24"/>
          <w:szCs w:val="24"/>
          <w:lang w:val="en-GB"/>
        </w:rPr>
        <w:t>符合《中华人民共和国政府采购法》第二十二条规定的供应商。</w:t>
      </w:r>
    </w:p>
    <w:p>
      <w:pPr>
        <w:tabs>
          <w:tab w:val="left" w:pos="7665"/>
        </w:tabs>
        <w:spacing w:line="440" w:lineRule="exact"/>
        <w:ind w:firstLine="480"/>
        <w:rPr>
          <w:rFonts w:cs="宋体" w:asciiTheme="majorEastAsia" w:hAnsiTheme="majorEastAsia" w:eastAsiaTheme="majorEastAsia"/>
          <w:bCs/>
          <w:kern w:val="0"/>
          <w:sz w:val="24"/>
          <w:szCs w:val="24"/>
          <w:lang w:val="en-GB"/>
        </w:rPr>
      </w:pPr>
      <w:r>
        <w:rPr>
          <w:rFonts w:hint="eastAsia" w:cs="宋体" w:asciiTheme="majorEastAsia" w:hAnsiTheme="majorEastAsia" w:eastAsiaTheme="majorEastAsia"/>
          <w:bCs/>
          <w:kern w:val="0"/>
          <w:sz w:val="24"/>
          <w:szCs w:val="24"/>
        </w:rPr>
        <w:t xml:space="preserve">2.4.2 </w:t>
      </w:r>
      <w:r>
        <w:rPr>
          <w:rFonts w:hint="eastAsia" w:cs="宋体" w:asciiTheme="majorEastAsia" w:hAnsiTheme="majorEastAsia" w:eastAsiaTheme="majorEastAsia"/>
          <w:bCs/>
          <w:kern w:val="0"/>
          <w:sz w:val="24"/>
          <w:szCs w:val="24"/>
          <w:lang w:val="en-GB"/>
        </w:rPr>
        <w:t>符合竞争性磋商</w:t>
      </w:r>
      <w:r>
        <w:rPr>
          <w:rFonts w:hint="eastAsia" w:cs="宋体" w:asciiTheme="majorEastAsia" w:hAnsiTheme="majorEastAsia" w:eastAsiaTheme="majorEastAsia"/>
          <w:sz w:val="24"/>
          <w:szCs w:val="24"/>
        </w:rPr>
        <w:t>文件</w:t>
      </w:r>
      <w:r>
        <w:rPr>
          <w:rFonts w:hint="eastAsia" w:cs="宋体" w:asciiTheme="majorEastAsia" w:hAnsiTheme="majorEastAsia" w:eastAsiaTheme="majorEastAsia"/>
          <w:bCs/>
          <w:kern w:val="0"/>
          <w:sz w:val="24"/>
          <w:szCs w:val="24"/>
          <w:lang w:val="en-GB"/>
        </w:rPr>
        <w:t>规定的资质要求，有能力提供满足竞争性磋商</w:t>
      </w:r>
      <w:r>
        <w:rPr>
          <w:rFonts w:hint="eastAsia" w:cs="宋体" w:asciiTheme="majorEastAsia" w:hAnsiTheme="majorEastAsia" w:eastAsiaTheme="majorEastAsia"/>
          <w:sz w:val="24"/>
          <w:szCs w:val="24"/>
        </w:rPr>
        <w:t>文件</w:t>
      </w:r>
      <w:r>
        <w:rPr>
          <w:rFonts w:hint="eastAsia" w:cs="宋体" w:asciiTheme="majorEastAsia" w:hAnsiTheme="majorEastAsia" w:eastAsiaTheme="majorEastAsia"/>
          <w:bCs/>
          <w:kern w:val="0"/>
          <w:sz w:val="24"/>
          <w:szCs w:val="24"/>
          <w:lang w:val="en-GB"/>
        </w:rPr>
        <w:t>要求的相关服务的法人实体。</w:t>
      </w:r>
    </w:p>
    <w:p>
      <w:pPr>
        <w:tabs>
          <w:tab w:val="left" w:pos="7665"/>
        </w:tabs>
        <w:spacing w:line="440" w:lineRule="exact"/>
        <w:ind w:firstLine="480"/>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sz w:val="24"/>
          <w:szCs w:val="24"/>
        </w:rPr>
        <w:t>2.4.3单位负责人为同一人或者存在直接控股、管理关系的不同供应商，不得参加同一合同项下的政府采购活动。</w:t>
      </w:r>
    </w:p>
    <w:p>
      <w:pPr>
        <w:tabs>
          <w:tab w:val="left" w:pos="7665"/>
        </w:tabs>
        <w:spacing w:line="440" w:lineRule="exact"/>
        <w:ind w:firstLine="480"/>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sz w:val="24"/>
          <w:szCs w:val="24"/>
        </w:rPr>
        <w:t>2.4.4如为信息系统采购项目，供应商不得为该整体项目或其中分项目前期工作提供过设计、编制、管理等服务的法人及附属单位。</w:t>
      </w:r>
    </w:p>
    <w:p>
      <w:pPr>
        <w:tabs>
          <w:tab w:val="left" w:pos="7665"/>
        </w:tabs>
        <w:spacing w:line="440" w:lineRule="exact"/>
        <w:ind w:firstLine="480"/>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sz w:val="24"/>
          <w:szCs w:val="24"/>
        </w:rPr>
        <w:t>2.4.5招标（</w:t>
      </w:r>
      <w:r>
        <w:rPr>
          <w:rFonts w:cs="宋体" w:asciiTheme="majorEastAsia" w:hAnsiTheme="majorEastAsia" w:eastAsiaTheme="majorEastAsia"/>
          <w:bCs/>
          <w:kern w:val="0"/>
          <w:sz w:val="24"/>
          <w:szCs w:val="24"/>
        </w:rPr>
        <w:t>采购</w:t>
      </w:r>
      <w:r>
        <w:rPr>
          <w:rFonts w:hint="eastAsia" w:cs="宋体" w:asciiTheme="majorEastAsia" w:hAnsiTheme="majorEastAsia" w:eastAsiaTheme="majorEastAsia"/>
          <w:bCs/>
          <w:kern w:val="0"/>
          <w:sz w:val="24"/>
          <w:szCs w:val="24"/>
        </w:rPr>
        <w:t>）</w:t>
      </w:r>
      <w:r>
        <w:rPr>
          <w:rFonts w:cs="宋体" w:asciiTheme="majorEastAsia" w:hAnsiTheme="majorEastAsia" w:eastAsiaTheme="majorEastAsia"/>
          <w:bCs/>
          <w:kern w:val="0"/>
          <w:sz w:val="24"/>
          <w:szCs w:val="24"/>
        </w:rPr>
        <w:t>文件中</w:t>
      </w:r>
      <w:r>
        <w:rPr>
          <w:rFonts w:hint="eastAsia" w:cs="宋体" w:asciiTheme="majorEastAsia" w:hAnsiTheme="majorEastAsia" w:eastAsiaTheme="majorEastAsia"/>
          <w:bCs/>
          <w:kern w:val="0"/>
          <w:sz w:val="24"/>
          <w:szCs w:val="24"/>
        </w:rPr>
        <w:t>未</w:t>
      </w:r>
      <w:r>
        <w:rPr>
          <w:rFonts w:cs="宋体" w:asciiTheme="majorEastAsia" w:hAnsiTheme="majorEastAsia" w:eastAsiaTheme="majorEastAsia"/>
          <w:bCs/>
          <w:kern w:val="0"/>
          <w:sz w:val="24"/>
          <w:szCs w:val="24"/>
        </w:rPr>
        <w:t>明确规定允许进口产品参加的，</w:t>
      </w:r>
      <w:r>
        <w:rPr>
          <w:rFonts w:hint="eastAsia" w:cs="宋体" w:asciiTheme="majorEastAsia" w:hAnsiTheme="majorEastAsia" w:eastAsiaTheme="majorEastAsia"/>
          <w:bCs/>
          <w:kern w:val="0"/>
          <w:sz w:val="24"/>
          <w:szCs w:val="24"/>
        </w:rPr>
        <w:t>均</w:t>
      </w:r>
      <w:r>
        <w:rPr>
          <w:rFonts w:cs="宋体" w:asciiTheme="majorEastAsia" w:hAnsiTheme="majorEastAsia" w:eastAsiaTheme="majorEastAsia"/>
          <w:bCs/>
          <w:kern w:val="0"/>
          <w:sz w:val="24"/>
          <w:szCs w:val="24"/>
        </w:rPr>
        <w:t>视为拒绝进口产品参加。</w:t>
      </w:r>
      <w:r>
        <w:rPr>
          <w:rFonts w:hint="eastAsia" w:cs="宋体" w:asciiTheme="majorEastAsia" w:hAnsiTheme="majorEastAsia" w:eastAsiaTheme="majorEastAsia"/>
          <w:bCs/>
          <w:kern w:val="0"/>
          <w:sz w:val="24"/>
          <w:szCs w:val="24"/>
        </w:rPr>
        <w:t>（</w:t>
      </w:r>
      <w:r>
        <w:rPr>
          <w:rFonts w:cs="宋体" w:asciiTheme="majorEastAsia" w:hAnsiTheme="majorEastAsia" w:eastAsiaTheme="majorEastAsia"/>
          <w:bCs/>
          <w:kern w:val="0"/>
          <w:sz w:val="24"/>
          <w:szCs w:val="24"/>
        </w:rPr>
        <w:t>进口产品是指通过中国海关报关验放进入中国境内且产自关境外的产品</w:t>
      </w:r>
      <w:r>
        <w:rPr>
          <w:rFonts w:hint="eastAsia" w:cs="宋体" w:asciiTheme="majorEastAsia" w:hAnsiTheme="majorEastAsia" w:eastAsiaTheme="majorEastAsia"/>
          <w:bCs/>
          <w:kern w:val="0"/>
          <w:sz w:val="24"/>
          <w:szCs w:val="24"/>
        </w:rPr>
        <w:t>）</w:t>
      </w:r>
    </w:p>
    <w:p>
      <w:pPr>
        <w:tabs>
          <w:tab w:val="left" w:pos="7665"/>
        </w:tabs>
        <w:spacing w:line="440" w:lineRule="exact"/>
        <w:ind w:firstLine="480"/>
        <w:rPr>
          <w:rFonts w:cs="宋体" w:asciiTheme="majorEastAsia" w:hAnsiTheme="majorEastAsia" w:eastAsiaTheme="majorEastAsia"/>
          <w:bCs/>
          <w:kern w:val="0"/>
          <w:sz w:val="24"/>
          <w:szCs w:val="24"/>
          <w:lang w:val="en-GB"/>
        </w:rPr>
      </w:pPr>
      <w:r>
        <w:rPr>
          <w:rFonts w:hint="eastAsia" w:cs="宋体" w:asciiTheme="majorEastAsia" w:hAnsiTheme="majorEastAsia" w:eastAsiaTheme="majorEastAsia"/>
          <w:sz w:val="24"/>
          <w:szCs w:val="24"/>
        </w:rPr>
        <w:t xml:space="preserve">2.5 </w:t>
      </w:r>
      <w:r>
        <w:rPr>
          <w:rFonts w:hint="eastAsia" w:cs="宋体" w:asciiTheme="majorEastAsia" w:hAnsiTheme="majorEastAsia" w:eastAsiaTheme="majorEastAsia"/>
          <w:bCs/>
          <w:kern w:val="0"/>
          <w:sz w:val="24"/>
          <w:szCs w:val="24"/>
          <w:lang w:val="en-GB"/>
        </w:rPr>
        <w:t>“成交供应商”系指经磋商小组评审，并授予合同的供应商。</w:t>
      </w:r>
    </w:p>
    <w:bookmarkEnd w:id="49"/>
    <w:bookmarkEnd w:id="50"/>
    <w:bookmarkEnd w:id="51"/>
    <w:p>
      <w:pPr>
        <w:tabs>
          <w:tab w:val="left" w:pos="7665"/>
        </w:tabs>
        <w:spacing w:line="440" w:lineRule="exact"/>
        <w:ind w:firstLine="482"/>
        <w:outlineLvl w:val="1"/>
        <w:rPr>
          <w:rFonts w:cs="宋体" w:asciiTheme="majorEastAsia" w:hAnsiTheme="majorEastAsia" w:eastAsiaTheme="majorEastAsia"/>
          <w:b/>
          <w:sz w:val="24"/>
          <w:szCs w:val="24"/>
        </w:rPr>
      </w:pPr>
      <w:bookmarkStart w:id="56" w:name="_Toc476664224"/>
      <w:bookmarkStart w:id="57" w:name="_Toc476664129"/>
      <w:bookmarkStart w:id="58" w:name="_Toc534596816"/>
      <w:bookmarkStart w:id="59" w:name="_Toc501352358"/>
      <w:bookmarkStart w:id="60" w:name="_Toc476664019"/>
      <w:bookmarkStart w:id="61" w:name="_Toc501035790"/>
      <w:bookmarkStart w:id="62" w:name="_Toc501091998"/>
      <w:bookmarkStart w:id="63" w:name="_Toc433126987"/>
      <w:r>
        <w:rPr>
          <w:rFonts w:hint="eastAsia" w:cs="宋体" w:asciiTheme="majorEastAsia" w:hAnsiTheme="majorEastAsia" w:eastAsiaTheme="majorEastAsia"/>
          <w:b/>
          <w:sz w:val="24"/>
          <w:szCs w:val="24"/>
        </w:rPr>
        <w:t>3、投标费用</w:t>
      </w:r>
      <w:bookmarkEnd w:id="56"/>
      <w:bookmarkEnd w:id="57"/>
      <w:bookmarkEnd w:id="58"/>
      <w:bookmarkEnd w:id="59"/>
      <w:bookmarkEnd w:id="60"/>
      <w:bookmarkEnd w:id="61"/>
      <w:bookmarkEnd w:id="62"/>
      <w:bookmarkEnd w:id="63"/>
    </w:p>
    <w:p>
      <w:pPr>
        <w:spacing w:line="440" w:lineRule="exact"/>
        <w:ind w:firstLine="480"/>
        <w:rPr>
          <w:rFonts w:cs="宋体" w:asciiTheme="majorEastAsia" w:hAnsiTheme="majorEastAsia" w:eastAsiaTheme="majorEastAsia"/>
          <w:sz w:val="24"/>
          <w:szCs w:val="24"/>
        </w:rPr>
      </w:pPr>
      <w:bookmarkStart w:id="64" w:name="_Toc217446039"/>
      <w:bookmarkStart w:id="65" w:name="_Toc183582210"/>
      <w:bookmarkStart w:id="66" w:name="_Toc183682347"/>
      <w:r>
        <w:rPr>
          <w:rFonts w:hint="eastAsia" w:cs="宋体" w:asciiTheme="majorEastAsia" w:hAnsiTheme="majorEastAsia" w:eastAsiaTheme="majorEastAsia"/>
          <w:sz w:val="24"/>
          <w:szCs w:val="24"/>
        </w:rPr>
        <w:t>3.1 供应商应承担所有与准备和参加磋商有关的费用。不论磋商的结果如何，招标代理机构和采购人均无义务和责任承担这些费用。</w:t>
      </w:r>
    </w:p>
    <w:p>
      <w:pPr>
        <w:ind w:firstLine="480"/>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sz w:val="24"/>
          <w:szCs w:val="24"/>
        </w:rPr>
        <w:t>3.2 招标代理机构按国家相关部门的规定标准向采购人收取招标代理服务费。</w:t>
      </w:r>
    </w:p>
    <w:p>
      <w:pPr>
        <w:spacing w:line="440" w:lineRule="exact"/>
        <w:ind w:firstLine="482"/>
        <w:outlineLvl w:val="1"/>
        <w:rPr>
          <w:rFonts w:asciiTheme="majorEastAsia" w:hAnsiTheme="majorEastAsia" w:eastAsiaTheme="majorEastAsia"/>
          <w:b/>
          <w:sz w:val="24"/>
          <w:szCs w:val="24"/>
        </w:rPr>
      </w:pPr>
      <w:bookmarkStart w:id="67" w:name="_Toc501352359"/>
      <w:bookmarkStart w:id="68" w:name="_Toc433126988"/>
      <w:bookmarkStart w:id="69" w:name="_Toc476664130"/>
      <w:bookmarkStart w:id="70" w:name="_Toc501035791"/>
      <w:bookmarkStart w:id="71" w:name="_Toc501091999"/>
      <w:bookmarkStart w:id="72" w:name="_Toc476664020"/>
      <w:bookmarkStart w:id="73" w:name="_Toc534596817"/>
      <w:bookmarkStart w:id="74" w:name="_Toc476664225"/>
      <w:r>
        <w:rPr>
          <w:rFonts w:hint="eastAsia" w:asciiTheme="majorEastAsia" w:hAnsiTheme="majorEastAsia" w:eastAsiaTheme="majorEastAsia"/>
          <w:b/>
          <w:sz w:val="24"/>
          <w:szCs w:val="24"/>
        </w:rPr>
        <w:t>4．竞争性</w:t>
      </w:r>
      <w:r>
        <w:rPr>
          <w:rFonts w:asciiTheme="majorEastAsia" w:hAnsiTheme="majorEastAsia" w:eastAsiaTheme="majorEastAsia"/>
          <w:b/>
          <w:sz w:val="24"/>
          <w:szCs w:val="24"/>
        </w:rPr>
        <w:t>磋商文件</w:t>
      </w:r>
      <w:r>
        <w:rPr>
          <w:rFonts w:hint="eastAsia" w:asciiTheme="majorEastAsia" w:hAnsiTheme="majorEastAsia" w:eastAsiaTheme="majorEastAsia"/>
          <w:b/>
          <w:sz w:val="24"/>
          <w:szCs w:val="24"/>
        </w:rPr>
        <w:t>的约束力</w:t>
      </w:r>
      <w:bookmarkEnd w:id="67"/>
      <w:bookmarkEnd w:id="68"/>
      <w:bookmarkEnd w:id="69"/>
      <w:bookmarkEnd w:id="70"/>
      <w:bookmarkEnd w:id="71"/>
      <w:bookmarkEnd w:id="72"/>
      <w:bookmarkEnd w:id="73"/>
      <w:bookmarkEnd w:id="74"/>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4.1供应商购买本竞争性</w:t>
      </w:r>
      <w:r>
        <w:rPr>
          <w:rFonts w:cs="宋体" w:asciiTheme="majorEastAsia" w:hAnsiTheme="majorEastAsia" w:eastAsiaTheme="majorEastAsia"/>
          <w:sz w:val="24"/>
          <w:szCs w:val="24"/>
        </w:rPr>
        <w:t>磋商</w:t>
      </w:r>
      <w:r>
        <w:rPr>
          <w:rFonts w:hint="eastAsia" w:cs="宋体" w:asciiTheme="majorEastAsia" w:hAnsiTheme="majorEastAsia" w:eastAsiaTheme="majorEastAsia"/>
          <w:sz w:val="24"/>
          <w:szCs w:val="24"/>
        </w:rPr>
        <w:t>文件后如在响应文件提交</w:t>
      </w:r>
      <w:r>
        <w:rPr>
          <w:rFonts w:cs="宋体" w:asciiTheme="majorEastAsia" w:hAnsiTheme="majorEastAsia" w:eastAsiaTheme="majorEastAsia"/>
          <w:sz w:val="24"/>
          <w:szCs w:val="24"/>
        </w:rPr>
        <w:t>截止时间</w:t>
      </w:r>
      <w:r>
        <w:rPr>
          <w:rFonts w:hint="eastAsia" w:cs="宋体" w:asciiTheme="majorEastAsia" w:hAnsiTheme="majorEastAsia" w:eastAsiaTheme="majorEastAsia"/>
          <w:sz w:val="24"/>
          <w:szCs w:val="24"/>
        </w:rPr>
        <w:t>5日前未对采购代理提出书面质疑，即视为接受了本竞争性</w:t>
      </w:r>
      <w:r>
        <w:rPr>
          <w:rFonts w:cs="宋体" w:asciiTheme="majorEastAsia" w:hAnsiTheme="majorEastAsia" w:eastAsiaTheme="majorEastAsia"/>
          <w:sz w:val="24"/>
          <w:szCs w:val="24"/>
        </w:rPr>
        <w:t>磋商</w:t>
      </w:r>
      <w:r>
        <w:rPr>
          <w:rFonts w:hint="eastAsia" w:cs="宋体" w:asciiTheme="majorEastAsia" w:hAnsiTheme="majorEastAsia" w:eastAsiaTheme="majorEastAsia"/>
          <w:sz w:val="24"/>
          <w:szCs w:val="24"/>
        </w:rPr>
        <w:t>文件中的所有条款和规定。</w:t>
      </w:r>
    </w:p>
    <w:p>
      <w:pPr>
        <w:spacing w:line="440" w:lineRule="exact"/>
        <w:ind w:firstLine="480"/>
        <w:rPr>
          <w:rFonts w:cs="宋体" w:asciiTheme="majorEastAsia" w:hAnsiTheme="majorEastAsia" w:eastAsiaTheme="majorEastAsia"/>
          <w:sz w:val="24"/>
          <w:szCs w:val="24"/>
        </w:rPr>
      </w:pPr>
      <w:r>
        <w:rPr>
          <w:rFonts w:hint="eastAsia" w:asciiTheme="majorEastAsia" w:hAnsiTheme="majorEastAsia" w:eastAsiaTheme="majorEastAsia"/>
          <w:sz w:val="24"/>
          <w:szCs w:val="24"/>
        </w:rPr>
        <w:t>4.2供应商在法定质疑期内应当一次性针对磋商文件、采购过程和成交结果提出质疑，两次或多次对同一采购程序环节提出的质疑拒收。</w:t>
      </w:r>
    </w:p>
    <w:p>
      <w:pPr>
        <w:ind w:firstLine="480"/>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sz w:val="24"/>
          <w:szCs w:val="24"/>
        </w:rPr>
        <w:t>4.3 本竞争性</w:t>
      </w:r>
      <w:r>
        <w:rPr>
          <w:rFonts w:cs="宋体" w:asciiTheme="majorEastAsia" w:hAnsiTheme="majorEastAsia" w:eastAsiaTheme="majorEastAsia"/>
          <w:bCs/>
          <w:kern w:val="0"/>
          <w:sz w:val="24"/>
          <w:szCs w:val="24"/>
        </w:rPr>
        <w:t>磋商</w:t>
      </w:r>
      <w:r>
        <w:rPr>
          <w:rFonts w:hint="eastAsia" w:cs="宋体" w:asciiTheme="majorEastAsia" w:hAnsiTheme="majorEastAsia" w:eastAsiaTheme="majorEastAsia"/>
          <w:bCs/>
          <w:kern w:val="0"/>
          <w:sz w:val="24"/>
          <w:szCs w:val="24"/>
        </w:rPr>
        <w:t>文件由招标代理负责解释。</w:t>
      </w:r>
    </w:p>
    <w:p>
      <w:pPr>
        <w:tabs>
          <w:tab w:val="left" w:pos="7665"/>
        </w:tabs>
        <w:spacing w:before="156" w:beforeLines="50" w:after="156" w:afterLines="50" w:line="440" w:lineRule="exact"/>
        <w:ind w:firstLine="482"/>
        <w:outlineLvl w:val="0"/>
        <w:rPr>
          <w:rFonts w:cs="宋体" w:asciiTheme="majorEastAsia" w:hAnsiTheme="majorEastAsia" w:eastAsiaTheme="majorEastAsia"/>
          <w:b/>
          <w:sz w:val="24"/>
          <w:szCs w:val="24"/>
        </w:rPr>
      </w:pPr>
      <w:bookmarkStart w:id="75" w:name="_Toc534596818"/>
      <w:r>
        <w:rPr>
          <w:rFonts w:hint="eastAsia" w:cs="宋体" w:asciiTheme="majorEastAsia" w:hAnsiTheme="majorEastAsia" w:eastAsiaTheme="majorEastAsia"/>
          <w:b/>
          <w:sz w:val="24"/>
          <w:szCs w:val="24"/>
        </w:rPr>
        <w:t>（二）</w:t>
      </w:r>
      <w:r>
        <w:rPr>
          <w:rFonts w:hint="eastAsia" w:cs="宋体" w:asciiTheme="majorEastAsia" w:hAnsiTheme="majorEastAsia" w:eastAsiaTheme="majorEastAsia"/>
          <w:b/>
          <w:bCs/>
          <w:sz w:val="24"/>
          <w:szCs w:val="24"/>
          <w:lang w:val="en-GB"/>
        </w:rPr>
        <w:t>竞争性磋商</w:t>
      </w:r>
      <w:r>
        <w:rPr>
          <w:rFonts w:hint="eastAsia" w:cs="宋体" w:asciiTheme="majorEastAsia" w:hAnsiTheme="majorEastAsia" w:eastAsiaTheme="majorEastAsia"/>
          <w:b/>
          <w:sz w:val="24"/>
          <w:szCs w:val="24"/>
        </w:rPr>
        <w:t>文件</w:t>
      </w:r>
      <w:bookmarkEnd w:id="75"/>
    </w:p>
    <w:p>
      <w:pPr>
        <w:spacing w:line="440" w:lineRule="exact"/>
        <w:ind w:firstLine="482"/>
        <w:outlineLvl w:val="1"/>
        <w:rPr>
          <w:rFonts w:cs="宋体" w:asciiTheme="majorEastAsia" w:hAnsiTheme="majorEastAsia" w:eastAsiaTheme="majorEastAsia"/>
          <w:b/>
          <w:bCs/>
          <w:sz w:val="24"/>
          <w:szCs w:val="24"/>
        </w:rPr>
      </w:pPr>
      <w:bookmarkStart w:id="76" w:name="_Toc476664022"/>
      <w:bookmarkStart w:id="77" w:name="_Toc476664132"/>
      <w:bookmarkStart w:id="78" w:name="_Toc501352361"/>
      <w:bookmarkStart w:id="79" w:name="_Toc534596819"/>
      <w:bookmarkStart w:id="80" w:name="_Toc501092001"/>
      <w:bookmarkStart w:id="81" w:name="_Toc501035793"/>
      <w:bookmarkStart w:id="82" w:name="_Toc476664227"/>
      <w:bookmarkStart w:id="83" w:name="_Toc433126990"/>
      <w:r>
        <w:rPr>
          <w:rFonts w:hint="eastAsia" w:asciiTheme="majorEastAsia" w:hAnsiTheme="majorEastAsia" w:eastAsiaTheme="majorEastAsia"/>
          <w:b/>
          <w:sz w:val="24"/>
          <w:szCs w:val="24"/>
        </w:rPr>
        <w:t>5、竞争性磋商文件的构成</w:t>
      </w:r>
      <w:bookmarkEnd w:id="76"/>
      <w:bookmarkEnd w:id="77"/>
      <w:bookmarkEnd w:id="78"/>
      <w:bookmarkEnd w:id="79"/>
      <w:bookmarkEnd w:id="80"/>
      <w:bookmarkEnd w:id="81"/>
      <w:bookmarkEnd w:id="82"/>
      <w:bookmarkEnd w:id="83"/>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5.1 竞争性</w:t>
      </w:r>
      <w:r>
        <w:rPr>
          <w:rFonts w:cs="宋体" w:asciiTheme="majorEastAsia" w:hAnsiTheme="majorEastAsia" w:eastAsiaTheme="majorEastAsia"/>
          <w:sz w:val="24"/>
          <w:szCs w:val="24"/>
        </w:rPr>
        <w:t>磋商</w:t>
      </w:r>
      <w:r>
        <w:rPr>
          <w:rFonts w:hint="eastAsia" w:cs="宋体" w:asciiTheme="majorEastAsia" w:hAnsiTheme="majorEastAsia" w:eastAsiaTheme="majorEastAsia"/>
          <w:sz w:val="24"/>
          <w:szCs w:val="24"/>
        </w:rPr>
        <w:t>文件由下列文件以及在磋商过程中发出的修正和补充文件组成：</w:t>
      </w:r>
    </w:p>
    <w:p>
      <w:pPr>
        <w:ind w:firstLine="960" w:firstLineChars="400"/>
        <w:rPr>
          <w:rFonts w:asciiTheme="majorEastAsia" w:hAnsiTheme="majorEastAsia" w:eastAsiaTheme="majorEastAsia"/>
          <w:sz w:val="24"/>
          <w:szCs w:val="24"/>
        </w:rPr>
      </w:pPr>
      <w:r>
        <w:rPr>
          <w:rFonts w:hint="eastAsia" w:asciiTheme="majorEastAsia" w:hAnsiTheme="majorEastAsia" w:eastAsiaTheme="majorEastAsia"/>
          <w:sz w:val="24"/>
          <w:szCs w:val="24"/>
        </w:rPr>
        <w:t>第一章 磋商邀请函</w:t>
      </w:r>
    </w:p>
    <w:p>
      <w:pPr>
        <w:ind w:firstLine="960" w:firstLineChars="400"/>
        <w:rPr>
          <w:rFonts w:asciiTheme="majorEastAsia" w:hAnsiTheme="majorEastAsia" w:eastAsiaTheme="majorEastAsia"/>
          <w:sz w:val="24"/>
          <w:szCs w:val="24"/>
        </w:rPr>
      </w:pPr>
      <w:r>
        <w:rPr>
          <w:rFonts w:hint="eastAsia" w:asciiTheme="majorEastAsia" w:hAnsiTheme="majorEastAsia" w:eastAsiaTheme="majorEastAsia"/>
          <w:sz w:val="24"/>
          <w:szCs w:val="24"/>
        </w:rPr>
        <w:t>第二章 供应商须知</w:t>
      </w:r>
    </w:p>
    <w:p>
      <w:pPr>
        <w:ind w:firstLine="960" w:firstLineChars="400"/>
        <w:rPr>
          <w:rFonts w:asciiTheme="majorEastAsia" w:hAnsiTheme="majorEastAsia" w:eastAsiaTheme="majorEastAsia"/>
          <w:sz w:val="24"/>
          <w:szCs w:val="24"/>
        </w:rPr>
      </w:pPr>
      <w:r>
        <w:rPr>
          <w:rFonts w:hint="eastAsia" w:asciiTheme="majorEastAsia" w:hAnsiTheme="majorEastAsia" w:eastAsiaTheme="majorEastAsia"/>
          <w:sz w:val="24"/>
          <w:szCs w:val="24"/>
        </w:rPr>
        <w:t>第三章 用户需求书</w:t>
      </w:r>
    </w:p>
    <w:p>
      <w:pPr>
        <w:ind w:firstLine="960" w:firstLineChars="400"/>
        <w:rPr>
          <w:rFonts w:asciiTheme="majorEastAsia" w:hAnsiTheme="majorEastAsia" w:eastAsiaTheme="majorEastAsia"/>
          <w:sz w:val="24"/>
          <w:szCs w:val="24"/>
        </w:rPr>
      </w:pPr>
      <w:r>
        <w:rPr>
          <w:rFonts w:hint="eastAsia" w:asciiTheme="majorEastAsia" w:hAnsiTheme="majorEastAsia" w:eastAsiaTheme="majorEastAsia"/>
          <w:sz w:val="24"/>
          <w:szCs w:val="24"/>
        </w:rPr>
        <w:t>第四章 合同</w:t>
      </w:r>
    </w:p>
    <w:p>
      <w:pPr>
        <w:ind w:firstLine="960" w:firstLineChars="400"/>
        <w:rPr>
          <w:rFonts w:asciiTheme="majorEastAsia" w:hAnsiTheme="majorEastAsia" w:eastAsiaTheme="majorEastAsia"/>
          <w:sz w:val="24"/>
          <w:szCs w:val="24"/>
        </w:rPr>
      </w:pPr>
      <w:r>
        <w:rPr>
          <w:rFonts w:hint="eastAsia" w:asciiTheme="majorEastAsia" w:hAnsiTheme="majorEastAsia" w:eastAsiaTheme="majorEastAsia"/>
          <w:sz w:val="24"/>
          <w:szCs w:val="24"/>
        </w:rPr>
        <w:t>第五章 投标文件内容和格式</w:t>
      </w:r>
    </w:p>
    <w:p>
      <w:pPr>
        <w:ind w:firstLine="482"/>
        <w:rPr>
          <w:rFonts w:asciiTheme="majorEastAsia" w:hAnsiTheme="majorEastAsia" w:eastAsiaTheme="majorEastAsia"/>
          <w:b/>
          <w:sz w:val="24"/>
          <w:szCs w:val="24"/>
        </w:rPr>
      </w:pPr>
      <w:r>
        <w:rPr>
          <w:rFonts w:hint="eastAsia" w:asciiTheme="majorEastAsia" w:hAnsiTheme="majorEastAsia" w:eastAsiaTheme="majorEastAsia"/>
          <w:b/>
          <w:sz w:val="24"/>
          <w:szCs w:val="24"/>
        </w:rPr>
        <w:t>注：请仔细检查竞争性</w:t>
      </w:r>
      <w:r>
        <w:rPr>
          <w:rFonts w:asciiTheme="majorEastAsia" w:hAnsiTheme="majorEastAsia" w:eastAsiaTheme="majorEastAsia"/>
          <w:b/>
          <w:sz w:val="24"/>
          <w:szCs w:val="24"/>
        </w:rPr>
        <w:t>磋商</w:t>
      </w:r>
      <w:r>
        <w:rPr>
          <w:rFonts w:hint="eastAsia" w:asciiTheme="majorEastAsia" w:hAnsiTheme="majorEastAsia" w:eastAsiaTheme="majorEastAsia"/>
          <w:b/>
          <w:sz w:val="24"/>
          <w:szCs w:val="24"/>
        </w:rPr>
        <w:t>文件是否齐全，如有缺漏，请立即与采购代理联系解决。</w:t>
      </w:r>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5.2 供应商应认真阅读磋商文件中所有的事项、格式、条款和技术规范等。供应商没有按照磋商文件要求提交全部资料，或者供应商没有对磋商文件在各方面都做出实质性响应是供应商的风险，并可能导致其响应文件被拒绝。</w:t>
      </w:r>
    </w:p>
    <w:p>
      <w:pPr>
        <w:spacing w:line="440" w:lineRule="exact"/>
        <w:ind w:firstLine="482"/>
        <w:outlineLvl w:val="1"/>
        <w:rPr>
          <w:rFonts w:cs="宋体" w:asciiTheme="majorEastAsia" w:hAnsiTheme="majorEastAsia" w:eastAsiaTheme="majorEastAsia"/>
          <w:b/>
          <w:bCs/>
          <w:sz w:val="24"/>
          <w:szCs w:val="24"/>
        </w:rPr>
      </w:pPr>
      <w:bookmarkStart w:id="84" w:name="_Toc501035794"/>
      <w:bookmarkStart w:id="85" w:name="_Toc476664133"/>
      <w:bookmarkStart w:id="86" w:name="_Toc433126991"/>
      <w:bookmarkStart w:id="87" w:name="_Toc476664023"/>
      <w:bookmarkStart w:id="88" w:name="_Toc534596820"/>
      <w:bookmarkStart w:id="89" w:name="_Toc501352362"/>
      <w:bookmarkStart w:id="90" w:name="_Toc476664228"/>
      <w:bookmarkStart w:id="91" w:name="_Toc501092002"/>
      <w:r>
        <w:rPr>
          <w:rFonts w:hint="eastAsia" w:asciiTheme="majorEastAsia" w:hAnsiTheme="majorEastAsia" w:eastAsiaTheme="majorEastAsia"/>
          <w:b/>
          <w:sz w:val="24"/>
          <w:szCs w:val="24"/>
        </w:rPr>
        <w:t>6、竞争性磋商文件的澄清</w:t>
      </w:r>
      <w:bookmarkEnd w:id="84"/>
      <w:bookmarkEnd w:id="85"/>
      <w:bookmarkEnd w:id="86"/>
      <w:bookmarkEnd w:id="87"/>
      <w:bookmarkEnd w:id="88"/>
      <w:bookmarkEnd w:id="89"/>
      <w:bookmarkEnd w:id="90"/>
      <w:bookmarkEnd w:id="91"/>
    </w:p>
    <w:p>
      <w:pPr>
        <w:pStyle w:val="37"/>
        <w:snapToGrid w:val="0"/>
        <w:spacing w:line="440" w:lineRule="exact"/>
        <w:ind w:firstLine="480" w:firstLineChars="200"/>
        <w:rPr>
          <w:rFonts w:cs="宋体" w:asciiTheme="majorEastAsia" w:hAnsiTheme="majorEastAsia" w:eastAsiaTheme="majorEastAsia"/>
          <w:kern w:val="2"/>
          <w:sz w:val="24"/>
          <w:szCs w:val="24"/>
        </w:rPr>
      </w:pPr>
      <w:r>
        <w:rPr>
          <w:rFonts w:hint="eastAsia" w:cs="宋体" w:asciiTheme="majorEastAsia" w:hAnsiTheme="majorEastAsia" w:eastAsiaTheme="majorEastAsia"/>
          <w:kern w:val="2"/>
          <w:sz w:val="24"/>
          <w:szCs w:val="24"/>
        </w:rPr>
        <w:t>供应商在收到竞争性磋商文件后，若有疑问需要澄清，可以书面形式（包括信函、传真、电传，下同）在响应文件</w:t>
      </w:r>
      <w:r>
        <w:rPr>
          <w:rFonts w:cs="宋体" w:asciiTheme="majorEastAsia" w:hAnsiTheme="majorEastAsia" w:eastAsiaTheme="majorEastAsia"/>
          <w:kern w:val="2"/>
          <w:sz w:val="24"/>
          <w:szCs w:val="24"/>
        </w:rPr>
        <w:t>提交</w:t>
      </w:r>
      <w:r>
        <w:rPr>
          <w:rFonts w:hint="eastAsia" w:cs="宋体" w:asciiTheme="majorEastAsia" w:hAnsiTheme="majorEastAsia" w:eastAsiaTheme="majorEastAsia"/>
          <w:kern w:val="2"/>
          <w:sz w:val="24"/>
          <w:szCs w:val="24"/>
        </w:rPr>
        <w:t>截止时间5日前（逾期不受理）通知采购代理机构，采购代理机构将以书面形式进行答复，同时采购代理机构有权将答复内容（包括所提问题，但不包括问题来源）分发给所有购买了本磋商文件的供应商。未对采购代理机构提出书面意见，即视为接受了本竞争性磋商文件中的所有条款和规定。</w:t>
      </w:r>
    </w:p>
    <w:p>
      <w:pPr>
        <w:spacing w:line="440" w:lineRule="exact"/>
        <w:ind w:firstLine="482"/>
        <w:outlineLvl w:val="1"/>
        <w:rPr>
          <w:rFonts w:asciiTheme="majorEastAsia" w:hAnsiTheme="majorEastAsia" w:eastAsiaTheme="majorEastAsia"/>
          <w:b/>
          <w:sz w:val="24"/>
          <w:szCs w:val="24"/>
        </w:rPr>
      </w:pPr>
      <w:bookmarkStart w:id="92" w:name="_Toc501352363"/>
      <w:bookmarkStart w:id="93" w:name="_Toc433126992"/>
      <w:bookmarkStart w:id="94" w:name="_Toc501092003"/>
      <w:bookmarkStart w:id="95" w:name="_Toc476664024"/>
      <w:bookmarkStart w:id="96" w:name="_Toc476664134"/>
      <w:bookmarkStart w:id="97" w:name="_Toc501035795"/>
      <w:bookmarkStart w:id="98" w:name="_Toc476664229"/>
      <w:bookmarkStart w:id="99" w:name="_Toc534596821"/>
      <w:r>
        <w:rPr>
          <w:rFonts w:hint="eastAsia" w:asciiTheme="majorEastAsia" w:hAnsiTheme="majorEastAsia" w:eastAsiaTheme="majorEastAsia"/>
          <w:b/>
          <w:sz w:val="24"/>
          <w:szCs w:val="24"/>
        </w:rPr>
        <w:t>7、竞争性磋商文件的修改</w:t>
      </w:r>
      <w:bookmarkEnd w:id="92"/>
      <w:bookmarkEnd w:id="93"/>
      <w:bookmarkEnd w:id="94"/>
      <w:bookmarkEnd w:id="95"/>
      <w:bookmarkEnd w:id="96"/>
      <w:bookmarkEnd w:id="97"/>
      <w:bookmarkEnd w:id="98"/>
      <w:bookmarkEnd w:id="99"/>
    </w:p>
    <w:bookmarkEnd w:id="64"/>
    <w:bookmarkEnd w:id="65"/>
    <w:bookmarkEnd w:id="66"/>
    <w:p>
      <w:pPr>
        <w:spacing w:line="440" w:lineRule="exact"/>
        <w:ind w:firstLine="480"/>
        <w:rPr>
          <w:rFonts w:cs="宋体" w:asciiTheme="majorEastAsia" w:hAnsiTheme="majorEastAsia" w:eastAsiaTheme="majorEastAsia"/>
          <w:sz w:val="24"/>
          <w:szCs w:val="24"/>
        </w:rPr>
      </w:pPr>
      <w:bookmarkStart w:id="100" w:name="_Toc217446043"/>
      <w:bookmarkStart w:id="101" w:name="_Toc183582215"/>
      <w:bookmarkStart w:id="102" w:name="_Toc183682352"/>
      <w:r>
        <w:rPr>
          <w:rFonts w:hint="eastAsia" w:cs="宋体" w:asciiTheme="majorEastAsia" w:hAnsiTheme="majorEastAsia" w:eastAsiaTheme="majorEastAsia"/>
          <w:sz w:val="24"/>
          <w:szCs w:val="24"/>
        </w:rPr>
        <w:t>7.l 在响应文件提交截止时间5天前，采购代理机构和采购人可主动或在解答供应商提出的澄清问题时对磋商文件进行修改。</w:t>
      </w:r>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7.2 竞争性磋商文件的修改是竞争性磋商文件的组成部分，采购代理机构将以书面或网上公告的形式通知所有购买本竞争性磋商文件的供应商，并对供应商具有约束力。供应商在收到上述通知后，应立即以书面形式向采购代理机构和采购人确认。</w:t>
      </w:r>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7.3 为使供应商准备响应文件时有充分的时间对磋商文件修改部分进行研究，采购代理机构和采购人可适当推迟响应文件提交截止时间。</w:t>
      </w:r>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7.4 本竞争性磋商文件的解释权属于采购代理机构和采购人。</w:t>
      </w:r>
    </w:p>
    <w:p>
      <w:pPr>
        <w:snapToGrid w:val="0"/>
        <w:spacing w:before="156" w:beforeLines="50" w:after="156" w:afterLines="50" w:line="440" w:lineRule="exact"/>
        <w:ind w:firstLine="482"/>
        <w:outlineLvl w:val="0"/>
        <w:rPr>
          <w:rFonts w:cs="宋体" w:asciiTheme="majorEastAsia" w:hAnsiTheme="majorEastAsia" w:eastAsiaTheme="majorEastAsia"/>
          <w:b/>
          <w:sz w:val="24"/>
          <w:szCs w:val="24"/>
        </w:rPr>
      </w:pPr>
      <w:bookmarkStart w:id="103" w:name="_Toc534596822"/>
      <w:r>
        <w:rPr>
          <w:rFonts w:hint="eastAsia" w:cs="宋体" w:asciiTheme="majorEastAsia" w:hAnsiTheme="majorEastAsia" w:eastAsiaTheme="majorEastAsia"/>
          <w:b/>
          <w:sz w:val="24"/>
          <w:szCs w:val="24"/>
        </w:rPr>
        <w:t>（三）竞争性磋商文件的编制和数量</w:t>
      </w:r>
      <w:bookmarkEnd w:id="103"/>
    </w:p>
    <w:p>
      <w:pPr>
        <w:spacing w:line="440" w:lineRule="exact"/>
        <w:ind w:firstLine="482"/>
        <w:outlineLvl w:val="1"/>
        <w:rPr>
          <w:rFonts w:asciiTheme="majorEastAsia" w:hAnsiTheme="majorEastAsia" w:eastAsiaTheme="majorEastAsia"/>
          <w:b/>
          <w:sz w:val="24"/>
          <w:szCs w:val="24"/>
        </w:rPr>
      </w:pPr>
      <w:bookmarkStart w:id="104" w:name="_Toc476664136"/>
      <w:bookmarkStart w:id="105" w:name="_Toc433126994"/>
      <w:bookmarkStart w:id="106" w:name="_Toc501352365"/>
      <w:bookmarkStart w:id="107" w:name="_Toc534596823"/>
      <w:bookmarkStart w:id="108" w:name="_Toc501035797"/>
      <w:bookmarkStart w:id="109" w:name="_Toc501092005"/>
      <w:bookmarkStart w:id="110" w:name="_Toc476664026"/>
      <w:bookmarkStart w:id="111" w:name="_Toc476664231"/>
      <w:r>
        <w:rPr>
          <w:rFonts w:hint="eastAsia" w:asciiTheme="majorEastAsia" w:hAnsiTheme="majorEastAsia" w:eastAsiaTheme="majorEastAsia"/>
          <w:b/>
          <w:sz w:val="24"/>
          <w:szCs w:val="24"/>
        </w:rPr>
        <w:t>8、响应文件的语言</w:t>
      </w:r>
      <w:bookmarkEnd w:id="104"/>
      <w:bookmarkEnd w:id="105"/>
      <w:bookmarkEnd w:id="106"/>
      <w:bookmarkEnd w:id="107"/>
      <w:bookmarkEnd w:id="108"/>
      <w:bookmarkEnd w:id="109"/>
      <w:bookmarkEnd w:id="110"/>
      <w:bookmarkEnd w:id="111"/>
    </w:p>
    <w:p>
      <w:pPr>
        <w:pStyle w:val="37"/>
        <w:snapToGrid w:val="0"/>
        <w:spacing w:line="440" w:lineRule="exact"/>
        <w:ind w:firstLine="480" w:firstLineChars="200"/>
        <w:rPr>
          <w:rFonts w:cs="宋体" w:asciiTheme="majorEastAsia" w:hAnsiTheme="majorEastAsia" w:eastAsiaTheme="majorEastAsia"/>
          <w:kern w:val="2"/>
          <w:sz w:val="24"/>
          <w:szCs w:val="24"/>
        </w:rPr>
      </w:pPr>
      <w:r>
        <w:rPr>
          <w:rFonts w:hint="eastAsia" w:cs="宋体" w:asciiTheme="majorEastAsia" w:hAnsiTheme="majorEastAsia" w:eastAsiaTheme="majorEastAsia"/>
          <w:kern w:val="2"/>
          <w:sz w:val="24"/>
          <w:szCs w:val="24"/>
        </w:rPr>
        <w:t>供应商提交的响应文件以及供应商与采购代理机构和采购人就有关磋商的所有来往函电均应使用中文。供应商提交的支持文件和印刷的文献可以用另一种语言，但相应内容应附有中文翻译本，在解释响应文件时以翻译本为准。</w:t>
      </w:r>
    </w:p>
    <w:p>
      <w:pPr>
        <w:spacing w:line="440" w:lineRule="exact"/>
        <w:ind w:firstLine="482"/>
        <w:outlineLvl w:val="1"/>
        <w:rPr>
          <w:rFonts w:asciiTheme="majorEastAsia" w:hAnsiTheme="majorEastAsia" w:eastAsiaTheme="majorEastAsia"/>
          <w:b/>
          <w:sz w:val="24"/>
          <w:szCs w:val="24"/>
        </w:rPr>
      </w:pPr>
      <w:bookmarkStart w:id="112" w:name="_Toc501352366"/>
      <w:bookmarkStart w:id="113" w:name="_Toc476664027"/>
      <w:bookmarkStart w:id="114" w:name="_Toc501035798"/>
      <w:bookmarkStart w:id="115" w:name="_Toc534596824"/>
      <w:bookmarkStart w:id="116" w:name="_Toc476664232"/>
      <w:bookmarkStart w:id="117" w:name="_Toc433126995"/>
      <w:bookmarkStart w:id="118" w:name="_Toc501092006"/>
      <w:bookmarkStart w:id="119" w:name="_Toc476664137"/>
      <w:r>
        <w:rPr>
          <w:rFonts w:hint="eastAsia" w:asciiTheme="majorEastAsia" w:hAnsiTheme="majorEastAsia" w:eastAsiaTheme="majorEastAsia"/>
          <w:b/>
          <w:sz w:val="24"/>
          <w:szCs w:val="24"/>
        </w:rPr>
        <w:t>9、响应文件的构成</w:t>
      </w:r>
      <w:bookmarkEnd w:id="112"/>
      <w:bookmarkEnd w:id="113"/>
      <w:bookmarkEnd w:id="114"/>
      <w:bookmarkEnd w:id="115"/>
      <w:bookmarkEnd w:id="116"/>
      <w:bookmarkEnd w:id="117"/>
      <w:bookmarkEnd w:id="118"/>
      <w:bookmarkEnd w:id="119"/>
    </w:p>
    <w:p>
      <w:pPr>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9．1响应文件应包括资质部分、商务</w:t>
      </w:r>
      <w:r>
        <w:rPr>
          <w:rFonts w:hint="eastAsia" w:asciiTheme="majorEastAsia" w:hAnsiTheme="majorEastAsia" w:eastAsiaTheme="majorEastAsia"/>
          <w:color w:val="000000" w:themeColor="text1"/>
          <w:sz w:val="24"/>
          <w:szCs w:val="24"/>
        </w:rPr>
        <w:t>部分、技术部分、第</w:t>
      </w:r>
      <w:r>
        <w:rPr>
          <w:rFonts w:hint="eastAsia" w:asciiTheme="majorEastAsia" w:hAnsiTheme="majorEastAsia" w:eastAsiaTheme="majorEastAsia"/>
          <w:sz w:val="24"/>
          <w:szCs w:val="24"/>
        </w:rPr>
        <w:t>一次报价等内容（</w:t>
      </w:r>
      <w:r>
        <w:rPr>
          <w:rFonts w:hint="eastAsia" w:asciiTheme="majorEastAsia" w:hAnsiTheme="majorEastAsia" w:eastAsiaTheme="majorEastAsia"/>
          <w:b/>
          <w:sz w:val="24"/>
          <w:szCs w:val="24"/>
        </w:rPr>
        <w:t>凡有具体格式要求详见竞争性磋商文件“第五章响应文件内容</w:t>
      </w:r>
      <w:r>
        <w:rPr>
          <w:rFonts w:asciiTheme="majorEastAsia" w:hAnsiTheme="majorEastAsia" w:eastAsiaTheme="majorEastAsia"/>
          <w:b/>
          <w:sz w:val="24"/>
          <w:szCs w:val="24"/>
        </w:rPr>
        <w:t>及</w:t>
      </w:r>
      <w:r>
        <w:rPr>
          <w:rFonts w:hint="eastAsia" w:asciiTheme="majorEastAsia" w:hAnsiTheme="majorEastAsia" w:eastAsiaTheme="majorEastAsia"/>
          <w:b/>
          <w:sz w:val="24"/>
          <w:szCs w:val="24"/>
        </w:rPr>
        <w:t>格式”，本竞争性</w:t>
      </w:r>
      <w:r>
        <w:rPr>
          <w:rFonts w:asciiTheme="majorEastAsia" w:hAnsiTheme="majorEastAsia" w:eastAsiaTheme="majorEastAsia"/>
          <w:b/>
          <w:sz w:val="24"/>
          <w:szCs w:val="24"/>
        </w:rPr>
        <w:t>磋商</w:t>
      </w:r>
      <w:r>
        <w:rPr>
          <w:rFonts w:hint="eastAsia" w:asciiTheme="majorEastAsia" w:hAnsiTheme="majorEastAsia" w:eastAsiaTheme="majorEastAsia"/>
          <w:b/>
          <w:sz w:val="24"/>
          <w:szCs w:val="24"/>
        </w:rPr>
        <w:t>文件没有具体规定和要求的内容格式不限，由供应商自拟</w:t>
      </w:r>
      <w:r>
        <w:rPr>
          <w:rFonts w:hint="eastAsia" w:asciiTheme="majorEastAsia" w:hAnsiTheme="majorEastAsia" w:eastAsiaTheme="majorEastAsia"/>
          <w:sz w:val="24"/>
          <w:szCs w:val="24"/>
        </w:rPr>
        <w:t>）。</w:t>
      </w:r>
    </w:p>
    <w:p>
      <w:pPr>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9．2 若供应商未按竞争性磋商文件的要求提供资料，或未对竞争性磋商文件做出实质性响应，将作为无效响应文件。</w:t>
      </w:r>
    </w:p>
    <w:p>
      <w:pPr>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9.3资格的证明文件</w:t>
      </w:r>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响应文件由供应商的法定代表人或其授权代表（以下统称磋商申请人代表）递交，并出示本人有效身份证的原件，和授权书原件，以证明授权代表的身份和被授权范围，并由采购人验证确认。</w:t>
      </w:r>
    </w:p>
    <w:p>
      <w:pPr>
        <w:spacing w:line="440" w:lineRule="exact"/>
        <w:ind w:firstLine="482"/>
        <w:rPr>
          <w:rFonts w:asciiTheme="majorEastAsia" w:hAnsiTheme="majorEastAsia" w:eastAsiaTheme="majorEastAsia"/>
          <w:b/>
          <w:sz w:val="24"/>
          <w:szCs w:val="24"/>
        </w:rPr>
      </w:pPr>
      <w:r>
        <w:rPr>
          <w:rFonts w:hint="eastAsia" w:asciiTheme="majorEastAsia" w:hAnsiTheme="majorEastAsia" w:eastAsiaTheme="majorEastAsia"/>
          <w:b/>
          <w:sz w:val="24"/>
          <w:szCs w:val="24"/>
        </w:rPr>
        <w:t>9.4</w:t>
      </w:r>
      <w:r>
        <w:rPr>
          <w:rFonts w:asciiTheme="majorEastAsia" w:hAnsiTheme="majorEastAsia" w:eastAsiaTheme="majorEastAsia"/>
          <w:b/>
          <w:sz w:val="24"/>
          <w:szCs w:val="24"/>
        </w:rPr>
        <w:t>编制</w:t>
      </w:r>
      <w:r>
        <w:rPr>
          <w:rFonts w:hint="eastAsia" w:asciiTheme="majorEastAsia" w:hAnsiTheme="majorEastAsia" w:eastAsiaTheme="majorEastAsia"/>
          <w:b/>
          <w:sz w:val="24"/>
          <w:szCs w:val="24"/>
        </w:rPr>
        <w:t>在响应文件中的</w:t>
      </w:r>
      <w:r>
        <w:rPr>
          <w:rFonts w:asciiTheme="majorEastAsia" w:hAnsiTheme="majorEastAsia" w:eastAsiaTheme="majorEastAsia"/>
          <w:b/>
          <w:sz w:val="24"/>
          <w:szCs w:val="24"/>
        </w:rPr>
        <w:t>以上所需的各种证书、证件、证明等若系复印件，须在复印件上加盖</w:t>
      </w:r>
      <w:r>
        <w:rPr>
          <w:rFonts w:hint="eastAsia" w:asciiTheme="majorEastAsia" w:hAnsiTheme="majorEastAsia" w:eastAsiaTheme="majorEastAsia"/>
          <w:b/>
          <w:sz w:val="24"/>
          <w:szCs w:val="24"/>
        </w:rPr>
        <w:t>供应商</w:t>
      </w:r>
      <w:r>
        <w:rPr>
          <w:rFonts w:asciiTheme="majorEastAsia" w:hAnsiTheme="majorEastAsia" w:eastAsiaTheme="majorEastAsia"/>
          <w:b/>
          <w:sz w:val="24"/>
          <w:szCs w:val="24"/>
        </w:rPr>
        <w:t>单位公章</w:t>
      </w:r>
      <w:r>
        <w:rPr>
          <w:rFonts w:hint="eastAsia" w:asciiTheme="majorEastAsia" w:hAnsiTheme="majorEastAsia" w:eastAsiaTheme="majorEastAsia"/>
          <w:b/>
          <w:sz w:val="24"/>
          <w:szCs w:val="24"/>
        </w:rPr>
        <w:t>，原件不要求与响应文件同时递交。</w:t>
      </w:r>
    </w:p>
    <w:p>
      <w:pPr>
        <w:spacing w:line="440" w:lineRule="exact"/>
        <w:ind w:firstLine="482"/>
        <w:outlineLvl w:val="1"/>
        <w:rPr>
          <w:rFonts w:asciiTheme="majorEastAsia" w:hAnsiTheme="majorEastAsia" w:eastAsiaTheme="majorEastAsia"/>
          <w:b/>
          <w:sz w:val="24"/>
          <w:szCs w:val="24"/>
        </w:rPr>
      </w:pPr>
      <w:bookmarkStart w:id="120" w:name="_Toc501035799"/>
      <w:bookmarkStart w:id="121" w:name="_Toc501092007"/>
      <w:bookmarkStart w:id="122" w:name="_Toc476664028"/>
      <w:bookmarkStart w:id="123" w:name="_Toc476664233"/>
      <w:bookmarkStart w:id="124" w:name="_Toc501352367"/>
      <w:bookmarkStart w:id="125" w:name="_Toc476664138"/>
      <w:bookmarkStart w:id="126" w:name="_Toc534596825"/>
      <w:bookmarkStart w:id="127" w:name="_Toc433126996"/>
      <w:r>
        <w:rPr>
          <w:rFonts w:hint="eastAsia" w:asciiTheme="majorEastAsia" w:hAnsiTheme="majorEastAsia" w:eastAsiaTheme="majorEastAsia"/>
          <w:b/>
          <w:sz w:val="24"/>
          <w:szCs w:val="24"/>
        </w:rPr>
        <w:t>10、响应文件编制</w:t>
      </w:r>
      <w:bookmarkEnd w:id="120"/>
      <w:bookmarkEnd w:id="121"/>
      <w:bookmarkEnd w:id="122"/>
      <w:bookmarkEnd w:id="123"/>
      <w:bookmarkEnd w:id="124"/>
      <w:bookmarkEnd w:id="125"/>
      <w:bookmarkEnd w:id="126"/>
      <w:bookmarkEnd w:id="127"/>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10.</w:t>
      </w:r>
      <w:r>
        <w:rPr>
          <w:rFonts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lang w:val="en-GB"/>
        </w:rPr>
        <w:t>供应商应完整地填写磋商文件中提供的《磋商承诺函》、《报价一览表》等磋商文件中规定的所有内容。</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10.</w:t>
      </w:r>
      <w:r>
        <w:rPr>
          <w:rFonts w:cs="宋体" w:asciiTheme="majorEastAsia" w:hAnsiTheme="majorEastAsia" w:eastAsiaTheme="majorEastAsia"/>
          <w:bCs/>
          <w:sz w:val="24"/>
          <w:szCs w:val="24"/>
          <w:lang w:val="en-GB"/>
        </w:rPr>
        <w:t>2</w:t>
      </w:r>
      <w:r>
        <w:rPr>
          <w:rFonts w:hint="eastAsia" w:cs="宋体" w:asciiTheme="majorEastAsia" w:hAnsiTheme="majorEastAsia" w:eastAsiaTheme="majorEastAsia"/>
          <w:bCs/>
          <w:sz w:val="24"/>
          <w:szCs w:val="24"/>
          <w:lang w:val="en-GB"/>
        </w:rPr>
        <w:t>供应商必须保证响应文件所提供的全部资料真实可靠，并接受采购代理机构对其中任何资料进一步审查的要求。</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10.</w:t>
      </w:r>
      <w:r>
        <w:rPr>
          <w:rFonts w:cs="宋体" w:asciiTheme="majorEastAsia" w:hAnsiTheme="majorEastAsia" w:eastAsiaTheme="majorEastAsia"/>
          <w:bCs/>
          <w:sz w:val="24"/>
          <w:szCs w:val="24"/>
          <w:lang w:val="en-GB"/>
        </w:rPr>
        <w:t>3</w:t>
      </w:r>
      <w:r>
        <w:rPr>
          <w:rFonts w:hint="eastAsia" w:cs="宋体" w:asciiTheme="majorEastAsia" w:hAnsiTheme="majorEastAsia" w:eastAsiaTheme="majorEastAsia"/>
          <w:bCs/>
          <w:sz w:val="24"/>
          <w:szCs w:val="24"/>
          <w:lang w:val="en-GB"/>
        </w:rPr>
        <w:t>如果响应文件填报的内容不详，或没有提供磋商文件中所要求的全部资料及数据，使磋商小组无法正常评审的，由此产生的结果由供应商承担。</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10.</w:t>
      </w:r>
      <w:r>
        <w:rPr>
          <w:rFonts w:cs="宋体" w:asciiTheme="majorEastAsia" w:hAnsiTheme="majorEastAsia" w:eastAsiaTheme="majorEastAsia"/>
          <w:bCs/>
          <w:sz w:val="24"/>
          <w:szCs w:val="24"/>
          <w:lang w:val="en-GB"/>
        </w:rPr>
        <w:t>4</w:t>
      </w:r>
      <w:r>
        <w:rPr>
          <w:rFonts w:hint="eastAsia" w:cs="宋体" w:asciiTheme="majorEastAsia" w:hAnsiTheme="majorEastAsia" w:eastAsiaTheme="majorEastAsia"/>
          <w:bCs/>
          <w:sz w:val="24"/>
          <w:szCs w:val="24"/>
          <w:lang w:val="en-GB"/>
        </w:rPr>
        <w:t>响应文件外形尺寸应统一为A4纸规格，文件所使用的印章必须为企业公章，且与供应商名称完全一致，不能以其它业务章或附属机构印章代替。需签名之处必须由当事人亲笔签署。</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10.</w:t>
      </w:r>
      <w:r>
        <w:rPr>
          <w:rFonts w:cs="宋体" w:asciiTheme="majorEastAsia" w:hAnsiTheme="majorEastAsia" w:eastAsiaTheme="majorEastAsia"/>
          <w:bCs/>
          <w:sz w:val="24"/>
          <w:szCs w:val="24"/>
          <w:lang w:val="en-GB"/>
        </w:rPr>
        <w:t>5</w:t>
      </w:r>
      <w:r>
        <w:rPr>
          <w:rFonts w:hint="eastAsia" w:cs="宋体" w:asciiTheme="majorEastAsia" w:hAnsiTheme="majorEastAsia" w:eastAsiaTheme="majorEastAsia"/>
          <w:bCs/>
          <w:sz w:val="24"/>
          <w:szCs w:val="24"/>
          <w:lang w:val="en-GB"/>
        </w:rPr>
        <w:t>响应文件自制部分必须打印，每页须按顺序加注页码，装订牢固且不会轻易脱落（注：如胶装）。如因装订问题而出现漏页或缺页，由此产生的一切后果由供应商自行承担。</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10.</w:t>
      </w:r>
      <w:r>
        <w:rPr>
          <w:rFonts w:cs="宋体" w:asciiTheme="majorEastAsia" w:hAnsiTheme="majorEastAsia" w:eastAsiaTheme="majorEastAsia"/>
          <w:bCs/>
          <w:sz w:val="24"/>
          <w:szCs w:val="24"/>
          <w:lang w:val="en-GB"/>
        </w:rPr>
        <w:t>6</w:t>
      </w:r>
      <w:r>
        <w:rPr>
          <w:rFonts w:hint="eastAsia" w:cs="宋体" w:asciiTheme="majorEastAsia" w:hAnsiTheme="majorEastAsia" w:eastAsiaTheme="majorEastAsia"/>
          <w:bCs/>
          <w:sz w:val="24"/>
          <w:szCs w:val="24"/>
          <w:lang w:val="en-GB"/>
        </w:rPr>
        <w:t>任何行间插字、涂改和增删，必须由供应商授权代表在旁边签字或盖章后方可有效。</w:t>
      </w:r>
    </w:p>
    <w:p>
      <w:pPr>
        <w:spacing w:line="440" w:lineRule="exact"/>
        <w:ind w:firstLine="482"/>
        <w:outlineLvl w:val="1"/>
        <w:rPr>
          <w:rFonts w:asciiTheme="majorEastAsia" w:hAnsiTheme="majorEastAsia" w:eastAsiaTheme="majorEastAsia"/>
          <w:b/>
          <w:sz w:val="24"/>
          <w:szCs w:val="24"/>
        </w:rPr>
      </w:pPr>
      <w:bookmarkStart w:id="128" w:name="_Toc501352368"/>
      <w:bookmarkStart w:id="129" w:name="_Toc433126997"/>
      <w:bookmarkStart w:id="130" w:name="_Toc476664029"/>
      <w:bookmarkStart w:id="131" w:name="_Toc501092008"/>
      <w:bookmarkStart w:id="132" w:name="_Toc476664234"/>
      <w:bookmarkStart w:id="133" w:name="_Toc476664139"/>
      <w:bookmarkStart w:id="134" w:name="_Toc534596826"/>
      <w:bookmarkStart w:id="135" w:name="_Toc501035800"/>
      <w:r>
        <w:rPr>
          <w:rFonts w:hint="eastAsia" w:asciiTheme="majorEastAsia" w:hAnsiTheme="majorEastAsia" w:eastAsiaTheme="majorEastAsia"/>
          <w:b/>
          <w:sz w:val="24"/>
          <w:szCs w:val="24"/>
        </w:rPr>
        <w:t>11、报价</w:t>
      </w:r>
      <w:bookmarkEnd w:id="128"/>
      <w:bookmarkEnd w:id="129"/>
      <w:bookmarkEnd w:id="130"/>
      <w:bookmarkEnd w:id="131"/>
      <w:bookmarkEnd w:id="132"/>
      <w:bookmarkEnd w:id="133"/>
      <w:bookmarkEnd w:id="134"/>
      <w:bookmarkEnd w:id="135"/>
    </w:p>
    <w:p>
      <w:pPr>
        <w:spacing w:line="520" w:lineRule="exact"/>
        <w:ind w:firstLine="480"/>
        <w:rPr>
          <w:rFonts w:cs="Arial" w:asciiTheme="majorEastAsia" w:hAnsiTheme="majorEastAsia" w:eastAsiaTheme="majorEastAsia"/>
          <w:b/>
          <w:sz w:val="24"/>
          <w:szCs w:val="24"/>
          <w:u w:val="single"/>
        </w:rPr>
      </w:pPr>
      <w:r>
        <w:rPr>
          <w:rFonts w:hint="eastAsia" w:cs="宋体" w:asciiTheme="majorEastAsia" w:hAnsiTheme="majorEastAsia" w:eastAsiaTheme="majorEastAsia"/>
          <w:bCs/>
          <w:sz w:val="24"/>
          <w:szCs w:val="24"/>
        </w:rPr>
        <w:t>11.1</w:t>
      </w:r>
      <w:r>
        <w:rPr>
          <w:rFonts w:hint="eastAsia" w:cs="Arial" w:asciiTheme="majorEastAsia" w:hAnsiTheme="majorEastAsia" w:eastAsiaTheme="majorEastAsia"/>
          <w:b/>
          <w:sz w:val="24"/>
          <w:szCs w:val="24"/>
        </w:rPr>
        <w:t>本项目的采购预算金额</w:t>
      </w:r>
      <w:r>
        <w:rPr>
          <w:rFonts w:hint="eastAsia" w:cs="Arial" w:asciiTheme="majorEastAsia" w:hAnsiTheme="majorEastAsia" w:eastAsiaTheme="majorEastAsia"/>
          <w:b/>
          <w:color w:val="000000" w:themeColor="text1"/>
          <w:sz w:val="24"/>
          <w:szCs w:val="24"/>
        </w:rPr>
        <w:t>为</w:t>
      </w:r>
      <w:r>
        <w:rPr>
          <w:rFonts w:hint="eastAsia" w:cs="Arial" w:asciiTheme="majorEastAsia" w:hAnsiTheme="majorEastAsia" w:eastAsiaTheme="majorEastAsia"/>
          <w:b/>
          <w:color w:val="000000" w:themeColor="text1"/>
          <w:sz w:val="24"/>
          <w:szCs w:val="24"/>
          <w:lang w:val="en-US" w:eastAsia="zh-CN"/>
        </w:rPr>
        <w:t>：¥ 1088703.90元</w:t>
      </w:r>
      <w:r>
        <w:rPr>
          <w:rFonts w:hint="eastAsia" w:cs="Arial" w:asciiTheme="majorEastAsia" w:hAnsiTheme="majorEastAsia" w:eastAsiaTheme="majorEastAsia"/>
          <w:b/>
          <w:color w:val="000000" w:themeColor="text1"/>
          <w:sz w:val="24"/>
          <w:szCs w:val="24"/>
          <w:lang w:eastAsia="zh-CN"/>
        </w:rPr>
        <w:t>（</w:t>
      </w:r>
      <w:r>
        <w:rPr>
          <w:rFonts w:hint="eastAsia" w:cs="Arial" w:asciiTheme="majorEastAsia" w:hAnsiTheme="majorEastAsia" w:eastAsiaTheme="majorEastAsia"/>
          <w:b/>
          <w:color w:val="000000" w:themeColor="text1"/>
          <w:sz w:val="24"/>
          <w:szCs w:val="24"/>
          <w:lang w:val="en-US" w:eastAsia="zh-CN"/>
        </w:rPr>
        <w:t>大写：人民币壹佰零捌万捌仟柒佰零叁元玖角整</w:t>
      </w:r>
      <w:r>
        <w:rPr>
          <w:rFonts w:hint="eastAsia" w:cs="Arial" w:asciiTheme="majorEastAsia" w:hAnsiTheme="majorEastAsia" w:eastAsiaTheme="majorEastAsia"/>
          <w:b/>
          <w:color w:val="000000" w:themeColor="text1"/>
          <w:sz w:val="24"/>
          <w:szCs w:val="24"/>
          <w:lang w:eastAsia="zh-CN"/>
        </w:rPr>
        <w:t>）</w:t>
      </w:r>
      <w:r>
        <w:rPr>
          <w:rFonts w:hint="eastAsia" w:cs="Arial" w:asciiTheme="majorEastAsia" w:hAnsiTheme="majorEastAsia" w:eastAsiaTheme="majorEastAsia"/>
          <w:b/>
          <w:color w:val="000000" w:themeColor="text1"/>
          <w:sz w:val="24"/>
          <w:szCs w:val="24"/>
        </w:rPr>
        <w:t>投标报价超过采购预算视为无效报价。</w:t>
      </w:r>
      <w:r>
        <w:rPr>
          <w:rFonts w:hint="eastAsia" w:cs="Arial" w:asciiTheme="majorEastAsia" w:hAnsiTheme="majorEastAsia" w:eastAsiaTheme="majorEastAsia"/>
          <w:b/>
          <w:color w:val="000000" w:themeColor="text1"/>
          <w:sz w:val="24"/>
          <w:szCs w:val="24"/>
          <w:u w:val="single"/>
        </w:rPr>
        <w:t>为了确保项目服务质量，本项目拒绝不</w:t>
      </w:r>
      <w:r>
        <w:rPr>
          <w:rFonts w:hint="eastAsia" w:cs="Arial" w:asciiTheme="majorEastAsia" w:hAnsiTheme="majorEastAsia" w:eastAsiaTheme="majorEastAsia"/>
          <w:b/>
          <w:sz w:val="24"/>
          <w:szCs w:val="24"/>
          <w:u w:val="single"/>
        </w:rPr>
        <w:t>合理远低于工程成本的恶意竞价，</w:t>
      </w:r>
      <w:r>
        <w:rPr>
          <w:rFonts w:cs="Arial" w:asciiTheme="majorEastAsia" w:hAnsiTheme="majorEastAsia" w:eastAsiaTheme="majorEastAsia"/>
          <w:b/>
          <w:sz w:val="24"/>
          <w:szCs w:val="24"/>
          <w:u w:val="single"/>
        </w:rPr>
        <w:t>评标委员会认为投标人的报价明显低于其他通过符合性审查投标人的报价，有可能影响</w:t>
      </w:r>
      <w:r>
        <w:rPr>
          <w:rFonts w:hint="eastAsia" w:cs="Arial" w:asciiTheme="majorEastAsia" w:hAnsiTheme="majorEastAsia" w:eastAsiaTheme="majorEastAsia"/>
          <w:b/>
          <w:sz w:val="24"/>
          <w:szCs w:val="24"/>
          <w:u w:val="single"/>
        </w:rPr>
        <w:t>工程</w:t>
      </w:r>
      <w:r>
        <w:rPr>
          <w:rFonts w:cs="Arial" w:asciiTheme="majorEastAsia" w:hAnsiTheme="majorEastAsia" w:eastAsiaTheme="majorEastAsia"/>
          <w:b/>
          <w:sz w:val="24"/>
          <w:szCs w:val="24"/>
          <w:u w:val="single"/>
        </w:rPr>
        <w:t>质量或者不能诚信履约的</w:t>
      </w:r>
      <w:r>
        <w:rPr>
          <w:rFonts w:hint="eastAsia" w:asciiTheme="majorEastAsia" w:hAnsiTheme="majorEastAsia" w:eastAsiaTheme="majorEastAsia"/>
          <w:b/>
          <w:sz w:val="24"/>
          <w:szCs w:val="24"/>
          <w:u w:val="single"/>
        </w:rPr>
        <w:t>，</w:t>
      </w:r>
      <w:r>
        <w:rPr>
          <w:rFonts w:cs="Arial" w:asciiTheme="majorEastAsia" w:hAnsiTheme="majorEastAsia" w:eastAsiaTheme="majorEastAsia"/>
          <w:b/>
          <w:sz w:val="24"/>
          <w:szCs w:val="24"/>
          <w:u w:val="single"/>
        </w:rPr>
        <w:t>应当要求其在评标现场合理的时间内提供书面说明，</w:t>
      </w:r>
      <w:r>
        <w:rPr>
          <w:rFonts w:hint="eastAsia" w:asciiTheme="majorEastAsia" w:hAnsiTheme="majorEastAsia" w:eastAsiaTheme="majorEastAsia"/>
          <w:b/>
          <w:sz w:val="24"/>
          <w:szCs w:val="24"/>
          <w:u w:val="single"/>
        </w:rPr>
        <w:t>提供相关证明材料。并未能作出合理说明或其说明未通过评审委员会全体成员一致认可的，则该低价将被视为低于成本报价，价格分为零分。且采购人有权要求中标人提供合同金额的10%作为履约保证金，同时预付款比例调整为0%。如中标人在实施过程中偷工减料、未按质按量提供工程的，则采购人有权终止合同，没收履约保证金，并报主管部门严肃处理。</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11.</w:t>
      </w:r>
      <w:r>
        <w:rPr>
          <w:rFonts w:cs="宋体" w:asciiTheme="majorEastAsia" w:hAnsiTheme="majorEastAsia" w:eastAsiaTheme="majorEastAsia"/>
          <w:bCs/>
          <w:sz w:val="24"/>
          <w:szCs w:val="24"/>
          <w:lang w:val="en-GB"/>
        </w:rPr>
        <w:t>2</w:t>
      </w:r>
      <w:r>
        <w:rPr>
          <w:rFonts w:hint="eastAsia" w:cs="宋体" w:asciiTheme="majorEastAsia" w:hAnsiTheme="majorEastAsia" w:eastAsiaTheme="majorEastAsia"/>
          <w:bCs/>
          <w:sz w:val="24"/>
          <w:szCs w:val="24"/>
          <w:lang w:val="en-GB"/>
        </w:rPr>
        <w:t>供应商应按报价一览表的要求报价。</w:t>
      </w:r>
    </w:p>
    <w:p>
      <w:pPr>
        <w:spacing w:line="440" w:lineRule="exact"/>
        <w:ind w:firstLine="482"/>
        <w:outlineLvl w:val="1"/>
        <w:rPr>
          <w:rFonts w:asciiTheme="majorEastAsia" w:hAnsiTheme="majorEastAsia" w:eastAsiaTheme="majorEastAsia"/>
          <w:b/>
          <w:sz w:val="24"/>
          <w:szCs w:val="24"/>
        </w:rPr>
      </w:pPr>
      <w:bookmarkStart w:id="136" w:name="_Toc501092009"/>
      <w:bookmarkStart w:id="137" w:name="_Toc476664140"/>
      <w:bookmarkStart w:id="138" w:name="_Toc476664235"/>
      <w:bookmarkStart w:id="139" w:name="_Toc501352369"/>
      <w:bookmarkStart w:id="140" w:name="_Toc433126998"/>
      <w:bookmarkStart w:id="141" w:name="_Toc534596827"/>
      <w:bookmarkStart w:id="142" w:name="_Toc476664030"/>
      <w:bookmarkStart w:id="143" w:name="_Toc501035801"/>
      <w:r>
        <w:rPr>
          <w:rFonts w:hint="eastAsia" w:asciiTheme="majorEastAsia" w:hAnsiTheme="majorEastAsia" w:eastAsiaTheme="majorEastAsia"/>
          <w:b/>
          <w:sz w:val="24"/>
          <w:szCs w:val="24"/>
        </w:rPr>
        <w:t>12、备选方案</w:t>
      </w:r>
      <w:bookmarkEnd w:id="136"/>
      <w:bookmarkEnd w:id="137"/>
      <w:bookmarkEnd w:id="138"/>
      <w:bookmarkEnd w:id="139"/>
      <w:bookmarkEnd w:id="140"/>
      <w:bookmarkEnd w:id="141"/>
      <w:bookmarkEnd w:id="142"/>
      <w:bookmarkEnd w:id="143"/>
    </w:p>
    <w:p>
      <w:pPr>
        <w:pStyle w:val="37"/>
        <w:snapToGrid w:val="0"/>
        <w:spacing w:line="440" w:lineRule="exact"/>
        <w:ind w:firstLine="480" w:firstLineChars="200"/>
        <w:rPr>
          <w:rFonts w:cs="宋体" w:asciiTheme="majorEastAsia" w:hAnsiTheme="majorEastAsia" w:eastAsiaTheme="majorEastAsia"/>
          <w:bCs/>
          <w:kern w:val="2"/>
          <w:sz w:val="24"/>
          <w:szCs w:val="24"/>
          <w:lang w:val="en-GB"/>
        </w:rPr>
      </w:pPr>
      <w:r>
        <w:rPr>
          <w:rFonts w:hint="eastAsia" w:cs="宋体" w:asciiTheme="majorEastAsia" w:hAnsiTheme="majorEastAsia" w:eastAsiaTheme="majorEastAsia"/>
          <w:bCs/>
          <w:kern w:val="2"/>
          <w:sz w:val="24"/>
          <w:szCs w:val="24"/>
          <w:lang w:val="en-GB"/>
        </w:rPr>
        <w:t>本次竞争性磋商只允许供应商有一个响应方案，否则视其响应文件无效。</w:t>
      </w:r>
    </w:p>
    <w:p>
      <w:pPr>
        <w:spacing w:line="440" w:lineRule="exact"/>
        <w:ind w:firstLine="482"/>
        <w:outlineLvl w:val="1"/>
        <w:rPr>
          <w:rFonts w:asciiTheme="majorEastAsia" w:hAnsiTheme="majorEastAsia" w:eastAsiaTheme="majorEastAsia"/>
          <w:b/>
          <w:sz w:val="24"/>
          <w:szCs w:val="24"/>
        </w:rPr>
      </w:pPr>
      <w:bookmarkStart w:id="144" w:name="_Toc476664141"/>
      <w:bookmarkStart w:id="145" w:name="_Toc534596828"/>
      <w:bookmarkStart w:id="146" w:name="_Toc501035802"/>
      <w:bookmarkStart w:id="147" w:name="_Toc476664031"/>
      <w:bookmarkStart w:id="148" w:name="_Toc476664236"/>
      <w:bookmarkStart w:id="149" w:name="_Toc501092010"/>
      <w:bookmarkStart w:id="150" w:name="_Toc501352370"/>
      <w:bookmarkStart w:id="151" w:name="_Toc433126999"/>
      <w:r>
        <w:rPr>
          <w:rFonts w:hint="eastAsia" w:asciiTheme="majorEastAsia" w:hAnsiTheme="majorEastAsia" w:eastAsiaTheme="majorEastAsia"/>
          <w:b/>
          <w:sz w:val="24"/>
          <w:szCs w:val="24"/>
        </w:rPr>
        <w:t>13、磋商保证金</w:t>
      </w:r>
      <w:bookmarkEnd w:id="144"/>
      <w:bookmarkEnd w:id="145"/>
      <w:bookmarkEnd w:id="146"/>
      <w:bookmarkEnd w:id="147"/>
      <w:bookmarkEnd w:id="148"/>
      <w:bookmarkEnd w:id="149"/>
      <w:bookmarkEnd w:id="150"/>
      <w:bookmarkEnd w:id="151"/>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13.1 磋商保证金是参加本项目磋商的必要条件，每个参与响应</w:t>
      </w:r>
      <w:r>
        <w:rPr>
          <w:rFonts w:cs="宋体" w:asciiTheme="majorEastAsia" w:hAnsiTheme="majorEastAsia" w:eastAsiaTheme="majorEastAsia"/>
          <w:sz w:val="24"/>
          <w:szCs w:val="24"/>
        </w:rPr>
        <w:t>的供应商</w:t>
      </w:r>
      <w:r>
        <w:rPr>
          <w:rFonts w:hint="eastAsia" w:cs="宋体" w:asciiTheme="majorEastAsia" w:hAnsiTheme="majorEastAsia" w:eastAsiaTheme="majorEastAsia"/>
          <w:b/>
          <w:bCs/>
          <w:sz w:val="24"/>
          <w:szCs w:val="24"/>
          <w:u w:val="single"/>
        </w:rPr>
        <w:t>￥</w:t>
      </w:r>
      <w:r>
        <w:rPr>
          <w:rFonts w:hint="eastAsia" w:cs="宋体" w:asciiTheme="majorEastAsia" w:hAnsiTheme="majorEastAsia" w:eastAsiaTheme="majorEastAsia"/>
          <w:b/>
          <w:bCs/>
          <w:sz w:val="24"/>
          <w:szCs w:val="24"/>
          <w:u w:val="single"/>
          <w:lang w:val="en-US" w:eastAsia="zh-CN"/>
        </w:rPr>
        <w:t>3</w:t>
      </w:r>
      <w:r>
        <w:rPr>
          <w:rFonts w:hint="eastAsia" w:cs="宋体" w:asciiTheme="majorEastAsia" w:hAnsiTheme="majorEastAsia" w:eastAsiaTheme="majorEastAsia"/>
          <w:b/>
          <w:bCs/>
          <w:sz w:val="24"/>
          <w:szCs w:val="24"/>
          <w:u w:val="single"/>
        </w:rPr>
        <w:t>000.00元（大写：人民币</w:t>
      </w:r>
      <w:r>
        <w:rPr>
          <w:rFonts w:hint="eastAsia" w:cs="宋体" w:asciiTheme="majorEastAsia" w:hAnsiTheme="majorEastAsia" w:eastAsiaTheme="majorEastAsia"/>
          <w:b/>
          <w:bCs/>
          <w:sz w:val="24"/>
          <w:szCs w:val="24"/>
          <w:u w:val="single"/>
          <w:lang w:val="en-US" w:eastAsia="zh-CN"/>
        </w:rPr>
        <w:t>叁</w:t>
      </w:r>
      <w:r>
        <w:rPr>
          <w:rFonts w:hint="eastAsia" w:cs="宋体" w:asciiTheme="majorEastAsia" w:hAnsiTheme="majorEastAsia" w:eastAsiaTheme="majorEastAsia"/>
          <w:b/>
          <w:bCs/>
          <w:sz w:val="24"/>
          <w:szCs w:val="24"/>
          <w:u w:val="single"/>
        </w:rPr>
        <w:t>仟元整）</w:t>
      </w:r>
      <w:r>
        <w:rPr>
          <w:rFonts w:hint="eastAsia" w:cs="宋体" w:asciiTheme="majorEastAsia" w:hAnsiTheme="majorEastAsia" w:eastAsiaTheme="majorEastAsia"/>
          <w:sz w:val="24"/>
          <w:szCs w:val="24"/>
        </w:rPr>
        <w:t>。</w:t>
      </w:r>
    </w:p>
    <w:p>
      <w:pPr>
        <w:spacing w:line="440" w:lineRule="exact"/>
        <w:ind w:firstLine="480"/>
        <w:rPr>
          <w:rFonts w:cs="宋体" w:asciiTheme="majorEastAsia" w:hAnsiTheme="majorEastAsia" w:eastAsiaTheme="majorEastAsia"/>
          <w:sz w:val="24"/>
          <w:szCs w:val="24"/>
          <w:lang w:val="en-GB"/>
        </w:rPr>
      </w:pPr>
      <w:r>
        <w:rPr>
          <w:rFonts w:hint="eastAsia" w:cs="宋体" w:asciiTheme="majorEastAsia" w:hAnsiTheme="majorEastAsia" w:eastAsiaTheme="majorEastAsia"/>
          <w:sz w:val="24"/>
          <w:szCs w:val="24"/>
        </w:rPr>
        <w:t>13.2</w:t>
      </w:r>
      <w:r>
        <w:rPr>
          <w:rFonts w:asciiTheme="majorEastAsia" w:hAnsiTheme="majorEastAsia" w:eastAsiaTheme="majorEastAsia"/>
          <w:sz w:val="24"/>
          <w:szCs w:val="24"/>
          <w:shd w:val="clear" w:color="auto" w:fill="FFFFFF"/>
        </w:rPr>
        <w:t>保证金到账截止日期：201</w:t>
      </w:r>
      <w:r>
        <w:rPr>
          <w:rFonts w:hint="eastAsia" w:asciiTheme="majorEastAsia" w:hAnsiTheme="majorEastAsia" w:eastAsiaTheme="majorEastAsia"/>
          <w:sz w:val="24"/>
          <w:szCs w:val="24"/>
          <w:shd w:val="clear" w:color="auto" w:fill="FFFFFF"/>
        </w:rPr>
        <w:t>9</w:t>
      </w:r>
      <w:r>
        <w:rPr>
          <w:rFonts w:asciiTheme="majorEastAsia" w:hAnsiTheme="majorEastAsia" w:eastAsiaTheme="majorEastAsia"/>
          <w:sz w:val="24"/>
          <w:szCs w:val="24"/>
          <w:shd w:val="clear" w:color="auto" w:fill="FFFFFF"/>
        </w:rPr>
        <w:t>年</w:t>
      </w:r>
      <w:r>
        <w:rPr>
          <w:rFonts w:hint="eastAsia" w:asciiTheme="majorEastAsia" w:hAnsiTheme="majorEastAsia" w:eastAsiaTheme="majorEastAsia"/>
          <w:sz w:val="24"/>
          <w:szCs w:val="24"/>
          <w:u w:val="single"/>
          <w:shd w:val="clear" w:color="auto" w:fill="FFFFFF"/>
        </w:rPr>
        <w:t xml:space="preserve"> </w:t>
      </w:r>
      <w:r>
        <w:rPr>
          <w:rFonts w:hint="eastAsia" w:asciiTheme="majorEastAsia" w:hAnsiTheme="majorEastAsia" w:eastAsiaTheme="majorEastAsia"/>
          <w:sz w:val="24"/>
          <w:szCs w:val="24"/>
          <w:u w:val="single"/>
          <w:shd w:val="clear" w:color="auto" w:fill="FFFFFF"/>
          <w:lang w:val="en-US" w:eastAsia="zh-CN"/>
        </w:rPr>
        <w:t>12</w:t>
      </w:r>
      <w:r>
        <w:rPr>
          <w:rFonts w:hint="eastAsia" w:asciiTheme="majorEastAsia" w:hAnsiTheme="majorEastAsia" w:eastAsiaTheme="majorEastAsia"/>
          <w:sz w:val="24"/>
          <w:szCs w:val="24"/>
          <w:u w:val="single"/>
          <w:shd w:val="clear" w:color="auto" w:fill="FFFFFF"/>
        </w:rPr>
        <w:t xml:space="preserve"> </w:t>
      </w:r>
      <w:r>
        <w:rPr>
          <w:rFonts w:asciiTheme="majorEastAsia" w:hAnsiTheme="majorEastAsia" w:eastAsiaTheme="majorEastAsia"/>
          <w:sz w:val="24"/>
          <w:szCs w:val="24"/>
          <w:shd w:val="clear" w:color="auto" w:fill="FFFFFF"/>
        </w:rPr>
        <w:t>月</w:t>
      </w:r>
      <w:r>
        <w:rPr>
          <w:rFonts w:hint="eastAsia" w:asciiTheme="majorEastAsia" w:hAnsiTheme="majorEastAsia" w:eastAsiaTheme="majorEastAsia"/>
          <w:sz w:val="24"/>
          <w:szCs w:val="24"/>
          <w:u w:val="single"/>
          <w:shd w:val="clear" w:color="auto" w:fill="FFFFFF"/>
        </w:rPr>
        <w:t xml:space="preserve"> </w:t>
      </w:r>
      <w:r>
        <w:rPr>
          <w:rFonts w:hint="eastAsia" w:asciiTheme="majorEastAsia" w:hAnsiTheme="majorEastAsia" w:eastAsiaTheme="majorEastAsia"/>
          <w:sz w:val="24"/>
          <w:szCs w:val="24"/>
          <w:u w:val="single"/>
          <w:shd w:val="clear" w:color="auto" w:fill="FFFFFF"/>
          <w:lang w:val="en-US" w:eastAsia="zh-CN"/>
        </w:rPr>
        <w:t>23</w:t>
      </w:r>
      <w:r>
        <w:rPr>
          <w:rFonts w:hint="eastAsia" w:asciiTheme="majorEastAsia" w:hAnsiTheme="majorEastAsia" w:eastAsiaTheme="majorEastAsia"/>
          <w:sz w:val="24"/>
          <w:szCs w:val="24"/>
          <w:u w:val="single"/>
          <w:shd w:val="clear" w:color="auto" w:fill="FFFFFF"/>
        </w:rPr>
        <w:t xml:space="preserve"> </w:t>
      </w:r>
      <w:r>
        <w:rPr>
          <w:rFonts w:asciiTheme="majorEastAsia" w:hAnsiTheme="majorEastAsia" w:eastAsiaTheme="majorEastAsia"/>
          <w:sz w:val="24"/>
          <w:szCs w:val="24"/>
          <w:shd w:val="clear" w:color="auto" w:fill="FFFFFF"/>
        </w:rPr>
        <w:t>日</w:t>
      </w:r>
      <w:r>
        <w:rPr>
          <w:rFonts w:hint="eastAsia" w:asciiTheme="majorEastAsia" w:hAnsiTheme="majorEastAsia" w:eastAsiaTheme="majorEastAsia"/>
          <w:sz w:val="24"/>
          <w:szCs w:val="24"/>
          <w:u w:val="single"/>
          <w:shd w:val="clear" w:color="auto" w:fill="FFFFFF"/>
        </w:rPr>
        <w:t xml:space="preserve"> </w:t>
      </w:r>
      <w:r>
        <w:rPr>
          <w:rFonts w:hint="eastAsia" w:asciiTheme="majorEastAsia" w:hAnsiTheme="majorEastAsia" w:eastAsiaTheme="majorEastAsia"/>
          <w:sz w:val="24"/>
          <w:szCs w:val="24"/>
          <w:u w:val="single"/>
          <w:shd w:val="clear" w:color="auto" w:fill="FFFFFF"/>
          <w:lang w:val="en-US" w:eastAsia="zh-CN"/>
        </w:rPr>
        <w:t>8</w:t>
      </w:r>
      <w:r>
        <w:rPr>
          <w:rFonts w:hint="eastAsia" w:asciiTheme="majorEastAsia" w:hAnsiTheme="majorEastAsia" w:eastAsiaTheme="majorEastAsia"/>
          <w:sz w:val="24"/>
          <w:szCs w:val="24"/>
          <w:u w:val="single"/>
          <w:shd w:val="clear" w:color="auto" w:fill="FFFFFF"/>
        </w:rPr>
        <w:t xml:space="preserve"> </w:t>
      </w:r>
      <w:r>
        <w:rPr>
          <w:rFonts w:hint="eastAsia" w:asciiTheme="majorEastAsia" w:hAnsiTheme="majorEastAsia" w:eastAsiaTheme="majorEastAsia"/>
          <w:sz w:val="24"/>
          <w:szCs w:val="24"/>
          <w:shd w:val="clear" w:color="auto" w:fill="FFFFFF"/>
        </w:rPr>
        <w:t>时</w:t>
      </w:r>
      <w:r>
        <w:rPr>
          <w:rFonts w:hint="eastAsia" w:asciiTheme="majorEastAsia" w:hAnsiTheme="majorEastAsia" w:eastAsiaTheme="majorEastAsia"/>
          <w:sz w:val="24"/>
          <w:szCs w:val="24"/>
          <w:u w:val="single"/>
          <w:shd w:val="clear" w:color="auto" w:fill="FFFFFF"/>
        </w:rPr>
        <w:t xml:space="preserve"> </w:t>
      </w:r>
      <w:r>
        <w:rPr>
          <w:rFonts w:hint="eastAsia" w:asciiTheme="majorEastAsia" w:hAnsiTheme="majorEastAsia" w:eastAsiaTheme="majorEastAsia"/>
          <w:sz w:val="24"/>
          <w:szCs w:val="24"/>
          <w:u w:val="single"/>
          <w:shd w:val="clear" w:color="auto" w:fill="FFFFFF"/>
          <w:lang w:val="en-US" w:eastAsia="zh-CN"/>
        </w:rPr>
        <w:t>0</w:t>
      </w:r>
      <w:r>
        <w:rPr>
          <w:rFonts w:hint="eastAsia" w:asciiTheme="majorEastAsia" w:hAnsiTheme="majorEastAsia" w:eastAsiaTheme="majorEastAsia"/>
          <w:sz w:val="24"/>
          <w:szCs w:val="24"/>
          <w:u w:val="single"/>
          <w:shd w:val="clear" w:color="auto" w:fill="FFFFFF"/>
        </w:rPr>
        <w:t xml:space="preserve">0 </w:t>
      </w:r>
      <w:r>
        <w:rPr>
          <w:rFonts w:hint="eastAsia" w:asciiTheme="majorEastAsia" w:hAnsiTheme="majorEastAsia" w:eastAsiaTheme="majorEastAsia"/>
          <w:sz w:val="24"/>
          <w:szCs w:val="24"/>
          <w:shd w:val="clear" w:color="auto" w:fill="FFFFFF"/>
        </w:rPr>
        <w:t>分</w:t>
      </w:r>
      <w:r>
        <w:rPr>
          <w:rFonts w:asciiTheme="majorEastAsia" w:hAnsiTheme="majorEastAsia" w:eastAsiaTheme="majorEastAsia"/>
          <w:sz w:val="24"/>
          <w:szCs w:val="24"/>
          <w:shd w:val="clear" w:color="auto" w:fill="FFFFFF"/>
        </w:rPr>
        <w:t>（北京时间）</w:t>
      </w:r>
      <w:r>
        <w:rPr>
          <w:rFonts w:hint="eastAsia" w:asciiTheme="majorEastAsia" w:hAnsiTheme="majorEastAsia" w:eastAsiaTheme="majorEastAsia"/>
          <w:sz w:val="24"/>
          <w:szCs w:val="24"/>
          <w:shd w:val="clear" w:color="auto" w:fill="FFFFFF"/>
        </w:rPr>
        <w:t>，</w:t>
      </w:r>
      <w:r>
        <w:rPr>
          <w:rFonts w:asciiTheme="majorEastAsia" w:hAnsiTheme="majorEastAsia" w:eastAsiaTheme="majorEastAsia"/>
          <w:sz w:val="24"/>
          <w:szCs w:val="24"/>
          <w:shd w:val="clear" w:color="auto" w:fill="FFFFFF"/>
        </w:rPr>
        <w:t>投标保证金的形式：</w:t>
      </w:r>
      <w:r>
        <w:rPr>
          <w:rFonts w:hint="eastAsia" w:asciiTheme="majorEastAsia" w:hAnsiTheme="majorEastAsia" w:eastAsiaTheme="majorEastAsia"/>
          <w:sz w:val="24"/>
          <w:szCs w:val="24"/>
          <w:shd w:val="clear" w:color="auto" w:fill="FFFFFF"/>
        </w:rPr>
        <w:t>基本户转账</w:t>
      </w:r>
      <w:r>
        <w:rPr>
          <w:rFonts w:asciiTheme="majorEastAsia" w:hAnsiTheme="majorEastAsia" w:eastAsiaTheme="majorEastAsia"/>
          <w:sz w:val="24"/>
          <w:szCs w:val="24"/>
          <w:shd w:val="clear" w:color="auto" w:fill="FFFFFF"/>
        </w:rPr>
        <w:t>，</w:t>
      </w:r>
      <w:r>
        <w:rPr>
          <w:rFonts w:hint="eastAsia" w:asciiTheme="majorEastAsia" w:hAnsiTheme="majorEastAsia" w:eastAsiaTheme="majorEastAsia"/>
          <w:sz w:val="24"/>
          <w:szCs w:val="24"/>
          <w:shd w:val="clear" w:color="auto" w:fill="FFFFFF"/>
        </w:rPr>
        <w:t>不接受现金</w:t>
      </w:r>
      <w:r>
        <w:rPr>
          <w:rFonts w:hint="eastAsia" w:cs="宋体" w:asciiTheme="majorEastAsia" w:hAnsiTheme="majorEastAsia" w:eastAsiaTheme="majorEastAsia"/>
          <w:sz w:val="24"/>
          <w:szCs w:val="24"/>
          <w:lang w:val="en-GB"/>
        </w:rPr>
        <w:t>，</w:t>
      </w:r>
      <w:r>
        <w:rPr>
          <w:rFonts w:hint="eastAsia" w:cs="宋体" w:asciiTheme="majorEastAsia" w:hAnsiTheme="majorEastAsia" w:eastAsiaTheme="majorEastAsia"/>
          <w:sz w:val="24"/>
          <w:szCs w:val="24"/>
        </w:rPr>
        <w:t>同时保证金单据上必须注明项目编号、项目名称。</w:t>
      </w:r>
      <w:r>
        <w:rPr>
          <w:rFonts w:hint="eastAsia" w:cs="宋体" w:asciiTheme="majorEastAsia" w:hAnsiTheme="majorEastAsia" w:eastAsiaTheme="majorEastAsia"/>
          <w:sz w:val="24"/>
          <w:szCs w:val="24"/>
          <w:lang w:val="en-GB"/>
        </w:rPr>
        <w:t>如投标人投标保证金未按要求到账的，视为无效投标并不接收投标文件。</w:t>
      </w:r>
    </w:p>
    <w:p>
      <w:pPr>
        <w:spacing w:line="440" w:lineRule="exact"/>
        <w:ind w:firstLine="480"/>
        <w:rPr>
          <w:rFonts w:hint="eastAsia" w:cs="宋体" w:asciiTheme="majorEastAsia" w:hAnsiTheme="majorEastAsia" w:eastAsiaTheme="majorEastAsia"/>
          <w:sz w:val="24"/>
          <w:szCs w:val="24"/>
        </w:rPr>
      </w:pPr>
      <w:r>
        <w:rPr>
          <w:rFonts w:hint="eastAsia" w:cs="宋体" w:asciiTheme="majorEastAsia" w:hAnsiTheme="majorEastAsia" w:eastAsiaTheme="majorEastAsia"/>
          <w:sz w:val="24"/>
          <w:szCs w:val="24"/>
        </w:rPr>
        <w:t>账号：4600 1002 5360 5303 7117</w:t>
      </w:r>
    </w:p>
    <w:p>
      <w:pPr>
        <w:spacing w:line="440" w:lineRule="exact"/>
        <w:ind w:firstLine="480"/>
        <w:rPr>
          <w:rFonts w:hint="eastAsia" w:cs="宋体" w:asciiTheme="majorEastAsia" w:hAnsiTheme="majorEastAsia" w:eastAsiaTheme="majorEastAsia"/>
          <w:sz w:val="24"/>
          <w:szCs w:val="24"/>
        </w:rPr>
      </w:pPr>
      <w:r>
        <w:rPr>
          <w:rFonts w:hint="eastAsia" w:cs="宋体" w:asciiTheme="majorEastAsia" w:hAnsiTheme="majorEastAsia" w:eastAsiaTheme="majorEastAsia"/>
          <w:sz w:val="24"/>
          <w:szCs w:val="24"/>
        </w:rPr>
        <w:t>开户银行：中国建设银行股份有限公司海口新海航支行</w:t>
      </w:r>
    </w:p>
    <w:p>
      <w:pPr>
        <w:spacing w:line="440" w:lineRule="exact"/>
        <w:ind w:firstLine="480"/>
        <w:rPr>
          <w:rFonts w:hint="eastAsia" w:cs="宋体" w:asciiTheme="majorEastAsia" w:hAnsiTheme="majorEastAsia" w:eastAsiaTheme="majorEastAsia"/>
          <w:sz w:val="24"/>
          <w:szCs w:val="24"/>
          <w:lang w:eastAsia="zh-CN"/>
        </w:rPr>
      </w:pPr>
      <w:r>
        <w:rPr>
          <w:rFonts w:hint="eastAsia" w:cs="宋体" w:asciiTheme="majorEastAsia" w:hAnsiTheme="majorEastAsia" w:eastAsiaTheme="majorEastAsia"/>
          <w:sz w:val="24"/>
          <w:szCs w:val="24"/>
        </w:rPr>
        <w:t>户名：正大鹏安建设项目管理有限公司海南分公司</w:t>
      </w:r>
    </w:p>
    <w:p>
      <w:pPr>
        <w:spacing w:line="440" w:lineRule="exact"/>
        <w:ind w:firstLine="480"/>
        <w:rPr>
          <w:rFonts w:hint="eastAsia" w:cs="宋体" w:asciiTheme="majorEastAsia" w:hAnsiTheme="majorEastAsia" w:eastAsiaTheme="majorEastAsia"/>
          <w:sz w:val="24"/>
          <w:szCs w:val="24"/>
        </w:rPr>
      </w:pPr>
      <w:r>
        <w:rPr>
          <w:rFonts w:hint="eastAsia" w:cs="宋体" w:asciiTheme="majorEastAsia" w:hAnsiTheme="majorEastAsia" w:eastAsiaTheme="majorEastAsia"/>
          <w:sz w:val="24"/>
          <w:szCs w:val="24"/>
        </w:rPr>
        <w:t>用途：</w:t>
      </w:r>
      <w:r>
        <w:rPr>
          <w:rFonts w:hint="eastAsia" w:cs="宋体" w:asciiTheme="majorEastAsia" w:hAnsiTheme="majorEastAsia" w:eastAsiaTheme="majorEastAsia"/>
          <w:sz w:val="24"/>
          <w:szCs w:val="24"/>
          <w:lang w:val="en-US" w:eastAsia="zh-CN"/>
        </w:rPr>
        <w:t>（项目名称）</w:t>
      </w:r>
      <w:r>
        <w:rPr>
          <w:rFonts w:hint="eastAsia" w:cs="宋体" w:asciiTheme="majorEastAsia" w:hAnsiTheme="majorEastAsia" w:eastAsiaTheme="majorEastAsia"/>
          <w:sz w:val="24"/>
          <w:szCs w:val="24"/>
        </w:rPr>
        <w:t>投标保证金（严禁代缴代交</w:t>
      </w:r>
      <w:r>
        <w:rPr>
          <w:rFonts w:hint="eastAsia" w:cs="宋体" w:asciiTheme="majorEastAsia" w:hAnsiTheme="majorEastAsia" w:eastAsiaTheme="majorEastAsia"/>
          <w:sz w:val="24"/>
          <w:szCs w:val="24"/>
          <w:lang w:eastAsia="zh-CN"/>
        </w:rPr>
        <w:t>，</w:t>
      </w:r>
      <w:r>
        <w:rPr>
          <w:rFonts w:hint="eastAsia" w:cs="宋体" w:asciiTheme="majorEastAsia" w:hAnsiTheme="majorEastAsia" w:eastAsiaTheme="majorEastAsia"/>
          <w:sz w:val="24"/>
          <w:szCs w:val="24"/>
          <w:lang w:val="en-US" w:eastAsia="zh-CN"/>
        </w:rPr>
        <w:t>可简写</w:t>
      </w:r>
      <w:r>
        <w:rPr>
          <w:rFonts w:hint="eastAsia" w:cs="宋体" w:asciiTheme="majorEastAsia" w:hAnsiTheme="majorEastAsia" w:eastAsiaTheme="majorEastAsia"/>
          <w:sz w:val="24"/>
          <w:szCs w:val="24"/>
        </w:rPr>
        <w:t>）</w:t>
      </w:r>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13.3 磋商保证金的退还</w:t>
      </w:r>
    </w:p>
    <w:p>
      <w:pPr>
        <w:pStyle w:val="37"/>
        <w:snapToGrid w:val="0"/>
        <w:spacing w:line="440" w:lineRule="exact"/>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13.3.l 成交供应商的磋商保证金在其与采购人签订合同后5个工作日内无息退还。</w:t>
      </w:r>
    </w:p>
    <w:p>
      <w:pPr>
        <w:pStyle w:val="37"/>
        <w:snapToGrid w:val="0"/>
        <w:spacing w:line="440" w:lineRule="exact"/>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13.3.2 落选的供应商的磋商保证金将在招标代理机构发出中标通知书后5个工作日内无息退还。</w:t>
      </w:r>
    </w:p>
    <w:p>
      <w:pPr>
        <w:pStyle w:val="37"/>
        <w:snapToGrid w:val="0"/>
        <w:spacing w:line="440" w:lineRule="exact"/>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13.4 发生下列情况之一者，磋商保证金将不予退还：</w:t>
      </w:r>
    </w:p>
    <w:p>
      <w:pPr>
        <w:pStyle w:val="37"/>
        <w:snapToGrid w:val="0"/>
        <w:spacing w:line="440" w:lineRule="exact"/>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（1）供应商在有效期内撤回其响应文件的；</w:t>
      </w:r>
    </w:p>
    <w:p>
      <w:pPr>
        <w:pStyle w:val="37"/>
        <w:snapToGrid w:val="0"/>
        <w:spacing w:line="440" w:lineRule="exact"/>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（2）供应商不按本章规定签订合同的；</w:t>
      </w:r>
    </w:p>
    <w:p>
      <w:pPr>
        <w:pStyle w:val="37"/>
        <w:snapToGrid w:val="0"/>
        <w:spacing w:line="440" w:lineRule="exact"/>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（3）供应商提供虚假材料谋取中标、成交的；</w:t>
      </w:r>
    </w:p>
    <w:p>
      <w:pPr>
        <w:pStyle w:val="37"/>
        <w:snapToGrid w:val="0"/>
        <w:spacing w:line="440" w:lineRule="exact"/>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（4）与采购人、其它供应商或者采购代理机构恶意串通的；</w:t>
      </w:r>
    </w:p>
    <w:p>
      <w:pPr>
        <w:pStyle w:val="37"/>
        <w:snapToGrid w:val="0"/>
        <w:spacing w:line="440" w:lineRule="exact"/>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（5）向采购人、采购代理机构、磋商小组成员行贿或者提供其他不正当利益的。</w:t>
      </w:r>
    </w:p>
    <w:p>
      <w:pPr>
        <w:spacing w:line="440" w:lineRule="exact"/>
        <w:ind w:firstLine="482"/>
        <w:outlineLvl w:val="1"/>
        <w:rPr>
          <w:rFonts w:asciiTheme="majorEastAsia" w:hAnsiTheme="majorEastAsia" w:eastAsiaTheme="majorEastAsia"/>
          <w:b/>
          <w:sz w:val="24"/>
          <w:szCs w:val="24"/>
        </w:rPr>
      </w:pPr>
      <w:bookmarkStart w:id="152" w:name="_Toc501352371"/>
      <w:bookmarkStart w:id="153" w:name="_Toc433127000"/>
      <w:bookmarkStart w:id="154" w:name="_Toc476664034"/>
      <w:bookmarkStart w:id="155" w:name="_Toc476664144"/>
      <w:bookmarkStart w:id="156" w:name="_Toc476664239"/>
      <w:bookmarkStart w:id="157" w:name="_Toc501035803"/>
      <w:bookmarkStart w:id="158" w:name="_Toc534596829"/>
      <w:bookmarkStart w:id="159" w:name="_Toc501092011"/>
      <w:r>
        <w:rPr>
          <w:rFonts w:hint="eastAsia" w:asciiTheme="majorEastAsia" w:hAnsiTheme="majorEastAsia" w:eastAsiaTheme="majorEastAsia"/>
          <w:b/>
          <w:sz w:val="24"/>
          <w:szCs w:val="24"/>
        </w:rPr>
        <w:t>14、响应文件的数量和签署</w:t>
      </w:r>
      <w:bookmarkEnd w:id="152"/>
      <w:bookmarkEnd w:id="153"/>
      <w:bookmarkEnd w:id="154"/>
      <w:bookmarkEnd w:id="155"/>
      <w:bookmarkEnd w:id="156"/>
      <w:bookmarkEnd w:id="157"/>
      <w:bookmarkEnd w:id="158"/>
      <w:bookmarkEnd w:id="159"/>
    </w:p>
    <w:p>
      <w:pPr>
        <w:spacing w:line="440" w:lineRule="exact"/>
        <w:ind w:firstLine="482"/>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lang w:val="en-GB"/>
        </w:rPr>
        <w:t>1</w:t>
      </w:r>
      <w:r>
        <w:rPr>
          <w:rFonts w:hint="eastAsia" w:cs="宋体" w:asciiTheme="majorEastAsia" w:hAnsiTheme="majorEastAsia" w:eastAsiaTheme="majorEastAsia"/>
          <w:b/>
          <w:sz w:val="24"/>
          <w:szCs w:val="24"/>
        </w:rPr>
        <w:t>4</w:t>
      </w:r>
      <w:r>
        <w:rPr>
          <w:rFonts w:hint="eastAsia" w:cs="宋体" w:asciiTheme="majorEastAsia" w:hAnsiTheme="majorEastAsia" w:eastAsiaTheme="majorEastAsia"/>
          <w:b/>
          <w:sz w:val="24"/>
          <w:szCs w:val="24"/>
          <w:lang w:val="en-GB"/>
        </w:rPr>
        <w:t>.1 响应文件</w:t>
      </w:r>
      <w:r>
        <w:rPr>
          <w:rFonts w:hint="eastAsia" w:cs="宋体" w:asciiTheme="majorEastAsia" w:hAnsiTheme="majorEastAsia" w:eastAsiaTheme="majorEastAsia"/>
          <w:b/>
          <w:sz w:val="24"/>
          <w:szCs w:val="24"/>
        </w:rPr>
        <w:t>一式</w:t>
      </w:r>
      <w:r>
        <w:rPr>
          <w:rFonts w:hint="eastAsia" w:cs="宋体" w:asciiTheme="majorEastAsia" w:hAnsiTheme="majorEastAsia" w:eastAsiaTheme="majorEastAsia"/>
          <w:b/>
          <w:sz w:val="24"/>
          <w:szCs w:val="24"/>
          <w:lang w:val="en-US" w:eastAsia="zh-CN"/>
        </w:rPr>
        <w:t>叁</w:t>
      </w:r>
      <w:r>
        <w:rPr>
          <w:rFonts w:hint="eastAsia" w:cs="宋体" w:asciiTheme="majorEastAsia" w:hAnsiTheme="majorEastAsia" w:eastAsiaTheme="majorEastAsia"/>
          <w:b/>
          <w:sz w:val="24"/>
          <w:szCs w:val="24"/>
        </w:rPr>
        <w:t>份（正本壹份，副本贰份，电子版U盘壹份），固定装订（注：胶装）。</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rPr>
        <w:t>4</w:t>
      </w:r>
      <w:r>
        <w:rPr>
          <w:rFonts w:hint="eastAsia" w:cs="宋体" w:asciiTheme="majorEastAsia" w:hAnsiTheme="majorEastAsia" w:eastAsiaTheme="majorEastAsia"/>
          <w:bCs/>
          <w:sz w:val="24"/>
          <w:szCs w:val="24"/>
          <w:lang w:val="en-GB"/>
        </w:rPr>
        <w:t>.2 响应文件须按磋商文件的要求执行，每份响应文件均须在封面上清楚标明“</w:t>
      </w:r>
      <w:r>
        <w:rPr>
          <w:rFonts w:hint="eastAsia" w:cs="宋体" w:asciiTheme="majorEastAsia" w:hAnsiTheme="majorEastAsia" w:eastAsiaTheme="majorEastAsia"/>
          <w:b/>
          <w:sz w:val="24"/>
          <w:szCs w:val="24"/>
          <w:lang w:val="en-GB"/>
        </w:rPr>
        <w:t>正本</w:t>
      </w:r>
      <w:r>
        <w:rPr>
          <w:rFonts w:hint="eastAsia" w:cs="宋体" w:asciiTheme="majorEastAsia" w:hAnsiTheme="majorEastAsia" w:eastAsiaTheme="majorEastAsia"/>
          <w:bCs/>
          <w:sz w:val="24"/>
          <w:szCs w:val="24"/>
          <w:lang w:val="en-GB"/>
        </w:rPr>
        <w:t>”或“</w:t>
      </w:r>
      <w:r>
        <w:rPr>
          <w:rFonts w:hint="eastAsia" w:cs="宋体" w:asciiTheme="majorEastAsia" w:hAnsiTheme="majorEastAsia" w:eastAsiaTheme="majorEastAsia"/>
          <w:b/>
          <w:sz w:val="24"/>
          <w:szCs w:val="24"/>
          <w:lang w:val="en-GB"/>
        </w:rPr>
        <w:t>副本</w:t>
      </w:r>
      <w:r>
        <w:rPr>
          <w:rFonts w:hint="eastAsia" w:cs="宋体" w:asciiTheme="majorEastAsia" w:hAnsiTheme="majorEastAsia" w:eastAsiaTheme="majorEastAsia"/>
          <w:bCs/>
          <w:sz w:val="24"/>
          <w:szCs w:val="24"/>
          <w:lang w:val="en-GB"/>
        </w:rPr>
        <w:t>”字样，“正本”和“副本”具有同等的法律效力；“正本”和“副本”之间如有差异，以“正本”为准。</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rPr>
        <w:t>4</w:t>
      </w:r>
      <w:r>
        <w:rPr>
          <w:rFonts w:hint="eastAsia" w:cs="宋体" w:asciiTheme="majorEastAsia" w:hAnsiTheme="majorEastAsia" w:eastAsiaTheme="majorEastAsia"/>
          <w:bCs/>
          <w:sz w:val="24"/>
          <w:szCs w:val="24"/>
          <w:lang w:val="en-GB"/>
        </w:rPr>
        <w:t>.3 响应文件正本中，文字材料需打印或用不褪色墨水书写。响应文件的正本须经法定代表人或授权代表签署和加盖供应商公章。</w:t>
      </w:r>
    </w:p>
    <w:p>
      <w:pPr>
        <w:snapToGrid w:val="0"/>
        <w:spacing w:before="156" w:beforeLines="50" w:after="156" w:afterLines="50" w:line="440" w:lineRule="exact"/>
        <w:ind w:firstLine="482"/>
        <w:outlineLvl w:val="0"/>
        <w:rPr>
          <w:rFonts w:cs="宋体" w:asciiTheme="majorEastAsia" w:hAnsiTheme="majorEastAsia" w:eastAsiaTheme="majorEastAsia"/>
          <w:b/>
          <w:sz w:val="24"/>
          <w:szCs w:val="24"/>
        </w:rPr>
      </w:pPr>
      <w:bookmarkStart w:id="160" w:name="_Toc534596830"/>
      <w:r>
        <w:rPr>
          <w:rFonts w:hint="eastAsia" w:cs="宋体" w:asciiTheme="majorEastAsia" w:hAnsiTheme="majorEastAsia" w:eastAsiaTheme="majorEastAsia"/>
          <w:b/>
          <w:sz w:val="24"/>
          <w:szCs w:val="24"/>
        </w:rPr>
        <w:t>（四）响应文件的递交</w:t>
      </w:r>
      <w:bookmarkEnd w:id="160"/>
    </w:p>
    <w:p>
      <w:pPr>
        <w:spacing w:line="440" w:lineRule="exact"/>
        <w:ind w:firstLine="482"/>
        <w:outlineLvl w:val="1"/>
        <w:rPr>
          <w:rFonts w:asciiTheme="majorEastAsia" w:hAnsiTheme="majorEastAsia" w:eastAsiaTheme="majorEastAsia"/>
          <w:b/>
          <w:sz w:val="24"/>
          <w:szCs w:val="24"/>
        </w:rPr>
      </w:pPr>
      <w:bookmarkStart w:id="161" w:name="_Toc534596831"/>
      <w:bookmarkStart w:id="162" w:name="_Toc476664036"/>
      <w:bookmarkStart w:id="163" w:name="_Toc501092013"/>
      <w:bookmarkStart w:id="164" w:name="_Toc476664146"/>
      <w:bookmarkStart w:id="165" w:name="_Toc501352373"/>
      <w:bookmarkStart w:id="166" w:name="_Toc433127002"/>
      <w:bookmarkStart w:id="167" w:name="_Toc501035805"/>
      <w:bookmarkStart w:id="168" w:name="_Toc476664241"/>
      <w:r>
        <w:rPr>
          <w:rFonts w:hint="eastAsia" w:asciiTheme="majorEastAsia" w:hAnsiTheme="majorEastAsia" w:eastAsiaTheme="majorEastAsia"/>
          <w:b/>
          <w:sz w:val="24"/>
          <w:szCs w:val="24"/>
        </w:rPr>
        <w:t>15、响应文件的密封及标记</w:t>
      </w:r>
      <w:bookmarkEnd w:id="161"/>
      <w:bookmarkEnd w:id="162"/>
      <w:bookmarkEnd w:id="163"/>
      <w:bookmarkEnd w:id="164"/>
      <w:bookmarkEnd w:id="165"/>
      <w:bookmarkEnd w:id="166"/>
      <w:bookmarkEnd w:id="167"/>
      <w:bookmarkEnd w:id="168"/>
    </w:p>
    <w:p>
      <w:pPr>
        <w:spacing w:line="440" w:lineRule="exact"/>
        <w:ind w:firstLine="480"/>
        <w:rPr>
          <w:rFonts w:cs="宋体" w:asciiTheme="majorEastAsia" w:hAnsiTheme="majorEastAsia" w:eastAsiaTheme="majorEastAsia"/>
          <w:bCs/>
          <w:sz w:val="24"/>
          <w:szCs w:val="24"/>
          <w:lang w:val="en-GB"/>
        </w:rPr>
      </w:pPr>
      <w:r>
        <w:rPr>
          <w:rFonts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lang w:val="en-GB"/>
        </w:rPr>
        <w:t>5.l 供应商应将响应文件正本和所有副本分别密封在两个专用袋（箱）中</w:t>
      </w:r>
      <w:r>
        <w:rPr>
          <w:rFonts w:hint="eastAsia" w:cs="宋体" w:asciiTheme="majorEastAsia" w:hAnsiTheme="majorEastAsia" w:eastAsiaTheme="majorEastAsia"/>
          <w:b/>
          <w:sz w:val="24"/>
          <w:szCs w:val="24"/>
          <w:lang w:val="en-GB"/>
        </w:rPr>
        <w:t>（正本、电子版共一袋，副本共一袋）</w:t>
      </w:r>
      <w:r>
        <w:rPr>
          <w:rFonts w:hint="eastAsia" w:cs="宋体" w:asciiTheme="majorEastAsia" w:hAnsiTheme="majorEastAsia" w:eastAsiaTheme="majorEastAsia"/>
          <w:bCs/>
          <w:sz w:val="24"/>
          <w:szCs w:val="24"/>
          <w:lang w:val="en-GB"/>
        </w:rPr>
        <w:t>并在专用袋（箱）上标明“</w:t>
      </w:r>
      <w:r>
        <w:rPr>
          <w:rFonts w:hint="eastAsia" w:cs="宋体" w:asciiTheme="majorEastAsia" w:hAnsiTheme="majorEastAsia" w:eastAsiaTheme="majorEastAsia"/>
          <w:b/>
          <w:sz w:val="24"/>
          <w:szCs w:val="24"/>
          <w:lang w:val="en-GB"/>
        </w:rPr>
        <w:t>正本</w:t>
      </w:r>
      <w:r>
        <w:rPr>
          <w:rFonts w:hint="eastAsia" w:cs="宋体" w:asciiTheme="majorEastAsia" w:hAnsiTheme="majorEastAsia" w:eastAsiaTheme="majorEastAsia"/>
          <w:bCs/>
          <w:sz w:val="24"/>
          <w:szCs w:val="24"/>
          <w:lang w:val="en-GB"/>
        </w:rPr>
        <w:t>”、“</w:t>
      </w:r>
      <w:r>
        <w:rPr>
          <w:rFonts w:hint="eastAsia" w:cs="宋体" w:asciiTheme="majorEastAsia" w:hAnsiTheme="majorEastAsia" w:eastAsiaTheme="majorEastAsia"/>
          <w:b/>
          <w:sz w:val="24"/>
          <w:szCs w:val="24"/>
          <w:lang w:val="en-GB"/>
        </w:rPr>
        <w:t>副本</w:t>
      </w:r>
      <w:r>
        <w:rPr>
          <w:rFonts w:hint="eastAsia" w:cs="宋体" w:asciiTheme="majorEastAsia" w:hAnsiTheme="majorEastAsia" w:eastAsiaTheme="majorEastAsia"/>
          <w:bCs/>
          <w:sz w:val="24"/>
          <w:szCs w:val="24"/>
          <w:lang w:val="en-GB"/>
        </w:rPr>
        <w:t>”字样，封口处应加盖骑缝章。封皮上均应写明：</w:t>
      </w:r>
    </w:p>
    <w:p>
      <w:pPr>
        <w:spacing w:line="440" w:lineRule="exact"/>
        <w:ind w:firstLine="482"/>
        <w:rPr>
          <w:rFonts w:hint="eastAsia" w:cs="宋体" w:asciiTheme="majorEastAsia" w:hAnsiTheme="majorEastAsia" w:eastAsiaTheme="majorEastAsia"/>
          <w:b/>
          <w:sz w:val="24"/>
          <w:szCs w:val="24"/>
          <w:lang w:eastAsia="zh-CN"/>
        </w:rPr>
      </w:pPr>
      <w:r>
        <w:rPr>
          <w:rFonts w:hint="eastAsia" w:cs="宋体" w:asciiTheme="majorEastAsia" w:hAnsiTheme="majorEastAsia" w:eastAsiaTheme="majorEastAsia"/>
          <w:b/>
          <w:sz w:val="24"/>
          <w:szCs w:val="24"/>
        </w:rPr>
        <w:t>致：</w:t>
      </w:r>
      <w:r>
        <w:rPr>
          <w:rFonts w:hint="eastAsia" w:cs="宋体" w:asciiTheme="majorEastAsia" w:hAnsiTheme="majorEastAsia" w:eastAsiaTheme="majorEastAsia"/>
          <w:b/>
          <w:sz w:val="24"/>
          <w:szCs w:val="24"/>
          <w:lang w:eastAsia="zh-CN"/>
        </w:rPr>
        <w:t>正大鹏安建设项目管理有限公司</w:t>
      </w:r>
    </w:p>
    <w:p>
      <w:pPr>
        <w:spacing w:line="440" w:lineRule="exact"/>
        <w:ind w:firstLine="482"/>
        <w:rPr>
          <w:rFonts w:hint="default" w:cs="宋体" w:asciiTheme="majorEastAsia" w:hAnsiTheme="majorEastAsia" w:eastAsiaTheme="majorEastAsia"/>
          <w:b/>
          <w:sz w:val="24"/>
          <w:szCs w:val="24"/>
          <w:lang w:val="en-US" w:eastAsia="zh-CN"/>
        </w:rPr>
      </w:pPr>
      <w:r>
        <w:rPr>
          <w:rFonts w:hint="eastAsia" w:cs="宋体" w:asciiTheme="majorEastAsia" w:hAnsiTheme="majorEastAsia" w:eastAsiaTheme="majorEastAsia"/>
          <w:b/>
          <w:sz w:val="24"/>
          <w:szCs w:val="24"/>
        </w:rPr>
        <w:t>项目名称：</w:t>
      </w:r>
      <w:r>
        <w:rPr>
          <w:rFonts w:hint="eastAsia" w:cs="宋体" w:asciiTheme="majorEastAsia" w:hAnsiTheme="majorEastAsia" w:eastAsiaTheme="majorEastAsia"/>
          <w:b/>
          <w:sz w:val="24"/>
          <w:szCs w:val="24"/>
          <w:lang w:val="en-GB"/>
        </w:rPr>
        <w:t xml:space="preserve"> </w:t>
      </w:r>
      <w:r>
        <w:rPr>
          <w:rFonts w:hint="eastAsia" w:cs="宋体" w:asciiTheme="majorEastAsia" w:hAnsiTheme="majorEastAsia" w:eastAsiaTheme="majorEastAsia"/>
          <w:b/>
          <w:sz w:val="24"/>
          <w:szCs w:val="24"/>
          <w:lang w:val="en-US" w:eastAsia="zh-CN"/>
        </w:rPr>
        <w:t xml:space="preserve">                  </w:t>
      </w:r>
    </w:p>
    <w:p>
      <w:pPr>
        <w:spacing w:line="440" w:lineRule="exact"/>
        <w:ind w:firstLine="482"/>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项目编号：</w:t>
      </w:r>
      <w:r>
        <w:rPr>
          <w:rFonts w:hint="eastAsia" w:cs="宋体" w:asciiTheme="majorEastAsia" w:hAnsiTheme="majorEastAsia" w:eastAsiaTheme="majorEastAsia"/>
          <w:b/>
          <w:sz w:val="24"/>
          <w:szCs w:val="24"/>
          <w:lang w:val="en-GB"/>
        </w:rPr>
        <w:t xml:space="preserve"> </w:t>
      </w:r>
    </w:p>
    <w:p>
      <w:pPr>
        <w:spacing w:line="440" w:lineRule="exact"/>
        <w:ind w:firstLine="482"/>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注明：“请勿在开启时间之前启封”</w:t>
      </w:r>
    </w:p>
    <w:p>
      <w:pPr>
        <w:spacing w:line="440" w:lineRule="exact"/>
        <w:ind w:firstLine="482"/>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供应商名称、联系人姓名和电话</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rPr>
        <w:t>5</w:t>
      </w:r>
      <w:r>
        <w:rPr>
          <w:rFonts w:hint="eastAsia" w:cs="宋体" w:asciiTheme="majorEastAsia" w:hAnsiTheme="majorEastAsia" w:eastAsiaTheme="majorEastAsia"/>
          <w:bCs/>
          <w:sz w:val="24"/>
          <w:szCs w:val="24"/>
          <w:lang w:val="en-GB"/>
        </w:rPr>
        <w:t>.2 响应文件未按上述规定书写标记和密封者，采购代理机构不对响应文件被错放或先期启封负责。</w:t>
      </w:r>
    </w:p>
    <w:bookmarkEnd w:id="100"/>
    <w:bookmarkEnd w:id="101"/>
    <w:bookmarkEnd w:id="102"/>
    <w:p>
      <w:pPr>
        <w:spacing w:line="440" w:lineRule="exact"/>
        <w:ind w:firstLine="482"/>
        <w:outlineLvl w:val="1"/>
        <w:rPr>
          <w:rFonts w:asciiTheme="majorEastAsia" w:hAnsiTheme="majorEastAsia" w:eastAsiaTheme="majorEastAsia"/>
          <w:b/>
          <w:sz w:val="24"/>
          <w:szCs w:val="24"/>
        </w:rPr>
      </w:pPr>
      <w:bookmarkStart w:id="169" w:name="_Toc501092014"/>
      <w:bookmarkStart w:id="170" w:name="_Toc534596832"/>
      <w:bookmarkStart w:id="171" w:name="_Toc433127003"/>
      <w:bookmarkStart w:id="172" w:name="_Toc476664242"/>
      <w:bookmarkStart w:id="173" w:name="_Toc501352374"/>
      <w:bookmarkStart w:id="174" w:name="_Toc476664037"/>
      <w:bookmarkStart w:id="175" w:name="_Toc476664147"/>
      <w:bookmarkStart w:id="176" w:name="_Toc501035806"/>
      <w:r>
        <w:rPr>
          <w:rFonts w:hint="eastAsia" w:asciiTheme="majorEastAsia" w:hAnsiTheme="majorEastAsia" w:eastAsiaTheme="majorEastAsia"/>
          <w:b/>
          <w:sz w:val="24"/>
          <w:szCs w:val="24"/>
        </w:rPr>
        <w:t>16、响应文件</w:t>
      </w:r>
      <w:r>
        <w:rPr>
          <w:rFonts w:asciiTheme="majorEastAsia" w:hAnsiTheme="majorEastAsia" w:eastAsiaTheme="majorEastAsia"/>
          <w:b/>
          <w:sz w:val="24"/>
          <w:szCs w:val="24"/>
        </w:rPr>
        <w:t>提交</w:t>
      </w:r>
      <w:r>
        <w:rPr>
          <w:rFonts w:hint="eastAsia" w:asciiTheme="majorEastAsia" w:hAnsiTheme="majorEastAsia" w:eastAsiaTheme="majorEastAsia"/>
          <w:b/>
          <w:sz w:val="24"/>
          <w:szCs w:val="24"/>
        </w:rPr>
        <w:t>截止时间</w:t>
      </w:r>
      <w:bookmarkEnd w:id="169"/>
      <w:bookmarkEnd w:id="170"/>
      <w:bookmarkEnd w:id="171"/>
      <w:bookmarkEnd w:id="172"/>
      <w:bookmarkEnd w:id="173"/>
      <w:bookmarkEnd w:id="174"/>
      <w:bookmarkEnd w:id="175"/>
      <w:bookmarkEnd w:id="176"/>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rPr>
        <w:t>6</w:t>
      </w:r>
      <w:r>
        <w:rPr>
          <w:rFonts w:hint="eastAsia" w:cs="宋体" w:asciiTheme="majorEastAsia" w:hAnsiTheme="majorEastAsia" w:eastAsiaTheme="majorEastAsia"/>
          <w:bCs/>
          <w:sz w:val="24"/>
          <w:szCs w:val="24"/>
          <w:lang w:val="en-GB"/>
        </w:rPr>
        <w:t>.l 供应商须在响应文件提交截止时间前将响应文件送达采购代理机构规定的地点。</w:t>
      </w:r>
    </w:p>
    <w:p>
      <w:pPr>
        <w:spacing w:line="440" w:lineRule="exact"/>
        <w:ind w:firstLine="482"/>
        <w:rPr>
          <w:rFonts w:cs="宋体" w:asciiTheme="majorEastAsia" w:hAnsiTheme="majorEastAsia" w:eastAsiaTheme="majorEastAsia"/>
          <w:b/>
          <w:sz w:val="24"/>
          <w:szCs w:val="24"/>
          <w:lang w:val="en-GB"/>
        </w:rPr>
      </w:pPr>
      <w:r>
        <w:rPr>
          <w:rFonts w:cs="宋体" w:asciiTheme="majorEastAsia" w:hAnsiTheme="majorEastAsia" w:eastAsiaTheme="majorEastAsia"/>
          <w:b/>
          <w:sz w:val="24"/>
          <w:szCs w:val="24"/>
          <w:lang w:val="en-GB"/>
        </w:rPr>
        <w:t>1</w:t>
      </w:r>
      <w:r>
        <w:rPr>
          <w:rFonts w:hint="eastAsia" w:cs="宋体" w:asciiTheme="majorEastAsia" w:hAnsiTheme="majorEastAsia" w:eastAsiaTheme="majorEastAsia"/>
          <w:b/>
          <w:sz w:val="24"/>
          <w:szCs w:val="24"/>
        </w:rPr>
        <w:t>6</w:t>
      </w:r>
      <w:r>
        <w:rPr>
          <w:rFonts w:cs="宋体" w:asciiTheme="majorEastAsia" w:hAnsiTheme="majorEastAsia" w:eastAsiaTheme="majorEastAsia"/>
          <w:b/>
          <w:sz w:val="24"/>
          <w:szCs w:val="24"/>
          <w:lang w:val="en-GB"/>
        </w:rPr>
        <w:t xml:space="preserve">.2 </w:t>
      </w:r>
      <w:r>
        <w:rPr>
          <w:rFonts w:hint="eastAsia" w:cs="宋体" w:asciiTheme="majorEastAsia" w:hAnsiTheme="majorEastAsia" w:eastAsiaTheme="majorEastAsia"/>
          <w:b/>
          <w:sz w:val="24"/>
          <w:szCs w:val="24"/>
          <w:lang w:val="en-GB"/>
        </w:rPr>
        <w:t>供应商</w:t>
      </w:r>
      <w:r>
        <w:rPr>
          <w:rFonts w:cs="宋体" w:asciiTheme="majorEastAsia" w:hAnsiTheme="majorEastAsia" w:eastAsiaTheme="majorEastAsia"/>
          <w:b/>
          <w:sz w:val="24"/>
          <w:szCs w:val="24"/>
          <w:lang w:val="en-GB"/>
        </w:rPr>
        <w:t>的授权</w:t>
      </w:r>
      <w:r>
        <w:rPr>
          <w:rFonts w:hint="eastAsia" w:cs="宋体" w:asciiTheme="majorEastAsia" w:hAnsiTheme="majorEastAsia" w:eastAsiaTheme="majorEastAsia"/>
          <w:b/>
          <w:sz w:val="24"/>
          <w:szCs w:val="24"/>
          <w:lang w:val="en-GB"/>
        </w:rPr>
        <w:t>代表</w:t>
      </w:r>
      <w:r>
        <w:rPr>
          <w:rFonts w:cs="宋体" w:asciiTheme="majorEastAsia" w:hAnsiTheme="majorEastAsia" w:eastAsiaTheme="majorEastAsia"/>
          <w:b/>
          <w:sz w:val="24"/>
          <w:szCs w:val="24"/>
          <w:lang w:val="en-GB"/>
        </w:rPr>
        <w:t>须携带《法定代表人授权书》及保证金转</w:t>
      </w:r>
      <w:r>
        <w:rPr>
          <w:rFonts w:hint="eastAsia" w:cs="宋体" w:asciiTheme="majorEastAsia" w:hAnsiTheme="majorEastAsia" w:eastAsiaTheme="majorEastAsia"/>
          <w:b/>
          <w:sz w:val="24"/>
          <w:szCs w:val="24"/>
          <w:lang w:val="en-GB"/>
        </w:rPr>
        <w:t>账</w:t>
      </w:r>
      <w:r>
        <w:rPr>
          <w:rFonts w:cs="宋体" w:asciiTheme="majorEastAsia" w:hAnsiTheme="majorEastAsia" w:eastAsiaTheme="majorEastAsia"/>
          <w:b/>
          <w:sz w:val="24"/>
          <w:szCs w:val="24"/>
          <w:lang w:val="en-GB"/>
        </w:rPr>
        <w:t>银行回单（均要求复印件</w:t>
      </w:r>
      <w:r>
        <w:rPr>
          <w:rFonts w:hint="eastAsia" w:cs="宋体" w:asciiTheme="majorEastAsia" w:hAnsiTheme="majorEastAsia" w:eastAsiaTheme="majorEastAsia"/>
          <w:b/>
          <w:sz w:val="24"/>
          <w:szCs w:val="24"/>
          <w:lang w:val="en-GB"/>
        </w:rPr>
        <w:t>加盖公章</w:t>
      </w:r>
      <w:r>
        <w:rPr>
          <w:rFonts w:cs="宋体" w:asciiTheme="majorEastAsia" w:hAnsiTheme="majorEastAsia" w:eastAsiaTheme="majorEastAsia"/>
          <w:b/>
          <w:sz w:val="24"/>
          <w:szCs w:val="24"/>
          <w:lang w:val="en-GB"/>
        </w:rPr>
        <w:t>）及个人身份证</w:t>
      </w:r>
      <w:r>
        <w:rPr>
          <w:rFonts w:hint="eastAsia" w:cs="宋体" w:asciiTheme="majorEastAsia" w:hAnsiTheme="majorEastAsia" w:eastAsiaTheme="majorEastAsia"/>
          <w:b/>
          <w:sz w:val="24"/>
          <w:szCs w:val="24"/>
          <w:lang w:val="en-GB"/>
        </w:rPr>
        <w:t>原件</w:t>
      </w:r>
      <w:r>
        <w:rPr>
          <w:rFonts w:cs="宋体" w:asciiTheme="majorEastAsia" w:hAnsiTheme="majorEastAsia" w:eastAsiaTheme="majorEastAsia"/>
          <w:b/>
          <w:sz w:val="24"/>
          <w:szCs w:val="24"/>
          <w:lang w:val="en-GB"/>
        </w:rPr>
        <w:t>亲临</w:t>
      </w:r>
      <w:r>
        <w:rPr>
          <w:rFonts w:hint="eastAsia" w:cs="宋体" w:asciiTheme="majorEastAsia" w:hAnsiTheme="majorEastAsia" w:eastAsiaTheme="majorEastAsia"/>
          <w:b/>
          <w:sz w:val="24"/>
          <w:szCs w:val="24"/>
          <w:lang w:val="en-GB"/>
        </w:rPr>
        <w:t>磋商活动</w:t>
      </w:r>
      <w:r>
        <w:rPr>
          <w:rFonts w:cs="宋体" w:asciiTheme="majorEastAsia" w:hAnsiTheme="majorEastAsia" w:eastAsiaTheme="majorEastAsia"/>
          <w:b/>
          <w:sz w:val="24"/>
          <w:szCs w:val="24"/>
          <w:lang w:val="en-GB"/>
        </w:rPr>
        <w:t>现场以备查验。其现场所签署确认的文件均代表</w:t>
      </w:r>
      <w:r>
        <w:rPr>
          <w:rFonts w:hint="eastAsia" w:cs="宋体" w:asciiTheme="majorEastAsia" w:hAnsiTheme="majorEastAsia" w:eastAsiaTheme="majorEastAsia"/>
          <w:b/>
          <w:sz w:val="24"/>
          <w:szCs w:val="24"/>
          <w:lang w:val="en-GB"/>
        </w:rPr>
        <w:t>供应商</w:t>
      </w:r>
      <w:r>
        <w:rPr>
          <w:rFonts w:cs="宋体" w:asciiTheme="majorEastAsia" w:hAnsiTheme="majorEastAsia" w:eastAsiaTheme="majorEastAsia"/>
          <w:b/>
          <w:sz w:val="24"/>
          <w:szCs w:val="24"/>
          <w:lang w:val="en-GB"/>
        </w:rPr>
        <w:t>的决定，并作为</w:t>
      </w:r>
      <w:r>
        <w:rPr>
          <w:rFonts w:hint="eastAsia" w:cs="宋体" w:asciiTheme="majorEastAsia" w:hAnsiTheme="majorEastAsia" w:eastAsiaTheme="majorEastAsia"/>
          <w:b/>
          <w:sz w:val="24"/>
          <w:szCs w:val="24"/>
          <w:lang w:val="en-GB"/>
        </w:rPr>
        <w:t>响应</w:t>
      </w:r>
      <w:r>
        <w:rPr>
          <w:rFonts w:cs="宋体" w:asciiTheme="majorEastAsia" w:hAnsiTheme="majorEastAsia" w:eastAsiaTheme="majorEastAsia"/>
          <w:b/>
          <w:sz w:val="24"/>
          <w:szCs w:val="24"/>
          <w:lang w:val="en-GB"/>
        </w:rPr>
        <w:t>文件的补充内容，具有同等法律效力。</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rPr>
        <w:t>6</w:t>
      </w:r>
      <w:r>
        <w:rPr>
          <w:rFonts w:hint="eastAsia" w:cs="宋体" w:asciiTheme="majorEastAsia" w:hAnsiTheme="majorEastAsia" w:eastAsiaTheme="majorEastAsia"/>
          <w:bCs/>
          <w:sz w:val="24"/>
          <w:szCs w:val="24"/>
          <w:lang w:val="en-GB"/>
        </w:rPr>
        <w:t>.</w:t>
      </w:r>
      <w:r>
        <w:rPr>
          <w:rFonts w:hint="eastAsia" w:cs="宋体" w:asciiTheme="majorEastAsia" w:hAnsiTheme="majorEastAsia" w:eastAsiaTheme="majorEastAsia"/>
          <w:bCs/>
          <w:sz w:val="24"/>
          <w:szCs w:val="24"/>
        </w:rPr>
        <w:t>3</w:t>
      </w:r>
      <w:r>
        <w:rPr>
          <w:rFonts w:hint="eastAsia" w:cs="宋体" w:asciiTheme="majorEastAsia" w:hAnsiTheme="majorEastAsia" w:eastAsiaTheme="majorEastAsia"/>
          <w:bCs/>
          <w:sz w:val="24"/>
          <w:szCs w:val="24"/>
          <w:lang w:val="en-GB"/>
        </w:rPr>
        <w:t>若采购代理机构推迟了响应文件提交截止时间，应以公告的形式通知所有供应商。在这种情况下，采购代理机构、采购人和供应商的权利和义务均应以新的响应文件提交截止时间为准。</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rPr>
        <w:t>6</w:t>
      </w:r>
      <w:r>
        <w:rPr>
          <w:rFonts w:hint="eastAsia" w:cs="宋体" w:asciiTheme="majorEastAsia" w:hAnsiTheme="majorEastAsia" w:eastAsiaTheme="majorEastAsia"/>
          <w:bCs/>
          <w:sz w:val="24"/>
          <w:szCs w:val="24"/>
          <w:lang w:val="en-GB"/>
        </w:rPr>
        <w:t>.</w:t>
      </w:r>
      <w:r>
        <w:rPr>
          <w:rFonts w:hint="eastAsia" w:cs="宋体" w:asciiTheme="majorEastAsia" w:hAnsiTheme="majorEastAsia" w:eastAsiaTheme="majorEastAsia"/>
          <w:bCs/>
          <w:sz w:val="24"/>
          <w:szCs w:val="24"/>
        </w:rPr>
        <w:t>4</w:t>
      </w:r>
      <w:r>
        <w:rPr>
          <w:rFonts w:hint="eastAsia" w:cs="宋体" w:asciiTheme="majorEastAsia" w:hAnsiTheme="majorEastAsia" w:eastAsiaTheme="majorEastAsia"/>
          <w:bCs/>
          <w:sz w:val="24"/>
          <w:szCs w:val="24"/>
          <w:lang w:val="en-GB"/>
        </w:rPr>
        <w:t>在响应文件提交截止时间后递交的响应文件，采购代理机构将拒绝接收。</w:t>
      </w:r>
    </w:p>
    <w:p>
      <w:pPr>
        <w:snapToGrid w:val="0"/>
        <w:spacing w:before="156" w:beforeLines="50" w:after="156" w:afterLines="50" w:line="440" w:lineRule="exact"/>
        <w:ind w:firstLine="482"/>
        <w:outlineLvl w:val="0"/>
        <w:rPr>
          <w:rFonts w:cs="宋体" w:asciiTheme="majorEastAsia" w:hAnsiTheme="majorEastAsia" w:eastAsiaTheme="majorEastAsia"/>
          <w:b/>
          <w:sz w:val="24"/>
          <w:szCs w:val="24"/>
        </w:rPr>
      </w:pPr>
      <w:bookmarkStart w:id="177" w:name="_Toc534596833"/>
      <w:r>
        <w:rPr>
          <w:rFonts w:hint="eastAsia" w:cs="宋体" w:asciiTheme="majorEastAsia" w:hAnsiTheme="majorEastAsia" w:eastAsiaTheme="majorEastAsia"/>
          <w:b/>
          <w:sz w:val="24"/>
          <w:szCs w:val="24"/>
        </w:rPr>
        <w:t>（五）开标</w:t>
      </w:r>
      <w:bookmarkEnd w:id="177"/>
    </w:p>
    <w:p>
      <w:pPr>
        <w:spacing w:line="440" w:lineRule="exact"/>
        <w:ind w:firstLine="482"/>
        <w:outlineLvl w:val="1"/>
        <w:rPr>
          <w:rFonts w:asciiTheme="majorEastAsia" w:hAnsiTheme="majorEastAsia" w:eastAsiaTheme="majorEastAsia"/>
          <w:b/>
          <w:sz w:val="24"/>
          <w:szCs w:val="24"/>
        </w:rPr>
      </w:pPr>
      <w:bookmarkStart w:id="178" w:name="_Toc534596834"/>
      <w:bookmarkStart w:id="179" w:name="_Toc501352376"/>
      <w:r>
        <w:rPr>
          <w:rFonts w:hint="eastAsia" w:asciiTheme="majorEastAsia" w:hAnsiTheme="majorEastAsia" w:eastAsiaTheme="majorEastAsia"/>
          <w:b/>
          <w:sz w:val="24"/>
          <w:szCs w:val="24"/>
        </w:rPr>
        <w:t>17、开标</w:t>
      </w:r>
      <w:bookmarkEnd w:id="178"/>
      <w:bookmarkEnd w:id="179"/>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rPr>
        <w:t>7</w:t>
      </w:r>
      <w:r>
        <w:rPr>
          <w:rFonts w:hint="eastAsia" w:cs="宋体" w:asciiTheme="majorEastAsia" w:hAnsiTheme="majorEastAsia" w:eastAsiaTheme="majorEastAsia"/>
          <w:bCs/>
          <w:sz w:val="24"/>
          <w:szCs w:val="24"/>
          <w:lang w:val="en-GB"/>
        </w:rPr>
        <w:t>.l 招标代理机构按“磋商公告”或“投标邀请函”中规定的时间和地点组织开标，采购人代表、招标代理机构有关工作人员参加。投标人应委派授权代表参加开标活动，参加开标的代表须持本人身份证件签名报到以证明其出席。未派授权代表或不能证明其授权代表身份的，招标代理机构对响应文件的处理不承担责任。</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rPr>
        <w:t>8</w:t>
      </w:r>
      <w:r>
        <w:rPr>
          <w:rFonts w:hint="eastAsia" w:cs="宋体" w:asciiTheme="majorEastAsia" w:hAnsiTheme="majorEastAsia" w:eastAsiaTheme="majorEastAsia"/>
          <w:bCs/>
          <w:sz w:val="24"/>
          <w:szCs w:val="24"/>
          <w:lang w:val="en-GB"/>
        </w:rPr>
        <w:t>.2政府采购主管部门、监督部门、国家公证机关公证员由其视情况决定是否派代表到现场进行监督。</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rPr>
        <w:t>8</w:t>
      </w:r>
      <w:r>
        <w:rPr>
          <w:rFonts w:hint="eastAsia" w:cs="宋体" w:asciiTheme="majorEastAsia" w:hAnsiTheme="majorEastAsia" w:eastAsiaTheme="majorEastAsia"/>
          <w:bCs/>
          <w:sz w:val="24"/>
          <w:szCs w:val="24"/>
          <w:lang w:val="en-GB"/>
        </w:rPr>
        <w:t>.3 开标时，投标人授权代表将查验投标文件的密封情况，确认无误后拆封唱标，公布每份投标文件中“投标一览表”的内容，以及招标代理机构认为合适的其他内容，招标代理机构将作开标记录。</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rPr>
        <w:t>8</w:t>
      </w:r>
      <w:r>
        <w:rPr>
          <w:rFonts w:hint="eastAsia" w:cs="宋体" w:asciiTheme="majorEastAsia" w:hAnsiTheme="majorEastAsia" w:eastAsiaTheme="majorEastAsia"/>
          <w:bCs/>
          <w:sz w:val="24"/>
          <w:szCs w:val="24"/>
          <w:lang w:val="en-GB"/>
        </w:rPr>
        <w:t>.4 若投标文件未密封，招标代理机构将拒绝接收该投标人的响应文件。</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18.5根据财库〔2015〕124号《财政部关于政府采购竞争性磋商采购方式管理暂行办法有关问题的补充通知</w:t>
      </w:r>
      <w:r>
        <w:rPr>
          <w:rFonts w:hint="eastAsia" w:cs="宋体" w:asciiTheme="majorEastAsia" w:hAnsiTheme="majorEastAsia" w:eastAsiaTheme="majorEastAsia"/>
          <w:sz w:val="24"/>
          <w:szCs w:val="24"/>
        </w:rPr>
        <w:t>》在采购过程中符合要求的供应商（社会资本）只有2家的，竞争性磋商采购活动可以继续进行。</w:t>
      </w:r>
    </w:p>
    <w:p>
      <w:pPr>
        <w:snapToGrid w:val="0"/>
        <w:spacing w:before="156" w:beforeLines="50" w:after="156" w:afterLines="50" w:line="440" w:lineRule="exact"/>
        <w:ind w:firstLine="482"/>
        <w:outlineLvl w:val="0"/>
        <w:rPr>
          <w:rFonts w:cs="宋体" w:asciiTheme="majorEastAsia" w:hAnsiTheme="majorEastAsia" w:eastAsiaTheme="majorEastAsia"/>
          <w:b/>
          <w:sz w:val="24"/>
          <w:szCs w:val="24"/>
          <w:lang w:val="en-GB"/>
        </w:rPr>
      </w:pPr>
      <w:bookmarkStart w:id="180" w:name="_Toc534596835"/>
      <w:r>
        <w:rPr>
          <w:rFonts w:hint="eastAsia" w:cs="宋体" w:asciiTheme="majorEastAsia" w:hAnsiTheme="majorEastAsia" w:eastAsiaTheme="majorEastAsia"/>
          <w:b/>
          <w:sz w:val="24"/>
          <w:szCs w:val="24"/>
        </w:rPr>
        <w:t>（六）</w:t>
      </w:r>
      <w:r>
        <w:rPr>
          <w:rFonts w:hint="eastAsia" w:cs="宋体" w:asciiTheme="majorEastAsia" w:hAnsiTheme="majorEastAsia" w:eastAsiaTheme="majorEastAsia"/>
          <w:b/>
          <w:sz w:val="24"/>
          <w:szCs w:val="24"/>
          <w:lang w:val="en-GB"/>
        </w:rPr>
        <w:t>磋商、评审及成交</w:t>
      </w:r>
      <w:bookmarkEnd w:id="180"/>
    </w:p>
    <w:p>
      <w:pPr>
        <w:spacing w:line="440" w:lineRule="exact"/>
        <w:ind w:firstLine="482"/>
        <w:outlineLvl w:val="1"/>
        <w:rPr>
          <w:rFonts w:asciiTheme="majorEastAsia" w:hAnsiTheme="majorEastAsia" w:eastAsiaTheme="majorEastAsia"/>
          <w:b/>
          <w:sz w:val="24"/>
          <w:szCs w:val="24"/>
        </w:rPr>
      </w:pPr>
      <w:bookmarkStart w:id="181" w:name="_Toc433127005"/>
      <w:bookmarkStart w:id="182" w:name="_Toc501352378"/>
      <w:bookmarkStart w:id="183" w:name="_Toc501092017"/>
      <w:bookmarkStart w:id="184" w:name="_Toc476664245"/>
      <w:bookmarkStart w:id="185" w:name="_Toc476664150"/>
      <w:bookmarkStart w:id="186" w:name="_Toc501035809"/>
      <w:bookmarkStart w:id="187" w:name="_Toc534596836"/>
      <w:r>
        <w:rPr>
          <w:rFonts w:asciiTheme="majorEastAsia" w:hAnsiTheme="majorEastAsia" w:eastAsiaTheme="majorEastAsia"/>
          <w:b/>
          <w:sz w:val="24"/>
          <w:szCs w:val="24"/>
        </w:rPr>
        <w:t>1</w:t>
      </w:r>
      <w:r>
        <w:rPr>
          <w:rFonts w:hint="eastAsia" w:asciiTheme="majorEastAsia" w:hAnsiTheme="majorEastAsia" w:eastAsiaTheme="majorEastAsia"/>
          <w:b/>
          <w:sz w:val="24"/>
          <w:szCs w:val="24"/>
        </w:rPr>
        <w:t>9、磋商小组的组成</w:t>
      </w:r>
      <w:bookmarkEnd w:id="181"/>
      <w:bookmarkEnd w:id="182"/>
      <w:bookmarkEnd w:id="183"/>
      <w:bookmarkEnd w:id="184"/>
      <w:bookmarkEnd w:id="185"/>
      <w:bookmarkEnd w:id="186"/>
      <w:bookmarkEnd w:id="187"/>
    </w:p>
    <w:p>
      <w:pPr>
        <w:spacing w:line="44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磋商小组由采购人代表</w:t>
      </w:r>
      <w:r>
        <w:rPr>
          <w:rFonts w:hint="eastAsia" w:asciiTheme="majorEastAsia" w:hAnsiTheme="majorEastAsia" w:eastAsiaTheme="majorEastAsia"/>
          <w:b/>
          <w:sz w:val="24"/>
          <w:szCs w:val="24"/>
          <w:u w:val="single"/>
        </w:rPr>
        <w:t xml:space="preserve"> </w:t>
      </w:r>
      <w:r>
        <w:rPr>
          <w:rFonts w:hint="eastAsia" w:asciiTheme="majorEastAsia" w:hAnsiTheme="majorEastAsia" w:eastAsiaTheme="majorEastAsia"/>
          <w:b/>
          <w:sz w:val="24"/>
          <w:szCs w:val="24"/>
          <w:u w:val="single"/>
          <w:lang w:val="en-US" w:eastAsia="zh-CN"/>
        </w:rPr>
        <w:t>0</w:t>
      </w:r>
      <w:r>
        <w:rPr>
          <w:rFonts w:hint="eastAsia" w:asciiTheme="majorEastAsia" w:hAnsiTheme="majorEastAsia" w:eastAsiaTheme="majorEastAsia"/>
          <w:b/>
          <w:sz w:val="24"/>
          <w:szCs w:val="24"/>
          <w:u w:val="single"/>
        </w:rPr>
        <w:t xml:space="preserve"> </w:t>
      </w:r>
      <w:r>
        <w:rPr>
          <w:rFonts w:hint="eastAsia" w:asciiTheme="majorEastAsia" w:hAnsiTheme="majorEastAsia" w:eastAsiaTheme="majorEastAsia"/>
          <w:sz w:val="24"/>
          <w:szCs w:val="24"/>
        </w:rPr>
        <w:t>名和从海南省综合评标专家库中随机抽取的相关专家</w:t>
      </w:r>
      <w:r>
        <w:rPr>
          <w:rFonts w:hint="eastAsia" w:asciiTheme="majorEastAsia" w:hAnsiTheme="majorEastAsia" w:eastAsiaTheme="majorEastAsia"/>
          <w:b/>
          <w:sz w:val="24"/>
          <w:szCs w:val="24"/>
          <w:u w:val="single"/>
          <w:lang w:val="en-US" w:eastAsia="zh-CN"/>
        </w:rPr>
        <w:t>3</w:t>
      </w:r>
      <w:r>
        <w:rPr>
          <w:rFonts w:hint="eastAsia" w:asciiTheme="majorEastAsia" w:hAnsiTheme="majorEastAsia" w:eastAsiaTheme="majorEastAsia"/>
          <w:sz w:val="24"/>
          <w:szCs w:val="24"/>
        </w:rPr>
        <w:t>名共3人以上单数组成，其中，技术、经济等方面的专家人数不得少于成员总数的2/3。</w:t>
      </w:r>
      <w:r>
        <w:rPr>
          <w:rFonts w:asciiTheme="majorEastAsia" w:hAnsiTheme="majorEastAsia" w:eastAsiaTheme="majorEastAsia"/>
          <w:sz w:val="24"/>
          <w:szCs w:val="24"/>
        </w:rPr>
        <w:t>磋商小组成员</w:t>
      </w:r>
      <w:r>
        <w:rPr>
          <w:rFonts w:hint="eastAsia" w:asciiTheme="majorEastAsia" w:hAnsiTheme="majorEastAsia" w:eastAsiaTheme="majorEastAsia"/>
          <w:sz w:val="24"/>
          <w:szCs w:val="24"/>
        </w:rPr>
        <w:t>将</w:t>
      </w:r>
      <w:r>
        <w:rPr>
          <w:rFonts w:asciiTheme="majorEastAsia" w:hAnsiTheme="majorEastAsia" w:eastAsiaTheme="majorEastAsia"/>
          <w:sz w:val="24"/>
          <w:szCs w:val="24"/>
        </w:rPr>
        <w:t>按照客观、公正、审慎的原则，根据磋商文件规定的评审程序、评审方法和评审标准进行独立评审。</w:t>
      </w:r>
    </w:p>
    <w:p>
      <w:pPr>
        <w:spacing w:line="440" w:lineRule="exact"/>
        <w:ind w:firstLine="482"/>
        <w:outlineLvl w:val="1"/>
        <w:rPr>
          <w:rFonts w:asciiTheme="majorEastAsia" w:hAnsiTheme="majorEastAsia" w:eastAsiaTheme="majorEastAsia"/>
          <w:b/>
          <w:sz w:val="24"/>
          <w:szCs w:val="24"/>
        </w:rPr>
      </w:pPr>
      <w:bookmarkStart w:id="188" w:name="_Toc534596837"/>
      <w:bookmarkStart w:id="189" w:name="_Toc476664246"/>
      <w:bookmarkStart w:id="190" w:name="_Toc501035810"/>
      <w:bookmarkStart w:id="191" w:name="_Toc433127006"/>
      <w:bookmarkStart w:id="192" w:name="_Toc501092018"/>
      <w:bookmarkStart w:id="193" w:name="_Toc501352379"/>
      <w:bookmarkStart w:id="194" w:name="_Toc476664151"/>
      <w:r>
        <w:rPr>
          <w:rFonts w:hint="eastAsia" w:asciiTheme="majorEastAsia" w:hAnsiTheme="majorEastAsia" w:eastAsiaTheme="majorEastAsia"/>
          <w:b/>
          <w:sz w:val="24"/>
          <w:szCs w:val="24"/>
        </w:rPr>
        <w:t>20、</w:t>
      </w:r>
      <w:r>
        <w:rPr>
          <w:rFonts w:asciiTheme="majorEastAsia" w:hAnsiTheme="majorEastAsia" w:eastAsiaTheme="majorEastAsia"/>
          <w:b/>
          <w:sz w:val="24"/>
          <w:szCs w:val="24"/>
        </w:rPr>
        <w:t>评审方法</w:t>
      </w:r>
      <w:r>
        <w:rPr>
          <w:rFonts w:hint="eastAsia" w:asciiTheme="majorEastAsia" w:hAnsiTheme="majorEastAsia" w:eastAsiaTheme="majorEastAsia"/>
          <w:b/>
          <w:sz w:val="24"/>
          <w:szCs w:val="24"/>
        </w:rPr>
        <w:t>及</w:t>
      </w:r>
      <w:r>
        <w:rPr>
          <w:rFonts w:asciiTheme="majorEastAsia" w:hAnsiTheme="majorEastAsia" w:eastAsiaTheme="majorEastAsia"/>
          <w:b/>
          <w:sz w:val="24"/>
          <w:szCs w:val="24"/>
        </w:rPr>
        <w:t>评审程序</w:t>
      </w:r>
      <w:bookmarkEnd w:id="188"/>
      <w:bookmarkEnd w:id="189"/>
      <w:bookmarkEnd w:id="190"/>
      <w:bookmarkEnd w:id="191"/>
      <w:bookmarkEnd w:id="192"/>
      <w:bookmarkEnd w:id="193"/>
      <w:bookmarkEnd w:id="194"/>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20</w:t>
      </w:r>
      <w:r>
        <w:rPr>
          <w:rFonts w:cs="宋体" w:asciiTheme="majorEastAsia" w:hAnsiTheme="majorEastAsia" w:eastAsiaTheme="majorEastAsia"/>
          <w:bCs/>
          <w:sz w:val="24"/>
          <w:szCs w:val="24"/>
        </w:rPr>
        <w:t>.1</w:t>
      </w:r>
      <w:r>
        <w:rPr>
          <w:rFonts w:hint="eastAsia" w:cs="宋体" w:asciiTheme="majorEastAsia" w:hAnsiTheme="majorEastAsia" w:eastAsiaTheme="majorEastAsia"/>
          <w:bCs/>
          <w:sz w:val="24"/>
          <w:szCs w:val="24"/>
          <w:lang w:val="en-GB"/>
        </w:rPr>
        <w:t>本次评审采用综合评分法。</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rPr>
        <w:t>20</w:t>
      </w:r>
      <w:r>
        <w:rPr>
          <w:rFonts w:hint="eastAsia" w:cs="宋体" w:asciiTheme="majorEastAsia" w:hAnsiTheme="majorEastAsia" w:eastAsiaTheme="majorEastAsia"/>
          <w:bCs/>
          <w:sz w:val="24"/>
          <w:szCs w:val="24"/>
          <w:lang w:val="en-GB"/>
        </w:rPr>
        <w:t>.</w:t>
      </w:r>
      <w:r>
        <w:rPr>
          <w:rFonts w:cs="宋体" w:asciiTheme="majorEastAsia" w:hAnsiTheme="majorEastAsia" w:eastAsiaTheme="majorEastAsia"/>
          <w:bCs/>
          <w:sz w:val="24"/>
          <w:szCs w:val="24"/>
        </w:rPr>
        <w:t>2综合评分法，是指响应文件满足磋商文件全部实质性要求且按评审因素的量化指标评审得分最高的供应商为成交候选供应商的评审方法。综合评分法评审标准中的分值设置与评审因素的量化指标相对应。</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rPr>
        <w:t>20.</w:t>
      </w:r>
      <w:r>
        <w:rPr>
          <w:rFonts w:cs="宋体" w:asciiTheme="majorEastAsia" w:hAnsiTheme="majorEastAsia" w:eastAsiaTheme="majorEastAsia"/>
          <w:bCs/>
          <w:sz w:val="24"/>
          <w:szCs w:val="24"/>
        </w:rPr>
        <w:t>3评审时，磋商小组各成员独立对每个有效响应的文件进行评价、打分，然后汇总每个供应商每项评分因素的得分。</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20.4</w:t>
      </w:r>
      <w:r>
        <w:rPr>
          <w:rFonts w:cs="宋体" w:asciiTheme="majorEastAsia" w:hAnsiTheme="majorEastAsia" w:eastAsiaTheme="majorEastAsia"/>
          <w:bCs/>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20</w:t>
      </w:r>
      <w:r>
        <w:rPr>
          <w:rFonts w:cs="宋体" w:asciiTheme="majorEastAsia" w:hAnsiTheme="majorEastAsia" w:eastAsiaTheme="majorEastAsia"/>
          <w:bCs/>
          <w:sz w:val="24"/>
          <w:szCs w:val="24"/>
        </w:rPr>
        <w:t>.5磋商小组要求供应商澄清、说明或者更正响应文件应当以书面形式作出。供应商的澄清、说明或者更正应当由法定代表人或其授权代表签字或者加盖公章。由授权代表签字的，应当附法定代表人授权书。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440" w:lineRule="exact"/>
        <w:ind w:firstLine="480"/>
        <w:rPr>
          <w:rFonts w:cs="宋体" w:asciiTheme="majorEastAsia" w:hAnsiTheme="majorEastAsia" w:eastAsiaTheme="majorEastAsia"/>
          <w:sz w:val="24"/>
          <w:szCs w:val="24"/>
          <w:lang w:val="en-GB"/>
        </w:rPr>
      </w:pPr>
      <w:r>
        <w:rPr>
          <w:rFonts w:hint="eastAsia" w:cs="宋体" w:asciiTheme="majorEastAsia" w:hAnsiTheme="majorEastAsia" w:eastAsiaTheme="majorEastAsia"/>
          <w:bCs/>
          <w:sz w:val="24"/>
          <w:szCs w:val="24"/>
          <w:lang w:val="en-GB"/>
        </w:rPr>
        <w:t>20</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6</w:t>
      </w:r>
      <w:r>
        <w:rPr>
          <w:rFonts w:hint="eastAsia" w:cs="宋体" w:asciiTheme="majorEastAsia" w:hAnsiTheme="majorEastAsia" w:eastAsiaTheme="majorEastAsia"/>
          <w:sz w:val="24"/>
          <w:szCs w:val="24"/>
          <w:lang w:val="en-GB"/>
        </w:rPr>
        <w:t>资格审查：</w:t>
      </w:r>
      <w:r>
        <w:rPr>
          <w:rFonts w:hint="eastAsia" w:cs="宋体" w:asciiTheme="majorEastAsia" w:hAnsiTheme="majorEastAsia" w:eastAsiaTheme="majorEastAsia"/>
          <w:sz w:val="24"/>
          <w:szCs w:val="24"/>
        </w:rPr>
        <w:t>评审小组</w:t>
      </w:r>
      <w:r>
        <w:rPr>
          <w:rFonts w:hint="eastAsia" w:cs="宋体" w:asciiTheme="majorEastAsia" w:hAnsiTheme="majorEastAsia" w:eastAsiaTheme="majorEastAsia"/>
          <w:sz w:val="24"/>
          <w:szCs w:val="24"/>
          <w:lang w:val="en-GB"/>
        </w:rPr>
        <w:t>根据国家相关法律法规和</w:t>
      </w:r>
      <w:r>
        <w:rPr>
          <w:rFonts w:hint="eastAsia" w:cs="宋体" w:asciiTheme="majorEastAsia" w:hAnsiTheme="majorEastAsia" w:eastAsiaTheme="majorEastAsia"/>
          <w:sz w:val="24"/>
          <w:szCs w:val="24"/>
        </w:rPr>
        <w:t>磋商</w:t>
      </w:r>
      <w:r>
        <w:rPr>
          <w:rFonts w:hint="eastAsia" w:cs="宋体" w:asciiTheme="majorEastAsia" w:hAnsiTheme="majorEastAsia" w:eastAsiaTheme="majorEastAsia"/>
          <w:sz w:val="24"/>
          <w:szCs w:val="24"/>
          <w:lang w:val="en-GB"/>
        </w:rPr>
        <w:t>文件的规定，对供应商的资格证明文件进行资格性和符合性审查，如供应商不具备磋商资格，</w:t>
      </w:r>
      <w:r>
        <w:rPr>
          <w:rFonts w:hint="eastAsia" w:cs="宋体" w:asciiTheme="majorEastAsia" w:hAnsiTheme="majorEastAsia" w:eastAsiaTheme="majorEastAsia"/>
          <w:sz w:val="24"/>
          <w:szCs w:val="24"/>
        </w:rPr>
        <w:t>评审小组</w:t>
      </w:r>
      <w:r>
        <w:rPr>
          <w:rFonts w:hint="eastAsia" w:cs="宋体" w:asciiTheme="majorEastAsia" w:hAnsiTheme="majorEastAsia" w:eastAsiaTheme="majorEastAsia"/>
          <w:sz w:val="24"/>
          <w:szCs w:val="24"/>
          <w:lang w:val="en-GB"/>
        </w:rPr>
        <w:t>可按投票方式决定是否作无效响应处理（详见</w:t>
      </w:r>
      <w:r>
        <w:rPr>
          <w:rFonts w:hint="eastAsia" w:cs="宋体" w:asciiTheme="majorEastAsia" w:hAnsiTheme="majorEastAsia" w:eastAsiaTheme="majorEastAsia"/>
          <w:sz w:val="24"/>
          <w:szCs w:val="24"/>
        </w:rPr>
        <w:t>附表1</w:t>
      </w:r>
      <w:r>
        <w:rPr>
          <w:rFonts w:hint="eastAsia" w:cs="宋体" w:asciiTheme="majorEastAsia" w:hAnsiTheme="majorEastAsia" w:eastAsiaTheme="majorEastAsia"/>
          <w:sz w:val="24"/>
          <w:szCs w:val="24"/>
          <w:lang w:val="en-GB"/>
        </w:rPr>
        <w:t>）。</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20.</w:t>
      </w:r>
      <w:r>
        <w:rPr>
          <w:rFonts w:cs="宋体" w:asciiTheme="majorEastAsia" w:hAnsiTheme="majorEastAsia" w:eastAsiaTheme="majorEastAsia"/>
          <w:bCs/>
          <w:sz w:val="24"/>
          <w:szCs w:val="24"/>
        </w:rPr>
        <w:t>6</w:t>
      </w:r>
      <w:r>
        <w:rPr>
          <w:rFonts w:hint="eastAsia" w:cs="宋体" w:asciiTheme="majorEastAsia" w:hAnsiTheme="majorEastAsia" w:eastAsiaTheme="majorEastAsia"/>
          <w:bCs/>
          <w:sz w:val="24"/>
          <w:szCs w:val="24"/>
        </w:rPr>
        <w:t>.1 磋商小组根据《资格审查表》对响应文件的资格性和符合性进行审查，只有对《资格审查表》所列各项作出实质性响应的响应文件才能通过初步评审。对是否实质性响应磋商文件的要求有争议的内容，磋商小组将以记名方式表决，得票超过半数的供应商有资格进入下一阶段的评审，否则将被淘汰。有以下情况的将不能通过初步评审：</w:t>
      </w:r>
    </w:p>
    <w:p>
      <w:pPr>
        <w:adjustRightInd w:val="0"/>
        <w:snapToGrid w:val="0"/>
        <w:spacing w:line="44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（1）供应商未能满足供应商资格要求的；</w:t>
      </w:r>
    </w:p>
    <w:p>
      <w:pPr>
        <w:adjustRightInd w:val="0"/>
        <w:snapToGrid w:val="0"/>
        <w:spacing w:line="44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（2）供应商未提交法人授权委托书的；</w:t>
      </w:r>
    </w:p>
    <w:p>
      <w:pPr>
        <w:adjustRightInd w:val="0"/>
        <w:snapToGrid w:val="0"/>
        <w:spacing w:line="44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（3）供应商未按磋商文件要求的金额提交磋商保证金的；</w:t>
      </w:r>
    </w:p>
    <w:p>
      <w:pPr>
        <w:adjustRightInd w:val="0"/>
        <w:snapToGrid w:val="0"/>
        <w:spacing w:line="44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w:t>
      </w:r>
      <w:r>
        <w:rPr>
          <w:rFonts w:asciiTheme="majorEastAsia" w:hAnsiTheme="majorEastAsia" w:eastAsiaTheme="majorEastAsia"/>
          <w:sz w:val="24"/>
          <w:szCs w:val="24"/>
        </w:rPr>
        <w:t>4</w:t>
      </w:r>
      <w:r>
        <w:rPr>
          <w:rFonts w:hint="eastAsia" w:asciiTheme="majorEastAsia" w:hAnsiTheme="majorEastAsia" w:eastAsiaTheme="majorEastAsia"/>
          <w:sz w:val="24"/>
          <w:szCs w:val="24"/>
        </w:rPr>
        <w:t>）响应文件未按磋商文件规定要求填写响应内容及签名盖章的；</w:t>
      </w:r>
    </w:p>
    <w:p>
      <w:pPr>
        <w:adjustRightInd w:val="0"/>
        <w:snapToGrid w:val="0"/>
        <w:spacing w:line="44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w:t>
      </w:r>
      <w:r>
        <w:rPr>
          <w:rFonts w:asciiTheme="majorEastAsia" w:hAnsiTheme="majorEastAsia" w:eastAsiaTheme="majorEastAsia"/>
          <w:sz w:val="24"/>
          <w:szCs w:val="24"/>
        </w:rPr>
        <w:t>5</w:t>
      </w:r>
      <w:r>
        <w:rPr>
          <w:rFonts w:hint="eastAsia" w:asciiTheme="majorEastAsia" w:hAnsiTheme="majorEastAsia" w:eastAsiaTheme="majorEastAsia"/>
          <w:sz w:val="24"/>
          <w:szCs w:val="24"/>
        </w:rPr>
        <w:t>）报价不是固定价或者报价不是唯一的；</w:t>
      </w:r>
    </w:p>
    <w:p>
      <w:pPr>
        <w:adjustRightInd w:val="0"/>
        <w:snapToGrid w:val="0"/>
        <w:spacing w:line="44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w:t>
      </w:r>
      <w:r>
        <w:rPr>
          <w:rFonts w:asciiTheme="majorEastAsia" w:hAnsiTheme="majorEastAsia" w:eastAsiaTheme="majorEastAsia"/>
          <w:sz w:val="24"/>
          <w:szCs w:val="24"/>
        </w:rPr>
        <w:t>6</w:t>
      </w:r>
      <w:r>
        <w:rPr>
          <w:rFonts w:hint="eastAsia" w:asciiTheme="majorEastAsia" w:hAnsiTheme="majorEastAsia" w:eastAsiaTheme="majorEastAsia"/>
          <w:sz w:val="24"/>
          <w:szCs w:val="24"/>
        </w:rPr>
        <w:t>）不符合磋商文件规定的其它条件。</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20.</w:t>
      </w:r>
      <w:r>
        <w:rPr>
          <w:rFonts w:cs="宋体" w:asciiTheme="majorEastAsia" w:hAnsiTheme="majorEastAsia" w:eastAsiaTheme="majorEastAsia"/>
          <w:bCs/>
          <w:sz w:val="24"/>
          <w:szCs w:val="24"/>
        </w:rPr>
        <w:t>6</w:t>
      </w:r>
      <w:r>
        <w:rPr>
          <w:rFonts w:hint="eastAsia" w:cs="宋体" w:asciiTheme="majorEastAsia" w:hAnsiTheme="majorEastAsia" w:eastAsiaTheme="majorEastAsia"/>
          <w:bCs/>
          <w:sz w:val="24"/>
          <w:szCs w:val="24"/>
        </w:rPr>
        <w:t>.2 判断响应文件有效与否只根据响应文件本身，而不寻求外部证据。</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20.</w:t>
      </w:r>
      <w:r>
        <w:rPr>
          <w:rFonts w:cs="宋体" w:asciiTheme="majorEastAsia" w:hAnsiTheme="majorEastAsia" w:eastAsiaTheme="majorEastAsia"/>
          <w:bCs/>
          <w:sz w:val="24"/>
          <w:szCs w:val="24"/>
        </w:rPr>
        <w:t>6</w:t>
      </w:r>
      <w:r>
        <w:rPr>
          <w:rFonts w:hint="eastAsia" w:cs="宋体" w:asciiTheme="majorEastAsia" w:hAnsiTheme="majorEastAsia" w:eastAsiaTheme="majorEastAsia"/>
          <w:bCs/>
          <w:sz w:val="24"/>
          <w:szCs w:val="24"/>
        </w:rPr>
        <w:t>.3 磋商小组在初审中，对算术错误的修正原则如下：</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（1）报价一览表内容与响应文件中明细表内容不一致的，以报价一览表为准；</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（2）响应文件的大写金额和小写金额不一致的，以大写金额为准；</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（3）总价金额与按单价汇总金额不一致的，以单价金额计算结果为准；</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（4）单价金额小数点有明显错位的，以总价为准并修改单价；</w:t>
      </w:r>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（5）若供应商不同意以上修正，响应文件将视为无效。</w:t>
      </w:r>
    </w:p>
    <w:p>
      <w:pPr>
        <w:spacing w:line="440" w:lineRule="exact"/>
        <w:ind w:firstLine="482"/>
        <w:rPr>
          <w:rFonts w:cs="宋体" w:asciiTheme="majorEastAsia" w:hAnsiTheme="majorEastAsia" w:eastAsiaTheme="majorEastAsia"/>
          <w:b/>
          <w:bCs/>
          <w:sz w:val="24"/>
          <w:szCs w:val="24"/>
        </w:rPr>
      </w:pPr>
      <w:r>
        <w:rPr>
          <w:rFonts w:hint="eastAsia" w:cs="宋体" w:asciiTheme="majorEastAsia" w:hAnsiTheme="majorEastAsia" w:eastAsiaTheme="majorEastAsia"/>
          <w:b/>
          <w:bCs/>
          <w:sz w:val="24"/>
          <w:szCs w:val="24"/>
        </w:rPr>
        <w:t>20</w:t>
      </w:r>
      <w:r>
        <w:rPr>
          <w:rFonts w:cs="宋体" w:asciiTheme="majorEastAsia" w:hAnsiTheme="majorEastAsia" w:eastAsiaTheme="majorEastAsia"/>
          <w:b/>
          <w:bCs/>
          <w:sz w:val="24"/>
          <w:szCs w:val="24"/>
        </w:rPr>
        <w:t>.7</w:t>
      </w:r>
      <w:r>
        <w:rPr>
          <w:rFonts w:hint="eastAsia" w:cs="宋体" w:asciiTheme="majorEastAsia" w:hAnsiTheme="majorEastAsia" w:eastAsiaTheme="majorEastAsia"/>
          <w:b/>
          <w:bCs/>
          <w:sz w:val="24"/>
          <w:szCs w:val="24"/>
        </w:rPr>
        <w:t>磋商小组对响应文件进行审核后，与各家供应商进行单独磋商。</w:t>
      </w:r>
      <w:r>
        <w:rPr>
          <w:rFonts w:cs="宋体" w:asciiTheme="majorEastAsia" w:hAnsiTheme="majorEastAsia" w:eastAsiaTheme="majorEastAsia"/>
          <w:b/>
          <w:bCs/>
          <w:sz w:val="24"/>
          <w:szCs w:val="24"/>
        </w:rPr>
        <w:t>经磋商</w:t>
      </w:r>
      <w:r>
        <w:rPr>
          <w:rFonts w:hint="eastAsia" w:cs="宋体" w:asciiTheme="majorEastAsia" w:hAnsiTheme="majorEastAsia" w:eastAsiaTheme="majorEastAsia"/>
          <w:b/>
          <w:bCs/>
          <w:sz w:val="24"/>
          <w:szCs w:val="24"/>
        </w:rPr>
        <w:t>后</w:t>
      </w:r>
      <w:r>
        <w:rPr>
          <w:rFonts w:cs="宋体" w:asciiTheme="majorEastAsia" w:hAnsiTheme="majorEastAsia" w:eastAsiaTheme="majorEastAsia"/>
          <w:b/>
          <w:bCs/>
          <w:sz w:val="24"/>
          <w:szCs w:val="24"/>
        </w:rPr>
        <w:t>确定最终采购需求</w:t>
      </w:r>
      <w:r>
        <w:rPr>
          <w:rFonts w:hint="eastAsia" w:cs="宋体" w:asciiTheme="majorEastAsia" w:hAnsiTheme="majorEastAsia" w:eastAsiaTheme="majorEastAsia"/>
          <w:b/>
          <w:bCs/>
          <w:sz w:val="24"/>
          <w:szCs w:val="24"/>
        </w:rPr>
        <w:t>，</w:t>
      </w:r>
      <w:r>
        <w:rPr>
          <w:rFonts w:cs="宋体" w:asciiTheme="majorEastAsia" w:hAnsiTheme="majorEastAsia" w:eastAsiaTheme="majorEastAsia"/>
          <w:b/>
          <w:bCs/>
          <w:sz w:val="24"/>
          <w:szCs w:val="24"/>
        </w:rPr>
        <w:t>供应商</w:t>
      </w:r>
      <w:r>
        <w:rPr>
          <w:rFonts w:hint="eastAsia" w:cs="宋体" w:asciiTheme="majorEastAsia" w:hAnsiTheme="majorEastAsia" w:eastAsiaTheme="majorEastAsia"/>
          <w:b/>
          <w:bCs/>
          <w:sz w:val="24"/>
          <w:szCs w:val="24"/>
        </w:rPr>
        <w:t>可选择是否提交最终报价</w:t>
      </w:r>
      <w:r>
        <w:rPr>
          <w:rFonts w:cs="宋体" w:asciiTheme="majorEastAsia" w:hAnsiTheme="majorEastAsia" w:eastAsiaTheme="majorEastAsia"/>
          <w:b/>
          <w:bCs/>
          <w:sz w:val="24"/>
          <w:szCs w:val="24"/>
        </w:rPr>
        <w:t>，</w:t>
      </w:r>
      <w:r>
        <w:rPr>
          <w:rFonts w:hint="eastAsia" w:cs="宋体" w:asciiTheme="majorEastAsia" w:hAnsiTheme="majorEastAsia" w:eastAsiaTheme="majorEastAsia"/>
          <w:b/>
          <w:bCs/>
          <w:sz w:val="24"/>
          <w:szCs w:val="24"/>
        </w:rPr>
        <w:t>不提交最终报价视为放弃本次磋商。</w:t>
      </w:r>
    </w:p>
    <w:p>
      <w:pPr>
        <w:spacing w:line="40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20.8</w:t>
      </w:r>
      <w:r>
        <w:rPr>
          <w:rFonts w:asciiTheme="majorEastAsia" w:hAnsiTheme="majorEastAsia" w:eastAsiaTheme="majorEastAsia"/>
          <w:sz w:val="24"/>
          <w:szCs w:val="24"/>
        </w:rPr>
        <w:t>.</w:t>
      </w:r>
      <w:r>
        <w:rPr>
          <w:rFonts w:hint="eastAsia" w:asciiTheme="majorEastAsia" w:hAnsiTheme="majorEastAsia" w:eastAsiaTheme="majorEastAsia"/>
          <w:sz w:val="24"/>
          <w:szCs w:val="24"/>
        </w:rPr>
        <w:t>最后报价</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20.8.1磋商结束后，磋商小组应当要求所有实质性响应的供应商在规定时间内提交最后报价，提交最后报价的供应商不得少于</w:t>
      </w:r>
      <w:r>
        <w:rPr>
          <w:rFonts w:cs="宋体" w:asciiTheme="majorEastAsia" w:hAnsiTheme="majorEastAsia" w:eastAsiaTheme="majorEastAsia"/>
          <w:bCs/>
          <w:sz w:val="24"/>
          <w:szCs w:val="24"/>
        </w:rPr>
        <w:t>3</w:t>
      </w:r>
      <w:r>
        <w:rPr>
          <w:rFonts w:hint="eastAsia" w:cs="宋体" w:asciiTheme="majorEastAsia" w:hAnsiTheme="majorEastAsia" w:eastAsiaTheme="majorEastAsia"/>
          <w:bCs/>
          <w:sz w:val="24"/>
          <w:szCs w:val="24"/>
        </w:rPr>
        <w:t>家。已提交响应文件的供应商，在提交最后报价之前，可以根据磋商情况退出磋商。采购人、采购代理机构应当退还退出磋商的供应商的磋商保证金。（最后磋商报价表格式见表11）</w:t>
      </w:r>
    </w:p>
    <w:p>
      <w:pPr>
        <w:spacing w:line="440" w:lineRule="exact"/>
        <w:ind w:firstLine="482"/>
        <w:rPr>
          <w:rFonts w:cs="宋体" w:asciiTheme="majorEastAsia" w:hAnsiTheme="majorEastAsia" w:eastAsiaTheme="majorEastAsia"/>
          <w:b/>
          <w:bCs/>
          <w:sz w:val="24"/>
          <w:szCs w:val="24"/>
        </w:rPr>
      </w:pPr>
      <w:r>
        <w:rPr>
          <w:rFonts w:cs="宋体" w:asciiTheme="majorEastAsia" w:hAnsiTheme="majorEastAsia" w:eastAsiaTheme="majorEastAsia"/>
          <w:b/>
          <w:bCs/>
          <w:sz w:val="24"/>
          <w:szCs w:val="24"/>
        </w:rPr>
        <w:t>2</w:t>
      </w:r>
      <w:r>
        <w:rPr>
          <w:rFonts w:hint="eastAsia" w:cs="宋体" w:asciiTheme="majorEastAsia" w:hAnsiTheme="majorEastAsia" w:eastAsiaTheme="majorEastAsia"/>
          <w:b/>
          <w:bCs/>
          <w:sz w:val="24"/>
          <w:szCs w:val="24"/>
        </w:rPr>
        <w:t>0</w:t>
      </w:r>
      <w:r>
        <w:rPr>
          <w:rFonts w:cs="宋体" w:asciiTheme="majorEastAsia" w:hAnsiTheme="majorEastAsia" w:eastAsiaTheme="majorEastAsia"/>
          <w:b/>
          <w:bCs/>
          <w:sz w:val="24"/>
          <w:szCs w:val="24"/>
        </w:rPr>
        <w:t>.</w:t>
      </w:r>
      <w:r>
        <w:rPr>
          <w:rFonts w:hint="eastAsia" w:cs="宋体" w:asciiTheme="majorEastAsia" w:hAnsiTheme="majorEastAsia" w:eastAsiaTheme="majorEastAsia"/>
          <w:b/>
          <w:bCs/>
          <w:sz w:val="24"/>
          <w:szCs w:val="24"/>
        </w:rPr>
        <w:t>8.2</w:t>
      </w:r>
      <w:r>
        <w:rPr>
          <w:rFonts w:hint="eastAsia" w:cs="Arial" w:asciiTheme="majorEastAsia" w:hAnsiTheme="majorEastAsia" w:eastAsiaTheme="majorEastAsia"/>
          <w:b/>
          <w:sz w:val="24"/>
          <w:szCs w:val="24"/>
        </w:rPr>
        <w:t>投标报价对小型和微型企业(提供</w:t>
      </w:r>
      <w:r>
        <w:rPr>
          <w:rFonts w:cs="Arial" w:asciiTheme="majorEastAsia" w:hAnsiTheme="majorEastAsia" w:eastAsiaTheme="majorEastAsia"/>
          <w:b/>
          <w:sz w:val="24"/>
          <w:szCs w:val="24"/>
        </w:rPr>
        <w:t>《</w:t>
      </w:r>
      <w:r>
        <w:rPr>
          <w:rFonts w:hint="eastAsia" w:cs="Arial" w:asciiTheme="majorEastAsia" w:hAnsiTheme="majorEastAsia" w:eastAsiaTheme="majorEastAsia"/>
          <w:b/>
          <w:sz w:val="24"/>
          <w:szCs w:val="24"/>
        </w:rPr>
        <w:t>小型、微型企业声明函</w:t>
      </w:r>
      <w:r>
        <w:rPr>
          <w:rFonts w:cs="Arial" w:asciiTheme="majorEastAsia" w:hAnsiTheme="majorEastAsia" w:eastAsiaTheme="majorEastAsia"/>
          <w:b/>
          <w:sz w:val="24"/>
          <w:szCs w:val="24"/>
        </w:rPr>
        <w:t>》，并明确企业类型，并提供最近年度经审计的财务报表</w:t>
      </w:r>
      <w:r>
        <w:rPr>
          <w:rFonts w:hint="eastAsia" w:cs="Arial" w:asciiTheme="majorEastAsia" w:hAnsiTheme="majorEastAsia" w:eastAsiaTheme="majorEastAsia"/>
          <w:b/>
          <w:sz w:val="24"/>
          <w:szCs w:val="24"/>
        </w:rPr>
        <w:t>)和监狱企业（提供证明文件,</w:t>
      </w:r>
      <w:r>
        <w:rPr>
          <w:rFonts w:cs="Arial" w:asciiTheme="majorEastAsia" w:hAnsiTheme="majorEastAsia" w:eastAsiaTheme="majorEastAsia"/>
          <w:b/>
          <w:sz w:val="24"/>
          <w:szCs w:val="24"/>
        </w:rPr>
        <w:t xml:space="preserve"> 否则评审时不能享受相应的价格扣除</w:t>
      </w:r>
      <w:r>
        <w:rPr>
          <w:rFonts w:hint="eastAsia" w:cs="Arial" w:asciiTheme="majorEastAsia" w:hAnsiTheme="majorEastAsia" w:eastAsiaTheme="majorEastAsia"/>
          <w:b/>
          <w:sz w:val="24"/>
          <w:szCs w:val="24"/>
        </w:rPr>
        <w:t>）产品的价格给予6%的扣除</w:t>
      </w:r>
      <w:r>
        <w:rPr>
          <w:rFonts w:hint="eastAsia" w:cs="宋体" w:asciiTheme="majorEastAsia" w:hAnsiTheme="majorEastAsia" w:eastAsiaTheme="majorEastAsia"/>
          <w:b/>
          <w:bCs/>
          <w:sz w:val="24"/>
          <w:szCs w:val="24"/>
        </w:rPr>
        <w:t>，用扣除后的价格参与评审。</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20.9</w:t>
      </w:r>
      <w:r>
        <w:rPr>
          <w:rFonts w:hint="eastAsia" w:cs="宋体" w:asciiTheme="majorEastAsia" w:hAnsiTheme="majorEastAsia" w:eastAsiaTheme="majorEastAsia"/>
          <w:bCs/>
          <w:sz w:val="24"/>
          <w:szCs w:val="24"/>
          <w:lang w:val="en-GB"/>
        </w:rPr>
        <w:t>量化评审</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20.9.1 磋商小组根据评审办法对通过初步评审的响应文件进行详细评审，并进行技术和商务的评审打分。</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20.9.2 技术、商务评分：具体评审的内容详见（附表2）。</w:t>
      </w:r>
    </w:p>
    <w:p>
      <w:pPr>
        <w:spacing w:line="440" w:lineRule="exact"/>
        <w:ind w:firstLine="480"/>
        <w:rPr>
          <w:rFonts w:cs="宋体" w:asciiTheme="majorEastAsia" w:hAnsiTheme="majorEastAsia" w:eastAsiaTheme="majorEastAsia"/>
          <w:bCs/>
          <w:sz w:val="24"/>
          <w:szCs w:val="24"/>
        </w:rPr>
      </w:pPr>
      <w:r>
        <w:rPr>
          <w:rFonts w:hint="eastAsia" w:asciiTheme="majorEastAsia" w:hAnsiTheme="majorEastAsia" w:eastAsiaTheme="majorEastAsia"/>
          <w:sz w:val="24"/>
          <w:szCs w:val="24"/>
        </w:rPr>
        <w:t>20</w:t>
      </w:r>
      <w:r>
        <w:rPr>
          <w:rFonts w:hint="eastAsia" w:cs="宋体" w:asciiTheme="majorEastAsia" w:hAnsiTheme="majorEastAsia" w:eastAsiaTheme="majorEastAsia"/>
          <w:bCs/>
          <w:sz w:val="24"/>
          <w:szCs w:val="24"/>
        </w:rPr>
        <w:t>.9.</w:t>
      </w:r>
      <w:r>
        <w:rPr>
          <w:rFonts w:cs="宋体" w:asciiTheme="majorEastAsia" w:hAnsiTheme="majorEastAsia" w:eastAsiaTheme="majorEastAsia"/>
          <w:bCs/>
          <w:sz w:val="24"/>
          <w:szCs w:val="24"/>
        </w:rPr>
        <w:t>3</w:t>
      </w:r>
      <w:r>
        <w:rPr>
          <w:rFonts w:hint="eastAsia" w:cs="宋体" w:asciiTheme="majorEastAsia" w:hAnsiTheme="majorEastAsia" w:eastAsiaTheme="majorEastAsia"/>
          <w:bCs/>
          <w:sz w:val="24"/>
          <w:szCs w:val="24"/>
        </w:rPr>
        <w:t>价格分统一采用低价优先法计算，将通过初步评审的所有供应商的报价，即满足磋商文件要求且价格最低的报价为磋商基准价，</w:t>
      </w:r>
      <w:r>
        <w:rPr>
          <w:rFonts w:hint="eastAsia" w:cs="宋体" w:asciiTheme="majorEastAsia" w:hAnsiTheme="majorEastAsia" w:eastAsiaTheme="majorEastAsia"/>
          <w:bCs/>
          <w:sz w:val="24"/>
          <w:szCs w:val="24"/>
          <w:lang w:val="en-GB"/>
        </w:rPr>
        <w:t>其价格分为满分（3</w:t>
      </w:r>
      <w:r>
        <w:rPr>
          <w:rFonts w:hint="eastAsia" w:cs="宋体" w:asciiTheme="majorEastAsia" w:hAnsiTheme="majorEastAsia" w:eastAsiaTheme="majorEastAsia"/>
          <w:bCs/>
          <w:sz w:val="24"/>
          <w:szCs w:val="24"/>
        </w:rPr>
        <w:t>0</w:t>
      </w:r>
      <w:r>
        <w:rPr>
          <w:rFonts w:hint="eastAsia" w:cs="宋体" w:asciiTheme="majorEastAsia" w:hAnsiTheme="majorEastAsia" w:eastAsiaTheme="majorEastAsia"/>
          <w:bCs/>
          <w:sz w:val="24"/>
          <w:szCs w:val="24"/>
          <w:lang w:val="en-GB"/>
        </w:rPr>
        <w:t>分）</w:t>
      </w:r>
      <w:r>
        <w:rPr>
          <w:rFonts w:hint="eastAsia" w:cs="宋体" w:asciiTheme="majorEastAsia" w:hAnsiTheme="majorEastAsia" w:eastAsiaTheme="majorEastAsia"/>
          <w:bCs/>
          <w:sz w:val="24"/>
          <w:szCs w:val="24"/>
        </w:rPr>
        <w:t>。其他供应商的价格分统一按照下列公式计算：</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价格分=（基准价／报价）×价格权值×100</w:t>
      </w:r>
    </w:p>
    <w:p>
      <w:pPr>
        <w:spacing w:after="156" w:afterLines="50"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20.9.</w:t>
      </w:r>
      <w:r>
        <w:rPr>
          <w:rFonts w:cs="宋体" w:asciiTheme="majorEastAsia" w:hAnsiTheme="majorEastAsia" w:eastAsiaTheme="majorEastAsia"/>
          <w:bCs/>
          <w:sz w:val="24"/>
          <w:szCs w:val="24"/>
        </w:rPr>
        <w:t>4</w:t>
      </w:r>
      <w:r>
        <w:rPr>
          <w:rFonts w:hint="eastAsia" w:cs="宋体" w:asciiTheme="majorEastAsia" w:hAnsiTheme="majorEastAsia" w:eastAsiaTheme="majorEastAsia"/>
          <w:bCs/>
          <w:sz w:val="24"/>
          <w:szCs w:val="24"/>
        </w:rPr>
        <w:t>技术、商务及价格权重分配</w:t>
      </w:r>
    </w:p>
    <w:tbl>
      <w:tblPr>
        <w:tblStyle w:val="77"/>
        <w:tblW w:w="9070" w:type="dxa"/>
        <w:jc w:val="center"/>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4534"/>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67" w:type="dxa"/>
            <w:shd w:val="clear" w:color="auto" w:fill="D9D9D9"/>
            <w:vAlign w:val="center"/>
          </w:tcPr>
          <w:p>
            <w:pPr>
              <w:spacing w:before="93" w:beforeLines="30" w:after="93" w:afterLines="30" w:line="440" w:lineRule="exact"/>
              <w:ind w:firstLine="482"/>
              <w:jc w:val="center"/>
              <w:rPr>
                <w:rFonts w:cs="宋体" w:asciiTheme="majorEastAsia" w:hAnsiTheme="majorEastAsia" w:eastAsiaTheme="majorEastAsia"/>
                <w:b/>
                <w:bCs/>
                <w:sz w:val="24"/>
                <w:szCs w:val="24"/>
                <w:lang w:val="en-GB"/>
              </w:rPr>
            </w:pPr>
            <w:r>
              <w:rPr>
                <w:rFonts w:hint="eastAsia" w:cs="宋体" w:asciiTheme="majorEastAsia" w:hAnsiTheme="majorEastAsia" w:eastAsiaTheme="majorEastAsia"/>
                <w:b/>
                <w:bCs/>
                <w:sz w:val="24"/>
                <w:szCs w:val="24"/>
                <w:lang w:val="en-GB"/>
              </w:rPr>
              <w:t>评分项目</w:t>
            </w:r>
          </w:p>
        </w:tc>
        <w:tc>
          <w:tcPr>
            <w:tcW w:w="4534" w:type="dxa"/>
            <w:shd w:val="clear" w:color="auto" w:fill="D9D9D9"/>
            <w:vAlign w:val="center"/>
          </w:tcPr>
          <w:p>
            <w:pPr>
              <w:spacing w:before="93" w:beforeLines="30" w:after="93" w:afterLines="30" w:line="440" w:lineRule="exact"/>
              <w:ind w:firstLine="482"/>
              <w:jc w:val="center"/>
              <w:rPr>
                <w:rFonts w:cs="宋体" w:asciiTheme="majorEastAsia" w:hAnsiTheme="majorEastAsia" w:eastAsiaTheme="majorEastAsia"/>
                <w:b/>
                <w:bCs/>
                <w:sz w:val="24"/>
                <w:szCs w:val="24"/>
                <w:lang w:val="en-GB"/>
              </w:rPr>
            </w:pPr>
            <w:r>
              <w:rPr>
                <w:rFonts w:hint="eastAsia" w:cs="宋体" w:asciiTheme="majorEastAsia" w:hAnsiTheme="majorEastAsia" w:eastAsiaTheme="majorEastAsia"/>
                <w:b/>
                <w:bCs/>
                <w:sz w:val="24"/>
                <w:szCs w:val="24"/>
                <w:lang w:val="en-GB"/>
              </w:rPr>
              <w:t>技术项</w:t>
            </w:r>
            <w:r>
              <w:rPr>
                <w:rFonts w:hint="eastAsia" w:cs="宋体" w:asciiTheme="majorEastAsia" w:hAnsiTheme="majorEastAsia" w:eastAsiaTheme="majorEastAsia"/>
                <w:b/>
                <w:bCs/>
                <w:sz w:val="24"/>
                <w:szCs w:val="24"/>
              </w:rPr>
              <w:t>/</w:t>
            </w:r>
            <w:r>
              <w:rPr>
                <w:rFonts w:hint="eastAsia" w:cs="宋体" w:asciiTheme="majorEastAsia" w:hAnsiTheme="majorEastAsia" w:eastAsiaTheme="majorEastAsia"/>
                <w:b/>
                <w:bCs/>
                <w:sz w:val="24"/>
                <w:szCs w:val="24"/>
                <w:lang w:val="en-GB"/>
              </w:rPr>
              <w:t>商务项</w:t>
            </w:r>
          </w:p>
        </w:tc>
        <w:tc>
          <w:tcPr>
            <w:tcW w:w="2269" w:type="dxa"/>
            <w:shd w:val="clear" w:color="auto" w:fill="D9D9D9"/>
            <w:vAlign w:val="center"/>
          </w:tcPr>
          <w:p>
            <w:pPr>
              <w:spacing w:before="93" w:beforeLines="30" w:after="93" w:afterLines="30" w:line="440" w:lineRule="exact"/>
              <w:ind w:firstLine="482"/>
              <w:jc w:val="center"/>
              <w:rPr>
                <w:rFonts w:cs="宋体" w:asciiTheme="majorEastAsia" w:hAnsiTheme="majorEastAsia" w:eastAsiaTheme="majorEastAsia"/>
                <w:b/>
                <w:bCs/>
                <w:sz w:val="24"/>
                <w:szCs w:val="24"/>
                <w:lang w:val="en-GB"/>
              </w:rPr>
            </w:pPr>
            <w:r>
              <w:rPr>
                <w:rFonts w:hint="eastAsia" w:cs="宋体" w:asciiTheme="majorEastAsia" w:hAnsiTheme="majorEastAsia" w:eastAsiaTheme="majorEastAsia"/>
                <w:b/>
                <w:bCs/>
                <w:sz w:val="24"/>
                <w:szCs w:val="24"/>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67" w:type="dxa"/>
            <w:vAlign w:val="center"/>
          </w:tcPr>
          <w:p>
            <w:pPr>
              <w:spacing w:before="93" w:beforeLines="30" w:after="93" w:afterLines="30" w:line="440" w:lineRule="exact"/>
              <w:ind w:firstLine="482"/>
              <w:jc w:val="center"/>
              <w:rPr>
                <w:rFonts w:cs="宋体" w:asciiTheme="majorEastAsia" w:hAnsiTheme="majorEastAsia" w:eastAsiaTheme="majorEastAsia"/>
                <w:sz w:val="24"/>
                <w:szCs w:val="24"/>
                <w:lang w:val="en-GB"/>
              </w:rPr>
            </w:pPr>
            <w:r>
              <w:rPr>
                <w:rFonts w:hint="eastAsia" w:cs="宋体" w:asciiTheme="majorEastAsia" w:hAnsiTheme="majorEastAsia" w:eastAsiaTheme="majorEastAsia"/>
                <w:b/>
                <w:bCs/>
                <w:sz w:val="24"/>
                <w:szCs w:val="24"/>
                <w:lang w:val="en-GB"/>
              </w:rPr>
              <w:t>权重</w:t>
            </w:r>
          </w:p>
        </w:tc>
        <w:tc>
          <w:tcPr>
            <w:tcW w:w="4534" w:type="dxa"/>
            <w:vAlign w:val="center"/>
          </w:tcPr>
          <w:p>
            <w:pPr>
              <w:spacing w:before="93" w:beforeLines="30" w:after="93" w:afterLines="30" w:line="440" w:lineRule="exact"/>
              <w:ind w:firstLine="480"/>
              <w:jc w:val="center"/>
              <w:rPr>
                <w:rFonts w:cs="宋体" w:asciiTheme="majorEastAsia" w:hAnsiTheme="majorEastAsia" w:eastAsiaTheme="majorEastAsia"/>
                <w:sz w:val="24"/>
                <w:szCs w:val="24"/>
                <w:lang w:val="en-GB"/>
              </w:rPr>
            </w:pPr>
            <w:r>
              <w:rPr>
                <w:rFonts w:hint="eastAsia" w:cs="宋体" w:asciiTheme="majorEastAsia" w:hAnsiTheme="majorEastAsia" w:eastAsiaTheme="majorEastAsia"/>
                <w:sz w:val="24"/>
                <w:szCs w:val="24"/>
              </w:rPr>
              <w:t>70</w:t>
            </w:r>
            <w:r>
              <w:rPr>
                <w:rFonts w:hint="eastAsia" w:cs="宋体" w:asciiTheme="majorEastAsia" w:hAnsiTheme="majorEastAsia" w:eastAsiaTheme="majorEastAsia"/>
                <w:sz w:val="24"/>
                <w:szCs w:val="24"/>
                <w:lang w:val="en-GB"/>
              </w:rPr>
              <w:t>%</w:t>
            </w:r>
          </w:p>
        </w:tc>
        <w:tc>
          <w:tcPr>
            <w:tcW w:w="2269" w:type="dxa"/>
            <w:vAlign w:val="center"/>
          </w:tcPr>
          <w:p>
            <w:pPr>
              <w:spacing w:before="93" w:beforeLines="30" w:after="93" w:afterLines="30" w:line="440" w:lineRule="exact"/>
              <w:ind w:firstLine="480"/>
              <w:jc w:val="center"/>
              <w:rPr>
                <w:rFonts w:cs="宋体" w:asciiTheme="majorEastAsia" w:hAnsiTheme="majorEastAsia" w:eastAsiaTheme="majorEastAsia"/>
                <w:sz w:val="24"/>
                <w:szCs w:val="24"/>
                <w:lang w:val="en-GB"/>
              </w:rPr>
            </w:pPr>
            <w:r>
              <w:rPr>
                <w:rFonts w:hint="eastAsia" w:cs="宋体" w:asciiTheme="majorEastAsia" w:hAnsiTheme="majorEastAsia" w:eastAsiaTheme="majorEastAsia"/>
                <w:sz w:val="24"/>
                <w:szCs w:val="24"/>
              </w:rPr>
              <w:t>30</w:t>
            </w:r>
            <w:r>
              <w:rPr>
                <w:rFonts w:hint="eastAsia" w:cs="宋体" w:asciiTheme="majorEastAsia" w:hAnsiTheme="majorEastAsia" w:eastAsiaTheme="majorEastAsia"/>
                <w:sz w:val="24"/>
                <w:szCs w:val="24"/>
                <w:lang w:val="en-GB"/>
              </w:rPr>
              <w:t>%</w:t>
            </w:r>
          </w:p>
        </w:tc>
      </w:tr>
    </w:tbl>
    <w:p>
      <w:pPr>
        <w:spacing w:before="156" w:beforeLines="50"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 20.10提交最终报价后，</w:t>
      </w:r>
      <w:r>
        <w:rPr>
          <w:rFonts w:cs="宋体" w:asciiTheme="majorEastAsia" w:hAnsiTheme="majorEastAsia" w:eastAsiaTheme="majorEastAsia"/>
          <w:sz w:val="24"/>
          <w:szCs w:val="24"/>
        </w:rPr>
        <w:t>由磋商小组采用综合评分法对提交最后报价的供应商的响应文件和最后报价进行综合评分。磋商小组根据综合评分情况，按照评审得分由高到低顺序推荐</w:t>
      </w:r>
      <w:r>
        <w:rPr>
          <w:rFonts w:hint="eastAsia" w:cs="宋体" w:asciiTheme="majorEastAsia" w:hAnsiTheme="majorEastAsia" w:eastAsiaTheme="majorEastAsia"/>
          <w:sz w:val="24"/>
          <w:szCs w:val="24"/>
        </w:rPr>
        <w:t>3名</w:t>
      </w:r>
      <w:r>
        <w:rPr>
          <w:rFonts w:cs="宋体" w:asciiTheme="majorEastAsia" w:hAnsiTheme="majorEastAsia" w:eastAsiaTheme="majorEastAsia"/>
          <w:sz w:val="24"/>
          <w:szCs w:val="24"/>
        </w:rPr>
        <w:t>成交候选供应商，并编写评审报告。评审得分相同的，按照最后报价由低到高的顺序推荐。评审得分且最后报价相同的，按照</w:t>
      </w:r>
      <w:r>
        <w:rPr>
          <w:rFonts w:hint="eastAsia" w:cs="宋体" w:asciiTheme="majorEastAsia" w:hAnsiTheme="majorEastAsia" w:eastAsiaTheme="majorEastAsia"/>
          <w:sz w:val="24"/>
          <w:szCs w:val="24"/>
        </w:rPr>
        <w:t>技术</w:t>
      </w:r>
      <w:r>
        <w:rPr>
          <w:rFonts w:cs="宋体" w:asciiTheme="majorEastAsia" w:hAnsiTheme="majorEastAsia" w:eastAsiaTheme="majorEastAsia"/>
          <w:sz w:val="24"/>
          <w:szCs w:val="24"/>
        </w:rPr>
        <w:t>指标优劣顺序推荐。</w:t>
      </w:r>
    </w:p>
    <w:p>
      <w:pPr>
        <w:spacing w:before="156" w:beforeLines="50" w:after="156" w:afterLines="50" w:line="440" w:lineRule="exact"/>
        <w:ind w:firstLine="482"/>
        <w:rPr>
          <w:rFonts w:cs="宋体" w:asciiTheme="majorEastAsia" w:hAnsiTheme="majorEastAsia" w:eastAsiaTheme="majorEastAsia"/>
          <w:b/>
          <w:bCs/>
          <w:sz w:val="24"/>
          <w:szCs w:val="24"/>
        </w:rPr>
      </w:pPr>
      <w:r>
        <w:rPr>
          <w:rFonts w:hint="eastAsia" w:cs="宋体" w:asciiTheme="majorEastAsia" w:hAnsiTheme="majorEastAsia" w:eastAsiaTheme="majorEastAsia"/>
          <w:b/>
          <w:bCs/>
          <w:sz w:val="24"/>
          <w:szCs w:val="24"/>
        </w:rPr>
        <w:t>注：</w:t>
      </w:r>
    </w:p>
    <w:p>
      <w:pPr>
        <w:spacing w:line="440" w:lineRule="exact"/>
        <w:ind w:firstLine="480"/>
        <w:rPr>
          <w:rFonts w:cs="宋体" w:asciiTheme="majorEastAsia" w:hAnsiTheme="majorEastAsia" w:eastAsiaTheme="majorEastAsia"/>
          <w:sz w:val="24"/>
          <w:szCs w:val="24"/>
          <w:lang w:val="en-GB"/>
        </w:rPr>
      </w:pPr>
      <w:r>
        <w:rPr>
          <w:rFonts w:hint="eastAsia" w:cs="宋体" w:asciiTheme="majorEastAsia" w:hAnsiTheme="majorEastAsia" w:eastAsiaTheme="majorEastAsia"/>
          <w:sz w:val="24"/>
          <w:szCs w:val="24"/>
        </w:rPr>
        <w:t>1、</w:t>
      </w:r>
      <w:r>
        <w:rPr>
          <w:rFonts w:hint="eastAsia" w:cs="宋体" w:asciiTheme="majorEastAsia" w:hAnsiTheme="majorEastAsia" w:eastAsiaTheme="majorEastAsia"/>
          <w:sz w:val="24"/>
          <w:szCs w:val="24"/>
          <w:lang w:val="en-GB"/>
        </w:rPr>
        <w:t>技术项得分=（∑各评委所审技术参数得分）/（评委人数）；</w:t>
      </w:r>
    </w:p>
    <w:p>
      <w:pPr>
        <w:spacing w:line="440" w:lineRule="exact"/>
        <w:ind w:firstLine="480"/>
        <w:rPr>
          <w:rFonts w:cs="宋体" w:asciiTheme="majorEastAsia" w:hAnsiTheme="majorEastAsia" w:eastAsiaTheme="majorEastAsia"/>
          <w:sz w:val="24"/>
          <w:szCs w:val="24"/>
          <w:lang w:val="en-GB"/>
        </w:rPr>
      </w:pPr>
      <w:r>
        <w:rPr>
          <w:rFonts w:hint="eastAsia" w:cs="宋体" w:asciiTheme="majorEastAsia" w:hAnsiTheme="majorEastAsia" w:eastAsiaTheme="majorEastAsia"/>
          <w:sz w:val="24"/>
          <w:szCs w:val="24"/>
        </w:rPr>
        <w:t>2、</w:t>
      </w:r>
      <w:r>
        <w:rPr>
          <w:rFonts w:hint="eastAsia" w:cs="宋体" w:asciiTheme="majorEastAsia" w:hAnsiTheme="majorEastAsia" w:eastAsiaTheme="majorEastAsia"/>
          <w:sz w:val="24"/>
          <w:szCs w:val="24"/>
          <w:lang w:val="en-GB"/>
        </w:rPr>
        <w:t>商务项得分=（∑各评委所审商务参数得分）/（评委人数）；</w:t>
      </w:r>
    </w:p>
    <w:p>
      <w:pPr>
        <w:spacing w:line="440" w:lineRule="exact"/>
        <w:ind w:firstLine="480"/>
        <w:rPr>
          <w:rFonts w:cs="宋体" w:asciiTheme="majorEastAsia" w:hAnsiTheme="majorEastAsia" w:eastAsiaTheme="majorEastAsia"/>
          <w:sz w:val="24"/>
          <w:szCs w:val="24"/>
          <w:lang w:val="en-GB"/>
        </w:rPr>
      </w:pPr>
      <w:r>
        <w:rPr>
          <w:rFonts w:hint="eastAsia" w:cs="宋体" w:asciiTheme="majorEastAsia" w:hAnsiTheme="majorEastAsia" w:eastAsiaTheme="majorEastAsia"/>
          <w:sz w:val="24"/>
          <w:szCs w:val="24"/>
        </w:rPr>
        <w:t>3、</w:t>
      </w:r>
      <w:r>
        <w:rPr>
          <w:rFonts w:hint="eastAsia" w:cs="宋体" w:asciiTheme="majorEastAsia" w:hAnsiTheme="majorEastAsia" w:eastAsiaTheme="majorEastAsia"/>
          <w:sz w:val="24"/>
          <w:szCs w:val="24"/>
          <w:lang w:val="en-GB"/>
        </w:rPr>
        <w:t>价格项得分</w:t>
      </w:r>
      <w:r>
        <w:rPr>
          <w:rFonts w:hint="eastAsia" w:cs="宋体" w:asciiTheme="majorEastAsia" w:hAnsiTheme="majorEastAsia" w:eastAsiaTheme="majorEastAsia"/>
          <w:sz w:val="24"/>
          <w:szCs w:val="24"/>
        </w:rPr>
        <w:t>=（基准价／报价）×价格权值×100</w:t>
      </w:r>
      <w:r>
        <w:rPr>
          <w:rFonts w:hint="eastAsia" w:cs="宋体" w:asciiTheme="majorEastAsia" w:hAnsiTheme="majorEastAsia" w:eastAsiaTheme="majorEastAsia"/>
          <w:sz w:val="24"/>
          <w:szCs w:val="24"/>
          <w:lang w:val="en-GB"/>
        </w:rPr>
        <w:t>；</w:t>
      </w:r>
    </w:p>
    <w:p>
      <w:pPr>
        <w:spacing w:line="440" w:lineRule="exact"/>
        <w:ind w:firstLine="480"/>
        <w:rPr>
          <w:rFonts w:cs="宋体" w:asciiTheme="majorEastAsia" w:hAnsiTheme="majorEastAsia" w:eastAsiaTheme="majorEastAsia"/>
          <w:sz w:val="24"/>
          <w:szCs w:val="24"/>
          <w:lang w:val="en-GB"/>
        </w:rPr>
      </w:pPr>
      <w:r>
        <w:rPr>
          <w:rFonts w:hint="eastAsia" w:cs="宋体" w:asciiTheme="majorEastAsia" w:hAnsiTheme="majorEastAsia" w:eastAsiaTheme="majorEastAsia"/>
          <w:sz w:val="24"/>
          <w:szCs w:val="24"/>
        </w:rPr>
        <w:t>4、</w:t>
      </w:r>
      <w:r>
        <w:rPr>
          <w:rFonts w:hint="eastAsia" w:cs="宋体" w:asciiTheme="majorEastAsia" w:hAnsiTheme="majorEastAsia" w:eastAsiaTheme="majorEastAsia"/>
          <w:sz w:val="24"/>
          <w:szCs w:val="24"/>
          <w:lang w:val="en-GB"/>
        </w:rPr>
        <w:t>供应商综合得分=技术项得分+商务项得分+价格项得分（保留二位小数）。</w:t>
      </w:r>
    </w:p>
    <w:p>
      <w:pPr>
        <w:spacing w:line="440" w:lineRule="exact"/>
        <w:ind w:firstLine="482"/>
        <w:outlineLvl w:val="1"/>
        <w:rPr>
          <w:rFonts w:cs="宋体" w:asciiTheme="majorEastAsia" w:hAnsiTheme="majorEastAsia" w:eastAsiaTheme="majorEastAsia"/>
          <w:b/>
          <w:sz w:val="24"/>
          <w:szCs w:val="24"/>
        </w:rPr>
      </w:pPr>
      <w:bookmarkStart w:id="195" w:name="_Toc501092019"/>
      <w:bookmarkStart w:id="196" w:name="_Toc534596838"/>
      <w:bookmarkStart w:id="197" w:name="_Toc501352380"/>
      <w:bookmarkStart w:id="198" w:name="_Toc476664247"/>
      <w:bookmarkStart w:id="199" w:name="_Toc433127007"/>
      <w:bookmarkStart w:id="200" w:name="_Toc476664152"/>
      <w:bookmarkStart w:id="201" w:name="_Toc501035811"/>
      <w:r>
        <w:rPr>
          <w:rFonts w:hint="eastAsia" w:cs="宋体" w:asciiTheme="majorEastAsia" w:hAnsiTheme="majorEastAsia" w:eastAsiaTheme="majorEastAsia"/>
          <w:b/>
          <w:sz w:val="24"/>
          <w:szCs w:val="24"/>
        </w:rPr>
        <w:t>21、确定成交</w:t>
      </w:r>
      <w:r>
        <w:rPr>
          <w:rFonts w:cs="宋体" w:asciiTheme="majorEastAsia" w:hAnsiTheme="majorEastAsia" w:eastAsiaTheme="majorEastAsia"/>
          <w:b/>
          <w:sz w:val="24"/>
          <w:szCs w:val="24"/>
        </w:rPr>
        <w:t>供应商及后续工作</w:t>
      </w:r>
      <w:bookmarkEnd w:id="195"/>
      <w:bookmarkEnd w:id="196"/>
      <w:bookmarkEnd w:id="197"/>
      <w:bookmarkEnd w:id="198"/>
      <w:bookmarkEnd w:id="199"/>
      <w:bookmarkEnd w:id="200"/>
      <w:bookmarkEnd w:id="201"/>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21</w:t>
      </w:r>
      <w:r>
        <w:rPr>
          <w:rFonts w:cs="宋体" w:asciiTheme="majorEastAsia" w:hAnsiTheme="majorEastAsia" w:eastAsiaTheme="majorEastAsia"/>
          <w:sz w:val="24"/>
          <w:szCs w:val="24"/>
        </w:rPr>
        <w:t>.1 采购代理机构在评审结束后2个工作日内将评审报告送采购人确认。</w:t>
      </w:r>
    </w:p>
    <w:p>
      <w:pPr>
        <w:spacing w:line="440" w:lineRule="exact"/>
        <w:ind w:firstLine="480"/>
        <w:rPr>
          <w:rFonts w:cs="宋体" w:asciiTheme="majorEastAsia" w:hAnsiTheme="majorEastAsia" w:eastAsiaTheme="majorEastAsia"/>
          <w:sz w:val="24"/>
          <w:szCs w:val="24"/>
        </w:rPr>
      </w:pPr>
      <w:r>
        <w:rPr>
          <w:rFonts w:cs="宋体" w:asciiTheme="majorEastAsia" w:hAnsiTheme="majorEastAsia" w:eastAsiaTheme="majorEastAsia"/>
          <w:sz w:val="24"/>
          <w:szCs w:val="24"/>
        </w:rPr>
        <w:t>2</w:t>
      </w:r>
      <w:r>
        <w:rPr>
          <w:rFonts w:hint="eastAsia" w:cs="宋体" w:asciiTheme="majorEastAsia" w:hAnsiTheme="majorEastAsia" w:eastAsiaTheme="majorEastAsia"/>
          <w:sz w:val="24"/>
          <w:szCs w:val="24"/>
        </w:rPr>
        <w:t>1</w:t>
      </w:r>
      <w:r>
        <w:rPr>
          <w:rFonts w:cs="宋体" w:asciiTheme="majorEastAsia" w:hAnsiTheme="majorEastAsia" w:eastAsiaTheme="majorEastAsia"/>
          <w:sz w:val="24"/>
          <w:szCs w:val="24"/>
        </w:rPr>
        <w:t>.2 采购人</w:t>
      </w:r>
      <w:r>
        <w:rPr>
          <w:rFonts w:hint="eastAsia" w:cs="宋体" w:asciiTheme="majorEastAsia" w:hAnsiTheme="majorEastAsia" w:eastAsiaTheme="majorEastAsia"/>
          <w:sz w:val="24"/>
          <w:szCs w:val="24"/>
        </w:rPr>
        <w:t>将</w:t>
      </w:r>
      <w:r>
        <w:rPr>
          <w:rFonts w:cs="宋体" w:asciiTheme="majorEastAsia" w:hAnsiTheme="majorEastAsia" w:eastAsiaTheme="majorEastAsia"/>
          <w:sz w:val="24"/>
          <w:szCs w:val="24"/>
        </w:rPr>
        <w:t>在收到评审报告后5个工作日内，从评审报告提出的成交候选供应商中，按照排序由高到低的原则确定成交供应商</w:t>
      </w:r>
      <w:r>
        <w:rPr>
          <w:rFonts w:hint="eastAsia" w:cs="宋体" w:asciiTheme="majorEastAsia" w:hAnsiTheme="majorEastAsia" w:eastAsiaTheme="majorEastAsia"/>
          <w:sz w:val="24"/>
          <w:szCs w:val="24"/>
        </w:rPr>
        <w:t>。</w:t>
      </w:r>
    </w:p>
    <w:p>
      <w:pPr>
        <w:spacing w:line="440" w:lineRule="exact"/>
        <w:ind w:firstLine="480"/>
        <w:rPr>
          <w:rFonts w:cs="宋体" w:asciiTheme="majorEastAsia" w:hAnsiTheme="majorEastAsia" w:eastAsiaTheme="majorEastAsia"/>
          <w:sz w:val="24"/>
          <w:szCs w:val="24"/>
        </w:rPr>
      </w:pPr>
      <w:r>
        <w:rPr>
          <w:rFonts w:cs="宋体" w:asciiTheme="majorEastAsia" w:hAnsiTheme="majorEastAsia" w:eastAsiaTheme="majorEastAsia"/>
          <w:sz w:val="24"/>
          <w:szCs w:val="24"/>
        </w:rPr>
        <w:t>2</w:t>
      </w:r>
      <w:r>
        <w:rPr>
          <w:rFonts w:hint="eastAsia" w:cs="宋体" w:asciiTheme="majorEastAsia" w:hAnsiTheme="majorEastAsia" w:eastAsiaTheme="majorEastAsia"/>
          <w:sz w:val="24"/>
          <w:szCs w:val="24"/>
        </w:rPr>
        <w:t>1</w:t>
      </w:r>
      <w:r>
        <w:rPr>
          <w:rFonts w:cs="宋体" w:asciiTheme="majorEastAsia" w:hAnsiTheme="majorEastAsia" w:eastAsiaTheme="majorEastAsia"/>
          <w:sz w:val="24"/>
          <w:szCs w:val="24"/>
        </w:rPr>
        <w:t>.3 采购人或者采购代理机构应当在成交供应商确定后2个工作日内，在指定的采购信息发布媒体上公告成交结果，同时向成交供应商发出成交通知书，并将磋商文件随成交结果同时公告。</w:t>
      </w:r>
    </w:p>
    <w:p>
      <w:pPr>
        <w:spacing w:line="440" w:lineRule="exact"/>
        <w:ind w:firstLine="480"/>
        <w:rPr>
          <w:rFonts w:cs="宋体" w:asciiTheme="majorEastAsia" w:hAnsiTheme="majorEastAsia" w:eastAsiaTheme="majorEastAsia"/>
          <w:sz w:val="24"/>
          <w:szCs w:val="24"/>
        </w:rPr>
      </w:pPr>
      <w:r>
        <w:rPr>
          <w:rFonts w:cs="宋体" w:asciiTheme="majorEastAsia" w:hAnsiTheme="majorEastAsia" w:eastAsiaTheme="majorEastAsia"/>
          <w:sz w:val="24"/>
          <w:szCs w:val="24"/>
        </w:rPr>
        <w:t>2</w:t>
      </w:r>
      <w:r>
        <w:rPr>
          <w:rFonts w:hint="eastAsia" w:cs="宋体" w:asciiTheme="majorEastAsia" w:hAnsiTheme="majorEastAsia" w:eastAsiaTheme="majorEastAsia"/>
          <w:sz w:val="24"/>
          <w:szCs w:val="24"/>
        </w:rPr>
        <w:t>1</w:t>
      </w:r>
      <w:r>
        <w:rPr>
          <w:rFonts w:cs="宋体" w:asciiTheme="majorEastAsia" w:hAnsiTheme="majorEastAsia" w:eastAsiaTheme="majorEastAsia"/>
          <w:sz w:val="24"/>
          <w:szCs w:val="24"/>
        </w:rPr>
        <w:t>.4 采购人与成交供应商在成交通知书发出之日起30日内，按照磋商文件确定的合同文本以及采购标的、规格型号、采购金额、采购数量、技术和服务要求等事项签订政府采购合同。</w:t>
      </w:r>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21</w:t>
      </w:r>
      <w:r>
        <w:rPr>
          <w:rFonts w:cs="宋体" w:asciiTheme="majorEastAsia" w:hAnsiTheme="majorEastAsia" w:eastAsiaTheme="majorEastAsia"/>
          <w:sz w:val="24"/>
          <w:szCs w:val="24"/>
        </w:rPr>
        <w:t>.5 采购人或者采购代理机构</w:t>
      </w:r>
      <w:r>
        <w:rPr>
          <w:rFonts w:hint="eastAsia" w:cs="宋体" w:asciiTheme="majorEastAsia" w:hAnsiTheme="majorEastAsia" w:eastAsiaTheme="majorEastAsia"/>
          <w:sz w:val="24"/>
          <w:szCs w:val="24"/>
        </w:rPr>
        <w:t>将</w:t>
      </w:r>
      <w:r>
        <w:rPr>
          <w:rFonts w:cs="宋体" w:asciiTheme="majorEastAsia" w:hAnsiTheme="majorEastAsia" w:eastAsiaTheme="majorEastAsia"/>
          <w:sz w:val="24"/>
          <w:szCs w:val="24"/>
        </w:rPr>
        <w:t>在采购活动结束后退还供应商的磋商保证金，因供应商自身原因导致无法及时退还的除外。未成交供应商的磋商保证金在成交通知书发出后5个工作日内退还，成交供应商的磋商保证金在采购合同签订后5个工作日内退还。</w:t>
      </w:r>
    </w:p>
    <w:p>
      <w:pPr>
        <w:widowControl/>
        <w:spacing w:line="240" w:lineRule="auto"/>
        <w:ind w:firstLine="0" w:firstLineChars="0"/>
        <w:jc w:val="left"/>
        <w:rPr>
          <w:rFonts w:hAnsi="宋体"/>
          <w:sz w:val="24"/>
          <w:szCs w:val="24"/>
        </w:rPr>
      </w:pPr>
      <w:r>
        <w:rPr>
          <w:rFonts w:hAnsi="宋体"/>
          <w:sz w:val="24"/>
          <w:szCs w:val="24"/>
        </w:rPr>
        <w:br w:type="page"/>
      </w:r>
    </w:p>
    <w:p>
      <w:pPr>
        <w:spacing w:before="156" w:beforeLines="50" w:after="156" w:afterLines="50" w:line="440" w:lineRule="exact"/>
        <w:ind w:firstLine="482"/>
        <w:rPr>
          <w:rFonts w:ascii="宋体" w:hAnsi="宋体" w:cs="宋体"/>
          <w:sz w:val="24"/>
          <w:lang w:val="en-GB"/>
        </w:rPr>
      </w:pPr>
      <w:r>
        <w:rPr>
          <w:rFonts w:hint="eastAsia" w:ascii="宋体" w:hAnsi="宋体" w:cs="宋体"/>
          <w:b/>
          <w:sz w:val="24"/>
        </w:rPr>
        <w:t>（附表1）</w:t>
      </w:r>
    </w:p>
    <w:p>
      <w:pPr>
        <w:spacing w:before="156" w:beforeLines="50" w:after="156" w:afterLines="50" w:line="440" w:lineRule="exact"/>
        <w:ind w:firstLine="723"/>
        <w:jc w:val="center"/>
        <w:rPr>
          <w:rFonts w:ascii="宋体" w:hAnsi="宋体" w:cs="宋体"/>
          <w:b/>
          <w:bCs/>
          <w:sz w:val="36"/>
          <w:szCs w:val="36"/>
          <w:lang w:val="en-GB"/>
        </w:rPr>
      </w:pPr>
      <w:r>
        <w:rPr>
          <w:rFonts w:hint="eastAsia" w:ascii="宋体" w:hAnsi="宋体" w:cs="宋体"/>
          <w:b/>
          <w:bCs/>
          <w:sz w:val="36"/>
          <w:szCs w:val="36"/>
          <w:lang w:val="en-GB"/>
        </w:rPr>
        <w:t>初步评审表</w:t>
      </w:r>
    </w:p>
    <w:p>
      <w:pPr>
        <w:spacing w:before="156" w:beforeLines="50" w:after="312" w:afterLines="100" w:line="400" w:lineRule="exact"/>
        <w:ind w:firstLine="482"/>
        <w:rPr>
          <w:rFonts w:hint="eastAsia" w:ascii="宋体" w:hAnsi="宋体" w:eastAsia="仿宋_GB2312" w:cs="宋体"/>
          <w:b/>
          <w:sz w:val="24"/>
          <w:lang w:eastAsia="zh-CN"/>
        </w:rPr>
      </w:pPr>
      <w:r>
        <w:rPr>
          <w:rFonts w:hint="eastAsia" w:ascii="宋体" w:hAnsi="宋体" w:cs="宋体"/>
          <w:b/>
          <w:sz w:val="24"/>
        </w:rPr>
        <w:t>项目名称：</w:t>
      </w:r>
      <w:r>
        <w:rPr>
          <w:rFonts w:hint="eastAsia" w:ascii="宋体" w:hAnsi="宋体" w:cs="宋体"/>
          <w:b/>
          <w:sz w:val="24"/>
          <w:lang w:val="en-US" w:eastAsia="zh-CN"/>
        </w:rPr>
        <w:t xml:space="preserve">          </w:t>
      </w:r>
      <w:r>
        <w:rPr>
          <w:rFonts w:hint="eastAsia" w:ascii="宋体" w:hAnsi="宋体" w:cs="宋体"/>
          <w:b/>
          <w:sz w:val="24"/>
          <w:lang w:eastAsia="zh-CN"/>
        </w:rPr>
        <w:t>项目</w:t>
      </w:r>
    </w:p>
    <w:p>
      <w:pPr>
        <w:spacing w:before="156" w:beforeLines="50" w:after="312" w:afterLines="100" w:line="400" w:lineRule="exact"/>
        <w:ind w:firstLine="482"/>
        <w:rPr>
          <w:rFonts w:hint="default" w:ascii="宋体" w:hAnsi="宋体" w:eastAsia="仿宋_GB2312" w:cs="宋体"/>
          <w:b/>
          <w:sz w:val="24"/>
          <w:lang w:val="en-US" w:eastAsia="zh-CN"/>
        </w:rPr>
      </w:pPr>
      <w:r>
        <w:rPr>
          <w:rFonts w:hint="eastAsia" w:ascii="宋体" w:hAnsi="宋体" w:cs="宋体"/>
          <w:b/>
          <w:sz w:val="24"/>
        </w:rPr>
        <w:t>项目编号：</w:t>
      </w:r>
    </w:p>
    <w:tbl>
      <w:tblPr>
        <w:tblStyle w:val="77"/>
        <w:tblW w:w="9995" w:type="dxa"/>
        <w:jc w:val="center"/>
        <w:tblInd w:w="-4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jc w:val="center"/>
        </w:trPr>
        <w:tc>
          <w:tcPr>
            <w:tcW w:w="96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ind w:firstLine="0" w:firstLineChars="0"/>
              <w:jc w:val="center"/>
              <w:rPr>
                <w:rFonts w:ascii="宋体" w:hAnsi="宋体" w:cs="宋体"/>
                <w:b/>
                <w:sz w:val="24"/>
              </w:rPr>
            </w:pPr>
            <w:bookmarkStart w:id="202" w:name="_Toc144285857"/>
            <w:bookmarkStart w:id="203" w:name="_Toc144285339"/>
            <w:bookmarkStart w:id="204" w:name="_Toc144286014"/>
            <w:bookmarkStart w:id="205" w:name="_Toc144286504"/>
            <w:bookmarkStart w:id="206" w:name="_Toc144285462"/>
            <w:bookmarkStart w:id="207" w:name="_Toc148068344"/>
            <w:r>
              <w:rPr>
                <w:rFonts w:hint="eastAsia" w:ascii="宋体" w:hAnsi="宋体" w:cs="宋体"/>
                <w:b/>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ind w:firstLine="0" w:firstLineChars="0"/>
              <w:jc w:val="center"/>
              <w:rPr>
                <w:rFonts w:ascii="宋体" w:hAnsi="宋体" w:cs="宋体"/>
                <w:b/>
                <w:sz w:val="24"/>
              </w:rPr>
            </w:pPr>
            <w:r>
              <w:rPr>
                <w:rFonts w:hint="eastAsia" w:ascii="宋体" w:hAnsi="宋体" w:cs="宋体"/>
                <w:b/>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ind w:firstLine="482"/>
              <w:jc w:val="center"/>
              <w:rPr>
                <w:rFonts w:ascii="宋体" w:hAnsi="宋体" w:cs="宋体"/>
                <w:b/>
                <w:sz w:val="24"/>
              </w:rPr>
            </w:pPr>
            <w:r>
              <w:rPr>
                <w:rFonts w:hint="eastAsia" w:ascii="宋体" w:hAnsi="宋体" w:cs="宋体"/>
                <w:b/>
                <w:sz w:val="24"/>
              </w:rPr>
              <w:t>评议内容</w:t>
            </w:r>
          </w:p>
          <w:p>
            <w:pPr>
              <w:autoSpaceDE w:val="0"/>
              <w:autoSpaceDN w:val="0"/>
              <w:adjustRightInd w:val="0"/>
              <w:spacing w:before="93" w:beforeLines="30" w:after="93" w:afterLines="30" w:line="440" w:lineRule="exact"/>
              <w:ind w:firstLine="482"/>
              <w:jc w:val="center"/>
              <w:rPr>
                <w:rFonts w:ascii="宋体" w:hAnsi="宋体" w:cs="宋体"/>
                <w:b/>
                <w:sz w:val="24"/>
              </w:rPr>
            </w:pPr>
            <w:r>
              <w:rPr>
                <w:rFonts w:hint="eastAsia" w:ascii="宋体" w:hAnsi="宋体" w:cs="宋体"/>
                <w:b/>
                <w:sz w:val="24"/>
              </w:rPr>
              <w:t>（无效投标认定条件）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ind w:firstLine="0" w:firstLineChars="0"/>
              <w:jc w:val="center"/>
              <w:rPr>
                <w:rFonts w:ascii="宋体" w:hAnsi="宋体" w:cs="宋体"/>
                <w:b/>
                <w:sz w:val="24"/>
              </w:rPr>
            </w:pPr>
            <w:r>
              <w:rPr>
                <w:rFonts w:hint="eastAsia" w:ascii="宋体" w:hAnsi="宋体" w:cs="宋体"/>
                <w:b/>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ind w:firstLine="0" w:firstLineChars="0"/>
              <w:jc w:val="center"/>
              <w:rPr>
                <w:rFonts w:ascii="宋体" w:hAnsi="宋体" w:cs="宋体"/>
                <w:b/>
                <w:sz w:val="24"/>
              </w:rPr>
            </w:pPr>
            <w:r>
              <w:rPr>
                <w:rFonts w:hint="eastAsia" w:ascii="宋体" w:hAnsi="宋体" w:cs="宋体"/>
                <w:b/>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ind w:firstLine="0" w:firstLineChars="0"/>
              <w:jc w:val="center"/>
              <w:rPr>
                <w:rFonts w:ascii="宋体" w:hAnsi="宋体" w:cs="宋体"/>
                <w:b/>
                <w:sz w:val="24"/>
              </w:rPr>
            </w:pPr>
            <w:r>
              <w:rPr>
                <w:rFonts w:hint="eastAsia" w:ascii="宋体" w:hAnsi="宋体" w:cs="宋体"/>
                <w:b/>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b/>
                <w:bCs/>
                <w:sz w:val="24"/>
              </w:rPr>
            </w:pPr>
            <w:r>
              <w:rPr>
                <w:rFonts w:hint="eastAsia" w:ascii="宋体" w:hAnsi="宋体"/>
                <w:b/>
                <w:bCs/>
                <w:sz w:val="24"/>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sz w:val="24"/>
              </w:rPr>
            </w:pPr>
            <w:r>
              <w:rPr>
                <w:rFonts w:hint="eastAsia" w:ascii="宋体" w:hAnsi="宋体"/>
                <w:sz w:val="24"/>
              </w:rPr>
              <w:t>投标人的资格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199" w:firstLineChars="83"/>
              <w:rPr>
                <w:rFonts w:ascii="宋体" w:hAnsi="宋体"/>
                <w:sz w:val="24"/>
              </w:rPr>
            </w:pPr>
            <w:r>
              <w:rPr>
                <w:rFonts w:hint="eastAsia" w:ascii="宋体" w:hAnsi="宋体"/>
                <w:sz w:val="24"/>
              </w:rPr>
              <w:t>是否符合投标人资格要求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b/>
                <w:bCs/>
                <w:sz w:val="24"/>
              </w:rPr>
            </w:pPr>
            <w:r>
              <w:rPr>
                <w:rFonts w:hint="eastAsia" w:ascii="宋体" w:hAnsi="宋体"/>
                <w:b/>
                <w:bCs/>
                <w:sz w:val="24"/>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sz w:val="24"/>
              </w:rPr>
            </w:pPr>
            <w:r>
              <w:rPr>
                <w:rFonts w:hint="eastAsia" w:ascii="宋体" w:hAnsi="宋体"/>
                <w:sz w:val="24"/>
              </w:rPr>
              <w:t>投标文件的有效性、完整性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rPr>
                <w:rFonts w:ascii="宋体" w:hAnsi="宋体"/>
                <w:sz w:val="24"/>
              </w:rPr>
            </w:pPr>
            <w:r>
              <w:rPr>
                <w:rFonts w:hint="eastAsia" w:ascii="宋体" w:hAnsi="宋体"/>
                <w:sz w:val="24"/>
              </w:rPr>
              <w:t>是否符合招标文件的样式和签署要求且内容完整无缺漏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b/>
                <w:bCs/>
                <w:sz w:val="24"/>
              </w:rPr>
            </w:pPr>
            <w:r>
              <w:rPr>
                <w:rFonts w:hint="eastAsia" w:ascii="宋体" w:hAnsi="宋体"/>
                <w:b/>
                <w:bCs/>
                <w:sz w:val="24"/>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sz w:val="24"/>
              </w:rPr>
            </w:pPr>
            <w:r>
              <w:rPr>
                <w:rFonts w:hint="eastAsia" w:ascii="宋体" w:hAnsi="宋体"/>
                <w:sz w:val="24"/>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rPr>
                <w:rFonts w:ascii="宋体" w:hAnsi="宋体"/>
                <w:sz w:val="24"/>
              </w:rPr>
            </w:pPr>
            <w:r>
              <w:rPr>
                <w:rFonts w:hint="eastAsia" w:ascii="宋体" w:hAnsi="宋体"/>
                <w:sz w:val="24"/>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b/>
                <w:bCs/>
                <w:sz w:val="24"/>
              </w:rPr>
            </w:pPr>
            <w:r>
              <w:rPr>
                <w:rFonts w:hint="eastAsia" w:ascii="宋体" w:hAnsi="宋体"/>
                <w:b/>
                <w:bCs/>
                <w:sz w:val="24"/>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sz w:val="24"/>
              </w:rPr>
            </w:pPr>
            <w:r>
              <w:rPr>
                <w:rFonts w:hint="eastAsia" w:ascii="宋体" w:hAnsi="宋体"/>
                <w:sz w:val="24"/>
              </w:rPr>
              <w:t>投标有效期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b/>
                <w:bCs/>
                <w:sz w:val="24"/>
              </w:rPr>
            </w:pPr>
            <w:r>
              <w:rPr>
                <w:rFonts w:hint="eastAsia" w:ascii="宋体" w:hAnsi="宋体"/>
                <w:b/>
                <w:bCs/>
                <w:sz w:val="24"/>
              </w:rPr>
              <w:t>5</w:t>
            </w:r>
          </w:p>
        </w:tc>
        <w:tc>
          <w:tcPr>
            <w:tcW w:w="190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z w:val="24"/>
                <w:szCs w:val="24"/>
              </w:rPr>
            </w:pPr>
            <w:r>
              <w:rPr>
                <w:rFonts w:hint="eastAsia" w:ascii="宋体" w:hAnsi="宋体"/>
                <w:sz w:val="24"/>
                <w:szCs w:val="24"/>
              </w:rPr>
              <w:t>工期</w:t>
            </w:r>
          </w:p>
        </w:tc>
        <w:tc>
          <w:tcPr>
            <w:tcW w:w="3412" w:type="dxa"/>
            <w:tcBorders>
              <w:top w:val="single" w:color="auto" w:sz="4" w:space="0"/>
              <w:left w:val="single" w:color="auto" w:sz="4" w:space="0"/>
              <w:bottom w:val="single" w:color="auto" w:sz="4" w:space="0"/>
              <w:right w:val="single" w:color="auto" w:sz="4" w:space="0"/>
            </w:tcBorders>
            <w:vAlign w:val="center"/>
          </w:tcPr>
          <w:p>
            <w:pPr>
              <w:ind w:left="480" w:hanging="480" w:hangingChars="200"/>
              <w:jc w:val="center"/>
              <w:rPr>
                <w:rFonts w:ascii="宋体" w:hAnsi="宋体"/>
                <w:sz w:val="24"/>
                <w:szCs w:val="24"/>
              </w:rPr>
            </w:pPr>
            <w:r>
              <w:rPr>
                <w:rFonts w:hint="eastAsia" w:ascii="宋体" w:hAnsi="宋体"/>
                <w:sz w:val="24"/>
                <w:szCs w:val="24"/>
              </w:rPr>
              <w:t>是否符合招标文件要求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b/>
                <w:bCs/>
                <w:sz w:val="24"/>
              </w:rPr>
            </w:pPr>
            <w:r>
              <w:rPr>
                <w:rFonts w:hint="eastAsia" w:ascii="宋体" w:hAnsi="宋体"/>
                <w:b/>
                <w:bCs/>
                <w:sz w:val="24"/>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sz w:val="24"/>
              </w:rPr>
            </w:pPr>
            <w:r>
              <w:rPr>
                <w:rFonts w:hint="eastAsia" w:ascii="宋体" w:hAnsi="宋体"/>
                <w:sz w:val="24"/>
              </w:rPr>
              <w:t>工程质量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b/>
                <w:bCs/>
                <w:sz w:val="24"/>
              </w:rPr>
            </w:pPr>
            <w:r>
              <w:rPr>
                <w:rFonts w:hint="eastAsia" w:ascii="宋体" w:hAnsi="宋体"/>
                <w:b/>
                <w:bCs/>
                <w:sz w:val="24"/>
              </w:rPr>
              <w:t>7</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sz w:val="24"/>
              </w:rPr>
            </w:pPr>
            <w:r>
              <w:rPr>
                <w:rFonts w:hint="eastAsia" w:ascii="宋体" w:hAnsi="宋体"/>
                <w:sz w:val="24"/>
              </w:rPr>
              <w:t>投标保证金</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sz w:val="24"/>
              </w:rPr>
            </w:pPr>
            <w:r>
              <w:rPr>
                <w:rFonts w:hint="eastAsia" w:ascii="宋体" w:hAnsi="宋体"/>
                <w:sz w:val="24"/>
              </w:rPr>
              <w:t>是否按要求缴纳投标保证金</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b/>
                <w:bCs/>
                <w:sz w:val="24"/>
              </w:rPr>
            </w:pPr>
            <w:r>
              <w:rPr>
                <w:rFonts w:hint="eastAsia" w:ascii="宋体" w:hAnsi="宋体"/>
                <w:b/>
                <w:bCs/>
                <w:sz w:val="24"/>
              </w:rPr>
              <w:t>8</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sz w:val="24"/>
              </w:rPr>
            </w:pPr>
            <w:r>
              <w:rPr>
                <w:rFonts w:hint="eastAsia" w:ascii="宋体" w:hAnsi="宋体"/>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rPr>
                <w:rFonts w:ascii="宋体" w:hAnsi="宋体"/>
                <w:sz w:val="24"/>
              </w:rPr>
            </w:pPr>
            <w:r>
              <w:rPr>
                <w:rFonts w:hint="eastAsia" w:ascii="宋体" w:hAnsi="宋体"/>
                <w:sz w:val="24"/>
              </w:rPr>
              <w:t>是否有其它无效投标认定条件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6277" w:type="dxa"/>
            <w:gridSpan w:val="3"/>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ind w:firstLine="482"/>
              <w:jc w:val="center"/>
              <w:rPr>
                <w:rFonts w:ascii="宋体" w:hAnsi="宋体"/>
                <w:sz w:val="24"/>
              </w:rPr>
            </w:pPr>
            <w:r>
              <w:rPr>
                <w:rFonts w:hint="eastAsia" w:ascii="宋体" w:hAnsi="宋体"/>
                <w:b/>
                <w:bCs/>
                <w:sz w:val="24"/>
              </w:rPr>
              <w:t>结论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ind w:firstLine="480"/>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ind w:firstLine="480"/>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ind w:firstLine="480"/>
              <w:rPr>
                <w:rFonts w:ascii="宋体" w:hAnsi="宋体"/>
                <w:sz w:val="24"/>
              </w:rPr>
            </w:pPr>
            <w:r>
              <w:rPr>
                <w:rFonts w:hint="eastAsia" w:ascii="宋体" w:hAnsi="宋体"/>
                <w:sz w:val="24"/>
              </w:rPr>
              <w:t> </w:t>
            </w:r>
          </w:p>
        </w:tc>
      </w:tr>
    </w:tbl>
    <w:p>
      <w:pPr>
        <w:spacing w:before="156" w:beforeLines="50" w:after="156" w:afterLines="50" w:line="440" w:lineRule="exact"/>
        <w:ind w:firstLine="482"/>
        <w:rPr>
          <w:rFonts w:ascii="宋体" w:hAnsi="宋体" w:cs="宋体"/>
          <w:b/>
          <w:bCs/>
          <w:sz w:val="24"/>
        </w:rPr>
      </w:pPr>
      <w:r>
        <w:rPr>
          <w:rFonts w:hint="eastAsia" w:ascii="宋体" w:hAnsi="宋体" w:cs="宋体"/>
          <w:b/>
          <w:bCs/>
          <w:sz w:val="24"/>
        </w:rPr>
        <w:t>注：</w:t>
      </w:r>
    </w:p>
    <w:p>
      <w:pPr>
        <w:spacing w:line="440" w:lineRule="exact"/>
        <w:ind w:firstLine="480"/>
        <w:rPr>
          <w:rFonts w:ascii="宋体" w:hAnsi="宋体" w:cs="宋体"/>
          <w:sz w:val="24"/>
        </w:rPr>
      </w:pPr>
      <w:r>
        <w:rPr>
          <w:rFonts w:hint="eastAsia" w:ascii="宋体" w:hAnsi="宋体" w:cs="宋体"/>
          <w:sz w:val="24"/>
        </w:rPr>
        <w:t>1、表中只需填写“√”通过或“×”不通过；</w:t>
      </w:r>
    </w:p>
    <w:p>
      <w:pPr>
        <w:spacing w:line="440" w:lineRule="exact"/>
        <w:ind w:firstLine="480"/>
        <w:rPr>
          <w:rFonts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440" w:lineRule="exact"/>
        <w:ind w:firstLine="480"/>
        <w:rPr>
          <w:rFonts w:ascii="宋体" w:hAnsi="宋体" w:cs="宋体"/>
          <w:sz w:val="24"/>
        </w:rPr>
      </w:pPr>
      <w:r>
        <w:rPr>
          <w:rFonts w:hint="eastAsia" w:ascii="宋体" w:hAnsi="宋体" w:cs="宋体"/>
          <w:sz w:val="24"/>
        </w:rPr>
        <w:t>3、结论是合格的，才能进入下一轮，不合格的被淘汰。</w:t>
      </w:r>
    </w:p>
    <w:p>
      <w:pPr>
        <w:widowControl/>
        <w:spacing w:line="240" w:lineRule="auto"/>
        <w:ind w:firstLine="0" w:firstLineChars="0"/>
        <w:jc w:val="left"/>
        <w:rPr>
          <w:rFonts w:ascii="宋体" w:hAnsi="宋体" w:cs="宋体"/>
          <w:sz w:val="24"/>
        </w:rPr>
      </w:pPr>
      <w:r>
        <w:rPr>
          <w:rFonts w:ascii="宋体" w:hAnsi="宋体" w:cs="宋体"/>
          <w:sz w:val="24"/>
        </w:rPr>
        <w:br w:type="page"/>
      </w:r>
    </w:p>
    <w:p>
      <w:pPr>
        <w:spacing w:before="156" w:beforeLines="50" w:after="156" w:afterLines="50" w:line="440" w:lineRule="exact"/>
        <w:ind w:firstLine="482"/>
        <w:rPr>
          <w:rFonts w:ascii="宋体" w:hAnsi="宋体" w:cs="宋体"/>
          <w:b/>
          <w:bCs/>
          <w:sz w:val="24"/>
        </w:rPr>
      </w:pPr>
      <w:r>
        <w:rPr>
          <w:rFonts w:hint="eastAsia" w:ascii="宋体" w:hAnsi="宋体" w:cs="宋体"/>
          <w:b/>
          <w:sz w:val="24"/>
        </w:rPr>
        <w:t>(附表2)</w:t>
      </w:r>
    </w:p>
    <w:p>
      <w:pPr>
        <w:spacing w:before="156" w:beforeLines="50" w:after="156" w:afterLines="50" w:line="440" w:lineRule="exact"/>
        <w:ind w:firstLine="723"/>
        <w:jc w:val="center"/>
        <w:rPr>
          <w:rFonts w:ascii="宋体" w:hAnsi="宋体" w:cs="宋体"/>
          <w:b/>
          <w:bCs/>
          <w:sz w:val="36"/>
          <w:szCs w:val="36"/>
          <w:lang w:val="en-GB"/>
        </w:rPr>
      </w:pPr>
      <w:r>
        <w:rPr>
          <w:rFonts w:hint="eastAsia" w:ascii="宋体" w:hAnsi="宋体" w:cs="宋体"/>
          <w:b/>
          <w:bCs/>
          <w:sz w:val="36"/>
          <w:szCs w:val="36"/>
          <w:lang w:val="en-GB"/>
        </w:rPr>
        <w:t>评分细则表</w:t>
      </w:r>
    </w:p>
    <w:bookmarkEnd w:id="202"/>
    <w:bookmarkEnd w:id="203"/>
    <w:bookmarkEnd w:id="204"/>
    <w:bookmarkEnd w:id="205"/>
    <w:bookmarkEnd w:id="206"/>
    <w:bookmarkEnd w:id="207"/>
    <w:tbl>
      <w:tblPr>
        <w:tblStyle w:val="77"/>
        <w:tblW w:w="1087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1276"/>
        <w:gridCol w:w="2127"/>
        <w:gridCol w:w="5953"/>
        <w:gridCol w:w="9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57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auto"/>
              <w:ind w:firstLine="0" w:firstLineChars="0"/>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auto"/>
              <w:ind w:firstLine="0" w:firstLineChars="0"/>
              <w:jc w:val="center"/>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项目</w:t>
            </w:r>
          </w:p>
        </w:tc>
        <w:tc>
          <w:tcPr>
            <w:tcW w:w="212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auto"/>
              <w:ind w:firstLine="0" w:firstLineChars="0"/>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评比内容</w:t>
            </w:r>
          </w:p>
        </w:tc>
        <w:tc>
          <w:tcPr>
            <w:tcW w:w="595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auto"/>
              <w:ind w:firstLine="0" w:firstLineChars="0"/>
              <w:jc w:val="center"/>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评比标准</w:t>
            </w:r>
          </w:p>
        </w:tc>
        <w:tc>
          <w:tcPr>
            <w:tcW w:w="94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auto"/>
              <w:ind w:firstLine="0" w:firstLineChars="0"/>
              <w:jc w:val="center"/>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1" w:hRule="atLeast"/>
          <w:jc w:val="center"/>
        </w:trPr>
        <w:tc>
          <w:tcPr>
            <w:tcW w:w="574" w:type="dxa"/>
            <w:vMerge w:val="restart"/>
            <w:tcBorders>
              <w:top w:val="single" w:color="auto" w:sz="4" w:space="0"/>
              <w:left w:val="single" w:color="auto" w:sz="4" w:space="0"/>
              <w:right w:val="single" w:color="auto" w:sz="4" w:space="0"/>
            </w:tcBorders>
            <w:vAlign w:val="center"/>
          </w:tcPr>
          <w:p>
            <w:pPr>
              <w:widowControl/>
              <w:spacing w:line="240" w:lineRule="auto"/>
              <w:ind w:firstLine="172" w:firstLineChars="82"/>
              <w:jc w:val="center"/>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1</w:t>
            </w:r>
          </w:p>
        </w:tc>
        <w:tc>
          <w:tcPr>
            <w:tcW w:w="1276" w:type="dxa"/>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方案</w:t>
            </w:r>
          </w:p>
          <w:p>
            <w:pPr>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w:t>
            </w:r>
            <w:r>
              <w:rPr>
                <w:rFonts w:hint="eastAsia" w:cs="微软雅黑" w:asciiTheme="majorEastAsia" w:hAnsiTheme="majorEastAsia" w:eastAsiaTheme="majorEastAsia"/>
                <w:kern w:val="0"/>
                <w:sz w:val="21"/>
                <w:szCs w:val="21"/>
                <w:shd w:val="clear" w:color="auto" w:fill="FFFFFF"/>
                <w:lang w:val="en-US" w:eastAsia="zh-CN"/>
              </w:rPr>
              <w:t>55</w:t>
            </w:r>
            <w:r>
              <w:rPr>
                <w:rFonts w:hint="eastAsia" w:cs="微软雅黑" w:asciiTheme="majorEastAsia" w:hAnsiTheme="majorEastAsia" w:eastAsiaTheme="majorEastAsia"/>
                <w:kern w:val="0"/>
                <w:sz w:val="21"/>
                <w:szCs w:val="21"/>
                <w:shd w:val="clear" w:color="auto" w:fill="FFFFFF"/>
              </w:rPr>
              <w:t>）</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施工方案与技术措施</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优：1</w:t>
            </w:r>
            <w:r>
              <w:rPr>
                <w:rFonts w:hint="eastAsia" w:cs="微软雅黑" w:asciiTheme="majorEastAsia" w:hAnsiTheme="majorEastAsia" w:eastAsiaTheme="majorEastAsia"/>
                <w:kern w:val="0"/>
                <w:sz w:val="21"/>
                <w:szCs w:val="21"/>
                <w:shd w:val="clear" w:color="auto" w:fill="FFFFFF"/>
                <w:lang w:val="en-US" w:eastAsia="zh-CN"/>
              </w:rPr>
              <w:t>5</w:t>
            </w:r>
            <w:r>
              <w:rPr>
                <w:rFonts w:hint="eastAsia" w:cs="微软雅黑" w:asciiTheme="majorEastAsia" w:hAnsiTheme="majorEastAsia" w:eastAsiaTheme="majorEastAsia"/>
                <w:kern w:val="0"/>
                <w:sz w:val="21"/>
                <w:szCs w:val="21"/>
                <w:shd w:val="clear" w:color="auto" w:fill="FFFFFF"/>
              </w:rPr>
              <w:t>分，良：5-</w:t>
            </w:r>
            <w:r>
              <w:rPr>
                <w:rFonts w:hint="eastAsia" w:cs="微软雅黑" w:asciiTheme="majorEastAsia" w:hAnsiTheme="majorEastAsia" w:eastAsiaTheme="majorEastAsia"/>
                <w:kern w:val="0"/>
                <w:sz w:val="21"/>
                <w:szCs w:val="21"/>
                <w:shd w:val="clear" w:color="auto" w:fill="FFFFFF"/>
                <w:lang w:val="en-US" w:eastAsia="zh-CN"/>
              </w:rPr>
              <w:t>10</w:t>
            </w:r>
            <w:r>
              <w:rPr>
                <w:rFonts w:hint="eastAsia" w:cs="微软雅黑" w:asciiTheme="majorEastAsia" w:hAnsiTheme="majorEastAsia" w:eastAsiaTheme="majorEastAsia"/>
                <w:kern w:val="0"/>
                <w:sz w:val="21"/>
                <w:szCs w:val="21"/>
                <w:shd w:val="clear" w:color="auto" w:fill="FFFFFF"/>
              </w:rPr>
              <w:t>分，一般：1-4分</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cs="微软雅黑" w:asciiTheme="majorEastAsia" w:hAnsiTheme="majorEastAsia" w:eastAsiaTheme="majorEastAsia"/>
                <w:kern w:val="0"/>
                <w:sz w:val="21"/>
                <w:szCs w:val="21"/>
                <w:shd w:val="clear" w:color="auto" w:fill="FFFFFF"/>
                <w:lang w:eastAsia="zh-CN"/>
              </w:rPr>
            </w:pPr>
            <w:r>
              <w:rPr>
                <w:rFonts w:hint="eastAsia" w:cs="微软雅黑" w:asciiTheme="majorEastAsia" w:hAnsiTheme="majorEastAsia" w:eastAsiaTheme="majorEastAsia"/>
                <w:kern w:val="0"/>
                <w:sz w:val="21"/>
                <w:szCs w:val="21"/>
                <w:shd w:val="clear" w:color="auto" w:fill="FFFFFF"/>
              </w:rPr>
              <w:t>1</w:t>
            </w:r>
            <w:r>
              <w:rPr>
                <w:rFonts w:hint="eastAsia" w:cs="微软雅黑" w:asciiTheme="majorEastAsia" w:hAnsiTheme="majorEastAsia" w:eastAsiaTheme="majorEastAsia"/>
                <w:kern w:val="0"/>
                <w:sz w:val="21"/>
                <w:szCs w:val="21"/>
                <w:shd w:val="clear" w:color="auto" w:fill="FFFFFF"/>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574" w:type="dxa"/>
            <w:vMerge w:val="continue"/>
            <w:tcBorders>
              <w:top w:val="single" w:color="auto" w:sz="4" w:space="0"/>
              <w:left w:val="single" w:color="auto" w:sz="4" w:space="0"/>
              <w:right w:val="single" w:color="auto" w:sz="4" w:space="0"/>
            </w:tcBorders>
            <w:vAlign w:val="center"/>
          </w:tcPr>
          <w:p>
            <w:pPr>
              <w:widowControl/>
              <w:spacing w:line="240" w:lineRule="auto"/>
              <w:ind w:firstLine="172" w:firstLineChars="82"/>
              <w:jc w:val="center"/>
              <w:rPr>
                <w:rFonts w:cs="宋体" w:asciiTheme="majorEastAsia" w:hAnsiTheme="majorEastAsia" w:eastAsiaTheme="majorEastAsia"/>
                <w:kern w:val="0"/>
                <w:sz w:val="21"/>
                <w:szCs w:val="21"/>
              </w:rPr>
            </w:pPr>
          </w:p>
        </w:tc>
        <w:tc>
          <w:tcPr>
            <w:tcW w:w="1276" w:type="dxa"/>
            <w:vMerge w:val="continue"/>
            <w:tcBorders>
              <w:top w:val="single" w:color="auto" w:sz="4" w:space="0"/>
              <w:left w:val="single" w:color="auto" w:sz="4" w:space="0"/>
              <w:right w:val="single" w:color="auto" w:sz="4" w:space="0"/>
            </w:tcBorders>
            <w:vAlign w:val="center"/>
          </w:tcPr>
          <w:p>
            <w:pPr>
              <w:spacing w:line="240" w:lineRule="auto"/>
              <w:ind w:firstLine="0" w:firstLineChars="0"/>
              <w:jc w:val="center"/>
              <w:rPr>
                <w:rFonts w:cs="微软雅黑" w:asciiTheme="majorEastAsia" w:hAnsiTheme="majorEastAsia" w:eastAsiaTheme="majorEastAsia"/>
                <w:kern w:val="0"/>
                <w:sz w:val="21"/>
                <w:szCs w:val="21"/>
                <w:shd w:val="clear" w:color="auto" w:fill="FFFFFF"/>
              </w:rPr>
            </w:pP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质量管理体系与措施</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优：</w:t>
            </w:r>
            <w:r>
              <w:rPr>
                <w:rFonts w:hint="eastAsia" w:cs="微软雅黑" w:asciiTheme="majorEastAsia" w:hAnsiTheme="majorEastAsia" w:eastAsiaTheme="majorEastAsia"/>
                <w:kern w:val="0"/>
                <w:sz w:val="21"/>
                <w:szCs w:val="21"/>
                <w:shd w:val="clear" w:color="auto" w:fill="FFFFFF"/>
                <w:lang w:val="en-US" w:eastAsia="zh-CN"/>
              </w:rPr>
              <w:t>10</w:t>
            </w:r>
            <w:r>
              <w:rPr>
                <w:rFonts w:hint="eastAsia" w:cs="微软雅黑" w:asciiTheme="majorEastAsia" w:hAnsiTheme="majorEastAsia" w:eastAsiaTheme="majorEastAsia"/>
                <w:kern w:val="0"/>
                <w:sz w:val="21"/>
                <w:szCs w:val="21"/>
                <w:shd w:val="clear" w:color="auto" w:fill="FFFFFF"/>
              </w:rPr>
              <w:t>分，良：3-</w:t>
            </w:r>
            <w:r>
              <w:rPr>
                <w:rFonts w:hint="eastAsia" w:cs="微软雅黑" w:asciiTheme="majorEastAsia" w:hAnsiTheme="majorEastAsia" w:eastAsiaTheme="majorEastAsia"/>
                <w:kern w:val="0"/>
                <w:sz w:val="21"/>
                <w:szCs w:val="21"/>
                <w:shd w:val="clear" w:color="auto" w:fill="FFFFFF"/>
                <w:lang w:val="en-US" w:eastAsia="zh-CN"/>
              </w:rPr>
              <w:t>7</w:t>
            </w:r>
            <w:r>
              <w:rPr>
                <w:rFonts w:hint="eastAsia" w:cs="微软雅黑" w:asciiTheme="majorEastAsia" w:hAnsiTheme="majorEastAsia" w:eastAsiaTheme="majorEastAsia"/>
                <w:kern w:val="0"/>
                <w:sz w:val="21"/>
                <w:szCs w:val="21"/>
                <w:shd w:val="clear" w:color="auto" w:fill="FFFFFF"/>
              </w:rPr>
              <w:t>分，一般 :1-2分</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default" w:cs="微软雅黑" w:asciiTheme="majorEastAsia" w:hAnsiTheme="majorEastAsia" w:eastAsiaTheme="majorEastAsia"/>
                <w:kern w:val="0"/>
                <w:sz w:val="21"/>
                <w:szCs w:val="21"/>
                <w:shd w:val="clear" w:color="auto" w:fill="FFFFFF"/>
                <w:lang w:val="en-US" w:eastAsia="zh-CN"/>
              </w:rPr>
            </w:pPr>
            <w:r>
              <w:rPr>
                <w:rFonts w:hint="eastAsia" w:cs="微软雅黑" w:asciiTheme="majorEastAsia" w:hAnsiTheme="majorEastAsia" w:eastAsiaTheme="majorEastAsia"/>
                <w:kern w:val="0"/>
                <w:sz w:val="21"/>
                <w:szCs w:val="21"/>
                <w:shd w:val="clear" w:color="auto" w:fill="FFFFFF"/>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574" w:type="dxa"/>
            <w:vMerge w:val="continue"/>
            <w:tcBorders>
              <w:top w:val="single" w:color="auto" w:sz="4" w:space="0"/>
              <w:left w:val="single" w:color="auto" w:sz="4" w:space="0"/>
              <w:right w:val="single" w:color="auto" w:sz="4" w:space="0"/>
            </w:tcBorders>
            <w:vAlign w:val="center"/>
          </w:tcPr>
          <w:p>
            <w:pPr>
              <w:widowControl/>
              <w:spacing w:line="240" w:lineRule="auto"/>
              <w:ind w:firstLine="172" w:firstLineChars="82"/>
              <w:jc w:val="center"/>
              <w:rPr>
                <w:rFonts w:cs="宋体" w:asciiTheme="majorEastAsia" w:hAnsiTheme="majorEastAsia" w:eastAsiaTheme="majorEastAsia"/>
                <w:kern w:val="0"/>
                <w:sz w:val="21"/>
                <w:szCs w:val="21"/>
              </w:rPr>
            </w:pPr>
          </w:p>
        </w:tc>
        <w:tc>
          <w:tcPr>
            <w:tcW w:w="1276" w:type="dxa"/>
            <w:vMerge w:val="continue"/>
            <w:tcBorders>
              <w:top w:val="single" w:color="auto" w:sz="4" w:space="0"/>
              <w:left w:val="single" w:color="auto" w:sz="4" w:space="0"/>
              <w:right w:val="single" w:color="auto" w:sz="4" w:space="0"/>
            </w:tcBorders>
            <w:vAlign w:val="center"/>
          </w:tcPr>
          <w:p>
            <w:pPr>
              <w:spacing w:line="240" w:lineRule="auto"/>
              <w:ind w:firstLine="0" w:firstLineChars="0"/>
              <w:jc w:val="center"/>
              <w:rPr>
                <w:rFonts w:cs="微软雅黑" w:asciiTheme="majorEastAsia" w:hAnsiTheme="majorEastAsia" w:eastAsiaTheme="majorEastAsia"/>
                <w:kern w:val="0"/>
                <w:sz w:val="21"/>
                <w:szCs w:val="21"/>
                <w:shd w:val="clear" w:color="auto" w:fill="FFFFFF"/>
              </w:rPr>
            </w:pP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安全管理体系与措施</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优：</w:t>
            </w:r>
            <w:r>
              <w:rPr>
                <w:rFonts w:hint="eastAsia" w:cs="微软雅黑" w:asciiTheme="majorEastAsia" w:hAnsiTheme="majorEastAsia" w:eastAsiaTheme="majorEastAsia"/>
                <w:kern w:val="0"/>
                <w:sz w:val="21"/>
                <w:szCs w:val="21"/>
                <w:shd w:val="clear" w:color="auto" w:fill="FFFFFF"/>
                <w:lang w:val="en-US" w:eastAsia="zh-CN"/>
              </w:rPr>
              <w:t>10</w:t>
            </w:r>
            <w:r>
              <w:rPr>
                <w:rFonts w:hint="eastAsia" w:cs="微软雅黑" w:asciiTheme="majorEastAsia" w:hAnsiTheme="majorEastAsia" w:eastAsiaTheme="majorEastAsia"/>
                <w:kern w:val="0"/>
                <w:sz w:val="21"/>
                <w:szCs w:val="21"/>
                <w:shd w:val="clear" w:color="auto" w:fill="FFFFFF"/>
              </w:rPr>
              <w:t>分，良：3-</w:t>
            </w:r>
            <w:r>
              <w:rPr>
                <w:rFonts w:hint="eastAsia" w:cs="微软雅黑" w:asciiTheme="majorEastAsia" w:hAnsiTheme="majorEastAsia" w:eastAsiaTheme="majorEastAsia"/>
                <w:kern w:val="0"/>
                <w:sz w:val="21"/>
                <w:szCs w:val="21"/>
                <w:shd w:val="clear" w:color="auto" w:fill="FFFFFF"/>
                <w:lang w:val="en-US" w:eastAsia="zh-CN"/>
              </w:rPr>
              <w:t>7</w:t>
            </w:r>
            <w:r>
              <w:rPr>
                <w:rFonts w:hint="eastAsia" w:cs="微软雅黑" w:asciiTheme="majorEastAsia" w:hAnsiTheme="majorEastAsia" w:eastAsiaTheme="majorEastAsia"/>
                <w:kern w:val="0"/>
                <w:sz w:val="21"/>
                <w:szCs w:val="21"/>
                <w:shd w:val="clear" w:color="auto" w:fill="FFFFFF"/>
              </w:rPr>
              <w:t>分，一般 :1-2分</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default" w:cs="微软雅黑" w:asciiTheme="majorEastAsia" w:hAnsiTheme="majorEastAsia" w:eastAsiaTheme="majorEastAsia"/>
                <w:kern w:val="0"/>
                <w:sz w:val="21"/>
                <w:szCs w:val="21"/>
                <w:shd w:val="clear" w:color="auto" w:fill="FFFFFF"/>
                <w:lang w:val="en-US" w:eastAsia="zh-CN"/>
              </w:rPr>
            </w:pPr>
            <w:r>
              <w:rPr>
                <w:rFonts w:hint="eastAsia" w:cs="微软雅黑" w:asciiTheme="majorEastAsia" w:hAnsiTheme="majorEastAsia" w:eastAsiaTheme="majorEastAsia"/>
                <w:kern w:val="0"/>
                <w:sz w:val="21"/>
                <w:szCs w:val="21"/>
                <w:shd w:val="clear" w:color="auto" w:fill="FFFFFF"/>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jc w:val="center"/>
        </w:trPr>
        <w:tc>
          <w:tcPr>
            <w:tcW w:w="574" w:type="dxa"/>
            <w:vMerge w:val="continue"/>
            <w:tcBorders>
              <w:left w:val="single" w:color="auto" w:sz="4" w:space="0"/>
              <w:right w:val="single" w:color="auto" w:sz="4" w:space="0"/>
            </w:tcBorders>
            <w:vAlign w:val="center"/>
          </w:tcPr>
          <w:p>
            <w:pPr>
              <w:widowControl/>
              <w:spacing w:line="240" w:lineRule="auto"/>
              <w:ind w:firstLine="420"/>
              <w:jc w:val="center"/>
              <w:rPr>
                <w:rFonts w:cs="宋体" w:asciiTheme="majorEastAsia" w:hAnsiTheme="majorEastAsia" w:eastAsiaTheme="majorEastAsia"/>
                <w:kern w:val="0"/>
                <w:sz w:val="21"/>
                <w:szCs w:val="21"/>
              </w:rPr>
            </w:pPr>
          </w:p>
        </w:tc>
        <w:tc>
          <w:tcPr>
            <w:tcW w:w="1276" w:type="dxa"/>
            <w:vMerge w:val="continue"/>
            <w:tcBorders>
              <w:left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环境保护管理体系与措施</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优：</w:t>
            </w:r>
            <w:r>
              <w:rPr>
                <w:rFonts w:hint="eastAsia" w:cs="微软雅黑" w:asciiTheme="majorEastAsia" w:hAnsiTheme="majorEastAsia" w:eastAsiaTheme="majorEastAsia"/>
                <w:kern w:val="0"/>
                <w:sz w:val="21"/>
                <w:szCs w:val="21"/>
                <w:shd w:val="clear" w:color="auto" w:fill="FFFFFF"/>
                <w:lang w:val="en-US" w:eastAsia="zh-CN"/>
              </w:rPr>
              <w:t>10</w:t>
            </w:r>
            <w:r>
              <w:rPr>
                <w:rFonts w:hint="eastAsia" w:cs="微软雅黑" w:asciiTheme="majorEastAsia" w:hAnsiTheme="majorEastAsia" w:eastAsiaTheme="majorEastAsia"/>
                <w:kern w:val="0"/>
                <w:sz w:val="21"/>
                <w:szCs w:val="21"/>
                <w:shd w:val="clear" w:color="auto" w:fill="FFFFFF"/>
              </w:rPr>
              <w:t>分，良：3-</w:t>
            </w:r>
            <w:r>
              <w:rPr>
                <w:rFonts w:hint="eastAsia" w:cs="微软雅黑" w:asciiTheme="majorEastAsia" w:hAnsiTheme="majorEastAsia" w:eastAsiaTheme="majorEastAsia"/>
                <w:kern w:val="0"/>
                <w:sz w:val="21"/>
                <w:szCs w:val="21"/>
                <w:shd w:val="clear" w:color="auto" w:fill="FFFFFF"/>
                <w:lang w:val="en-US" w:eastAsia="zh-CN"/>
              </w:rPr>
              <w:t>7</w:t>
            </w:r>
            <w:r>
              <w:rPr>
                <w:rFonts w:hint="eastAsia" w:cs="微软雅黑" w:asciiTheme="majorEastAsia" w:hAnsiTheme="majorEastAsia" w:eastAsiaTheme="majorEastAsia"/>
                <w:kern w:val="0"/>
                <w:sz w:val="21"/>
                <w:szCs w:val="21"/>
                <w:shd w:val="clear" w:color="auto" w:fill="FFFFFF"/>
              </w:rPr>
              <w:t>分，一般 :1-2分</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default" w:cs="微软雅黑" w:asciiTheme="majorEastAsia" w:hAnsiTheme="majorEastAsia" w:eastAsiaTheme="majorEastAsia"/>
                <w:kern w:val="0"/>
                <w:sz w:val="21"/>
                <w:szCs w:val="21"/>
                <w:shd w:val="clear" w:color="auto" w:fill="FFFFFF"/>
                <w:lang w:val="en-US" w:eastAsia="zh-CN"/>
              </w:rPr>
            </w:pPr>
            <w:r>
              <w:rPr>
                <w:rFonts w:hint="eastAsia" w:cs="微软雅黑" w:asciiTheme="majorEastAsia" w:hAnsiTheme="majorEastAsia" w:eastAsiaTheme="majorEastAsia"/>
                <w:kern w:val="0"/>
                <w:sz w:val="21"/>
                <w:szCs w:val="21"/>
                <w:shd w:val="clear" w:color="auto" w:fill="FFFFFF"/>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3" w:hRule="exact"/>
          <w:jc w:val="center"/>
        </w:trPr>
        <w:tc>
          <w:tcPr>
            <w:tcW w:w="574" w:type="dxa"/>
            <w:vMerge w:val="continue"/>
            <w:tcBorders>
              <w:left w:val="single" w:color="auto" w:sz="4" w:space="0"/>
              <w:bottom w:val="single" w:color="auto" w:sz="4" w:space="0"/>
              <w:right w:val="single" w:color="auto" w:sz="4" w:space="0"/>
            </w:tcBorders>
            <w:vAlign w:val="center"/>
          </w:tcPr>
          <w:p>
            <w:pPr>
              <w:spacing w:line="240" w:lineRule="auto"/>
              <w:ind w:firstLine="172" w:firstLineChars="82"/>
              <w:jc w:val="center"/>
              <w:rPr>
                <w:rFonts w:cs="宋体" w:asciiTheme="majorEastAsia" w:hAnsiTheme="majorEastAsia" w:eastAsiaTheme="majorEastAsia"/>
                <w:kern w:val="0"/>
                <w:sz w:val="21"/>
                <w:szCs w:val="21"/>
              </w:rPr>
            </w:pPr>
          </w:p>
        </w:tc>
        <w:tc>
          <w:tcPr>
            <w:tcW w:w="1276"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工程进度计划与措施</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优：</w:t>
            </w:r>
            <w:r>
              <w:rPr>
                <w:rFonts w:hint="eastAsia" w:cs="微软雅黑" w:asciiTheme="majorEastAsia" w:hAnsiTheme="majorEastAsia" w:eastAsiaTheme="majorEastAsia"/>
                <w:kern w:val="0"/>
                <w:sz w:val="21"/>
                <w:szCs w:val="21"/>
                <w:shd w:val="clear" w:color="auto" w:fill="FFFFFF"/>
                <w:lang w:val="en-US" w:eastAsia="zh-CN"/>
              </w:rPr>
              <w:t>10</w:t>
            </w:r>
            <w:r>
              <w:rPr>
                <w:rFonts w:hint="eastAsia" w:cs="微软雅黑" w:asciiTheme="majorEastAsia" w:hAnsiTheme="majorEastAsia" w:eastAsiaTheme="majorEastAsia"/>
                <w:kern w:val="0"/>
                <w:sz w:val="21"/>
                <w:szCs w:val="21"/>
                <w:shd w:val="clear" w:color="auto" w:fill="FFFFFF"/>
              </w:rPr>
              <w:t>分，良：3-</w:t>
            </w:r>
            <w:r>
              <w:rPr>
                <w:rFonts w:hint="eastAsia" w:cs="微软雅黑" w:asciiTheme="majorEastAsia" w:hAnsiTheme="majorEastAsia" w:eastAsiaTheme="majorEastAsia"/>
                <w:kern w:val="0"/>
                <w:sz w:val="21"/>
                <w:szCs w:val="21"/>
                <w:shd w:val="clear" w:color="auto" w:fill="FFFFFF"/>
                <w:lang w:val="en-US" w:eastAsia="zh-CN"/>
              </w:rPr>
              <w:t>7</w:t>
            </w:r>
            <w:r>
              <w:rPr>
                <w:rFonts w:hint="eastAsia" w:cs="微软雅黑" w:asciiTheme="majorEastAsia" w:hAnsiTheme="majorEastAsia" w:eastAsiaTheme="majorEastAsia"/>
                <w:kern w:val="0"/>
                <w:sz w:val="21"/>
                <w:szCs w:val="21"/>
                <w:shd w:val="clear" w:color="auto" w:fill="FFFFFF"/>
              </w:rPr>
              <w:t>分，一般 :1-2分</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default" w:cs="微软雅黑" w:asciiTheme="majorEastAsia" w:hAnsiTheme="majorEastAsia" w:eastAsiaTheme="majorEastAsia"/>
                <w:kern w:val="0"/>
                <w:sz w:val="21"/>
                <w:szCs w:val="21"/>
                <w:shd w:val="clear" w:color="auto" w:fill="FFFFFF"/>
                <w:lang w:val="en-US" w:eastAsia="zh-CN"/>
              </w:rPr>
            </w:pPr>
            <w:r>
              <w:rPr>
                <w:rFonts w:hint="eastAsia" w:cs="微软雅黑" w:asciiTheme="majorEastAsia" w:hAnsiTheme="majorEastAsia" w:eastAsiaTheme="majorEastAsia"/>
                <w:kern w:val="0"/>
                <w:sz w:val="21"/>
                <w:szCs w:val="21"/>
                <w:shd w:val="clear" w:color="auto" w:fill="FFFFFF"/>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6" w:hRule="exact"/>
          <w:jc w:val="center"/>
        </w:trPr>
        <w:tc>
          <w:tcPr>
            <w:tcW w:w="574" w:type="dxa"/>
            <w:tcBorders>
              <w:top w:val="single" w:color="auto" w:sz="4" w:space="0"/>
              <w:left w:val="single" w:color="auto" w:sz="4" w:space="0"/>
              <w:right w:val="single" w:color="auto" w:sz="4" w:space="0"/>
            </w:tcBorders>
            <w:vAlign w:val="center"/>
          </w:tcPr>
          <w:p>
            <w:pPr>
              <w:widowControl/>
              <w:spacing w:line="240" w:lineRule="auto"/>
              <w:ind w:firstLine="172" w:firstLineChars="82"/>
              <w:jc w:val="center"/>
              <w:rPr>
                <w:rFonts w:hint="eastAsia" w:cs="宋体" w:asciiTheme="majorEastAsia" w:hAnsiTheme="majorEastAsia" w:eastAsiaTheme="majorEastAsia"/>
                <w:kern w:val="0"/>
                <w:sz w:val="21"/>
                <w:szCs w:val="21"/>
                <w:lang w:eastAsia="zh-CN"/>
              </w:rPr>
            </w:pPr>
            <w:r>
              <w:rPr>
                <w:rFonts w:hint="eastAsia" w:cs="宋体" w:asciiTheme="majorEastAsia" w:hAnsiTheme="majorEastAsia" w:eastAsiaTheme="majorEastAsia"/>
                <w:kern w:val="0"/>
                <w:sz w:val="21"/>
                <w:szCs w:val="21"/>
                <w:lang w:val="en-US" w:eastAsia="zh-CN"/>
              </w:rPr>
              <w:t>2</w:t>
            </w:r>
          </w:p>
        </w:tc>
        <w:tc>
          <w:tcPr>
            <w:tcW w:w="1276" w:type="dxa"/>
            <w:tcBorders>
              <w:top w:val="single" w:color="auto" w:sz="4" w:space="0"/>
              <w:left w:val="single" w:color="auto" w:sz="4" w:space="0"/>
              <w:right w:val="single" w:color="auto" w:sz="4" w:space="0"/>
            </w:tcBorders>
            <w:vAlign w:val="center"/>
          </w:tcPr>
          <w:p>
            <w:pPr>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人员（</w:t>
            </w:r>
            <w:r>
              <w:rPr>
                <w:rFonts w:hint="eastAsia" w:cs="微软雅黑" w:asciiTheme="majorEastAsia" w:hAnsiTheme="majorEastAsia" w:eastAsiaTheme="majorEastAsia"/>
                <w:kern w:val="0"/>
                <w:sz w:val="21"/>
                <w:szCs w:val="21"/>
                <w:shd w:val="clear" w:color="auto" w:fill="FFFFFF"/>
                <w:lang w:val="en-US" w:eastAsia="zh-CN"/>
              </w:rPr>
              <w:t>15</w:t>
            </w:r>
            <w:r>
              <w:rPr>
                <w:rFonts w:hint="eastAsia" w:cs="微软雅黑" w:asciiTheme="majorEastAsia" w:hAnsiTheme="majorEastAsia" w:eastAsiaTheme="majorEastAsia"/>
                <w:kern w:val="0"/>
                <w:sz w:val="21"/>
                <w:szCs w:val="21"/>
                <w:shd w:val="clear" w:color="auto" w:fill="FFFFFF"/>
              </w:rPr>
              <w:t>）</w:t>
            </w:r>
          </w:p>
        </w:tc>
        <w:tc>
          <w:tcPr>
            <w:tcW w:w="2127" w:type="dxa"/>
            <w:tcBorders>
              <w:top w:val="single" w:color="auto" w:sz="4" w:space="0"/>
              <w:left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项目人员</w:t>
            </w:r>
          </w:p>
        </w:tc>
        <w:tc>
          <w:tcPr>
            <w:tcW w:w="595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施工员、安全员、资料员、</w:t>
            </w:r>
            <w:r>
              <w:rPr>
                <w:rFonts w:hint="eastAsia" w:cs="微软雅黑" w:asciiTheme="majorEastAsia" w:hAnsiTheme="majorEastAsia" w:eastAsiaTheme="majorEastAsia"/>
                <w:kern w:val="0"/>
                <w:sz w:val="21"/>
                <w:szCs w:val="21"/>
                <w:shd w:val="clear" w:color="auto" w:fill="FFFFFF"/>
                <w:lang w:val="en-US" w:eastAsia="zh-CN"/>
              </w:rPr>
              <w:t>质量员</w:t>
            </w:r>
            <w:r>
              <w:rPr>
                <w:rFonts w:hint="eastAsia" w:cs="微软雅黑" w:asciiTheme="majorEastAsia" w:hAnsiTheme="majorEastAsia" w:eastAsiaTheme="majorEastAsia"/>
                <w:kern w:val="0"/>
                <w:sz w:val="21"/>
                <w:szCs w:val="21"/>
                <w:shd w:val="clear" w:color="auto" w:fill="FFFFFF"/>
              </w:rPr>
              <w:t>、</w:t>
            </w:r>
            <w:r>
              <w:rPr>
                <w:rFonts w:hint="eastAsia" w:cs="微软雅黑" w:asciiTheme="majorEastAsia" w:hAnsiTheme="majorEastAsia" w:eastAsiaTheme="majorEastAsia"/>
                <w:kern w:val="0"/>
                <w:sz w:val="21"/>
                <w:szCs w:val="21"/>
                <w:shd w:val="clear" w:color="auto" w:fill="FFFFFF"/>
                <w:lang w:val="en-US" w:eastAsia="zh-CN"/>
              </w:rPr>
              <w:t>材料员</w:t>
            </w:r>
            <w:r>
              <w:rPr>
                <w:rFonts w:hint="eastAsia" w:cs="微软雅黑" w:asciiTheme="majorEastAsia" w:hAnsiTheme="majorEastAsia" w:eastAsiaTheme="majorEastAsia"/>
                <w:kern w:val="0"/>
                <w:sz w:val="21"/>
                <w:szCs w:val="21"/>
                <w:shd w:val="clear" w:color="auto" w:fill="FFFFFF"/>
              </w:rPr>
              <w:t>配备齐全得</w:t>
            </w:r>
            <w:r>
              <w:rPr>
                <w:rFonts w:hint="eastAsia" w:cs="微软雅黑" w:asciiTheme="majorEastAsia" w:hAnsiTheme="majorEastAsia" w:eastAsiaTheme="majorEastAsia"/>
                <w:kern w:val="0"/>
                <w:sz w:val="21"/>
                <w:szCs w:val="21"/>
                <w:shd w:val="clear" w:color="auto" w:fill="FFFFFF"/>
                <w:lang w:val="en-US" w:eastAsia="zh-CN"/>
              </w:rPr>
              <w:t>15</w:t>
            </w:r>
            <w:r>
              <w:rPr>
                <w:rFonts w:hint="eastAsia" w:cs="微软雅黑" w:asciiTheme="majorEastAsia" w:hAnsiTheme="majorEastAsia" w:eastAsiaTheme="majorEastAsia"/>
                <w:kern w:val="0"/>
                <w:sz w:val="21"/>
                <w:szCs w:val="21"/>
                <w:shd w:val="clear" w:color="auto" w:fill="FFFFFF"/>
              </w:rPr>
              <w:t>分，每少一项扣</w:t>
            </w:r>
            <w:r>
              <w:rPr>
                <w:rFonts w:hint="eastAsia" w:cs="微软雅黑" w:asciiTheme="majorEastAsia" w:hAnsiTheme="majorEastAsia" w:eastAsiaTheme="majorEastAsia"/>
                <w:kern w:val="0"/>
                <w:sz w:val="21"/>
                <w:szCs w:val="21"/>
                <w:shd w:val="clear" w:color="auto" w:fill="FFFFFF"/>
                <w:lang w:val="en-US" w:eastAsia="zh-CN"/>
              </w:rPr>
              <w:t>5</w:t>
            </w:r>
            <w:r>
              <w:rPr>
                <w:rFonts w:hint="eastAsia" w:cs="微软雅黑" w:asciiTheme="majorEastAsia" w:hAnsiTheme="majorEastAsia" w:eastAsiaTheme="majorEastAsia"/>
                <w:kern w:val="0"/>
                <w:sz w:val="21"/>
                <w:szCs w:val="21"/>
                <w:shd w:val="clear" w:color="auto" w:fill="FFFFFF"/>
              </w:rPr>
              <w:t>分，本项扣完为止。提供岗位证（或上岗证）原件核验</w:t>
            </w:r>
            <w:r>
              <w:rPr>
                <w:rFonts w:hint="eastAsia" w:cs="微软雅黑" w:asciiTheme="majorEastAsia" w:hAnsiTheme="majorEastAsia" w:eastAsiaTheme="majorEastAsia"/>
                <w:kern w:val="0"/>
                <w:sz w:val="21"/>
                <w:szCs w:val="21"/>
                <w:shd w:val="clear" w:color="auto" w:fill="FFFFFF"/>
                <w:lang w:eastAsia="zh-CN"/>
              </w:rPr>
              <w:t>，</w:t>
            </w:r>
            <w:r>
              <w:rPr>
                <w:rFonts w:hint="eastAsia" w:cs="微软雅黑" w:asciiTheme="majorEastAsia" w:hAnsiTheme="majorEastAsia" w:eastAsiaTheme="majorEastAsia"/>
                <w:kern w:val="0"/>
                <w:sz w:val="21"/>
                <w:szCs w:val="21"/>
                <w:shd w:val="clear" w:color="auto" w:fill="FFFFFF"/>
                <w:lang w:val="en-US" w:eastAsia="zh-CN"/>
              </w:rPr>
              <w:t>未提供原件核验不得分。</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default" w:cs="微软雅黑" w:asciiTheme="majorEastAsia" w:hAnsiTheme="majorEastAsia" w:eastAsiaTheme="majorEastAsia"/>
                <w:kern w:val="0"/>
                <w:sz w:val="21"/>
                <w:szCs w:val="21"/>
                <w:shd w:val="clear" w:color="auto" w:fill="FFFFFF"/>
                <w:lang w:val="en-US" w:eastAsia="zh-CN"/>
              </w:rPr>
            </w:pPr>
            <w:r>
              <w:rPr>
                <w:rFonts w:hint="eastAsia" w:cs="微软雅黑" w:asciiTheme="majorEastAsia" w:hAnsiTheme="majorEastAsia" w:eastAsiaTheme="majorEastAsia"/>
                <w:kern w:val="0"/>
                <w:sz w:val="21"/>
                <w:szCs w:val="21"/>
                <w:shd w:val="clear" w:color="auto" w:fill="FFFFFF"/>
                <w:lang w:val="en-US" w:eastAsia="zh-CN"/>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172" w:firstLineChars="82"/>
              <w:jc w:val="center"/>
              <w:rPr>
                <w:rFonts w:hint="eastAsia" w:cs="宋体" w:asciiTheme="majorEastAsia" w:hAnsiTheme="majorEastAsia" w:eastAsiaTheme="majorEastAsia"/>
                <w:kern w:val="0"/>
                <w:sz w:val="21"/>
                <w:szCs w:val="21"/>
                <w:lang w:eastAsia="zh-CN"/>
              </w:rPr>
            </w:pPr>
            <w:r>
              <w:rPr>
                <w:rFonts w:hint="eastAsia" w:cs="宋体" w:asciiTheme="majorEastAsia" w:hAnsiTheme="majorEastAsia" w:eastAsiaTheme="majorEastAsia"/>
                <w:kern w:val="0"/>
                <w:sz w:val="21"/>
                <w:szCs w:val="21"/>
                <w:lang w:val="en-US" w:eastAsia="zh-CN"/>
              </w:rPr>
              <w:t>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报价</w:t>
            </w:r>
          </w:p>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（30分）</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投标报价</w:t>
            </w:r>
          </w:p>
        </w:tc>
        <w:tc>
          <w:tcPr>
            <w:tcW w:w="59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采购低价优先法，即满足磋商文件要求且最后报价最低得供应商的价格为磋商基准价，其价格分为满分。磋商报价得分=（磋商基准价/最后磋商报价）×30%×100。</w:t>
            </w:r>
          </w:p>
          <w:p>
            <w:pPr>
              <w:spacing w:line="240" w:lineRule="auto"/>
              <w:ind w:firstLine="0" w:firstLineChars="0"/>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为了确保项目服务质量，本项目拒绝不合理远低于工程成本的恶意竞价，评标委员会认为投标人的报价明显低于其他通过符合性审查投标人的报价，有可能影响工程质量或者不能诚信履约的，应当要求其在评标现场合理的时间内提供书面说明，提供相关证明材料。并未能作出合理说明或其说明未通过评审委员会全体成员一致认可的，则该低价将被视为低于成本报价，价格分为零分。且采购人有权要求中标人提供合同金额的10%作为履约保证金，同时预付款比例调整为0%。如中标人在实施过程中偷工减料、未按质按量提供工程的，则采购人有权终止合同，没收履约保证金，并报主管部门严肃处理。）</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30</w:t>
            </w:r>
          </w:p>
        </w:tc>
      </w:tr>
    </w:tbl>
    <w:p>
      <w:pPr>
        <w:pStyle w:val="2"/>
        <w:numPr>
          <w:ilvl w:val="0"/>
          <w:numId w:val="0"/>
        </w:numPr>
        <w:spacing w:before="156" w:after="312"/>
        <w:rPr>
          <w:rFonts w:ascii="黑体" w:eastAsia="黑体"/>
        </w:rPr>
      </w:pPr>
      <w:bookmarkStart w:id="208" w:name="_Toc320953877"/>
      <w:bookmarkStart w:id="209" w:name="_Toc534596839"/>
      <w:r>
        <w:rPr>
          <w:rFonts w:hint="eastAsia" w:ascii="黑体" w:eastAsia="黑体"/>
        </w:rPr>
        <w:br w:type="page"/>
      </w:r>
    </w:p>
    <w:p>
      <w:pPr>
        <w:pStyle w:val="2"/>
        <w:numPr>
          <w:ilvl w:val="0"/>
          <w:numId w:val="0"/>
        </w:numPr>
        <w:spacing w:before="156" w:after="312"/>
        <w:rPr>
          <w:rFonts w:ascii="黑体" w:eastAsia="黑体"/>
        </w:rPr>
      </w:pPr>
      <w:r>
        <w:rPr>
          <w:rFonts w:hint="eastAsia" w:ascii="黑体" w:eastAsia="黑体"/>
        </w:rPr>
        <w:t>第三章 用户需求书</w:t>
      </w:r>
      <w:bookmarkEnd w:id="208"/>
      <w:bookmarkEnd w:id="209"/>
    </w:p>
    <w:p>
      <w:pPr>
        <w:widowControl/>
        <w:spacing w:line="240" w:lineRule="auto"/>
        <w:ind w:firstLine="0" w:firstLineChars="0"/>
        <w:jc w:val="left"/>
        <w:rPr>
          <w:rFonts w:hint="eastAsia" w:ascii="宋体" w:hAnsi="宋体" w:eastAsia="仿宋_GB2312"/>
          <w:bCs/>
          <w:szCs w:val="28"/>
          <w:lang w:eastAsia="zh-CN"/>
        </w:rPr>
      </w:pPr>
      <w:bookmarkStart w:id="210" w:name="_Hlk290899896"/>
      <w:r>
        <w:rPr>
          <w:rFonts w:hint="eastAsia" w:ascii="宋体" w:hAnsi="宋体"/>
          <w:bCs/>
          <w:szCs w:val="28"/>
        </w:rPr>
        <w:t>1、项目名称：</w:t>
      </w:r>
      <w:r>
        <w:rPr>
          <w:rFonts w:hint="eastAsia" w:ascii="宋体" w:hAnsi="宋体"/>
          <w:bCs/>
          <w:szCs w:val="28"/>
          <w:lang w:eastAsia="zh-CN"/>
        </w:rPr>
        <w:t>保亭县2019年农村公路安全隐患治理工程施工四标</w:t>
      </w:r>
    </w:p>
    <w:p>
      <w:pPr>
        <w:widowControl/>
        <w:spacing w:line="240" w:lineRule="auto"/>
        <w:ind w:firstLine="0" w:firstLineChars="0"/>
        <w:jc w:val="left"/>
        <w:rPr>
          <w:rFonts w:ascii="宋体" w:hAnsi="宋体"/>
          <w:bCs/>
          <w:szCs w:val="28"/>
        </w:rPr>
      </w:pPr>
      <w:r>
        <w:rPr>
          <w:rFonts w:hint="eastAsia" w:ascii="宋体" w:hAnsi="宋体"/>
          <w:bCs/>
          <w:szCs w:val="28"/>
        </w:rPr>
        <w:t>2、用    途：解决县境内农村公路安全隐患问题</w:t>
      </w:r>
    </w:p>
    <w:p>
      <w:pPr>
        <w:widowControl/>
        <w:spacing w:line="240" w:lineRule="auto"/>
        <w:ind w:firstLine="0" w:firstLineChars="0"/>
        <w:jc w:val="left"/>
        <w:rPr>
          <w:rFonts w:ascii="宋体" w:hAnsi="宋体"/>
          <w:bCs/>
          <w:szCs w:val="28"/>
        </w:rPr>
      </w:pPr>
      <w:r>
        <w:rPr>
          <w:rFonts w:hint="eastAsia" w:ascii="宋体" w:hAnsi="宋体"/>
          <w:bCs/>
          <w:szCs w:val="28"/>
        </w:rPr>
        <w:t>3、项目</w:t>
      </w:r>
      <w:r>
        <w:rPr>
          <w:rFonts w:hint="eastAsia" w:ascii="宋体" w:hAnsi="宋体"/>
          <w:bCs/>
          <w:szCs w:val="28"/>
          <w:lang w:val="en-US" w:eastAsia="zh-CN"/>
        </w:rPr>
        <w:t>总</w:t>
      </w:r>
      <w:r>
        <w:rPr>
          <w:rFonts w:hint="eastAsia" w:ascii="宋体" w:hAnsi="宋体"/>
          <w:bCs/>
          <w:szCs w:val="28"/>
        </w:rPr>
        <w:t>预算：1088703.90元</w:t>
      </w:r>
    </w:p>
    <w:p>
      <w:pPr>
        <w:widowControl/>
        <w:spacing w:line="240" w:lineRule="auto"/>
        <w:ind w:firstLine="0" w:firstLineChars="0"/>
        <w:jc w:val="left"/>
        <w:rPr>
          <w:rFonts w:ascii="宋体" w:hAnsi="宋体"/>
          <w:bCs/>
          <w:szCs w:val="28"/>
        </w:rPr>
      </w:pPr>
      <w:r>
        <w:rPr>
          <w:rFonts w:hint="eastAsia" w:ascii="宋体" w:hAnsi="宋体"/>
          <w:bCs/>
          <w:szCs w:val="28"/>
        </w:rPr>
        <w:t>4、工    期：</w:t>
      </w:r>
      <w:r>
        <w:rPr>
          <w:rFonts w:hint="eastAsia" w:ascii="宋体" w:hAnsi="宋体"/>
          <w:bCs/>
          <w:color w:val="FF0000"/>
          <w:szCs w:val="28"/>
          <w:lang w:val="en-US" w:eastAsia="zh-CN"/>
        </w:rPr>
        <w:t>12</w:t>
      </w:r>
      <w:r>
        <w:rPr>
          <w:rFonts w:hint="eastAsia" w:ascii="宋体" w:hAnsi="宋体"/>
          <w:bCs/>
          <w:color w:val="FF0000"/>
          <w:szCs w:val="28"/>
        </w:rPr>
        <w:t>0日历天</w:t>
      </w:r>
    </w:p>
    <w:p>
      <w:pPr>
        <w:widowControl/>
        <w:spacing w:line="240" w:lineRule="auto"/>
        <w:ind w:firstLine="0" w:firstLineChars="0"/>
        <w:jc w:val="left"/>
        <w:rPr>
          <w:rFonts w:ascii="宋体" w:hAnsi="宋体"/>
          <w:bCs/>
          <w:szCs w:val="28"/>
        </w:rPr>
      </w:pPr>
      <w:r>
        <w:rPr>
          <w:rFonts w:hint="eastAsia" w:ascii="宋体" w:hAnsi="宋体"/>
          <w:bCs/>
          <w:szCs w:val="28"/>
        </w:rPr>
        <w:t>5、工程质量：合格</w:t>
      </w:r>
    </w:p>
    <w:p>
      <w:pPr>
        <w:widowControl/>
        <w:spacing w:line="240" w:lineRule="auto"/>
        <w:ind w:firstLine="0" w:firstLineChars="0"/>
        <w:jc w:val="left"/>
        <w:rPr>
          <w:rFonts w:hint="eastAsia" w:ascii="宋体" w:hAnsi="宋体"/>
          <w:bCs/>
          <w:szCs w:val="28"/>
          <w:lang w:val="en-US" w:eastAsia="zh-CN"/>
        </w:rPr>
      </w:pPr>
      <w:r>
        <w:rPr>
          <w:rFonts w:hint="eastAsia" w:ascii="宋体" w:hAnsi="宋体"/>
          <w:bCs/>
          <w:szCs w:val="28"/>
        </w:rPr>
        <w:t>6、项目概况：</w:t>
      </w:r>
      <w:r>
        <w:rPr>
          <w:rFonts w:hint="eastAsia" w:ascii="宋体" w:hAnsi="宋体"/>
          <w:bCs/>
          <w:szCs w:val="28"/>
          <w:lang w:val="en-US" w:eastAsia="zh-CN"/>
        </w:rPr>
        <w:t>详见第一章“磋商邀请函“</w:t>
      </w:r>
    </w:p>
    <w:p>
      <w:pPr>
        <w:widowControl/>
        <w:spacing w:line="240" w:lineRule="auto"/>
        <w:ind w:firstLine="0" w:firstLineChars="0"/>
        <w:jc w:val="left"/>
        <w:rPr>
          <w:rFonts w:hint="eastAsia" w:ascii="宋体" w:hAnsi="宋体" w:eastAsia="仿宋_GB2312"/>
          <w:bCs/>
          <w:szCs w:val="28"/>
          <w:lang w:val="en-US" w:eastAsia="zh-CN"/>
        </w:rPr>
      </w:pPr>
      <w:r>
        <w:rPr>
          <w:rFonts w:hint="eastAsia" w:ascii="宋体" w:hAnsi="宋体"/>
          <w:bCs/>
          <w:szCs w:val="28"/>
          <w:lang w:val="en-US" w:eastAsia="zh-CN"/>
        </w:rPr>
        <w:t>7</w:t>
      </w:r>
      <w:r>
        <w:rPr>
          <w:rFonts w:hint="eastAsia" w:ascii="宋体" w:hAnsi="宋体"/>
          <w:bCs/>
          <w:szCs w:val="28"/>
        </w:rPr>
        <w:t>、</w:t>
      </w:r>
      <w:r>
        <w:rPr>
          <w:rFonts w:hint="eastAsia" w:ascii="宋体" w:hAnsi="宋体"/>
          <w:bCs/>
          <w:szCs w:val="28"/>
          <w:lang w:val="en-US" w:eastAsia="zh-CN"/>
        </w:rPr>
        <w:t>承包范围：图纸及预算范围内的建筑安装工程施工总承包。</w:t>
      </w:r>
    </w:p>
    <w:bookmarkEnd w:id="210"/>
    <w:p>
      <w:pPr>
        <w:widowControl/>
        <w:spacing w:line="240" w:lineRule="auto"/>
        <w:ind w:firstLine="0" w:firstLineChars="0"/>
        <w:jc w:val="left"/>
        <w:rPr>
          <w:rFonts w:ascii="黑体" w:eastAsia="黑体"/>
          <w:b/>
          <w:bCs/>
          <w:kern w:val="44"/>
          <w:sz w:val="36"/>
          <w:szCs w:val="44"/>
        </w:rPr>
      </w:pPr>
      <w:bookmarkStart w:id="211" w:name="_Toc534596840"/>
      <w:r>
        <w:rPr>
          <w:rFonts w:ascii="黑体" w:eastAsia="黑体"/>
        </w:rPr>
        <w:br w:type="page"/>
      </w:r>
    </w:p>
    <w:p>
      <w:pPr>
        <w:pStyle w:val="2"/>
        <w:numPr>
          <w:ilvl w:val="0"/>
          <w:numId w:val="0"/>
        </w:numPr>
        <w:spacing w:before="156" w:after="312"/>
        <w:rPr>
          <w:rFonts w:ascii="黑体" w:eastAsia="黑体"/>
        </w:rPr>
      </w:pPr>
      <w:r>
        <w:rPr>
          <w:rFonts w:hint="eastAsia" w:ascii="黑体" w:eastAsia="黑体"/>
        </w:rPr>
        <w:t>第四章  施工合同</w:t>
      </w:r>
      <w:bookmarkEnd w:id="211"/>
    </w:p>
    <w:p>
      <w:pPr>
        <w:widowControl/>
        <w:spacing w:line="240" w:lineRule="auto"/>
        <w:ind w:firstLine="0" w:firstLineChars="0"/>
        <w:jc w:val="center"/>
        <w:rPr>
          <w:rFonts w:ascii="黑体" w:eastAsia="黑体"/>
          <w:b/>
          <w:bCs/>
          <w:kern w:val="44"/>
          <w:sz w:val="36"/>
          <w:szCs w:val="44"/>
        </w:rPr>
      </w:pPr>
      <w:r>
        <w:rPr>
          <w:rFonts w:hint="eastAsia" w:ascii="黑体" w:eastAsia="黑体"/>
        </w:rPr>
        <w:t>（由业主和中标人自行订立）</w:t>
      </w:r>
    </w:p>
    <w:p>
      <w:pPr>
        <w:pStyle w:val="2"/>
        <w:numPr>
          <w:ilvl w:val="0"/>
          <w:numId w:val="0"/>
        </w:numPr>
        <w:spacing w:before="156" w:after="312"/>
        <w:rPr>
          <w:rFonts w:ascii="黑体" w:eastAsia="黑体"/>
        </w:rPr>
      </w:pPr>
      <w:bookmarkStart w:id="212" w:name="_Toc534596841"/>
      <w:r>
        <w:rPr>
          <w:rFonts w:ascii="黑体" w:eastAsia="黑体"/>
        </w:rPr>
        <w:br w:type="page"/>
      </w:r>
      <w:r>
        <w:rPr>
          <w:rFonts w:hint="eastAsia" w:ascii="黑体" w:eastAsia="黑体"/>
        </w:rPr>
        <w:t>第七章  工程量清单、图纸</w:t>
      </w:r>
    </w:p>
    <w:p>
      <w:pPr>
        <w:ind w:firstLine="0" w:firstLineChars="0"/>
        <w:jc w:val="center"/>
      </w:pPr>
      <w:r>
        <w:rPr>
          <w:rFonts w:hint="eastAsia"/>
        </w:rPr>
        <w:t>（另附）</w:t>
      </w:r>
    </w:p>
    <w:p>
      <w:pPr>
        <w:widowControl/>
        <w:spacing w:line="240" w:lineRule="auto"/>
        <w:ind w:firstLine="0" w:firstLineChars="0"/>
        <w:jc w:val="left"/>
        <w:rPr>
          <w:rFonts w:ascii="黑体" w:eastAsia="黑体"/>
          <w:b/>
          <w:bCs/>
          <w:kern w:val="44"/>
          <w:sz w:val="36"/>
          <w:szCs w:val="44"/>
        </w:rPr>
      </w:pPr>
      <w:r>
        <w:rPr>
          <w:rFonts w:ascii="黑体" w:eastAsia="黑体"/>
        </w:rPr>
        <w:br w:type="page"/>
      </w:r>
    </w:p>
    <w:p>
      <w:pPr>
        <w:pStyle w:val="2"/>
        <w:numPr>
          <w:ilvl w:val="0"/>
          <w:numId w:val="0"/>
        </w:numPr>
        <w:spacing w:before="156" w:after="312"/>
        <w:rPr>
          <w:rFonts w:ascii="黑体" w:eastAsia="黑体"/>
        </w:rPr>
      </w:pPr>
      <w:r>
        <w:rPr>
          <w:rFonts w:hint="eastAsia" w:ascii="黑体" w:eastAsia="黑体"/>
        </w:rPr>
        <w:t>第六章  投标文件内容及格式</w:t>
      </w:r>
      <w:bookmarkEnd w:id="212"/>
    </w:p>
    <w:p>
      <w:pPr>
        <w:snapToGrid w:val="0"/>
        <w:spacing w:line="440" w:lineRule="exact"/>
        <w:ind w:firstLine="480"/>
        <w:rPr>
          <w:rFonts w:ascii="宋体" w:hAnsi="宋体" w:cs="宋体"/>
          <w:sz w:val="24"/>
        </w:rPr>
      </w:pPr>
      <w:r>
        <w:rPr>
          <w:rFonts w:hint="eastAsia" w:ascii="宋体" w:hAnsi="宋体" w:cs="宋体"/>
          <w:sz w:val="24"/>
        </w:rPr>
        <w:t>请投标人按照以下文件要求的格式、内容制作投标文件，并按以下顺序编制目录及页码，否则将影响对投标文件的评价：</w:t>
      </w:r>
    </w:p>
    <w:p>
      <w:pPr>
        <w:snapToGrid w:val="0"/>
        <w:spacing w:line="440" w:lineRule="exact"/>
        <w:ind w:firstLine="480"/>
        <w:rPr>
          <w:rFonts w:ascii="宋体" w:hAnsi="宋体" w:cs="宋体"/>
          <w:sz w:val="24"/>
        </w:rPr>
      </w:pPr>
      <w:r>
        <w:rPr>
          <w:rFonts w:hint="eastAsia" w:ascii="宋体" w:hAnsi="宋体" w:cs="宋体"/>
          <w:sz w:val="24"/>
        </w:rPr>
        <w:t>1、投标承诺函</w:t>
      </w:r>
    </w:p>
    <w:p>
      <w:pPr>
        <w:snapToGrid w:val="0"/>
        <w:spacing w:line="440" w:lineRule="exact"/>
        <w:ind w:firstLine="480"/>
        <w:rPr>
          <w:rFonts w:ascii="宋体" w:hAnsi="宋体" w:cs="宋体"/>
          <w:sz w:val="24"/>
        </w:rPr>
      </w:pPr>
      <w:r>
        <w:rPr>
          <w:rFonts w:hint="eastAsia" w:ascii="宋体" w:hAnsi="宋体" w:cs="宋体"/>
          <w:sz w:val="24"/>
        </w:rPr>
        <w:t>2、投标一览表</w:t>
      </w:r>
    </w:p>
    <w:p>
      <w:pPr>
        <w:snapToGrid w:val="0"/>
        <w:spacing w:line="440" w:lineRule="exact"/>
        <w:ind w:firstLine="480"/>
        <w:rPr>
          <w:rFonts w:ascii="宋体" w:hAnsi="宋体" w:cs="宋体"/>
          <w:sz w:val="24"/>
        </w:rPr>
      </w:pPr>
      <w:r>
        <w:rPr>
          <w:rFonts w:hint="eastAsia" w:ascii="宋体" w:hAnsi="宋体" w:cs="宋体"/>
          <w:sz w:val="24"/>
        </w:rPr>
        <w:t>3、法定代表人授权委托书</w:t>
      </w:r>
    </w:p>
    <w:p>
      <w:pPr>
        <w:snapToGrid w:val="0"/>
        <w:spacing w:line="440" w:lineRule="exact"/>
        <w:ind w:firstLine="480"/>
        <w:rPr>
          <w:rFonts w:ascii="宋体" w:hAnsi="宋体" w:cs="宋体"/>
          <w:sz w:val="24"/>
        </w:rPr>
      </w:pPr>
      <w:r>
        <w:rPr>
          <w:rFonts w:hint="eastAsia" w:ascii="宋体" w:hAnsi="宋体" w:cs="宋体"/>
          <w:sz w:val="24"/>
        </w:rPr>
        <w:t>4、拟任本项目人员汇总表</w:t>
      </w:r>
    </w:p>
    <w:p>
      <w:pPr>
        <w:snapToGrid w:val="0"/>
        <w:spacing w:line="440" w:lineRule="exact"/>
        <w:ind w:firstLine="480"/>
        <w:rPr>
          <w:rFonts w:ascii="宋体" w:hAnsi="宋体" w:cs="宋体"/>
          <w:sz w:val="24"/>
        </w:rPr>
      </w:pPr>
      <w:r>
        <w:rPr>
          <w:rFonts w:hint="eastAsia" w:ascii="宋体" w:hAnsi="宋体" w:cs="宋体"/>
          <w:sz w:val="24"/>
        </w:rPr>
        <w:t>5、拟担任项目负责人简历表</w:t>
      </w:r>
    </w:p>
    <w:p>
      <w:pPr>
        <w:snapToGrid w:val="0"/>
        <w:spacing w:line="440" w:lineRule="exact"/>
        <w:ind w:firstLine="480"/>
        <w:rPr>
          <w:rFonts w:ascii="宋体" w:hAnsi="宋体" w:cs="宋体"/>
          <w:sz w:val="24"/>
        </w:rPr>
      </w:pPr>
      <w:r>
        <w:rPr>
          <w:rFonts w:hint="eastAsia" w:ascii="宋体" w:hAnsi="宋体" w:cs="宋体"/>
          <w:sz w:val="24"/>
        </w:rPr>
        <w:t>6、资格申明信</w:t>
      </w:r>
    </w:p>
    <w:p>
      <w:pPr>
        <w:snapToGrid w:val="0"/>
        <w:spacing w:line="440" w:lineRule="exact"/>
        <w:ind w:firstLine="480"/>
        <w:rPr>
          <w:rFonts w:ascii="宋体" w:hAnsi="宋体" w:cs="宋体"/>
          <w:color w:val="000000" w:themeColor="text1"/>
          <w:sz w:val="24"/>
        </w:rPr>
      </w:pPr>
      <w:r>
        <w:rPr>
          <w:rFonts w:hint="eastAsia" w:ascii="宋体" w:hAnsi="宋体" w:cs="宋体"/>
          <w:sz w:val="24"/>
        </w:rPr>
        <w:t>7、</w:t>
      </w:r>
      <w:r>
        <w:rPr>
          <w:rFonts w:hint="eastAsia" w:ascii="宋体" w:hAnsi="宋体" w:cs="宋体"/>
          <w:color w:val="000000" w:themeColor="text1"/>
          <w:sz w:val="24"/>
        </w:rPr>
        <w:t>投标项目业绩一览表</w:t>
      </w:r>
    </w:p>
    <w:p>
      <w:pPr>
        <w:snapToGrid w:val="0"/>
        <w:spacing w:line="440" w:lineRule="exact"/>
        <w:ind w:firstLine="480"/>
        <w:rPr>
          <w:rFonts w:ascii="宋体" w:hAnsi="宋体" w:cs="宋体"/>
          <w:sz w:val="24"/>
        </w:rPr>
      </w:pPr>
      <w:r>
        <w:rPr>
          <w:rFonts w:hint="eastAsia" w:ascii="宋体" w:hAnsi="宋体" w:cs="宋体"/>
          <w:color w:val="000000" w:themeColor="text1"/>
          <w:sz w:val="24"/>
        </w:rPr>
        <w:t>8、</w:t>
      </w:r>
      <w:r>
        <w:rPr>
          <w:rFonts w:hint="eastAsia" w:ascii="宋体" w:hAnsi="宋体" w:cs="宋体"/>
          <w:sz w:val="24"/>
        </w:rPr>
        <w:t>投标人荣誉或奖项证书一览表</w:t>
      </w:r>
    </w:p>
    <w:p>
      <w:pPr>
        <w:snapToGrid w:val="0"/>
        <w:spacing w:line="440" w:lineRule="exact"/>
        <w:ind w:firstLine="480"/>
        <w:rPr>
          <w:rFonts w:ascii="宋体" w:hAnsi="宋体" w:cs="宋体"/>
          <w:sz w:val="24"/>
        </w:rPr>
      </w:pPr>
      <w:r>
        <w:rPr>
          <w:rFonts w:hint="eastAsia" w:ascii="宋体" w:hAnsi="宋体" w:cs="宋体"/>
          <w:sz w:val="24"/>
        </w:rPr>
        <w:t>9、已标价工程量清单</w:t>
      </w:r>
    </w:p>
    <w:p>
      <w:pPr>
        <w:snapToGrid w:val="0"/>
        <w:spacing w:line="440" w:lineRule="exact"/>
        <w:ind w:firstLine="480"/>
        <w:rPr>
          <w:rFonts w:ascii="宋体" w:hAnsi="宋体" w:cs="宋体"/>
          <w:sz w:val="24"/>
        </w:rPr>
      </w:pPr>
      <w:r>
        <w:rPr>
          <w:rFonts w:hint="eastAsia" w:ascii="宋体" w:hAnsi="宋体" w:cs="宋体"/>
          <w:sz w:val="24"/>
        </w:rPr>
        <w:t>10、小型、微型企业声明函（</w:t>
      </w:r>
      <w:r>
        <w:rPr>
          <w:rFonts w:hint="eastAsia" w:hAnsi="宋体" w:cs="宋体"/>
          <w:sz w:val="24"/>
        </w:rPr>
        <w:t>非小微企业无需提供</w:t>
      </w:r>
      <w:r>
        <w:rPr>
          <w:rFonts w:hint="eastAsia" w:ascii="宋体" w:hAnsi="宋体" w:cs="宋体"/>
          <w:sz w:val="24"/>
        </w:rPr>
        <w:t>）</w:t>
      </w:r>
    </w:p>
    <w:p>
      <w:pPr>
        <w:snapToGrid w:val="0"/>
        <w:spacing w:line="440" w:lineRule="exact"/>
        <w:ind w:firstLine="480"/>
        <w:rPr>
          <w:rFonts w:ascii="宋体" w:hAnsi="宋体" w:cs="宋体"/>
          <w:sz w:val="24"/>
        </w:rPr>
      </w:pPr>
      <w:r>
        <w:rPr>
          <w:rFonts w:hint="eastAsia" w:ascii="宋体" w:hAnsi="宋体" w:cs="宋体"/>
          <w:sz w:val="24"/>
        </w:rPr>
        <w:t>11、</w:t>
      </w:r>
      <w:r>
        <w:rPr>
          <w:rFonts w:hint="eastAsia" w:hAnsi="宋体" w:cs="宋体"/>
          <w:bCs/>
          <w:sz w:val="24"/>
        </w:rPr>
        <w:t>监狱企业证明文件（如有）</w:t>
      </w:r>
    </w:p>
    <w:p>
      <w:pPr>
        <w:snapToGrid w:val="0"/>
        <w:spacing w:line="440" w:lineRule="exact"/>
        <w:ind w:firstLine="480"/>
        <w:rPr>
          <w:rFonts w:ascii="宋体" w:hAnsi="宋体" w:cs="宋体"/>
          <w:sz w:val="24"/>
        </w:rPr>
      </w:pPr>
      <w:r>
        <w:rPr>
          <w:rFonts w:hint="eastAsia" w:ascii="宋体" w:hAnsi="宋体" w:cs="宋体"/>
          <w:sz w:val="24"/>
        </w:rPr>
        <w:t>12、</w:t>
      </w:r>
      <w:r>
        <w:rPr>
          <w:rFonts w:hint="eastAsia" w:hAnsi="宋体" w:cs="宋体"/>
          <w:bCs/>
          <w:sz w:val="24"/>
        </w:rPr>
        <w:t>项目方案</w:t>
      </w:r>
    </w:p>
    <w:p>
      <w:pPr>
        <w:snapToGrid w:val="0"/>
        <w:spacing w:line="440" w:lineRule="exact"/>
        <w:ind w:firstLine="480"/>
        <w:rPr>
          <w:rFonts w:ascii="宋体" w:hAnsi="宋体" w:cs="宋体"/>
          <w:b/>
          <w:sz w:val="24"/>
        </w:rPr>
      </w:pPr>
      <w:r>
        <w:rPr>
          <w:rFonts w:hint="eastAsia" w:ascii="宋体" w:hAnsi="宋体" w:cs="宋体"/>
          <w:sz w:val="24"/>
        </w:rPr>
        <w:t>13、投标人认为需要提供的其他材料</w:t>
      </w:r>
    </w:p>
    <w:p>
      <w:pPr>
        <w:snapToGrid w:val="0"/>
        <w:spacing w:line="440" w:lineRule="exact"/>
        <w:ind w:firstLine="482"/>
        <w:rPr>
          <w:rFonts w:ascii="宋体" w:hAnsi="宋体" w:cs="宋体"/>
          <w:b/>
          <w:sz w:val="24"/>
        </w:rPr>
      </w:pPr>
    </w:p>
    <w:p>
      <w:pPr>
        <w:snapToGrid w:val="0"/>
        <w:spacing w:line="440" w:lineRule="exact"/>
        <w:ind w:firstLine="482"/>
        <w:rPr>
          <w:rFonts w:ascii="宋体" w:hAnsi="宋体" w:cs="宋体"/>
          <w:b/>
          <w:sz w:val="24"/>
        </w:rPr>
      </w:pPr>
    </w:p>
    <w:p>
      <w:pPr>
        <w:snapToGrid w:val="0"/>
        <w:spacing w:line="440" w:lineRule="exact"/>
        <w:ind w:firstLine="482"/>
        <w:rPr>
          <w:rFonts w:ascii="宋体" w:hAnsi="宋体" w:cs="宋体"/>
          <w:b/>
          <w:sz w:val="24"/>
        </w:rPr>
      </w:pPr>
    </w:p>
    <w:p>
      <w:pPr>
        <w:snapToGrid w:val="0"/>
        <w:spacing w:line="440" w:lineRule="exact"/>
        <w:ind w:firstLine="482"/>
        <w:rPr>
          <w:rFonts w:ascii="宋体" w:hAnsi="宋体" w:cs="宋体"/>
          <w:b/>
          <w:sz w:val="24"/>
        </w:rPr>
      </w:pPr>
    </w:p>
    <w:p>
      <w:pPr>
        <w:spacing w:line="440" w:lineRule="exact"/>
        <w:ind w:firstLine="482"/>
        <w:jc w:val="center"/>
        <w:rPr>
          <w:rFonts w:ascii="宋体" w:hAnsi="宋体" w:cs="宋体"/>
          <w:b/>
          <w:bCs/>
          <w:sz w:val="24"/>
        </w:rPr>
      </w:pPr>
      <w:r>
        <w:rPr>
          <w:rFonts w:hint="eastAsia" w:ascii="宋体" w:hAnsi="宋体" w:cs="宋体"/>
          <w:b/>
          <w:bCs/>
          <w:sz w:val="24"/>
        </w:rPr>
        <w:t>注：以上复印件均需要加盖公章。</w:t>
      </w:r>
      <w:bookmarkStart w:id="213" w:name="_Toc476664254"/>
      <w:bookmarkEnd w:id="213"/>
    </w:p>
    <w:p>
      <w:pPr>
        <w:widowControl/>
        <w:spacing w:line="240" w:lineRule="auto"/>
        <w:ind w:firstLine="0" w:firstLineChars="0"/>
        <w:jc w:val="left"/>
        <w:rPr>
          <w:rFonts w:ascii="宋体" w:hAnsi="宋体" w:cs="宋体"/>
          <w:b/>
          <w:bCs/>
          <w:sz w:val="24"/>
        </w:rPr>
      </w:pPr>
      <w:bookmarkStart w:id="214" w:name="_Toc507340549"/>
      <w:bookmarkStart w:id="215" w:name="_Toc507336861"/>
      <w:bookmarkStart w:id="216" w:name="_Toc501352387"/>
      <w:bookmarkStart w:id="217" w:name="_Toc476664255"/>
      <w:bookmarkStart w:id="218" w:name="_Toc501092026"/>
      <w:bookmarkStart w:id="219" w:name="_Toc507576029"/>
      <w:bookmarkStart w:id="220" w:name="_Toc501035818"/>
      <w:r>
        <w:rPr>
          <w:rFonts w:ascii="宋体" w:hAnsi="宋体" w:cs="宋体"/>
          <w:b/>
          <w:bCs/>
          <w:sz w:val="24"/>
        </w:rPr>
        <w:br w:type="page"/>
      </w:r>
    </w:p>
    <w:bookmarkEnd w:id="214"/>
    <w:bookmarkEnd w:id="215"/>
    <w:bookmarkEnd w:id="216"/>
    <w:bookmarkEnd w:id="217"/>
    <w:bookmarkEnd w:id="218"/>
    <w:bookmarkEnd w:id="219"/>
    <w:bookmarkEnd w:id="220"/>
    <w:p>
      <w:pPr>
        <w:spacing w:line="400" w:lineRule="exact"/>
        <w:ind w:firstLine="602"/>
        <w:jc w:val="center"/>
        <w:outlineLvl w:val="1"/>
        <w:rPr>
          <w:rFonts w:ascii="宋体" w:hAnsi="宋体" w:cs="宋体"/>
          <w:b/>
          <w:sz w:val="24"/>
        </w:rPr>
      </w:pPr>
      <w:bookmarkStart w:id="221" w:name="_Toc507593605"/>
      <w:bookmarkStart w:id="222" w:name="_Toc476664256"/>
      <w:bookmarkStart w:id="223" w:name="_Toc501352388"/>
      <w:bookmarkStart w:id="224" w:name="_Toc501035819"/>
      <w:bookmarkStart w:id="225" w:name="_Toc508701697"/>
      <w:bookmarkStart w:id="226" w:name="_Toc501092027"/>
      <w:bookmarkStart w:id="227" w:name="_Toc507340550"/>
      <w:bookmarkStart w:id="228" w:name="_Toc507576030"/>
      <w:bookmarkStart w:id="229" w:name="_Toc507336862"/>
      <w:bookmarkStart w:id="230" w:name="_Toc534596843"/>
      <w:r>
        <w:rPr>
          <w:rFonts w:hint="eastAsia" w:ascii="宋体" w:hAnsi="宋体" w:cs="宋体"/>
          <w:b/>
          <w:sz w:val="30"/>
          <w:szCs w:val="30"/>
          <w:lang w:val="en-GB"/>
        </w:rPr>
        <w:t>1、投标承诺函</w:t>
      </w:r>
      <w:bookmarkEnd w:id="221"/>
      <w:bookmarkEnd w:id="222"/>
      <w:bookmarkEnd w:id="223"/>
      <w:bookmarkEnd w:id="224"/>
      <w:bookmarkEnd w:id="225"/>
      <w:bookmarkEnd w:id="226"/>
      <w:bookmarkEnd w:id="227"/>
      <w:bookmarkEnd w:id="228"/>
      <w:bookmarkEnd w:id="229"/>
      <w:bookmarkEnd w:id="230"/>
    </w:p>
    <w:p>
      <w:pPr>
        <w:spacing w:before="156" w:beforeLines="50" w:line="400" w:lineRule="exact"/>
        <w:ind w:firstLine="482"/>
        <w:rPr>
          <w:rFonts w:hint="eastAsia" w:ascii="宋体" w:hAnsi="宋体" w:eastAsia="仿宋_GB2312" w:cs="宋体"/>
          <w:b/>
          <w:bCs/>
          <w:sz w:val="24"/>
          <w:lang w:val="en-GB" w:eastAsia="zh-CN"/>
        </w:rPr>
      </w:pPr>
      <w:r>
        <w:rPr>
          <w:rFonts w:hint="eastAsia" w:ascii="宋体" w:hAnsi="宋体" w:cs="宋体"/>
          <w:b/>
          <w:bCs/>
          <w:sz w:val="24"/>
          <w:lang w:val="en-GB"/>
        </w:rPr>
        <w:t>致：</w:t>
      </w:r>
      <w:r>
        <w:rPr>
          <w:rFonts w:hint="eastAsia" w:ascii="宋体" w:hAnsi="宋体" w:cs="宋体"/>
          <w:b/>
          <w:bCs/>
          <w:sz w:val="24"/>
          <w:lang w:val="en-GB" w:eastAsia="zh-CN"/>
        </w:rPr>
        <w:t>正大鹏安建设项目管理有限公司</w:t>
      </w:r>
    </w:p>
    <w:p>
      <w:pPr>
        <w:spacing w:line="400" w:lineRule="exact"/>
        <w:ind w:firstLine="480"/>
        <w:rPr>
          <w:rFonts w:ascii="宋体" w:hAnsi="宋体" w:cs="宋体"/>
          <w:sz w:val="24"/>
          <w:lang w:val="en-GB"/>
        </w:rPr>
      </w:pPr>
      <w:r>
        <w:rPr>
          <w:rFonts w:hint="eastAsia" w:ascii="宋体" w:hAnsi="宋体" w:cs="宋体"/>
          <w:sz w:val="24"/>
          <w:lang w:val="en-GB"/>
        </w:rPr>
        <w:t>根据贵单位</w:t>
      </w:r>
      <w:r>
        <w:rPr>
          <w:rFonts w:hint="eastAsia" w:ascii="宋体" w:hAnsi="宋体" w:cs="宋体"/>
          <w:b/>
          <w:bCs/>
          <w:sz w:val="24"/>
          <w:u w:val="single"/>
        </w:rPr>
        <w:t xml:space="preserve">                           </w:t>
      </w:r>
      <w:r>
        <w:rPr>
          <w:rFonts w:hint="eastAsia" w:ascii="宋体" w:hAnsi="宋体" w:cs="宋体"/>
          <w:sz w:val="24"/>
          <w:lang w:val="en-GB"/>
        </w:rPr>
        <w:t>的磋商邀请函，正式授权下述签字人</w:t>
      </w:r>
      <w:r>
        <w:rPr>
          <w:rFonts w:hint="eastAsia" w:ascii="宋体" w:hAnsi="宋体" w:cs="宋体"/>
          <w:b/>
          <w:bCs/>
          <w:sz w:val="24"/>
          <w:u w:val="single"/>
          <w:lang w:val="en-GB"/>
        </w:rPr>
        <w:t>姓名：职务：</w:t>
      </w:r>
      <w:r>
        <w:rPr>
          <w:rFonts w:hint="eastAsia" w:ascii="宋体" w:hAnsi="宋体" w:cs="宋体"/>
          <w:sz w:val="24"/>
          <w:lang w:val="en-GB"/>
        </w:rPr>
        <w:t>代表投标人</w:t>
      </w:r>
      <w:r>
        <w:rPr>
          <w:rFonts w:hint="eastAsia" w:ascii="宋体" w:hAnsi="宋体" w:cs="宋体"/>
          <w:b/>
          <w:bCs/>
          <w:sz w:val="24"/>
          <w:u w:val="single"/>
          <w:lang w:val="en-GB"/>
        </w:rPr>
        <w:t>（投标人名称）</w:t>
      </w:r>
      <w:r>
        <w:rPr>
          <w:rFonts w:hint="eastAsia" w:ascii="宋体" w:hAnsi="宋体" w:cs="宋体"/>
          <w:sz w:val="24"/>
          <w:lang w:val="en-GB"/>
        </w:rPr>
        <w:t>，提交纸质投标文件正本一式</w:t>
      </w:r>
      <w:r>
        <w:rPr>
          <w:rFonts w:hint="eastAsia" w:ascii="宋体" w:hAnsi="宋体" w:cs="宋体"/>
          <w:b/>
          <w:bCs/>
          <w:sz w:val="24"/>
          <w:u w:val="single"/>
          <w:lang w:val="en-GB"/>
        </w:rPr>
        <w:t>一份</w:t>
      </w:r>
      <w:r>
        <w:rPr>
          <w:rFonts w:hint="eastAsia" w:ascii="宋体" w:hAnsi="宋体" w:cs="宋体"/>
          <w:sz w:val="24"/>
          <w:lang w:val="en-GB"/>
        </w:rPr>
        <w:t>，副本一式</w:t>
      </w:r>
      <w:r>
        <w:rPr>
          <w:rFonts w:hint="eastAsia" w:ascii="宋体" w:hAnsi="宋体" w:cs="宋体"/>
          <w:b/>
          <w:bCs/>
          <w:sz w:val="24"/>
          <w:u w:val="single"/>
          <w:lang w:val="en-US" w:eastAsia="zh-CN"/>
        </w:rPr>
        <w:t>贰</w:t>
      </w:r>
      <w:r>
        <w:rPr>
          <w:rFonts w:hint="eastAsia" w:ascii="宋体" w:hAnsi="宋体" w:cs="宋体"/>
          <w:b/>
          <w:bCs/>
          <w:sz w:val="24"/>
          <w:u w:val="single"/>
          <w:lang w:val="en-GB"/>
        </w:rPr>
        <w:t>份</w:t>
      </w:r>
      <w:r>
        <w:rPr>
          <w:rFonts w:hint="eastAsia" w:ascii="宋体" w:hAnsi="宋体" w:cs="宋体"/>
          <w:sz w:val="24"/>
          <w:lang w:val="en-GB"/>
        </w:rPr>
        <w:t>。</w:t>
      </w:r>
    </w:p>
    <w:p>
      <w:pPr>
        <w:spacing w:line="400" w:lineRule="exact"/>
        <w:ind w:firstLine="480"/>
        <w:rPr>
          <w:rFonts w:ascii="宋体" w:hAnsi="宋体" w:cs="宋体"/>
          <w:sz w:val="24"/>
          <w:lang w:val="en-GB"/>
        </w:rPr>
      </w:pPr>
      <w:r>
        <w:rPr>
          <w:rFonts w:hint="eastAsia" w:ascii="宋体" w:hAnsi="宋体" w:cs="宋体"/>
          <w:sz w:val="24"/>
          <w:lang w:val="en-GB"/>
        </w:rPr>
        <w:t>本公司谨此承诺并声明：</w:t>
      </w:r>
    </w:p>
    <w:p>
      <w:pPr>
        <w:spacing w:line="400" w:lineRule="exact"/>
        <w:ind w:firstLine="480"/>
        <w:rPr>
          <w:rFonts w:ascii="宋体" w:hAnsi="宋体" w:cs="宋体"/>
          <w:sz w:val="24"/>
          <w:lang w:val="en-GB"/>
        </w:rPr>
      </w:pPr>
      <w:r>
        <w:rPr>
          <w:rFonts w:hint="eastAsia" w:ascii="宋体" w:hAnsi="宋体" w:cs="宋体"/>
          <w:sz w:val="24"/>
          <w:lang w:val="en-GB"/>
        </w:rPr>
        <w:t>1、同意并接受招标文件的各项条款要求，遵守文件中的各项规定，按招标文件的要求投标。</w:t>
      </w:r>
    </w:p>
    <w:p>
      <w:pPr>
        <w:spacing w:line="400" w:lineRule="exact"/>
        <w:ind w:firstLine="480"/>
        <w:rPr>
          <w:rFonts w:ascii="宋体" w:hAnsi="宋体" w:cs="宋体"/>
          <w:sz w:val="24"/>
          <w:lang w:val="en-GB"/>
        </w:rPr>
      </w:pPr>
      <w:r>
        <w:rPr>
          <w:rFonts w:hint="eastAsia" w:ascii="宋体" w:hAnsi="宋体" w:cs="宋体"/>
          <w:sz w:val="24"/>
          <w:lang w:val="en-GB"/>
        </w:rPr>
        <w:t>2、</w:t>
      </w:r>
      <w:r>
        <w:rPr>
          <w:rFonts w:hint="eastAsia" w:ascii="宋体" w:hAnsi="宋体" w:cs="宋体"/>
          <w:bCs/>
          <w:kern w:val="0"/>
          <w:sz w:val="24"/>
          <w:lang w:val="en-GB"/>
        </w:rPr>
        <w:t>本投标文件的有效期为从投标截止日期起计算的</w:t>
      </w:r>
      <w:r>
        <w:rPr>
          <w:rFonts w:hint="eastAsia" w:ascii="宋体" w:hAnsi="宋体" w:cs="宋体"/>
          <w:b/>
          <w:kern w:val="0"/>
          <w:sz w:val="24"/>
          <w:u w:val="single"/>
        </w:rPr>
        <w:t>60</w:t>
      </w:r>
      <w:r>
        <w:rPr>
          <w:rFonts w:hint="eastAsia" w:ascii="宋体" w:hAnsi="宋体" w:cs="宋体"/>
          <w:bCs/>
          <w:kern w:val="0"/>
          <w:sz w:val="24"/>
          <w:lang w:val="en-GB"/>
        </w:rPr>
        <w:t>天，在此期间，本投标文件将始终对我们具有约束力，并可随时被接受</w:t>
      </w:r>
      <w:r>
        <w:rPr>
          <w:rFonts w:hint="eastAsia" w:ascii="宋体" w:hAnsi="宋体" w:cs="宋体"/>
          <w:sz w:val="24"/>
          <w:lang w:val="en-GB"/>
        </w:rPr>
        <w:t>澄清</w:t>
      </w:r>
      <w:r>
        <w:rPr>
          <w:rFonts w:hint="eastAsia" w:ascii="宋体" w:hAnsi="宋体" w:cs="宋体"/>
          <w:bCs/>
          <w:kern w:val="0"/>
          <w:sz w:val="24"/>
          <w:lang w:val="en-GB"/>
        </w:rPr>
        <w:t>。如果我们中标，本投标文件在此期间之后将继续保持有效。</w:t>
      </w:r>
    </w:p>
    <w:p>
      <w:pPr>
        <w:spacing w:line="400" w:lineRule="exact"/>
        <w:ind w:firstLine="480"/>
        <w:rPr>
          <w:rFonts w:ascii="宋体" w:hAnsi="宋体" w:cs="宋体"/>
          <w:sz w:val="24"/>
          <w:lang w:val="en-GB"/>
        </w:rPr>
      </w:pPr>
      <w:r>
        <w:rPr>
          <w:rFonts w:hint="eastAsia" w:ascii="宋体" w:hAnsi="宋体" w:cs="宋体"/>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pPr>
        <w:spacing w:line="400" w:lineRule="exact"/>
        <w:ind w:firstLine="480"/>
        <w:rPr>
          <w:rFonts w:ascii="宋体" w:hAnsi="宋体" w:cs="宋体"/>
          <w:sz w:val="24"/>
          <w:lang w:val="en-GB"/>
        </w:rPr>
      </w:pPr>
      <w:r>
        <w:rPr>
          <w:rFonts w:hint="eastAsia" w:ascii="宋体" w:hAnsi="宋体" w:cs="宋体"/>
          <w:sz w:val="24"/>
          <w:lang w:val="en-GB"/>
        </w:rPr>
        <w:t>4、我方已毫无保留地向贵方提供一切所需的证明材料。不论在任何时候，将按贵方要求如实提供一切补充材料。</w:t>
      </w:r>
    </w:p>
    <w:p>
      <w:pPr>
        <w:spacing w:line="400" w:lineRule="exact"/>
        <w:ind w:firstLine="480"/>
        <w:rPr>
          <w:rFonts w:ascii="宋体" w:hAnsi="宋体" w:cs="宋体"/>
          <w:sz w:val="24"/>
          <w:lang w:val="en-GB"/>
        </w:rPr>
      </w:pPr>
      <w:r>
        <w:rPr>
          <w:rFonts w:hint="eastAsia" w:ascii="宋体" w:hAnsi="宋体" w:cs="宋体"/>
          <w:sz w:val="24"/>
          <w:lang w:val="en-GB"/>
        </w:rPr>
        <w:t>5、我方承诺在本次投标中提供的一切文件，无论是原件还是复印件均为真实和准确的，绝无任何虚假、伪造和夸大的成份，否则，愿承担相应的后果和法律责任。</w:t>
      </w:r>
    </w:p>
    <w:p>
      <w:pPr>
        <w:spacing w:line="400" w:lineRule="exact"/>
        <w:ind w:firstLine="480"/>
        <w:rPr>
          <w:rFonts w:ascii="宋体" w:hAnsi="宋体" w:cs="宋体"/>
          <w:sz w:val="24"/>
          <w:lang w:val="en-GB"/>
        </w:rPr>
      </w:pPr>
      <w:r>
        <w:rPr>
          <w:rFonts w:hint="eastAsia" w:ascii="宋体" w:hAnsi="宋体" w:cs="宋体"/>
          <w:sz w:val="24"/>
          <w:lang w:val="en-GB"/>
        </w:rPr>
        <w:t>6、我方完全服从和尊重评审小组所作的评审结果，同时清楚理解到投标报价最低并不一定获得中标资格。</w:t>
      </w:r>
    </w:p>
    <w:p>
      <w:pPr>
        <w:spacing w:line="400" w:lineRule="exact"/>
        <w:ind w:firstLine="480"/>
        <w:rPr>
          <w:rFonts w:ascii="宋体" w:hAnsi="宋体" w:cs="宋体"/>
          <w:sz w:val="24"/>
          <w:lang w:val="en-GB"/>
        </w:rPr>
      </w:pPr>
      <w:r>
        <w:rPr>
          <w:rFonts w:hint="eastAsia" w:ascii="宋体" w:hAnsi="宋体" w:cs="宋体"/>
          <w:sz w:val="24"/>
          <w:lang w:val="en-GB"/>
        </w:rPr>
        <w:t>7、我方同意按招标文件规定向贵司缴纳投标保证金，</w:t>
      </w:r>
      <w:r>
        <w:rPr>
          <w:rFonts w:hint="eastAsia" w:ascii="宋体" w:hAnsi="宋体" w:cs="宋体"/>
          <w:bCs/>
          <w:kern w:val="0"/>
          <w:sz w:val="24"/>
          <w:lang w:val="en-GB"/>
        </w:rPr>
        <w:t>如果获得中标并按《中标通知书》的要求，</w:t>
      </w:r>
      <w:r>
        <w:rPr>
          <w:rFonts w:hint="eastAsia" w:ascii="宋体" w:hAnsi="宋体" w:cs="宋体"/>
          <w:sz w:val="24"/>
          <w:lang w:val="en-GB"/>
        </w:rPr>
        <w:t>如期签订合同并履行其一切责任和义务。</w:t>
      </w:r>
    </w:p>
    <w:p>
      <w:pPr>
        <w:spacing w:line="400" w:lineRule="exact"/>
        <w:ind w:firstLine="480"/>
        <w:rPr>
          <w:rFonts w:ascii="宋体" w:hAnsi="宋体" w:cs="宋体"/>
          <w:sz w:val="24"/>
          <w:lang w:val="en-GB"/>
        </w:rPr>
      </w:pPr>
      <w:r>
        <w:rPr>
          <w:rFonts w:hint="eastAsia" w:ascii="宋体" w:hAnsi="宋体" w:cs="宋体"/>
          <w:sz w:val="24"/>
          <w:lang w:val="en-GB"/>
        </w:rPr>
        <w:t>8、我方在参与本次公开招标采购活动中，不以任何不当手段影响、串通、排斥有关当事人或谋取、施予非法利益，如有不当行为，愿承担此行为所造成的不利后果和法律责任。</w:t>
      </w:r>
    </w:p>
    <w:p>
      <w:pPr>
        <w:spacing w:before="312" w:beforeLines="100" w:after="312" w:afterLines="100" w:line="400" w:lineRule="exact"/>
        <w:ind w:firstLine="480"/>
        <w:rPr>
          <w:rFonts w:ascii="宋体" w:hAnsi="宋体" w:cs="宋体"/>
          <w:bCs/>
          <w:sz w:val="24"/>
          <w:lang w:val="en-GB"/>
        </w:rPr>
      </w:pPr>
      <w:r>
        <w:rPr>
          <w:rFonts w:hint="eastAsia" w:ascii="宋体" w:hAnsi="宋体" w:cs="宋体"/>
          <w:sz w:val="24"/>
          <w:lang w:val="en-GB"/>
        </w:rPr>
        <w:t>投标人名称：</w:t>
      </w:r>
      <w:r>
        <w:rPr>
          <w:rFonts w:hint="eastAsia" w:ascii="宋体" w:hAnsi="宋体" w:cs="宋体"/>
          <w:sz w:val="24"/>
          <w:u w:val="single"/>
          <w:lang w:val="en-GB"/>
        </w:rPr>
        <w:t>（公章）</w:t>
      </w:r>
      <w:r>
        <w:rPr>
          <w:rFonts w:hint="eastAsia" w:ascii="宋体" w:hAnsi="宋体" w:cs="宋体"/>
          <w:bCs/>
          <w:sz w:val="24"/>
          <w:lang w:val="en-GB"/>
        </w:rPr>
        <w:t>法定代表人：</w:t>
      </w:r>
      <w:r>
        <w:rPr>
          <w:rFonts w:hint="eastAsia" w:ascii="宋体" w:hAnsi="宋体" w:cs="宋体"/>
          <w:bCs/>
          <w:sz w:val="24"/>
          <w:u w:val="single"/>
          <w:lang w:val="en-GB"/>
        </w:rPr>
        <w:t>（亲笔签名）</w:t>
      </w:r>
    </w:p>
    <w:p>
      <w:pPr>
        <w:snapToGrid w:val="0"/>
        <w:spacing w:before="312" w:beforeLines="100" w:after="312" w:afterLines="100" w:line="400" w:lineRule="exact"/>
        <w:ind w:firstLine="480"/>
        <w:rPr>
          <w:rFonts w:ascii="宋体" w:hAnsi="宋体" w:cs="宋体"/>
          <w:sz w:val="24"/>
          <w:u w:val="single"/>
        </w:rPr>
      </w:pPr>
      <w:r>
        <w:rPr>
          <w:rFonts w:hint="eastAsia" w:ascii="宋体" w:hAnsi="宋体" w:cs="宋体"/>
          <w:sz w:val="24"/>
          <w:lang w:val="en-GB"/>
        </w:rPr>
        <w:t>被授权人：</w:t>
      </w:r>
      <w:r>
        <w:rPr>
          <w:rFonts w:hint="eastAsia" w:ascii="宋体" w:hAnsi="宋体" w:cs="宋体"/>
          <w:bCs/>
          <w:sz w:val="24"/>
          <w:u w:val="single"/>
          <w:lang w:val="en-GB"/>
        </w:rPr>
        <w:t>（亲笔签名）</w:t>
      </w:r>
      <w:r>
        <w:rPr>
          <w:rFonts w:hint="eastAsia" w:ascii="宋体" w:hAnsi="宋体" w:cs="宋体"/>
          <w:sz w:val="24"/>
          <w:lang w:val="en-GB"/>
        </w:rPr>
        <w:t>职务：</w:t>
      </w:r>
    </w:p>
    <w:p>
      <w:pPr>
        <w:snapToGrid w:val="0"/>
        <w:spacing w:before="312" w:beforeLines="100" w:after="312" w:afterLines="100" w:line="400" w:lineRule="exact"/>
        <w:ind w:firstLine="480"/>
        <w:rPr>
          <w:rFonts w:ascii="宋体" w:hAnsi="宋体" w:cs="宋体"/>
          <w:sz w:val="24"/>
          <w:lang w:val="en-GB"/>
        </w:rPr>
      </w:pPr>
      <w:r>
        <w:rPr>
          <w:rFonts w:hint="eastAsia" w:ascii="宋体" w:hAnsi="宋体" w:cs="宋体"/>
          <w:sz w:val="24"/>
          <w:lang w:val="en-GB"/>
        </w:rPr>
        <w:t>承诺日期：年月日</w:t>
      </w:r>
    </w:p>
    <w:p>
      <w:pPr>
        <w:widowControl/>
        <w:spacing w:line="240" w:lineRule="auto"/>
        <w:ind w:firstLine="0" w:firstLineChars="0"/>
        <w:jc w:val="left"/>
        <w:rPr>
          <w:rFonts w:ascii="宋体" w:hAnsi="宋体" w:cs="宋体"/>
          <w:sz w:val="24"/>
          <w:lang w:val="en-GB"/>
        </w:rPr>
      </w:pPr>
      <w:r>
        <w:rPr>
          <w:rFonts w:ascii="宋体" w:hAnsi="宋体" w:cs="宋体"/>
          <w:sz w:val="24"/>
          <w:lang w:val="en-GB"/>
        </w:rPr>
        <w:br w:type="page"/>
      </w:r>
    </w:p>
    <w:p>
      <w:pPr>
        <w:spacing w:before="156" w:beforeLines="50" w:line="440" w:lineRule="exact"/>
        <w:ind w:firstLine="0" w:firstLineChars="0"/>
        <w:rPr>
          <w:rFonts w:ascii="宋体" w:hAnsi="宋体" w:cs="宋体"/>
          <w:b/>
          <w:sz w:val="24"/>
        </w:rPr>
      </w:pPr>
      <w:r>
        <w:rPr>
          <w:rFonts w:hint="eastAsia" w:ascii="宋体" w:hAnsi="宋体" w:cs="宋体"/>
          <w:b/>
          <w:bCs/>
          <w:sz w:val="24"/>
        </w:rPr>
        <w:t>（表2）</w:t>
      </w:r>
    </w:p>
    <w:p>
      <w:pPr>
        <w:spacing w:line="440" w:lineRule="exact"/>
        <w:ind w:firstLine="602"/>
        <w:jc w:val="center"/>
        <w:rPr>
          <w:rFonts w:ascii="宋体" w:hAnsi="宋体" w:cs="宋体"/>
          <w:b/>
          <w:sz w:val="30"/>
          <w:szCs w:val="30"/>
        </w:rPr>
      </w:pPr>
      <w:r>
        <w:rPr>
          <w:rFonts w:hint="eastAsia" w:ascii="宋体" w:hAnsi="宋体" w:cs="宋体"/>
          <w:b/>
          <w:bCs/>
          <w:sz w:val="30"/>
          <w:szCs w:val="30"/>
        </w:rPr>
        <w:t>2、</w:t>
      </w:r>
      <w:r>
        <w:rPr>
          <w:rFonts w:hint="eastAsia" w:ascii="宋体" w:hAnsi="宋体" w:cs="宋体"/>
          <w:b/>
          <w:sz w:val="30"/>
          <w:szCs w:val="30"/>
        </w:rPr>
        <w:t>投标一览表</w:t>
      </w:r>
    </w:p>
    <w:p>
      <w:pPr>
        <w:spacing w:after="156" w:afterLines="50" w:line="440" w:lineRule="exact"/>
        <w:ind w:firstLine="480"/>
        <w:jc w:val="center"/>
        <w:rPr>
          <w:rFonts w:ascii="宋体" w:hAnsi="宋体" w:cs="宋体"/>
          <w:sz w:val="24"/>
        </w:rPr>
      </w:pPr>
    </w:p>
    <w:tbl>
      <w:tblPr>
        <w:tblStyle w:val="77"/>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6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8" w:type="dxa"/>
            <w:vAlign w:val="center"/>
          </w:tcPr>
          <w:p>
            <w:pPr>
              <w:spacing w:line="440" w:lineRule="exact"/>
              <w:ind w:firstLine="0" w:firstLineChars="0"/>
              <w:jc w:val="center"/>
              <w:rPr>
                <w:rFonts w:ascii="宋体" w:hAnsi="宋体" w:cs="宋体"/>
                <w:b/>
                <w:bCs/>
                <w:sz w:val="24"/>
                <w:lang w:val="en-GB"/>
              </w:rPr>
            </w:pPr>
            <w:r>
              <w:rPr>
                <w:rFonts w:hint="eastAsia" w:ascii="宋体" w:hAnsi="宋体" w:cs="宋体"/>
                <w:b/>
                <w:bCs/>
                <w:sz w:val="24"/>
                <w:lang w:val="en-GB"/>
              </w:rPr>
              <w:t>项目名称</w:t>
            </w:r>
          </w:p>
        </w:tc>
        <w:tc>
          <w:tcPr>
            <w:tcW w:w="6803" w:type="dxa"/>
          </w:tcPr>
          <w:p>
            <w:pPr>
              <w:spacing w:before="156" w:beforeLines="50" w:after="156" w:afterLines="50" w:line="440" w:lineRule="exact"/>
              <w:ind w:firstLine="482"/>
              <w:jc w:val="center"/>
              <w:rPr>
                <w:rFonts w:hint="eastAsia" w:ascii="宋体" w:hAnsi="宋体" w:eastAsia="仿宋_GB2312" w:cs="宋体"/>
                <w:b/>
                <w:bCs/>
                <w:sz w:val="24"/>
                <w:lang w:val="en-GB" w:eastAsia="zh-CN"/>
              </w:rPr>
            </w:pPr>
            <w:r>
              <w:rPr>
                <w:rFonts w:hint="eastAsia" w:ascii="宋体" w:hAnsi="宋体" w:cs="宋体"/>
                <w:b/>
                <w:bCs/>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8" w:type="dxa"/>
            <w:vAlign w:val="center"/>
          </w:tcPr>
          <w:p>
            <w:pPr>
              <w:spacing w:before="312" w:beforeLines="100" w:after="312" w:afterLines="100" w:line="240" w:lineRule="auto"/>
              <w:ind w:firstLine="0" w:firstLineChars="0"/>
              <w:jc w:val="center"/>
              <w:rPr>
                <w:rFonts w:ascii="宋体" w:hAnsi="宋体" w:cs="宋体"/>
                <w:b/>
                <w:bCs/>
                <w:sz w:val="24"/>
                <w:lang w:val="en-GB"/>
              </w:rPr>
            </w:pPr>
            <w:r>
              <w:rPr>
                <w:rFonts w:hint="eastAsia" w:ascii="宋体" w:hAnsi="宋体" w:cs="宋体"/>
                <w:b/>
                <w:bCs/>
                <w:sz w:val="24"/>
                <w:lang w:val="en-GB"/>
              </w:rPr>
              <w:t>投标报价</w:t>
            </w:r>
          </w:p>
          <w:p>
            <w:pPr>
              <w:spacing w:before="312" w:beforeLines="100" w:after="312" w:afterLines="100" w:line="240" w:lineRule="auto"/>
              <w:ind w:firstLine="0" w:firstLineChars="0"/>
              <w:jc w:val="center"/>
              <w:rPr>
                <w:rFonts w:ascii="宋体" w:hAnsi="宋体" w:cs="宋体"/>
                <w:b/>
                <w:bCs/>
                <w:sz w:val="24"/>
                <w:lang w:val="en-GB"/>
              </w:rPr>
            </w:pPr>
            <w:r>
              <w:rPr>
                <w:rFonts w:hint="eastAsia" w:ascii="宋体" w:hAnsi="宋体" w:cs="宋体"/>
                <w:b/>
                <w:bCs/>
                <w:sz w:val="24"/>
                <w:lang w:val="en-GB"/>
              </w:rPr>
              <w:t>（元）</w:t>
            </w:r>
          </w:p>
        </w:tc>
        <w:tc>
          <w:tcPr>
            <w:tcW w:w="6803" w:type="dxa"/>
          </w:tcPr>
          <w:p>
            <w:pPr>
              <w:spacing w:before="312" w:beforeLines="100" w:after="312" w:afterLines="100" w:line="440" w:lineRule="exact"/>
              <w:ind w:firstLine="480"/>
              <w:rPr>
                <w:rFonts w:ascii="宋体" w:hAnsi="宋体" w:cs="宋体"/>
                <w:sz w:val="24"/>
                <w:u w:val="single"/>
                <w:lang w:val="en-GB"/>
              </w:rPr>
            </w:pPr>
            <w:r>
              <w:rPr>
                <w:rFonts w:hint="eastAsia" w:ascii="宋体" w:hAnsi="宋体" w:cs="宋体"/>
                <w:sz w:val="24"/>
                <w:lang w:val="en-GB"/>
              </w:rPr>
              <w:t>（小写）：</w:t>
            </w:r>
          </w:p>
          <w:p>
            <w:pPr>
              <w:spacing w:before="312" w:beforeLines="100" w:after="312" w:afterLines="100" w:line="440" w:lineRule="exact"/>
              <w:ind w:firstLine="480"/>
              <w:rPr>
                <w:rFonts w:ascii="宋体" w:hAnsi="宋体" w:cs="宋体"/>
                <w:sz w:val="24"/>
                <w:lang w:val="en-GB"/>
              </w:rPr>
            </w:pPr>
            <w:r>
              <w:rPr>
                <w:rFonts w:hint="eastAsia" w:ascii="宋体" w:hAnsi="宋体" w:cs="宋体"/>
                <w:sz w:val="24"/>
                <w:lang w:val="en-GB"/>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8" w:type="dxa"/>
            <w:vAlign w:val="center"/>
          </w:tcPr>
          <w:p>
            <w:pPr>
              <w:spacing w:before="312" w:beforeLines="100" w:after="312" w:afterLines="100" w:line="240" w:lineRule="auto"/>
              <w:ind w:firstLine="0" w:firstLineChars="0"/>
              <w:jc w:val="center"/>
              <w:rPr>
                <w:rFonts w:ascii="宋体" w:hAnsi="宋体" w:cs="宋体"/>
                <w:b/>
                <w:bCs/>
                <w:sz w:val="24"/>
                <w:lang w:val="en-GB"/>
              </w:rPr>
            </w:pPr>
            <w:r>
              <w:rPr>
                <w:rFonts w:hint="eastAsia" w:ascii="宋体" w:hAnsi="宋体" w:cs="宋体"/>
                <w:b/>
                <w:bCs/>
                <w:sz w:val="24"/>
                <w:lang w:val="en-GB"/>
              </w:rPr>
              <w:t>工期</w:t>
            </w:r>
          </w:p>
        </w:tc>
        <w:tc>
          <w:tcPr>
            <w:tcW w:w="6803" w:type="dxa"/>
          </w:tcPr>
          <w:p>
            <w:pPr>
              <w:spacing w:before="312" w:beforeLines="100" w:after="312" w:afterLines="100" w:line="440" w:lineRule="exact"/>
              <w:ind w:firstLine="482"/>
              <w:jc w:val="center"/>
              <w:rPr>
                <w:rFonts w:ascii="宋体" w:hAnsi="宋体" w:cs="宋体"/>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2258" w:type="dxa"/>
            <w:vAlign w:val="center"/>
          </w:tcPr>
          <w:p>
            <w:pPr>
              <w:spacing w:before="312" w:beforeLines="100" w:after="312" w:afterLines="100" w:line="240" w:lineRule="auto"/>
              <w:ind w:firstLine="0" w:firstLineChars="0"/>
              <w:jc w:val="center"/>
              <w:rPr>
                <w:rFonts w:ascii="宋体" w:hAnsi="宋体" w:cs="宋体"/>
                <w:b/>
                <w:bCs/>
                <w:sz w:val="24"/>
                <w:lang w:val="en-GB"/>
              </w:rPr>
            </w:pPr>
            <w:r>
              <w:rPr>
                <w:rFonts w:ascii="宋体" w:hAnsi="宋体" w:cs="宋体"/>
                <w:b/>
                <w:bCs/>
                <w:sz w:val="24"/>
                <w:lang w:val="en-GB"/>
              </w:rPr>
              <w:t>项目负责人</w:t>
            </w:r>
          </w:p>
        </w:tc>
        <w:tc>
          <w:tcPr>
            <w:tcW w:w="6803" w:type="dxa"/>
          </w:tcPr>
          <w:p>
            <w:pPr>
              <w:spacing w:before="312" w:beforeLines="100" w:after="312" w:afterLines="100" w:line="440" w:lineRule="exact"/>
              <w:ind w:firstLine="482"/>
              <w:jc w:val="center"/>
              <w:rPr>
                <w:rFonts w:ascii="宋体" w:hAnsi="宋体" w:cs="宋体"/>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8" w:type="dxa"/>
            <w:vAlign w:val="center"/>
          </w:tcPr>
          <w:p>
            <w:pPr>
              <w:spacing w:line="440" w:lineRule="exact"/>
              <w:ind w:firstLine="0" w:firstLineChars="0"/>
              <w:jc w:val="center"/>
              <w:rPr>
                <w:rFonts w:ascii="宋体" w:hAnsi="宋体" w:cs="宋体"/>
                <w:b/>
                <w:bCs/>
                <w:sz w:val="24"/>
                <w:lang w:val="en-GB"/>
              </w:rPr>
            </w:pPr>
            <w:r>
              <w:rPr>
                <w:rFonts w:hint="eastAsia" w:ascii="宋体" w:hAnsi="宋体" w:cs="宋体"/>
                <w:b/>
                <w:bCs/>
                <w:sz w:val="24"/>
                <w:lang w:val="en-GB"/>
              </w:rPr>
              <w:t>备注</w:t>
            </w:r>
          </w:p>
        </w:tc>
        <w:tc>
          <w:tcPr>
            <w:tcW w:w="6803" w:type="dxa"/>
          </w:tcPr>
          <w:p>
            <w:pPr>
              <w:spacing w:before="156" w:beforeLines="50" w:after="156" w:afterLines="50" w:line="440" w:lineRule="exact"/>
              <w:ind w:firstLine="480"/>
              <w:rPr>
                <w:rFonts w:ascii="宋体" w:hAnsi="宋体" w:cs="宋体"/>
                <w:sz w:val="24"/>
                <w:lang w:val="en-GB"/>
              </w:rPr>
            </w:pPr>
          </w:p>
        </w:tc>
      </w:tr>
    </w:tbl>
    <w:p>
      <w:pPr>
        <w:spacing w:before="468" w:beforeLines="150" w:line="440" w:lineRule="exact"/>
        <w:ind w:firstLine="480"/>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（公章）</w:t>
      </w:r>
    </w:p>
    <w:p>
      <w:pPr>
        <w:spacing w:before="468" w:beforeLines="150" w:line="440" w:lineRule="exact"/>
        <w:ind w:firstLine="480"/>
        <w:rPr>
          <w:rFonts w:ascii="宋体" w:hAnsi="宋体" w:cs="宋体"/>
          <w:sz w:val="24"/>
          <w:lang w:val="en-GB"/>
        </w:rPr>
      </w:pPr>
      <w:r>
        <w:rPr>
          <w:rFonts w:hint="eastAsia" w:ascii="宋体" w:hAnsi="宋体" w:cs="宋体"/>
          <w:sz w:val="24"/>
          <w:lang w:val="en-GB"/>
        </w:rPr>
        <w:t>被授权人：</w:t>
      </w:r>
      <w:r>
        <w:rPr>
          <w:rFonts w:hint="eastAsia" w:ascii="宋体" w:hAnsi="宋体" w:cs="宋体"/>
          <w:bCs/>
          <w:sz w:val="24"/>
          <w:u w:val="single"/>
          <w:lang w:val="en-GB"/>
        </w:rPr>
        <w:t>（亲笔签名）</w:t>
      </w:r>
    </w:p>
    <w:p>
      <w:pPr>
        <w:spacing w:before="156" w:beforeLines="50" w:after="156" w:afterLines="50" w:line="440" w:lineRule="exact"/>
        <w:ind w:firstLine="482"/>
        <w:rPr>
          <w:rFonts w:ascii="宋体" w:hAnsi="宋体" w:cs="宋体"/>
          <w:b/>
          <w:bCs/>
          <w:sz w:val="24"/>
          <w:lang w:val="en-GB"/>
        </w:rPr>
      </w:pPr>
      <w:r>
        <w:rPr>
          <w:rFonts w:hint="eastAsia" w:ascii="宋体" w:hAnsi="宋体" w:cs="宋体"/>
          <w:b/>
          <w:bCs/>
          <w:sz w:val="24"/>
          <w:lang w:val="en-GB"/>
        </w:rPr>
        <w:t>注：</w:t>
      </w:r>
    </w:p>
    <w:p>
      <w:pPr>
        <w:spacing w:line="440" w:lineRule="exact"/>
        <w:ind w:firstLine="480"/>
        <w:rPr>
          <w:rFonts w:ascii="宋体" w:hAnsi="宋体" w:cs="宋体"/>
          <w:sz w:val="24"/>
          <w:lang w:val="en-GB"/>
        </w:rPr>
      </w:pPr>
      <w:r>
        <w:rPr>
          <w:rFonts w:hint="eastAsia" w:ascii="宋体" w:hAnsi="宋体" w:cs="宋体"/>
          <w:sz w:val="24"/>
          <w:lang w:val="en-GB"/>
        </w:rPr>
        <w:t>1、投标一览表应准确填写，若投标一览表与投标文件不符时，以投标一览表为准；</w:t>
      </w:r>
    </w:p>
    <w:p>
      <w:pPr>
        <w:spacing w:line="440" w:lineRule="exact"/>
        <w:ind w:firstLine="480"/>
        <w:rPr>
          <w:rFonts w:ascii="宋体" w:hAnsi="宋体" w:cs="宋体"/>
          <w:sz w:val="24"/>
          <w:lang w:val="en-GB"/>
        </w:rPr>
      </w:pPr>
      <w:r>
        <w:rPr>
          <w:rFonts w:hint="eastAsia" w:ascii="宋体" w:hAnsi="宋体" w:cs="宋体"/>
          <w:sz w:val="24"/>
          <w:lang w:val="en-GB"/>
        </w:rPr>
        <w:t>2、报价中必须包含所有服务全额含税发票等费用，采购人不再二次支付费用；</w:t>
      </w:r>
    </w:p>
    <w:p>
      <w:pPr>
        <w:spacing w:line="440" w:lineRule="exact"/>
        <w:ind w:firstLine="480"/>
        <w:rPr>
          <w:rFonts w:ascii="宋体" w:hAnsi="宋体" w:cs="宋体"/>
          <w:sz w:val="24"/>
          <w:lang w:val="en-GB"/>
        </w:rPr>
      </w:pPr>
      <w:r>
        <w:rPr>
          <w:rFonts w:hint="eastAsia" w:ascii="宋体" w:hAnsi="宋体" w:cs="宋体"/>
          <w:sz w:val="24"/>
          <w:lang w:val="en-GB"/>
        </w:rPr>
        <w:t>3、在报价表内未有明确列述的项目费用应视为包括在报价之内。</w:t>
      </w:r>
    </w:p>
    <w:p>
      <w:pPr>
        <w:widowControl/>
        <w:spacing w:line="240" w:lineRule="auto"/>
        <w:ind w:firstLine="0" w:firstLineChars="0"/>
        <w:jc w:val="center"/>
        <w:rPr>
          <w:rFonts w:ascii="宋体" w:hAnsi="宋体" w:cs="宋体"/>
          <w:sz w:val="24"/>
          <w:lang w:val="en-GB"/>
        </w:rPr>
      </w:pPr>
      <w:r>
        <w:rPr>
          <w:rFonts w:ascii="宋体" w:hAnsi="宋体" w:cs="宋体"/>
          <w:sz w:val="24"/>
          <w:lang w:val="en-GB"/>
        </w:rPr>
        <w:br w:type="page"/>
      </w:r>
    </w:p>
    <w:p>
      <w:pPr>
        <w:spacing w:line="440" w:lineRule="exact"/>
        <w:ind w:firstLine="602"/>
        <w:jc w:val="center"/>
        <w:rPr>
          <w:rFonts w:ascii="宋体" w:hAnsi="宋体" w:cs="宋体"/>
          <w:b/>
          <w:sz w:val="24"/>
          <w:lang w:val="en-GB"/>
        </w:rPr>
      </w:pPr>
      <w:r>
        <w:rPr>
          <w:rFonts w:hint="eastAsia" w:ascii="宋体" w:hAnsi="宋体" w:cs="宋体"/>
          <w:b/>
          <w:sz w:val="30"/>
          <w:szCs w:val="30"/>
          <w:lang w:val="en-GB"/>
        </w:rPr>
        <w:t>3、法定代表人授权委托书</w:t>
      </w:r>
    </w:p>
    <w:p>
      <w:pPr>
        <w:spacing w:before="156" w:beforeLines="50" w:line="440" w:lineRule="exact"/>
        <w:ind w:firstLine="482"/>
        <w:rPr>
          <w:rFonts w:ascii="宋体" w:hAnsi="宋体" w:cs="宋体"/>
          <w:b/>
          <w:bCs/>
          <w:sz w:val="24"/>
          <w:lang w:val="en-GB"/>
        </w:rPr>
      </w:pPr>
      <w:r>
        <w:rPr>
          <w:rFonts w:hint="eastAsia" w:ascii="宋体" w:hAnsi="宋体" w:cs="宋体"/>
          <w:b/>
          <w:bCs/>
          <w:sz w:val="24"/>
          <w:lang w:val="zh-CN"/>
        </w:rPr>
        <w:t>致：正大鹏安建设项目管理有限公司</w:t>
      </w:r>
    </w:p>
    <w:p>
      <w:pPr>
        <w:spacing w:line="440" w:lineRule="exact"/>
        <w:ind w:firstLine="482"/>
        <w:rPr>
          <w:rFonts w:ascii="宋体" w:hAnsi="宋体" w:cs="宋体"/>
          <w:b/>
          <w:bCs/>
          <w:sz w:val="24"/>
          <w:u w:val="single"/>
          <w:lang w:val="zh-CN"/>
        </w:rPr>
      </w:pPr>
      <w:r>
        <w:rPr>
          <w:rFonts w:hint="eastAsia" w:ascii="宋体" w:hAnsi="宋体" w:cs="宋体"/>
          <w:b/>
          <w:bCs/>
          <w:sz w:val="24"/>
          <w:u w:val="single"/>
          <w:lang w:val="zh-CN"/>
        </w:rPr>
        <w:t>（投标人名称）</w:t>
      </w:r>
      <w:r>
        <w:rPr>
          <w:rFonts w:hint="eastAsia" w:ascii="宋体" w:hAnsi="宋体" w:cs="宋体"/>
          <w:sz w:val="24"/>
          <w:lang w:val="zh-CN"/>
        </w:rPr>
        <w:t>在下面签字的</w:t>
      </w:r>
      <w:r>
        <w:rPr>
          <w:rFonts w:hint="eastAsia" w:ascii="宋体" w:hAnsi="宋体" w:cs="宋体"/>
          <w:sz w:val="24"/>
          <w:u w:val="single"/>
          <w:lang w:val="zh-CN"/>
        </w:rPr>
        <w:t>（法定代表人）</w:t>
      </w:r>
      <w:r>
        <w:rPr>
          <w:rFonts w:hint="eastAsia" w:ascii="宋体" w:hAnsi="宋体" w:cs="宋体"/>
          <w:b/>
          <w:bCs/>
          <w:sz w:val="24"/>
          <w:u w:val="single"/>
          <w:lang w:val="zh-CN"/>
        </w:rPr>
        <w:t>姓名：职务：</w:t>
      </w:r>
      <w:r>
        <w:rPr>
          <w:rFonts w:hint="eastAsia" w:ascii="宋体" w:hAnsi="宋体" w:cs="宋体"/>
          <w:sz w:val="24"/>
          <w:lang w:val="zh-CN"/>
        </w:rPr>
        <w:t>代表本公司授权下面签字的</w:t>
      </w:r>
      <w:r>
        <w:rPr>
          <w:rFonts w:hint="eastAsia" w:ascii="宋体" w:hAnsi="宋体" w:cs="宋体"/>
          <w:sz w:val="24"/>
          <w:u w:val="single"/>
          <w:lang w:val="zh-CN"/>
        </w:rPr>
        <w:t>（被授权代表）</w:t>
      </w:r>
      <w:r>
        <w:rPr>
          <w:rFonts w:hint="eastAsia" w:ascii="宋体" w:hAnsi="宋体" w:cs="宋体"/>
          <w:b/>
          <w:bCs/>
          <w:sz w:val="24"/>
          <w:u w:val="single"/>
          <w:lang w:val="zh-CN"/>
        </w:rPr>
        <w:t xml:space="preserve">姓名： 职务 </w:t>
      </w:r>
      <w:r>
        <w:rPr>
          <w:rFonts w:hint="eastAsia" w:ascii="宋体" w:hAnsi="宋体" w:cs="宋体"/>
          <w:sz w:val="24"/>
          <w:lang w:val="zh-CN"/>
        </w:rPr>
        <w:t>为本公司的合法代理人，就（</w:t>
      </w:r>
      <w:r>
        <w:rPr>
          <w:rFonts w:hint="eastAsia" w:ascii="宋体" w:hAnsi="宋体" w:cs="宋体"/>
          <w:i/>
          <w:sz w:val="24"/>
          <w:u w:val="single"/>
          <w:lang w:val="zh-CN"/>
        </w:rPr>
        <w:t>项目名称</w:t>
      </w:r>
      <w:r>
        <w:rPr>
          <w:rFonts w:hint="eastAsia" w:ascii="宋体" w:hAnsi="宋体" w:cs="宋体"/>
          <w:sz w:val="24"/>
          <w:lang w:val="zh-CN"/>
        </w:rPr>
        <w:t>）进行投标，以本公司的名义处理一切与之相关的事务</w:t>
      </w:r>
      <w:r>
        <w:rPr>
          <w:rFonts w:hint="eastAsia" w:ascii="宋体" w:hAnsi="宋体" w:cs="宋体"/>
          <w:sz w:val="24"/>
          <w:lang w:val="en-GB"/>
        </w:rPr>
        <w:t>。</w:t>
      </w:r>
    </w:p>
    <w:p>
      <w:pPr>
        <w:spacing w:line="440" w:lineRule="exact"/>
        <w:ind w:firstLine="480"/>
        <w:rPr>
          <w:rFonts w:ascii="宋体" w:hAnsi="宋体" w:cs="宋体"/>
          <w:sz w:val="24"/>
          <w:lang w:val="en-GB"/>
        </w:rPr>
      </w:pPr>
      <w:r>
        <w:rPr>
          <w:rFonts w:hint="eastAsia" w:ascii="宋体" w:hAnsi="宋体" w:cs="宋体"/>
          <w:sz w:val="24"/>
          <w:lang w:val="en-GB"/>
        </w:rPr>
        <w:t>本授权书自年月日至年月日内签字有效，特此声明。</w:t>
      </w:r>
    </w:p>
    <w:p>
      <w:pPr>
        <w:spacing w:before="312" w:beforeLines="100" w:after="312" w:afterLines="100" w:line="440" w:lineRule="exact"/>
        <w:ind w:firstLine="480"/>
        <w:rPr>
          <w:rFonts w:ascii="宋体" w:hAnsi="宋体" w:cs="宋体"/>
          <w:sz w:val="24"/>
          <w:lang w:val="en-GB"/>
        </w:rPr>
      </w:pPr>
      <w:r>
        <w:rPr>
          <w:rFonts w:hint="eastAsia" w:ascii="宋体" w:hAnsi="宋体" w:cs="宋体"/>
          <w:sz w:val="24"/>
          <w:lang w:val="en-GB"/>
        </w:rPr>
        <w:t>投标人名称：</w:t>
      </w:r>
      <w:r>
        <w:rPr>
          <w:rFonts w:hint="eastAsia" w:ascii="宋体" w:hAnsi="宋体" w:cs="宋体"/>
          <w:sz w:val="24"/>
          <w:u w:val="single"/>
          <w:lang w:val="en-GB"/>
        </w:rPr>
        <w:t>（公章）</w:t>
      </w:r>
      <w:r>
        <w:rPr>
          <w:rFonts w:hint="eastAsia" w:ascii="宋体" w:hAnsi="宋体" w:cs="宋体"/>
          <w:sz w:val="24"/>
          <w:lang w:val="en-GB"/>
        </w:rPr>
        <w:t>营业执照号码：</w:t>
      </w:r>
    </w:p>
    <w:p>
      <w:pPr>
        <w:spacing w:before="312" w:beforeLines="100" w:after="312" w:afterLines="100" w:line="440" w:lineRule="exact"/>
        <w:ind w:firstLine="480"/>
        <w:rPr>
          <w:rFonts w:ascii="宋体" w:hAnsi="宋体" w:cs="宋体"/>
          <w:sz w:val="24"/>
          <w:lang w:val="en-GB"/>
        </w:rPr>
      </w:pPr>
      <w:r>
        <w:rPr>
          <w:rFonts w:hint="eastAsia" w:ascii="宋体" w:hAnsi="宋体" w:cs="宋体"/>
          <w:sz w:val="24"/>
          <w:lang w:val="en-GB"/>
        </w:rPr>
        <w:t>法定代表人：</w:t>
      </w:r>
      <w:r>
        <w:rPr>
          <w:rFonts w:hint="eastAsia" w:ascii="宋体" w:hAnsi="宋体" w:cs="宋体"/>
          <w:bCs/>
          <w:sz w:val="24"/>
          <w:u w:val="single"/>
          <w:lang w:val="en-GB"/>
        </w:rPr>
        <w:t>（亲笔签名）</w:t>
      </w:r>
      <w:r>
        <w:rPr>
          <w:rFonts w:hint="eastAsia" w:ascii="宋体" w:hAnsi="宋体" w:cs="宋体"/>
          <w:sz w:val="24"/>
          <w:lang w:val="en-GB"/>
        </w:rPr>
        <w:t>联系电话：</w:t>
      </w:r>
    </w:p>
    <w:p>
      <w:pPr>
        <w:spacing w:before="312" w:beforeLines="100" w:after="312" w:afterLines="100" w:line="440" w:lineRule="exact"/>
        <w:ind w:firstLine="480"/>
        <w:rPr>
          <w:rFonts w:ascii="宋体" w:hAnsi="宋体" w:cs="宋体"/>
          <w:sz w:val="24"/>
          <w:lang w:val="en-GB"/>
        </w:rPr>
      </w:pPr>
      <w:r>
        <w:rPr>
          <w:rFonts w:hint="eastAsia" w:ascii="宋体" w:hAnsi="宋体" w:cs="宋体"/>
          <w:sz w:val="24"/>
          <w:lang w:val="en-GB"/>
        </w:rPr>
        <w:t>职务：身份证号码：</w:t>
      </w:r>
    </w:p>
    <w:p>
      <w:pPr>
        <w:spacing w:before="312" w:beforeLines="100" w:after="312" w:afterLines="100" w:line="440" w:lineRule="exact"/>
        <w:ind w:firstLine="480"/>
        <w:rPr>
          <w:rFonts w:ascii="宋体" w:hAnsi="宋体" w:cs="宋体"/>
          <w:sz w:val="24"/>
          <w:u w:val="single"/>
          <w:lang w:val="en-GB"/>
        </w:rPr>
      </w:pPr>
      <w:r>
        <w:rPr>
          <w:rFonts w:hint="eastAsia" w:ascii="宋体" w:hAnsi="宋体" w:cs="宋体"/>
          <w:sz w:val="24"/>
          <w:lang w:val="en-GB"/>
        </w:rPr>
        <w:t>被授权人：</w:t>
      </w:r>
      <w:r>
        <w:rPr>
          <w:rFonts w:hint="eastAsia" w:ascii="宋体" w:hAnsi="宋体" w:cs="宋体"/>
          <w:bCs/>
          <w:sz w:val="24"/>
          <w:u w:val="single"/>
          <w:lang w:val="en-GB"/>
        </w:rPr>
        <w:t>（亲笔签名）</w:t>
      </w:r>
      <w:r>
        <w:rPr>
          <w:rFonts w:hint="eastAsia" w:ascii="宋体" w:hAnsi="宋体" w:cs="宋体"/>
          <w:sz w:val="24"/>
          <w:lang w:val="en-GB"/>
        </w:rPr>
        <w:t>联系电话：</w:t>
      </w:r>
    </w:p>
    <w:p>
      <w:pPr>
        <w:spacing w:before="312" w:beforeLines="100" w:after="312" w:afterLines="100" w:line="440" w:lineRule="exact"/>
        <w:ind w:firstLine="480"/>
        <w:rPr>
          <w:rFonts w:ascii="宋体" w:hAnsi="宋体" w:cs="宋体"/>
          <w:sz w:val="24"/>
          <w:lang w:val="en-GB"/>
        </w:rPr>
      </w:pPr>
      <w:r>
        <w:rPr>
          <w:rFonts w:hint="eastAsia" w:ascii="宋体" w:hAnsi="宋体" w:cs="宋体"/>
          <w:sz w:val="24"/>
          <w:lang w:val="en-GB"/>
        </w:rPr>
        <w:t>职务：身份证号码：</w:t>
      </w:r>
    </w:p>
    <w:p>
      <w:pPr>
        <w:spacing w:before="312" w:beforeLines="100" w:after="312" w:afterLines="100" w:line="440" w:lineRule="exact"/>
        <w:ind w:firstLine="480"/>
        <w:rPr>
          <w:rFonts w:ascii="宋体" w:hAnsi="宋体" w:cs="宋体"/>
          <w:sz w:val="24"/>
          <w:lang w:val="en-GB"/>
        </w:rPr>
      </w:pPr>
      <w:r>
        <w:rPr>
          <w:rFonts w:hint="eastAsia" w:ascii="宋体" w:hAnsi="宋体" w:cs="宋体"/>
          <w:sz w:val="24"/>
          <w:lang w:val="en-GB"/>
        </w:rPr>
        <w:t>生效日期：年月日</w:t>
      </w:r>
    </w:p>
    <w:p>
      <w:pPr>
        <w:spacing w:line="440" w:lineRule="exact"/>
        <w:ind w:firstLine="480"/>
        <w:rPr>
          <w:rFonts w:ascii="宋体" w:hAnsi="宋体" w:cs="宋体"/>
          <w:sz w:val="24"/>
          <w:lang w:val="en-GB"/>
        </w:rPr>
      </w:pPr>
      <w:r>
        <w:rPr>
          <w:rFonts w:ascii="宋体" w:hAnsi="宋体" w:cs="宋体"/>
          <w:sz w:val="24"/>
          <w:lang w:val="en-GB"/>
        </w:rPr>
        <w:pict>
          <v:rect id="Rectangle 2" o:spid="_x0000_s1027" o:spt="1" style="position:absolute;left:0pt;margin-left:235.45pt;margin-top:10.85pt;height:158pt;width:243.35pt;z-index:251661312;mso-width-relative:page;mso-height-relative:page;" coordsize="21600,21600">
            <v:path/>
            <v:fill focussize="0,0"/>
            <v:stroke/>
            <v:imagedata o:title=""/>
            <o:lock v:ext="edit"/>
            <v:textbox>
              <w:txbxContent>
                <w:p>
                  <w:pPr>
                    <w:ind w:firstLine="602"/>
                    <w:jc w:val="right"/>
                    <w:rPr>
                      <w:rFonts w:eastAsia="黑体"/>
                      <w:b/>
                      <w:sz w:val="30"/>
                    </w:rPr>
                  </w:pPr>
                </w:p>
                <w:p>
                  <w:pPr>
                    <w:ind w:firstLine="562"/>
                    <w:jc w:val="center"/>
                    <w:rPr>
                      <w:rFonts w:ascii="宋体" w:hAnsi="宋体"/>
                      <w:b/>
                    </w:rPr>
                  </w:pPr>
                  <w:r>
                    <w:rPr>
                      <w:rFonts w:hint="eastAsia" w:ascii="宋体" w:hAnsi="宋体"/>
                      <w:b/>
                    </w:rPr>
                    <w:t>被授权人</w:t>
                  </w:r>
                </w:p>
                <w:p>
                  <w:pPr>
                    <w:ind w:firstLine="562"/>
                    <w:jc w:val="center"/>
                    <w:rPr>
                      <w:rFonts w:ascii="宋体" w:hAnsi="宋体"/>
                      <w:b/>
                    </w:rPr>
                  </w:pPr>
                  <w:r>
                    <w:rPr>
                      <w:rFonts w:hint="eastAsia" w:ascii="宋体" w:hAnsi="宋体"/>
                      <w:b/>
                    </w:rPr>
                    <w:t>居民身份证复印件粘贴处</w:t>
                  </w:r>
                </w:p>
                <w:p>
                  <w:pPr>
                    <w:ind w:firstLine="562"/>
                    <w:jc w:val="center"/>
                    <w:rPr>
                      <w:rFonts w:ascii="宋体" w:hAnsi="宋体"/>
                      <w:b/>
                      <w:color w:val="FF0000"/>
                    </w:rPr>
                  </w:pPr>
                  <w:r>
                    <w:rPr>
                      <w:rFonts w:hint="eastAsia" w:ascii="宋体" w:hAnsi="宋体"/>
                      <w:b/>
                      <w:color w:val="FF0000"/>
                    </w:rPr>
                    <w:t>（正反两面）</w:t>
                  </w:r>
                </w:p>
              </w:txbxContent>
            </v:textbox>
          </v:rect>
        </w:pict>
      </w:r>
      <w:r>
        <w:rPr>
          <w:rFonts w:ascii="宋体" w:hAnsi="宋体" w:cs="宋体"/>
          <w:sz w:val="24"/>
          <w:lang w:val="en-GB"/>
        </w:rPr>
        <w:pict>
          <v:rect id="Rectangle 3" o:spid="_x0000_s1026" o:spt="1" style="position:absolute;left:0pt;margin-left:-28pt;margin-top:11.55pt;height:157.5pt;width:247.1pt;z-index:251660288;mso-width-relative:page;mso-height-relative:page;" coordsize="21600,21600">
            <v:path/>
            <v:fill focussize="0,0"/>
            <v:stroke/>
            <v:imagedata o:title=""/>
            <o:lock v:ext="edit"/>
            <v:textbox>
              <w:txbxContent>
                <w:p>
                  <w:pPr>
                    <w:ind w:left="-1439" w:leftChars="-514" w:firstLine="602"/>
                    <w:jc w:val="right"/>
                    <w:rPr>
                      <w:rFonts w:eastAsia="黑体"/>
                      <w:b/>
                      <w:sz w:val="30"/>
                    </w:rPr>
                  </w:pPr>
                </w:p>
                <w:p>
                  <w:pPr>
                    <w:ind w:left="-1439" w:leftChars="-514" w:firstLine="562"/>
                    <w:jc w:val="center"/>
                    <w:rPr>
                      <w:rFonts w:ascii="宋体" w:hAnsi="宋体"/>
                      <w:b/>
                    </w:rPr>
                  </w:pPr>
                  <w:r>
                    <w:rPr>
                      <w:rFonts w:hint="eastAsia" w:ascii="宋体" w:hAnsi="宋体"/>
                      <w:b/>
                    </w:rPr>
                    <w:t>法定代表人</w:t>
                  </w:r>
                </w:p>
                <w:p>
                  <w:pPr>
                    <w:ind w:left="-1439" w:leftChars="-514" w:firstLine="562"/>
                    <w:jc w:val="center"/>
                    <w:rPr>
                      <w:rFonts w:ascii="宋体" w:hAnsi="宋体"/>
                      <w:b/>
                    </w:rPr>
                  </w:pPr>
                  <w:r>
                    <w:rPr>
                      <w:rFonts w:hint="eastAsia" w:ascii="宋体" w:hAnsi="宋体"/>
                      <w:b/>
                    </w:rPr>
                    <w:t>居民身份证复印件粘贴处</w:t>
                  </w:r>
                </w:p>
                <w:p>
                  <w:pPr>
                    <w:ind w:left="-1439" w:leftChars="-514" w:firstLine="562"/>
                    <w:jc w:val="center"/>
                    <w:rPr>
                      <w:rFonts w:ascii="宋体" w:hAnsi="宋体"/>
                      <w:b/>
                    </w:rPr>
                  </w:pPr>
                  <w:r>
                    <w:rPr>
                      <w:rFonts w:hint="eastAsia" w:ascii="宋体" w:hAnsi="宋体"/>
                      <w:b/>
                      <w:color w:val="FF0000"/>
                    </w:rPr>
                    <w:t>（正反两面）</w:t>
                  </w:r>
                </w:p>
              </w:txbxContent>
            </v:textbox>
          </v:rect>
        </w:pict>
      </w:r>
    </w:p>
    <w:p>
      <w:pPr>
        <w:spacing w:line="440" w:lineRule="exact"/>
        <w:ind w:firstLine="480"/>
        <w:rPr>
          <w:rFonts w:ascii="宋体" w:hAnsi="宋体" w:cs="宋体"/>
          <w:sz w:val="24"/>
          <w:lang w:val="en-GB"/>
        </w:rPr>
      </w:pPr>
    </w:p>
    <w:p>
      <w:pPr>
        <w:spacing w:line="440" w:lineRule="exact"/>
        <w:ind w:firstLine="480"/>
        <w:rPr>
          <w:rFonts w:ascii="宋体" w:hAnsi="宋体" w:cs="宋体"/>
          <w:sz w:val="24"/>
          <w:lang w:val="en-GB"/>
        </w:rPr>
      </w:pPr>
    </w:p>
    <w:p>
      <w:pPr>
        <w:spacing w:line="440" w:lineRule="exact"/>
        <w:ind w:firstLine="480"/>
        <w:rPr>
          <w:rFonts w:ascii="宋体" w:hAnsi="宋体" w:cs="宋体"/>
          <w:sz w:val="24"/>
          <w:lang w:val="en-GB"/>
        </w:rPr>
      </w:pPr>
    </w:p>
    <w:p>
      <w:pPr>
        <w:spacing w:line="440" w:lineRule="exact"/>
        <w:ind w:firstLine="480"/>
        <w:rPr>
          <w:rFonts w:ascii="宋体" w:hAnsi="宋体" w:cs="宋体"/>
          <w:sz w:val="24"/>
          <w:lang w:val="en-GB"/>
        </w:rPr>
      </w:pPr>
    </w:p>
    <w:p>
      <w:pPr>
        <w:spacing w:line="440" w:lineRule="exact"/>
        <w:ind w:firstLine="480"/>
        <w:rPr>
          <w:rFonts w:ascii="宋体" w:hAnsi="宋体" w:cs="宋体"/>
          <w:sz w:val="24"/>
          <w:lang w:val="en-GB"/>
        </w:rPr>
      </w:pPr>
    </w:p>
    <w:p>
      <w:pPr>
        <w:spacing w:line="440" w:lineRule="exact"/>
        <w:ind w:firstLine="480"/>
        <w:rPr>
          <w:rFonts w:ascii="宋体" w:hAnsi="宋体" w:cs="宋体"/>
          <w:sz w:val="24"/>
          <w:lang w:val="en-GB"/>
        </w:rPr>
      </w:pPr>
    </w:p>
    <w:p>
      <w:pPr>
        <w:spacing w:line="440" w:lineRule="exact"/>
        <w:ind w:firstLine="482"/>
        <w:jc w:val="center"/>
        <w:rPr>
          <w:rFonts w:ascii="宋体" w:hAnsi="宋体" w:cs="宋体"/>
          <w:b/>
          <w:bCs/>
          <w:sz w:val="24"/>
          <w:lang w:val="en-GB"/>
        </w:rPr>
      </w:pPr>
    </w:p>
    <w:p>
      <w:pPr>
        <w:tabs>
          <w:tab w:val="center" w:pos="4153"/>
          <w:tab w:val="left" w:pos="6564"/>
        </w:tabs>
        <w:spacing w:line="440" w:lineRule="exact"/>
        <w:ind w:firstLine="0" w:firstLineChars="0"/>
        <w:jc w:val="left"/>
        <w:rPr>
          <w:rFonts w:ascii="宋体" w:hAnsi="宋体" w:cs="宋体"/>
          <w:b/>
          <w:bCs/>
          <w:sz w:val="24"/>
          <w:lang w:val="en-GB"/>
        </w:rPr>
      </w:pPr>
      <w:r>
        <w:rPr>
          <w:rFonts w:ascii="宋体" w:hAnsi="宋体" w:cs="宋体"/>
          <w:b/>
          <w:bCs/>
          <w:sz w:val="24"/>
          <w:lang w:val="en-GB"/>
        </w:rPr>
        <w:tab/>
      </w:r>
      <w:r>
        <w:rPr>
          <w:rFonts w:hint="eastAsia" w:ascii="宋体" w:hAnsi="宋体" w:cs="宋体"/>
          <w:b/>
          <w:bCs/>
          <w:sz w:val="24"/>
          <w:lang w:val="en-GB"/>
        </w:rPr>
        <w:t>注：本授权书内容不得擅自修改。</w:t>
      </w:r>
      <w:r>
        <w:rPr>
          <w:rFonts w:ascii="宋体" w:hAnsi="宋体" w:cs="宋体"/>
          <w:b/>
          <w:bCs/>
          <w:sz w:val="24"/>
          <w:lang w:val="en-GB"/>
        </w:rPr>
        <w:tab/>
      </w:r>
    </w:p>
    <w:p>
      <w:pPr>
        <w:widowControl/>
        <w:spacing w:line="240" w:lineRule="auto"/>
        <w:ind w:firstLine="0" w:firstLineChars="0"/>
        <w:jc w:val="left"/>
        <w:rPr>
          <w:rFonts w:ascii="宋体" w:hAnsi="宋体" w:cs="宋体"/>
          <w:b/>
          <w:bCs/>
          <w:sz w:val="24"/>
          <w:lang w:val="en-GB"/>
        </w:rPr>
      </w:pPr>
      <w:r>
        <w:rPr>
          <w:rFonts w:ascii="宋体" w:hAnsi="宋体" w:cs="宋体"/>
          <w:b/>
          <w:bCs/>
          <w:sz w:val="24"/>
          <w:lang w:val="en-GB"/>
        </w:rPr>
        <w:br w:type="page"/>
      </w:r>
    </w:p>
    <w:p>
      <w:pPr>
        <w:spacing w:line="440" w:lineRule="exact"/>
        <w:ind w:firstLine="482"/>
        <w:jc w:val="center"/>
        <w:rPr>
          <w:rFonts w:ascii="宋体" w:hAnsi="宋体" w:cs="宋体"/>
          <w:b/>
          <w:sz w:val="30"/>
          <w:szCs w:val="30"/>
          <w:lang w:val="en-GB"/>
        </w:rPr>
      </w:pPr>
      <w:r>
        <w:rPr>
          <w:rFonts w:hint="eastAsia" w:ascii="宋体" w:hAnsi="宋体" w:cs="宋体"/>
          <w:b/>
          <w:bCs/>
          <w:sz w:val="24"/>
        </w:rPr>
        <w:t>4、</w:t>
      </w:r>
      <w:r>
        <w:rPr>
          <w:rFonts w:hint="eastAsia" w:ascii="宋体" w:hAnsi="宋体" w:cs="宋体"/>
          <w:b/>
          <w:sz w:val="30"/>
          <w:szCs w:val="30"/>
          <w:lang w:val="en-GB"/>
        </w:rPr>
        <w:t>拟任本项目人员汇总表</w:t>
      </w:r>
    </w:p>
    <w:tbl>
      <w:tblPr>
        <w:tblStyle w:val="77"/>
        <w:tblW w:w="93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689"/>
        <w:gridCol w:w="1701"/>
        <w:gridCol w:w="1398"/>
        <w:gridCol w:w="2267"/>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jc w:val="center"/>
        </w:trPr>
        <w:tc>
          <w:tcPr>
            <w:tcW w:w="1132" w:type="dxa"/>
            <w:tcBorders>
              <w:top w:val="single" w:color="auto" w:sz="8" w:space="0"/>
              <w:left w:val="single" w:color="auto" w:sz="8" w:space="0"/>
            </w:tcBorders>
            <w:vAlign w:val="center"/>
          </w:tcPr>
          <w:p>
            <w:pPr>
              <w:ind w:firstLine="0" w:firstLineChars="0"/>
              <w:jc w:val="center"/>
              <w:rPr>
                <w:rFonts w:ascii="宋体"/>
                <w:szCs w:val="21"/>
              </w:rPr>
            </w:pPr>
            <w:r>
              <w:rPr>
                <w:rFonts w:hint="eastAsia" w:ascii="宋体"/>
                <w:szCs w:val="21"/>
              </w:rPr>
              <w:t>序号</w:t>
            </w:r>
          </w:p>
        </w:tc>
        <w:tc>
          <w:tcPr>
            <w:tcW w:w="1689" w:type="dxa"/>
            <w:tcBorders>
              <w:top w:val="single" w:color="auto" w:sz="8" w:space="0"/>
            </w:tcBorders>
            <w:vAlign w:val="center"/>
          </w:tcPr>
          <w:p>
            <w:pPr>
              <w:ind w:firstLine="0" w:firstLineChars="0"/>
              <w:jc w:val="center"/>
              <w:rPr>
                <w:rFonts w:ascii="宋体"/>
                <w:szCs w:val="21"/>
              </w:rPr>
            </w:pPr>
            <w:r>
              <w:rPr>
                <w:rFonts w:hint="eastAsia" w:ascii="宋体"/>
                <w:szCs w:val="21"/>
              </w:rPr>
              <w:t>姓名</w:t>
            </w:r>
          </w:p>
        </w:tc>
        <w:tc>
          <w:tcPr>
            <w:tcW w:w="1701" w:type="dxa"/>
            <w:tcBorders>
              <w:top w:val="single" w:color="auto" w:sz="8" w:space="0"/>
            </w:tcBorders>
            <w:vAlign w:val="center"/>
          </w:tcPr>
          <w:p>
            <w:pPr>
              <w:ind w:firstLine="0" w:firstLineChars="0"/>
              <w:jc w:val="center"/>
              <w:rPr>
                <w:rFonts w:ascii="宋体"/>
                <w:szCs w:val="21"/>
              </w:rPr>
            </w:pPr>
            <w:r>
              <w:rPr>
                <w:rFonts w:hint="eastAsia" w:ascii="宋体"/>
                <w:szCs w:val="21"/>
              </w:rPr>
              <w:t>证书/职称</w:t>
            </w:r>
          </w:p>
        </w:tc>
        <w:tc>
          <w:tcPr>
            <w:tcW w:w="1398" w:type="dxa"/>
            <w:tcBorders>
              <w:top w:val="single" w:color="auto" w:sz="8" w:space="0"/>
              <w:right w:val="single" w:color="auto" w:sz="8" w:space="0"/>
            </w:tcBorders>
            <w:vAlign w:val="center"/>
          </w:tcPr>
          <w:p>
            <w:pPr>
              <w:ind w:firstLine="0" w:firstLineChars="0"/>
              <w:jc w:val="center"/>
              <w:rPr>
                <w:rFonts w:ascii="宋体"/>
                <w:szCs w:val="21"/>
              </w:rPr>
            </w:pPr>
            <w:r>
              <w:rPr>
                <w:rFonts w:hint="eastAsia" w:ascii="宋体"/>
                <w:szCs w:val="21"/>
              </w:rPr>
              <w:t>现任职务</w:t>
            </w:r>
          </w:p>
        </w:tc>
        <w:tc>
          <w:tcPr>
            <w:tcW w:w="2267" w:type="dxa"/>
            <w:tcBorders>
              <w:top w:val="single" w:color="auto" w:sz="8" w:space="0"/>
              <w:right w:val="single" w:color="auto" w:sz="8" w:space="0"/>
            </w:tcBorders>
            <w:vAlign w:val="center"/>
          </w:tcPr>
          <w:p>
            <w:pPr>
              <w:ind w:firstLine="0" w:firstLineChars="0"/>
              <w:jc w:val="center"/>
              <w:rPr>
                <w:rFonts w:ascii="宋体"/>
                <w:szCs w:val="21"/>
              </w:rPr>
            </w:pPr>
            <w:r>
              <w:rPr>
                <w:rFonts w:hint="eastAsia" w:ascii="宋体"/>
                <w:szCs w:val="21"/>
              </w:rPr>
              <w:t>该项目中担任的岗位</w:t>
            </w:r>
          </w:p>
        </w:tc>
        <w:tc>
          <w:tcPr>
            <w:tcW w:w="1154" w:type="dxa"/>
            <w:tcBorders>
              <w:top w:val="single" w:color="auto" w:sz="8" w:space="0"/>
              <w:right w:val="single" w:color="auto" w:sz="8" w:space="0"/>
            </w:tcBorders>
            <w:vAlign w:val="center"/>
          </w:tcPr>
          <w:p>
            <w:pPr>
              <w:ind w:firstLine="0" w:firstLineChars="0"/>
              <w:jc w:val="center"/>
              <w:rPr>
                <w:rFonts w:ascii="宋体"/>
                <w:szCs w:val="21"/>
              </w:rPr>
            </w:pPr>
            <w:r>
              <w:rPr>
                <w:rFonts w:hint="eastAsia" w:asci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32" w:type="dxa"/>
            <w:tcBorders>
              <w:left w:val="single" w:color="auto" w:sz="8" w:space="0"/>
            </w:tcBorders>
            <w:shd w:val="clear" w:color="auto" w:fill="auto"/>
          </w:tcPr>
          <w:p>
            <w:pPr>
              <w:pStyle w:val="18"/>
              <w:spacing w:line="440" w:lineRule="exact"/>
              <w:ind w:firstLine="0" w:firstLineChars="0"/>
              <w:jc w:val="center"/>
            </w:pPr>
            <w:r>
              <w:rPr>
                <w:rFonts w:hint="eastAsia"/>
              </w:rPr>
              <w:t>……</w:t>
            </w: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bl>
    <w:p>
      <w:pPr>
        <w:widowControl/>
        <w:spacing w:line="240" w:lineRule="auto"/>
        <w:ind w:firstLine="0" w:firstLineChars="0"/>
        <w:jc w:val="left"/>
        <w:rPr>
          <w:rFonts w:ascii="宋体" w:hAnsi="宋体" w:cs="宋体"/>
          <w:b/>
          <w:bCs/>
          <w:sz w:val="24"/>
          <w:lang w:val="en-GB"/>
        </w:rPr>
      </w:pPr>
    </w:p>
    <w:p>
      <w:pPr>
        <w:widowControl/>
        <w:spacing w:line="240" w:lineRule="auto"/>
        <w:ind w:firstLine="0" w:firstLineChars="0"/>
        <w:jc w:val="left"/>
        <w:rPr>
          <w:rFonts w:ascii="宋体" w:hAnsi="宋体" w:cs="宋体"/>
          <w:b/>
          <w:bCs/>
          <w:sz w:val="24"/>
          <w:lang w:val="en-GB"/>
        </w:rPr>
      </w:pPr>
      <w:r>
        <w:rPr>
          <w:rFonts w:ascii="宋体" w:hAnsi="宋体" w:cs="宋体"/>
          <w:b/>
          <w:bCs/>
          <w:sz w:val="24"/>
          <w:lang w:val="en-GB"/>
        </w:rPr>
        <w:br w:type="page"/>
      </w:r>
    </w:p>
    <w:p>
      <w:pPr>
        <w:spacing w:line="440" w:lineRule="exact"/>
        <w:ind w:firstLine="482"/>
        <w:jc w:val="center"/>
        <w:rPr>
          <w:rFonts w:ascii="宋体" w:hAnsi="宋体" w:cs="宋体"/>
          <w:b/>
          <w:sz w:val="30"/>
          <w:szCs w:val="30"/>
          <w:lang w:val="en-GB"/>
        </w:rPr>
      </w:pPr>
      <w:r>
        <w:rPr>
          <w:rFonts w:hint="eastAsia" w:ascii="宋体" w:hAnsi="宋体" w:cs="宋体"/>
          <w:b/>
          <w:bCs/>
          <w:sz w:val="24"/>
        </w:rPr>
        <w:t>5、</w:t>
      </w:r>
      <w:r>
        <w:rPr>
          <w:rFonts w:hint="eastAsia" w:ascii="宋体" w:hAnsi="宋体" w:cs="宋体"/>
          <w:b/>
          <w:sz w:val="30"/>
          <w:szCs w:val="30"/>
          <w:lang w:val="en-GB"/>
        </w:rPr>
        <w:t>拟担任项目负责人简历表</w:t>
      </w:r>
    </w:p>
    <w:tbl>
      <w:tblPr>
        <w:tblStyle w:val="77"/>
        <w:tblW w:w="8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1167"/>
        <w:gridCol w:w="1052"/>
        <w:gridCol w:w="1022"/>
        <w:gridCol w:w="720"/>
        <w:gridCol w:w="54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07" w:type="dxa"/>
            <w:vAlign w:val="center"/>
          </w:tcPr>
          <w:p>
            <w:pPr>
              <w:ind w:firstLine="480"/>
              <w:jc w:val="center"/>
              <w:rPr>
                <w:rFonts w:ascii="宋体" w:hAnsi="宋体"/>
                <w:sz w:val="24"/>
              </w:rPr>
            </w:pPr>
            <w:r>
              <w:rPr>
                <w:rFonts w:hint="eastAsia" w:ascii="宋体" w:hAnsi="宋体"/>
                <w:sz w:val="24"/>
              </w:rPr>
              <w:t>姓名</w:t>
            </w:r>
          </w:p>
        </w:tc>
        <w:tc>
          <w:tcPr>
            <w:tcW w:w="1167" w:type="dxa"/>
            <w:vAlign w:val="center"/>
          </w:tcPr>
          <w:p>
            <w:pPr>
              <w:ind w:left="1050" w:firstLine="480"/>
              <w:jc w:val="center"/>
              <w:rPr>
                <w:rFonts w:ascii="宋体" w:hAnsi="宋体"/>
                <w:sz w:val="24"/>
              </w:rPr>
            </w:pPr>
          </w:p>
        </w:tc>
        <w:tc>
          <w:tcPr>
            <w:tcW w:w="1052" w:type="dxa"/>
            <w:vAlign w:val="center"/>
          </w:tcPr>
          <w:p>
            <w:pPr>
              <w:ind w:firstLine="0" w:firstLineChars="0"/>
              <w:jc w:val="center"/>
              <w:rPr>
                <w:rFonts w:ascii="宋体" w:hAnsi="宋体"/>
                <w:sz w:val="24"/>
              </w:rPr>
            </w:pPr>
            <w:r>
              <w:rPr>
                <w:rFonts w:hint="eastAsia" w:ascii="宋体" w:hAnsi="宋体"/>
                <w:sz w:val="24"/>
              </w:rPr>
              <w:t>性别</w:t>
            </w:r>
          </w:p>
        </w:tc>
        <w:tc>
          <w:tcPr>
            <w:tcW w:w="1022" w:type="dxa"/>
            <w:vAlign w:val="center"/>
          </w:tcPr>
          <w:p>
            <w:pPr>
              <w:ind w:left="1050" w:firstLine="480"/>
              <w:jc w:val="center"/>
              <w:rPr>
                <w:rFonts w:ascii="宋体" w:hAnsi="宋体"/>
                <w:sz w:val="24"/>
              </w:rPr>
            </w:pPr>
          </w:p>
        </w:tc>
        <w:tc>
          <w:tcPr>
            <w:tcW w:w="1260" w:type="dxa"/>
            <w:gridSpan w:val="2"/>
            <w:vAlign w:val="center"/>
          </w:tcPr>
          <w:p>
            <w:pPr>
              <w:ind w:firstLine="0" w:firstLineChars="0"/>
              <w:jc w:val="center"/>
              <w:rPr>
                <w:rFonts w:ascii="宋体" w:hAnsi="宋体"/>
                <w:sz w:val="24"/>
              </w:rPr>
            </w:pPr>
            <w:r>
              <w:rPr>
                <w:rFonts w:hint="eastAsia" w:ascii="宋体" w:hAnsi="宋体"/>
                <w:sz w:val="24"/>
              </w:rPr>
              <w:t>出生日期</w:t>
            </w:r>
          </w:p>
        </w:tc>
        <w:tc>
          <w:tcPr>
            <w:tcW w:w="2269" w:type="dxa"/>
            <w:vAlign w:val="center"/>
          </w:tcPr>
          <w:p>
            <w:pPr>
              <w:ind w:firstLine="480"/>
              <w:jc w:val="center"/>
              <w:rPr>
                <w:rFonts w:ascii="宋体" w:hAnsi="宋体"/>
                <w:sz w:val="24"/>
              </w:rPr>
            </w:pPr>
            <w:r>
              <w:rPr>
                <w:rFonts w:hint="eastAsia" w:ascii="宋体" w:hAnsi="宋体"/>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07" w:type="dxa"/>
            <w:vAlign w:val="center"/>
          </w:tcPr>
          <w:p>
            <w:pPr>
              <w:ind w:firstLine="0" w:firstLineChars="0"/>
              <w:jc w:val="center"/>
              <w:rPr>
                <w:rFonts w:ascii="宋体" w:hAnsi="宋体"/>
                <w:sz w:val="24"/>
              </w:rPr>
            </w:pPr>
            <w:r>
              <w:rPr>
                <w:rFonts w:hint="eastAsia" w:ascii="宋体" w:hAnsi="宋体"/>
                <w:sz w:val="24"/>
              </w:rPr>
              <w:t>毕业院校专业</w:t>
            </w:r>
          </w:p>
        </w:tc>
        <w:tc>
          <w:tcPr>
            <w:tcW w:w="3241" w:type="dxa"/>
            <w:gridSpan w:val="3"/>
            <w:vAlign w:val="center"/>
          </w:tcPr>
          <w:p>
            <w:pPr>
              <w:ind w:left="1050" w:firstLine="480"/>
              <w:jc w:val="center"/>
              <w:rPr>
                <w:rFonts w:ascii="宋体" w:hAnsi="宋体"/>
                <w:sz w:val="24"/>
              </w:rPr>
            </w:pPr>
          </w:p>
        </w:tc>
        <w:tc>
          <w:tcPr>
            <w:tcW w:w="1260" w:type="dxa"/>
            <w:gridSpan w:val="2"/>
            <w:vAlign w:val="center"/>
          </w:tcPr>
          <w:p>
            <w:pPr>
              <w:ind w:firstLine="0" w:firstLineChars="0"/>
              <w:jc w:val="center"/>
              <w:rPr>
                <w:rFonts w:ascii="宋体" w:hAnsi="宋体"/>
                <w:sz w:val="24"/>
              </w:rPr>
            </w:pPr>
            <w:r>
              <w:rPr>
                <w:rFonts w:hint="eastAsia" w:ascii="宋体" w:hAnsi="宋体"/>
                <w:sz w:val="24"/>
              </w:rPr>
              <w:t>毕业时间</w:t>
            </w:r>
          </w:p>
        </w:tc>
        <w:tc>
          <w:tcPr>
            <w:tcW w:w="2269" w:type="dxa"/>
            <w:vAlign w:val="center"/>
          </w:tcPr>
          <w:p>
            <w:pPr>
              <w:ind w:firstLine="480"/>
              <w:jc w:val="center"/>
              <w:rPr>
                <w:rFonts w:ascii="宋体" w:hAnsi="宋体"/>
                <w:sz w:val="24"/>
              </w:rPr>
            </w:pPr>
            <w:r>
              <w:rPr>
                <w:rFonts w:hint="eastAsia" w:ascii="宋体" w:hAnsi="宋体"/>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07" w:type="dxa"/>
            <w:vAlign w:val="center"/>
          </w:tcPr>
          <w:p>
            <w:pPr>
              <w:ind w:firstLine="0" w:firstLineChars="0"/>
              <w:jc w:val="center"/>
              <w:rPr>
                <w:rFonts w:ascii="宋体" w:hAnsi="宋体"/>
                <w:sz w:val="24"/>
              </w:rPr>
            </w:pPr>
            <w:r>
              <w:rPr>
                <w:rFonts w:hint="eastAsia" w:ascii="宋体" w:hAnsi="宋体"/>
                <w:sz w:val="24"/>
              </w:rPr>
              <w:t>从事本专业时间</w:t>
            </w:r>
          </w:p>
        </w:tc>
        <w:tc>
          <w:tcPr>
            <w:tcW w:w="2219" w:type="dxa"/>
            <w:gridSpan w:val="2"/>
            <w:vAlign w:val="center"/>
          </w:tcPr>
          <w:p>
            <w:pPr>
              <w:ind w:left="1050" w:firstLine="480"/>
              <w:jc w:val="center"/>
              <w:rPr>
                <w:rFonts w:ascii="宋体" w:hAnsi="宋体"/>
                <w:sz w:val="24"/>
              </w:rPr>
            </w:pPr>
          </w:p>
        </w:tc>
        <w:tc>
          <w:tcPr>
            <w:tcW w:w="2282" w:type="dxa"/>
            <w:gridSpan w:val="3"/>
            <w:vAlign w:val="center"/>
          </w:tcPr>
          <w:p>
            <w:pPr>
              <w:ind w:firstLine="0" w:firstLineChars="0"/>
              <w:jc w:val="center"/>
              <w:rPr>
                <w:rFonts w:ascii="宋体" w:hAnsi="宋体"/>
                <w:sz w:val="24"/>
              </w:rPr>
            </w:pPr>
            <w:r>
              <w:rPr>
                <w:rFonts w:hint="eastAsia" w:ascii="宋体" w:hAnsi="宋体"/>
                <w:sz w:val="24"/>
              </w:rPr>
              <w:t>为投标人服务时间</w:t>
            </w:r>
          </w:p>
        </w:tc>
        <w:tc>
          <w:tcPr>
            <w:tcW w:w="2269" w:type="dxa"/>
            <w:vAlign w:val="center"/>
          </w:tcPr>
          <w:p>
            <w:pPr>
              <w:ind w:left="1050" w:firstLine="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07" w:type="dxa"/>
            <w:vAlign w:val="center"/>
          </w:tcPr>
          <w:p>
            <w:pPr>
              <w:ind w:firstLine="0" w:firstLineChars="0"/>
              <w:jc w:val="center"/>
              <w:rPr>
                <w:rFonts w:ascii="宋体" w:hAnsi="宋体"/>
                <w:sz w:val="24"/>
              </w:rPr>
            </w:pPr>
            <w:r>
              <w:rPr>
                <w:rFonts w:hint="eastAsia" w:ascii="宋体" w:hAnsi="宋体"/>
                <w:sz w:val="24"/>
              </w:rPr>
              <w:t>注册证书</w:t>
            </w:r>
            <w:r>
              <w:rPr>
                <w:rFonts w:ascii="宋体" w:hAnsi="宋体"/>
                <w:sz w:val="24"/>
              </w:rPr>
              <w:t>编号</w:t>
            </w:r>
          </w:p>
        </w:tc>
        <w:tc>
          <w:tcPr>
            <w:tcW w:w="2219" w:type="dxa"/>
            <w:gridSpan w:val="2"/>
            <w:vAlign w:val="center"/>
          </w:tcPr>
          <w:p>
            <w:pPr>
              <w:ind w:left="1050" w:firstLine="480"/>
              <w:jc w:val="center"/>
              <w:rPr>
                <w:rFonts w:ascii="宋体" w:hAnsi="宋体"/>
                <w:sz w:val="24"/>
              </w:rPr>
            </w:pPr>
          </w:p>
        </w:tc>
        <w:tc>
          <w:tcPr>
            <w:tcW w:w="2282" w:type="dxa"/>
            <w:gridSpan w:val="3"/>
            <w:vAlign w:val="center"/>
          </w:tcPr>
          <w:p>
            <w:pPr>
              <w:ind w:firstLine="0" w:firstLineChars="0"/>
              <w:jc w:val="center"/>
              <w:rPr>
                <w:rFonts w:ascii="宋体" w:hAnsi="宋体"/>
                <w:sz w:val="24"/>
              </w:rPr>
            </w:pPr>
            <w:r>
              <w:rPr>
                <w:rFonts w:hint="eastAsia" w:ascii="宋体" w:hAnsi="宋体"/>
                <w:sz w:val="24"/>
              </w:rPr>
              <w:t>职称</w:t>
            </w:r>
          </w:p>
        </w:tc>
        <w:tc>
          <w:tcPr>
            <w:tcW w:w="2269" w:type="dxa"/>
            <w:vAlign w:val="center"/>
          </w:tcPr>
          <w:p>
            <w:pPr>
              <w:ind w:left="1050" w:firstLine="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126" w:type="dxa"/>
            <w:gridSpan w:val="3"/>
            <w:vAlign w:val="center"/>
          </w:tcPr>
          <w:p>
            <w:pPr>
              <w:ind w:firstLine="480"/>
              <w:jc w:val="center"/>
              <w:rPr>
                <w:rFonts w:ascii="宋体" w:hAnsi="宋体"/>
                <w:sz w:val="24"/>
              </w:rPr>
            </w:pPr>
            <w:r>
              <w:rPr>
                <w:rFonts w:hint="eastAsia" w:ascii="宋体" w:hAnsi="宋体"/>
                <w:sz w:val="24"/>
              </w:rPr>
              <w:t>在本项目拟任职务</w:t>
            </w:r>
          </w:p>
        </w:tc>
        <w:tc>
          <w:tcPr>
            <w:tcW w:w="4551" w:type="dxa"/>
            <w:gridSpan w:val="4"/>
            <w:vAlign w:val="center"/>
          </w:tcPr>
          <w:p>
            <w:pPr>
              <w:ind w:left="1050" w:firstLine="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677" w:type="dxa"/>
            <w:gridSpan w:val="7"/>
            <w:vAlign w:val="center"/>
          </w:tcPr>
          <w:p>
            <w:pPr>
              <w:ind w:firstLine="0" w:firstLineChars="0"/>
              <w:jc w:val="center"/>
              <w:rPr>
                <w:rFonts w:ascii="宋体" w:hAnsi="宋体"/>
                <w:sz w:val="24"/>
              </w:rPr>
            </w:pPr>
            <w:r>
              <w:rPr>
                <w:rFonts w:hint="eastAsia" w:ascii="宋体" w:hAnsi="宋体"/>
                <w:sz w:val="24"/>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07" w:type="dxa"/>
            <w:vAlign w:val="center"/>
          </w:tcPr>
          <w:p>
            <w:pPr>
              <w:ind w:firstLine="0" w:firstLineChars="0"/>
              <w:jc w:val="center"/>
              <w:rPr>
                <w:rFonts w:ascii="宋体" w:hAnsi="宋体"/>
                <w:sz w:val="24"/>
              </w:rPr>
            </w:pPr>
            <w:r>
              <w:rPr>
                <w:rFonts w:hint="eastAsia" w:ascii="宋体" w:hAnsi="宋体"/>
                <w:sz w:val="24"/>
              </w:rPr>
              <w:t>时间</w:t>
            </w:r>
          </w:p>
        </w:tc>
        <w:tc>
          <w:tcPr>
            <w:tcW w:w="3961" w:type="dxa"/>
            <w:gridSpan w:val="4"/>
            <w:vAlign w:val="center"/>
          </w:tcPr>
          <w:p>
            <w:pPr>
              <w:ind w:firstLine="0" w:firstLineChars="0"/>
              <w:jc w:val="center"/>
              <w:rPr>
                <w:rFonts w:ascii="宋体" w:hAnsi="宋体"/>
                <w:sz w:val="24"/>
              </w:rPr>
            </w:pPr>
            <w:r>
              <w:rPr>
                <w:rFonts w:hint="eastAsia" w:ascii="宋体" w:hAnsi="宋体"/>
                <w:sz w:val="24"/>
              </w:rPr>
              <w:t>参加过的项目名称及规模</w:t>
            </w:r>
          </w:p>
        </w:tc>
        <w:tc>
          <w:tcPr>
            <w:tcW w:w="2809" w:type="dxa"/>
            <w:gridSpan w:val="2"/>
            <w:vAlign w:val="center"/>
          </w:tcPr>
          <w:p>
            <w:pPr>
              <w:ind w:firstLine="0" w:firstLineChars="0"/>
              <w:jc w:val="center"/>
              <w:rPr>
                <w:rFonts w:ascii="宋体" w:hAnsi="宋体"/>
                <w:sz w:val="24"/>
              </w:rPr>
            </w:pPr>
            <w:r>
              <w:rPr>
                <w:rFonts w:hint="eastAsia" w:ascii="宋体" w:hAnsi="宋体"/>
                <w:sz w:val="24"/>
              </w:rPr>
              <w:t>该项目中担任职务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907" w:type="dxa"/>
            <w:vAlign w:val="center"/>
          </w:tcPr>
          <w:p>
            <w:pPr>
              <w:ind w:firstLine="480"/>
              <w:jc w:val="center"/>
              <w:rPr>
                <w:rFonts w:ascii="宋体" w:hAnsi="宋体"/>
                <w:sz w:val="24"/>
              </w:rPr>
            </w:pPr>
          </w:p>
        </w:tc>
        <w:tc>
          <w:tcPr>
            <w:tcW w:w="3961" w:type="dxa"/>
            <w:gridSpan w:val="4"/>
            <w:vAlign w:val="center"/>
          </w:tcPr>
          <w:p>
            <w:pPr>
              <w:ind w:firstLine="480"/>
              <w:jc w:val="center"/>
              <w:rPr>
                <w:rFonts w:ascii="宋体" w:hAnsi="宋体"/>
                <w:sz w:val="24"/>
              </w:rPr>
            </w:pPr>
          </w:p>
        </w:tc>
        <w:tc>
          <w:tcPr>
            <w:tcW w:w="2809" w:type="dxa"/>
            <w:gridSpan w:val="2"/>
            <w:vAlign w:val="center"/>
          </w:tcPr>
          <w:p>
            <w:pPr>
              <w:ind w:firstLine="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907" w:type="dxa"/>
            <w:vAlign w:val="center"/>
          </w:tcPr>
          <w:p>
            <w:pPr>
              <w:ind w:left="1050" w:firstLine="480"/>
              <w:jc w:val="center"/>
              <w:rPr>
                <w:rFonts w:ascii="宋体" w:hAnsi="宋体"/>
                <w:sz w:val="24"/>
              </w:rPr>
            </w:pPr>
          </w:p>
        </w:tc>
        <w:tc>
          <w:tcPr>
            <w:tcW w:w="3961" w:type="dxa"/>
            <w:gridSpan w:val="4"/>
            <w:vAlign w:val="center"/>
          </w:tcPr>
          <w:p>
            <w:pPr>
              <w:ind w:left="1050" w:firstLine="480"/>
              <w:jc w:val="center"/>
              <w:rPr>
                <w:rFonts w:ascii="宋体" w:hAnsi="宋体"/>
                <w:sz w:val="24"/>
              </w:rPr>
            </w:pPr>
          </w:p>
        </w:tc>
        <w:tc>
          <w:tcPr>
            <w:tcW w:w="2809" w:type="dxa"/>
            <w:gridSpan w:val="2"/>
            <w:vAlign w:val="center"/>
          </w:tcPr>
          <w:p>
            <w:pPr>
              <w:ind w:left="1050" w:firstLine="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907" w:type="dxa"/>
            <w:vAlign w:val="center"/>
          </w:tcPr>
          <w:p>
            <w:pPr>
              <w:ind w:left="1050" w:firstLine="480"/>
              <w:jc w:val="center"/>
              <w:rPr>
                <w:rFonts w:ascii="宋体" w:hAnsi="宋体"/>
                <w:sz w:val="24"/>
              </w:rPr>
            </w:pPr>
          </w:p>
        </w:tc>
        <w:tc>
          <w:tcPr>
            <w:tcW w:w="3961" w:type="dxa"/>
            <w:gridSpan w:val="4"/>
            <w:vAlign w:val="center"/>
          </w:tcPr>
          <w:p>
            <w:pPr>
              <w:ind w:left="1050" w:firstLine="480"/>
              <w:jc w:val="center"/>
              <w:rPr>
                <w:rFonts w:ascii="宋体" w:hAnsi="宋体"/>
                <w:sz w:val="24"/>
              </w:rPr>
            </w:pPr>
          </w:p>
        </w:tc>
        <w:tc>
          <w:tcPr>
            <w:tcW w:w="2809" w:type="dxa"/>
            <w:gridSpan w:val="2"/>
            <w:vAlign w:val="center"/>
          </w:tcPr>
          <w:p>
            <w:pPr>
              <w:ind w:left="1050" w:firstLine="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907" w:type="dxa"/>
            <w:vAlign w:val="center"/>
          </w:tcPr>
          <w:p>
            <w:pPr>
              <w:ind w:left="1050" w:firstLine="480"/>
              <w:jc w:val="center"/>
              <w:rPr>
                <w:rFonts w:ascii="宋体" w:hAnsi="宋体"/>
                <w:sz w:val="24"/>
              </w:rPr>
            </w:pPr>
          </w:p>
        </w:tc>
        <w:tc>
          <w:tcPr>
            <w:tcW w:w="3961" w:type="dxa"/>
            <w:gridSpan w:val="4"/>
            <w:vAlign w:val="center"/>
          </w:tcPr>
          <w:p>
            <w:pPr>
              <w:ind w:left="1050" w:firstLine="480"/>
              <w:jc w:val="center"/>
              <w:rPr>
                <w:rFonts w:ascii="宋体" w:hAnsi="宋体"/>
                <w:sz w:val="24"/>
              </w:rPr>
            </w:pPr>
          </w:p>
        </w:tc>
        <w:tc>
          <w:tcPr>
            <w:tcW w:w="2809" w:type="dxa"/>
            <w:gridSpan w:val="2"/>
            <w:vAlign w:val="center"/>
          </w:tcPr>
          <w:p>
            <w:pPr>
              <w:ind w:left="1050" w:firstLine="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907" w:type="dxa"/>
            <w:vAlign w:val="center"/>
          </w:tcPr>
          <w:p>
            <w:pPr>
              <w:ind w:left="1050" w:firstLine="480"/>
              <w:jc w:val="center"/>
              <w:rPr>
                <w:rFonts w:ascii="宋体" w:hAnsi="宋体"/>
                <w:sz w:val="24"/>
              </w:rPr>
            </w:pPr>
          </w:p>
        </w:tc>
        <w:tc>
          <w:tcPr>
            <w:tcW w:w="3961" w:type="dxa"/>
            <w:gridSpan w:val="4"/>
            <w:vAlign w:val="center"/>
          </w:tcPr>
          <w:p>
            <w:pPr>
              <w:ind w:left="1050" w:firstLine="480"/>
              <w:jc w:val="center"/>
              <w:rPr>
                <w:rFonts w:ascii="宋体" w:hAnsi="宋体"/>
                <w:sz w:val="24"/>
              </w:rPr>
            </w:pPr>
          </w:p>
        </w:tc>
        <w:tc>
          <w:tcPr>
            <w:tcW w:w="2809" w:type="dxa"/>
            <w:gridSpan w:val="2"/>
            <w:vAlign w:val="center"/>
          </w:tcPr>
          <w:p>
            <w:pPr>
              <w:ind w:left="1050" w:firstLine="480"/>
              <w:jc w:val="center"/>
              <w:rPr>
                <w:rFonts w:ascii="宋体" w:hAnsi="宋体"/>
                <w:sz w:val="24"/>
              </w:rPr>
            </w:pPr>
          </w:p>
        </w:tc>
      </w:tr>
    </w:tbl>
    <w:p>
      <w:pPr>
        <w:autoSpaceDE w:val="0"/>
        <w:autoSpaceDN w:val="0"/>
        <w:snapToGrid w:val="0"/>
        <w:spacing w:line="300" w:lineRule="auto"/>
        <w:ind w:firstLine="470" w:firstLineChars="196"/>
        <w:rPr>
          <w:sz w:val="24"/>
        </w:rPr>
      </w:pPr>
    </w:p>
    <w:p>
      <w:pPr>
        <w:autoSpaceDE w:val="0"/>
        <w:autoSpaceDN w:val="0"/>
        <w:snapToGrid w:val="0"/>
        <w:spacing w:line="500" w:lineRule="exact"/>
        <w:ind w:firstLine="470" w:firstLineChars="196"/>
        <w:rPr>
          <w:sz w:val="24"/>
        </w:rPr>
      </w:pPr>
      <w:r>
        <w:rPr>
          <w:sz w:val="24"/>
        </w:rPr>
        <w:t>注：1</w:t>
      </w:r>
      <w:r>
        <w:rPr>
          <w:rFonts w:hAnsi="宋体"/>
          <w:sz w:val="24"/>
        </w:rPr>
        <w:t>、</w:t>
      </w:r>
      <w:r>
        <w:rPr>
          <w:rFonts w:hint="eastAsia" w:hAnsi="宋体"/>
          <w:sz w:val="24"/>
          <w:lang w:val="en-US" w:eastAsia="zh-CN"/>
        </w:rPr>
        <w:t>项目</w:t>
      </w:r>
      <w:r>
        <w:rPr>
          <w:rFonts w:hint="eastAsia" w:hAnsi="宋体"/>
          <w:sz w:val="24"/>
        </w:rPr>
        <w:t>负责人</w:t>
      </w:r>
      <w:r>
        <w:rPr>
          <w:rFonts w:hAnsi="宋体"/>
          <w:sz w:val="24"/>
        </w:rPr>
        <w:t>的职称证书、身份证</w:t>
      </w:r>
      <w:r>
        <w:rPr>
          <w:rFonts w:hint="eastAsia" w:hAnsi="宋体"/>
          <w:sz w:val="24"/>
        </w:rPr>
        <w:t>加盖公章</w:t>
      </w:r>
      <w:r>
        <w:rPr>
          <w:rFonts w:hAnsi="宋体"/>
          <w:sz w:val="24"/>
        </w:rPr>
        <w:t>复印件。</w:t>
      </w:r>
    </w:p>
    <w:p>
      <w:pPr>
        <w:autoSpaceDE w:val="0"/>
        <w:autoSpaceDN w:val="0"/>
        <w:snapToGrid w:val="0"/>
        <w:spacing w:line="500" w:lineRule="exact"/>
        <w:ind w:firstLine="940" w:firstLineChars="392"/>
        <w:rPr>
          <w:rFonts w:hAnsi="宋体"/>
          <w:sz w:val="24"/>
        </w:rPr>
      </w:pPr>
      <w:r>
        <w:rPr>
          <w:sz w:val="24"/>
        </w:rPr>
        <w:t>2</w:t>
      </w:r>
      <w:r>
        <w:rPr>
          <w:rFonts w:hAnsi="宋体"/>
          <w:sz w:val="24"/>
        </w:rPr>
        <w:t>、投标人拟担任</w:t>
      </w:r>
      <w:r>
        <w:rPr>
          <w:rFonts w:hint="eastAsia" w:hAnsi="宋体"/>
          <w:sz w:val="24"/>
        </w:rPr>
        <w:t>项目负责人</w:t>
      </w:r>
      <w:r>
        <w:rPr>
          <w:rFonts w:hAnsi="宋体"/>
          <w:sz w:val="24"/>
        </w:rPr>
        <w:t>必须是本单位正式在岗职工</w:t>
      </w:r>
      <w:r>
        <w:rPr>
          <w:rFonts w:hint="eastAsia" w:hAnsi="宋体"/>
          <w:sz w:val="24"/>
        </w:rPr>
        <w:t>。（提供在本单位缴纳的近期社保证明）</w:t>
      </w:r>
    </w:p>
    <w:p>
      <w:pPr>
        <w:widowControl/>
        <w:spacing w:line="240" w:lineRule="auto"/>
        <w:ind w:firstLine="0" w:firstLineChars="0"/>
        <w:jc w:val="left"/>
        <w:rPr>
          <w:rFonts w:ascii="宋体" w:hAnsi="宋体" w:cs="宋体"/>
          <w:b/>
          <w:bCs/>
          <w:sz w:val="24"/>
          <w:lang w:val="en-GB"/>
        </w:rPr>
      </w:pPr>
      <w:r>
        <w:rPr>
          <w:rFonts w:ascii="宋体" w:hAnsi="宋体" w:cs="宋体"/>
          <w:b/>
          <w:bCs/>
          <w:sz w:val="24"/>
          <w:lang w:val="en-GB"/>
        </w:rPr>
        <w:br w:type="page"/>
      </w:r>
    </w:p>
    <w:p>
      <w:pPr>
        <w:spacing w:line="440" w:lineRule="exact"/>
        <w:ind w:firstLine="602"/>
        <w:jc w:val="center"/>
        <w:rPr>
          <w:rFonts w:ascii="宋体" w:hAnsi="宋体" w:cs="宋体"/>
          <w:b/>
          <w:sz w:val="30"/>
          <w:szCs w:val="30"/>
          <w:lang w:val="en-GB"/>
        </w:rPr>
      </w:pPr>
      <w:r>
        <w:rPr>
          <w:rFonts w:hint="eastAsia" w:ascii="宋体" w:hAnsi="宋体" w:cs="宋体"/>
          <w:b/>
          <w:sz w:val="30"/>
          <w:szCs w:val="30"/>
          <w:lang w:val="en-GB"/>
        </w:rPr>
        <w:t>6、资格申明信</w:t>
      </w:r>
    </w:p>
    <w:p>
      <w:pPr>
        <w:snapToGrid w:val="0"/>
        <w:spacing w:before="156" w:beforeLines="50" w:line="440" w:lineRule="exact"/>
        <w:ind w:firstLine="482"/>
        <w:rPr>
          <w:rFonts w:hint="eastAsia" w:ascii="宋体" w:hAnsi="宋体" w:eastAsia="仿宋_GB2312" w:cs="宋体"/>
          <w:b/>
          <w:kern w:val="0"/>
          <w:sz w:val="24"/>
          <w:lang w:val="en-GB" w:eastAsia="zh-CN"/>
        </w:rPr>
      </w:pPr>
      <w:r>
        <w:rPr>
          <w:rFonts w:hint="eastAsia" w:ascii="宋体" w:hAnsi="宋体" w:cs="宋体"/>
          <w:b/>
          <w:kern w:val="0"/>
          <w:sz w:val="24"/>
          <w:lang w:val="en-GB"/>
        </w:rPr>
        <w:t>致：</w:t>
      </w:r>
      <w:r>
        <w:rPr>
          <w:rFonts w:hint="eastAsia" w:ascii="宋体" w:hAnsi="宋体" w:cs="宋体"/>
          <w:b/>
          <w:kern w:val="0"/>
          <w:sz w:val="24"/>
          <w:lang w:val="en-GB" w:eastAsia="zh-CN"/>
        </w:rPr>
        <w:t>正大鹏安建设项目管理有限公司</w:t>
      </w:r>
    </w:p>
    <w:p>
      <w:pPr>
        <w:spacing w:line="440" w:lineRule="exact"/>
        <w:ind w:firstLine="480"/>
        <w:rPr>
          <w:rFonts w:ascii="宋体" w:hAnsi="宋体"/>
          <w:sz w:val="24"/>
        </w:rPr>
      </w:pPr>
      <w:r>
        <w:rPr>
          <w:rFonts w:hint="eastAsia" w:ascii="宋体" w:hAnsi="宋体"/>
          <w:sz w:val="24"/>
        </w:rPr>
        <w:t>为响应</w:t>
      </w:r>
      <w:r>
        <w:rPr>
          <w:rFonts w:hint="eastAsia" w:ascii="宋体" w:hAnsi="宋体" w:cs="宋体"/>
          <w:sz w:val="24"/>
        </w:rPr>
        <w:t>贵公司组织的</w:t>
      </w:r>
      <w:r>
        <w:rPr>
          <w:rFonts w:hint="eastAsia" w:ascii="宋体" w:hAnsi="宋体" w:cs="宋体"/>
          <w:b/>
          <w:bCs/>
          <w:sz w:val="24"/>
          <w:u w:val="single"/>
        </w:rPr>
        <w:t xml:space="preserve">    </w:t>
      </w:r>
      <w:r>
        <w:rPr>
          <w:rFonts w:hint="eastAsia" w:ascii="宋体" w:hAnsi="宋体" w:cs="宋体"/>
          <w:sz w:val="24"/>
          <w:u w:val="single"/>
          <w:lang w:val="zh-CN"/>
        </w:rPr>
        <w:t>（</w:t>
      </w:r>
      <w:r>
        <w:rPr>
          <w:rFonts w:hint="eastAsia" w:ascii="宋体" w:hAnsi="宋体" w:cs="宋体"/>
          <w:i/>
          <w:sz w:val="24"/>
          <w:u w:val="single"/>
          <w:lang w:val="zh-CN"/>
        </w:rPr>
        <w:t>项目名称</w:t>
      </w:r>
      <w:r>
        <w:rPr>
          <w:rFonts w:hint="eastAsia" w:ascii="宋体" w:hAnsi="宋体" w:cs="宋体"/>
          <w:sz w:val="24"/>
          <w:u w:val="single"/>
          <w:lang w:val="zh-CN"/>
        </w:rPr>
        <w:t>）</w:t>
      </w:r>
      <w:r>
        <w:rPr>
          <w:rFonts w:hint="eastAsia" w:ascii="宋体" w:hAnsi="宋体" w:cs="宋体"/>
          <w:b/>
          <w:bCs/>
          <w:sz w:val="24"/>
          <w:u w:val="single"/>
        </w:rPr>
        <w:t xml:space="preserve">     </w:t>
      </w:r>
      <w:r>
        <w:rPr>
          <w:rFonts w:hint="eastAsia" w:ascii="宋体" w:hAnsi="宋体"/>
          <w:sz w:val="24"/>
        </w:rPr>
        <w:t>的</w:t>
      </w:r>
      <w:r>
        <w:rPr>
          <w:rFonts w:hint="eastAsia" w:ascii="宋体" w:hAnsi="宋体" w:cs="宋体"/>
          <w:sz w:val="24"/>
        </w:rPr>
        <w:t>招标采购活动</w:t>
      </w:r>
      <w:r>
        <w:rPr>
          <w:rFonts w:hint="eastAsia" w:ascii="宋体" w:hAnsi="宋体"/>
          <w:sz w:val="24"/>
        </w:rPr>
        <w:t>，我公司愿意参与投标。</w:t>
      </w:r>
    </w:p>
    <w:p>
      <w:pPr>
        <w:spacing w:line="440" w:lineRule="exact"/>
        <w:ind w:firstLine="480"/>
        <w:rPr>
          <w:rFonts w:ascii="宋体" w:hAnsi="宋体"/>
          <w:sz w:val="24"/>
        </w:rPr>
      </w:pPr>
      <w:r>
        <w:rPr>
          <w:rFonts w:hint="eastAsia" w:ascii="宋体" w:hAnsi="宋体"/>
          <w:sz w:val="24"/>
        </w:rPr>
        <w:t>我公司在法律、财务和运作上符合招标文件对投标人的资格要求，提交的所有文件和全部说明是真实的和正确的。</w:t>
      </w:r>
    </w:p>
    <w:p>
      <w:pPr>
        <w:spacing w:line="440" w:lineRule="exact"/>
        <w:ind w:firstLine="480"/>
        <w:rPr>
          <w:rFonts w:ascii="宋体" w:hAnsi="宋体"/>
          <w:sz w:val="24"/>
        </w:rPr>
      </w:pPr>
      <w:r>
        <w:rPr>
          <w:rFonts w:hint="eastAsia" w:ascii="宋体" w:hAnsi="宋体"/>
          <w:sz w:val="24"/>
        </w:rPr>
        <w:t>我公司理解贵公司可能还要求提供更进一步的资格资料，并愿意应贵公司的要求提交。</w:t>
      </w:r>
    </w:p>
    <w:p>
      <w:pPr>
        <w:spacing w:line="440" w:lineRule="exact"/>
        <w:ind w:firstLine="480"/>
        <w:rPr>
          <w:rFonts w:ascii="宋体" w:hAnsi="宋体"/>
          <w:sz w:val="24"/>
        </w:rPr>
      </w:pPr>
      <w:r>
        <w:rPr>
          <w:rFonts w:hint="eastAsia" w:ascii="宋体" w:hAnsi="宋体"/>
          <w:sz w:val="24"/>
        </w:rPr>
        <w:t>我公司在参加本次政府采购活动前三年内，</w:t>
      </w:r>
      <w:r>
        <w:rPr>
          <w:rFonts w:hint="eastAsia" w:ascii="宋体" w:hAnsi="宋体" w:cs="宋体"/>
          <w:bCs/>
          <w:kern w:val="0"/>
          <w:sz w:val="24"/>
          <w:lang w:val="en-GB"/>
        </w:rPr>
        <w:t>在经营活动中没有重大事故、违法记录</w:t>
      </w:r>
      <w:r>
        <w:rPr>
          <w:rFonts w:hint="eastAsia" w:ascii="宋体" w:hAnsi="宋体"/>
          <w:sz w:val="24"/>
        </w:rPr>
        <w:t>。</w:t>
      </w:r>
    </w:p>
    <w:p>
      <w:pPr>
        <w:spacing w:line="440" w:lineRule="exact"/>
        <w:ind w:firstLine="480"/>
        <w:rPr>
          <w:rFonts w:ascii="宋体" w:hAnsi="宋体"/>
          <w:sz w:val="24"/>
        </w:rPr>
      </w:pPr>
    </w:p>
    <w:p>
      <w:pPr>
        <w:spacing w:line="440" w:lineRule="exact"/>
        <w:ind w:firstLine="480"/>
        <w:rPr>
          <w:rFonts w:ascii="宋体" w:hAnsi="宋体"/>
          <w:sz w:val="24"/>
        </w:rPr>
      </w:pPr>
    </w:p>
    <w:p>
      <w:pPr>
        <w:spacing w:line="440" w:lineRule="exact"/>
        <w:ind w:firstLine="480"/>
        <w:rPr>
          <w:rFonts w:ascii="宋体" w:hAnsi="宋体"/>
          <w:sz w:val="24"/>
        </w:rPr>
      </w:pPr>
    </w:p>
    <w:p>
      <w:pPr>
        <w:adjustRightInd w:val="0"/>
        <w:snapToGrid w:val="0"/>
        <w:spacing w:line="720" w:lineRule="auto"/>
        <w:ind w:right="280" w:rightChars="100" w:firstLine="48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80" w:rightChars="100" w:firstLine="480"/>
        <w:jc w:val="left"/>
        <w:rPr>
          <w:sz w:val="24"/>
          <w:u w:val="single"/>
        </w:rPr>
      </w:pPr>
      <w:r>
        <w:rPr>
          <w:rFonts w:hint="eastAsia"/>
          <w:sz w:val="24"/>
        </w:rPr>
        <w:t xml:space="preserve">               法定代表人或被授权人：</w:t>
      </w:r>
      <w:r>
        <w:rPr>
          <w:rFonts w:hint="eastAsia" w:ascii="宋体" w:hAnsi="宋体" w:cs="宋体"/>
          <w:bCs/>
          <w:sz w:val="24"/>
          <w:u w:val="single"/>
          <w:lang w:val="en-GB"/>
        </w:rPr>
        <w:t>（亲笔签名）</w:t>
      </w:r>
    </w:p>
    <w:p>
      <w:pPr>
        <w:adjustRightInd w:val="0"/>
        <w:snapToGrid w:val="0"/>
        <w:spacing w:line="720" w:lineRule="auto"/>
        <w:ind w:right="280" w:rightChars="100" w:firstLine="480"/>
        <w:jc w:val="center"/>
        <w:rPr>
          <w:rFonts w:ascii="宋体" w:hAnsi="宋体" w:cs="宋体"/>
          <w:bCs/>
          <w:kern w:val="0"/>
          <w:sz w:val="24"/>
          <w:lang w:val="en-GB"/>
        </w:rPr>
      </w:pPr>
      <w:r>
        <w:rPr>
          <w:rFonts w:hint="eastAsia"/>
          <w:sz w:val="24"/>
        </w:rPr>
        <w:t xml:space="preserve">        申明日期：  </w:t>
      </w:r>
      <w:r>
        <w:rPr>
          <w:rFonts w:hint="eastAsia" w:ascii="宋体" w:hAnsi="宋体" w:cs="宋体"/>
          <w:sz w:val="24"/>
          <w:lang w:val="en-GB"/>
        </w:rPr>
        <w:t>年   月   日</w:t>
      </w:r>
    </w:p>
    <w:p>
      <w:pPr>
        <w:widowControl/>
        <w:spacing w:line="240" w:lineRule="auto"/>
        <w:ind w:firstLine="0" w:firstLineChars="0"/>
        <w:jc w:val="left"/>
        <w:rPr>
          <w:rFonts w:ascii="宋体" w:hAnsi="宋体" w:cs="宋体"/>
          <w:b/>
          <w:bCs/>
          <w:sz w:val="24"/>
        </w:rPr>
      </w:pPr>
      <w:r>
        <w:rPr>
          <w:rFonts w:ascii="宋体" w:hAnsi="宋体" w:cs="宋体"/>
          <w:b/>
          <w:bCs/>
          <w:sz w:val="24"/>
        </w:rPr>
        <w:br w:type="page"/>
      </w:r>
    </w:p>
    <w:p>
      <w:pPr>
        <w:spacing w:before="156" w:beforeLines="50" w:line="440" w:lineRule="exact"/>
        <w:ind w:firstLine="199" w:firstLineChars="66"/>
        <w:jc w:val="center"/>
        <w:rPr>
          <w:rFonts w:ascii="宋体" w:hAnsi="宋体"/>
        </w:rPr>
      </w:pPr>
      <w:r>
        <w:rPr>
          <w:rFonts w:hint="eastAsia" w:ascii="宋体" w:hAnsi="宋体" w:cs="宋体"/>
          <w:b/>
          <w:bCs/>
          <w:sz w:val="30"/>
          <w:szCs w:val="30"/>
        </w:rPr>
        <w:t>7、</w:t>
      </w:r>
      <w:r>
        <w:rPr>
          <w:rFonts w:hint="eastAsia" w:ascii="宋体" w:hAnsi="宋体" w:cs="宋体"/>
          <w:b/>
          <w:sz w:val="30"/>
          <w:szCs w:val="30"/>
        </w:rPr>
        <w:t>投标人项目业绩一览表</w:t>
      </w:r>
    </w:p>
    <w:p>
      <w:pPr>
        <w:spacing w:line="440" w:lineRule="exact"/>
        <w:ind w:firstLine="602"/>
        <w:jc w:val="center"/>
        <w:rPr>
          <w:rFonts w:ascii="宋体" w:hAnsi="宋体" w:cs="宋体"/>
          <w:b/>
          <w:sz w:val="30"/>
          <w:szCs w:val="30"/>
        </w:rPr>
      </w:pPr>
    </w:p>
    <w:tbl>
      <w:tblPr>
        <w:tblStyle w:val="77"/>
        <w:tblW w:w="8249" w:type="dxa"/>
        <w:jc w:val="center"/>
        <w:tblInd w:w="-6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1490"/>
        <w:gridCol w:w="1310"/>
        <w:gridCol w:w="1260"/>
        <w:gridCol w:w="1286"/>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777"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ind w:firstLine="0" w:firstLineChars="0"/>
              <w:rPr>
                <w:rFonts w:ascii="宋体" w:hAnsi="宋体" w:cs="宋体"/>
                <w:b/>
                <w:sz w:val="24"/>
              </w:rPr>
            </w:pPr>
            <w:r>
              <w:rPr>
                <w:rFonts w:hint="eastAsia" w:ascii="宋体" w:hAnsi="宋体" w:cs="宋体"/>
                <w:b/>
                <w:sz w:val="24"/>
              </w:rPr>
              <w:t>序号</w:t>
            </w:r>
          </w:p>
        </w:tc>
        <w:tc>
          <w:tcPr>
            <w:tcW w:w="149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ind w:firstLine="0" w:firstLineChars="0"/>
              <w:jc w:val="center"/>
              <w:rPr>
                <w:rFonts w:ascii="宋体" w:hAnsi="宋体" w:cs="宋体"/>
                <w:b/>
                <w:sz w:val="24"/>
              </w:rPr>
            </w:pPr>
            <w:r>
              <w:rPr>
                <w:rFonts w:hint="eastAsia" w:ascii="宋体" w:hAnsi="宋体" w:cs="宋体"/>
                <w:b/>
                <w:sz w:val="24"/>
              </w:rPr>
              <w:t>项目名称</w:t>
            </w:r>
          </w:p>
        </w:tc>
        <w:tc>
          <w:tcPr>
            <w:tcW w:w="131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ind w:firstLine="0" w:firstLineChars="0"/>
              <w:jc w:val="center"/>
              <w:rPr>
                <w:rFonts w:ascii="宋体" w:hAnsi="宋体" w:cs="宋体"/>
                <w:b/>
                <w:sz w:val="24"/>
              </w:rPr>
            </w:pPr>
            <w:r>
              <w:rPr>
                <w:rFonts w:hint="eastAsia" w:ascii="宋体" w:hAnsi="宋体" w:cs="宋体"/>
                <w:b/>
                <w:sz w:val="24"/>
              </w:rPr>
              <w:t>招标人</w:t>
            </w:r>
          </w:p>
        </w:tc>
        <w:tc>
          <w:tcPr>
            <w:tcW w:w="126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ind w:firstLine="0" w:firstLineChars="0"/>
              <w:rPr>
                <w:rFonts w:ascii="宋体" w:hAnsi="宋体" w:cs="宋体"/>
                <w:b/>
                <w:sz w:val="24"/>
              </w:rPr>
            </w:pPr>
            <w:r>
              <w:rPr>
                <w:rFonts w:hint="eastAsia" w:ascii="宋体" w:hAnsi="宋体" w:cs="宋体"/>
                <w:b/>
                <w:sz w:val="24"/>
              </w:rPr>
              <w:t>采购时间</w:t>
            </w:r>
          </w:p>
        </w:tc>
        <w:tc>
          <w:tcPr>
            <w:tcW w:w="1286"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ind w:firstLine="0" w:firstLineChars="0"/>
              <w:jc w:val="center"/>
              <w:rPr>
                <w:rFonts w:ascii="宋体" w:hAnsi="宋体" w:cs="宋体"/>
                <w:b/>
                <w:sz w:val="24"/>
              </w:rPr>
            </w:pPr>
            <w:r>
              <w:rPr>
                <w:rFonts w:hint="eastAsia" w:ascii="宋体" w:hAnsi="宋体" w:cs="宋体"/>
                <w:b/>
                <w:sz w:val="24"/>
              </w:rPr>
              <w:t>合同金额</w:t>
            </w:r>
          </w:p>
        </w:tc>
        <w:tc>
          <w:tcPr>
            <w:tcW w:w="2126"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ind w:firstLine="0" w:firstLineChars="0"/>
              <w:rPr>
                <w:rFonts w:ascii="宋体" w:hAnsi="宋体" w:cs="宋体"/>
                <w:b/>
                <w:sz w:val="24"/>
              </w:rPr>
            </w:pPr>
            <w:r>
              <w:rPr>
                <w:rFonts w:hint="eastAsia" w:ascii="宋体" w:hAnsi="宋体" w:cs="宋体"/>
                <w:b/>
                <w:sz w:val="24"/>
              </w:rPr>
              <w:t>单位联系人电话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77" w:type="dxa"/>
            <w:tcBorders>
              <w:top w:val="single" w:color="auto" w:sz="6" w:space="0"/>
              <w:left w:val="single" w:color="auto" w:sz="6" w:space="0"/>
              <w:bottom w:val="single" w:color="auto" w:sz="6" w:space="0"/>
              <w:right w:val="single" w:color="auto" w:sz="6" w:space="0"/>
            </w:tcBorders>
            <w:vAlign w:val="center"/>
          </w:tcPr>
          <w:p>
            <w:pPr>
              <w:spacing w:line="520" w:lineRule="exact"/>
              <w:ind w:firstLine="198" w:firstLineChars="82"/>
              <w:rPr>
                <w:rFonts w:ascii="宋体" w:hAnsi="宋体" w:cs="宋体"/>
                <w:b/>
                <w:sz w:val="24"/>
              </w:rPr>
            </w:pPr>
            <w:r>
              <w:rPr>
                <w:rFonts w:hint="eastAsia" w:ascii="宋体" w:hAnsi="宋体" w:cs="宋体"/>
                <w:b/>
                <w:sz w:val="24"/>
              </w:rPr>
              <w:t>1</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286"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77" w:type="dxa"/>
            <w:tcBorders>
              <w:top w:val="single" w:color="auto" w:sz="6" w:space="0"/>
              <w:left w:val="single" w:color="auto" w:sz="6" w:space="0"/>
              <w:bottom w:val="single" w:color="auto" w:sz="6" w:space="0"/>
              <w:right w:val="single" w:color="auto" w:sz="6" w:space="0"/>
            </w:tcBorders>
            <w:vAlign w:val="center"/>
          </w:tcPr>
          <w:p>
            <w:pPr>
              <w:spacing w:line="520" w:lineRule="exact"/>
              <w:ind w:firstLine="198" w:firstLineChars="82"/>
              <w:rPr>
                <w:rFonts w:ascii="宋体" w:hAnsi="宋体" w:cs="宋体"/>
                <w:b/>
                <w:sz w:val="24"/>
              </w:rPr>
            </w:pPr>
            <w:r>
              <w:rPr>
                <w:rFonts w:hint="eastAsia" w:ascii="宋体" w:hAnsi="宋体" w:cs="宋体"/>
                <w:b/>
                <w:sz w:val="24"/>
              </w:rPr>
              <w:t>2</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286"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77" w:type="dxa"/>
            <w:tcBorders>
              <w:top w:val="single" w:color="auto" w:sz="6" w:space="0"/>
              <w:left w:val="single" w:color="auto" w:sz="6" w:space="0"/>
              <w:bottom w:val="single" w:color="auto" w:sz="6" w:space="0"/>
              <w:right w:val="single" w:color="auto" w:sz="6" w:space="0"/>
            </w:tcBorders>
            <w:vAlign w:val="center"/>
          </w:tcPr>
          <w:p>
            <w:pPr>
              <w:spacing w:line="520" w:lineRule="exact"/>
              <w:ind w:firstLine="198" w:firstLineChars="82"/>
              <w:rPr>
                <w:rFonts w:ascii="宋体" w:hAnsi="宋体" w:cs="宋体"/>
                <w:b/>
                <w:sz w:val="24"/>
              </w:rPr>
            </w:pPr>
            <w:r>
              <w:rPr>
                <w:rFonts w:hint="eastAsia" w:ascii="宋体" w:hAnsi="宋体" w:cs="宋体"/>
                <w:b/>
                <w:sz w:val="24"/>
              </w:rPr>
              <w:t>3</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286"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77" w:type="dxa"/>
            <w:tcBorders>
              <w:top w:val="single" w:color="auto" w:sz="6" w:space="0"/>
              <w:left w:val="single" w:color="auto" w:sz="6" w:space="0"/>
              <w:bottom w:val="single" w:color="auto" w:sz="6" w:space="0"/>
              <w:right w:val="single" w:color="auto" w:sz="6" w:space="0"/>
            </w:tcBorders>
            <w:vAlign w:val="center"/>
          </w:tcPr>
          <w:p>
            <w:pPr>
              <w:spacing w:line="520" w:lineRule="exact"/>
              <w:ind w:firstLine="198" w:firstLineChars="82"/>
              <w:rPr>
                <w:rFonts w:ascii="宋体" w:hAnsi="宋体" w:cs="宋体"/>
                <w:b/>
                <w:sz w:val="24"/>
              </w:rPr>
            </w:pPr>
            <w:r>
              <w:rPr>
                <w:rFonts w:hint="eastAsia" w:ascii="宋体" w:hAnsi="宋体" w:cs="宋体"/>
                <w:b/>
                <w:sz w:val="24"/>
              </w:rPr>
              <w:t>…</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286"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r>
    </w:tbl>
    <w:p>
      <w:pPr>
        <w:spacing w:before="468" w:beforeLines="150" w:line="440" w:lineRule="exact"/>
        <w:ind w:firstLine="480"/>
        <w:rPr>
          <w:rFonts w:ascii="宋体" w:hAnsi="宋体" w:cs="宋体"/>
          <w:sz w:val="24"/>
          <w:lang w:val="en-GB"/>
        </w:rPr>
      </w:pPr>
    </w:p>
    <w:p>
      <w:pPr>
        <w:spacing w:before="468" w:beforeLines="150" w:line="440" w:lineRule="exact"/>
        <w:ind w:firstLine="480"/>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（公章）</w:t>
      </w:r>
    </w:p>
    <w:p>
      <w:pPr>
        <w:spacing w:before="468" w:beforeLines="150" w:line="440" w:lineRule="exact"/>
        <w:ind w:firstLine="480"/>
        <w:rPr>
          <w:rFonts w:ascii="宋体" w:hAnsi="宋体" w:cs="宋体"/>
          <w:sz w:val="24"/>
          <w:lang w:val="en-GB"/>
        </w:rPr>
      </w:pPr>
      <w:r>
        <w:rPr>
          <w:rFonts w:hint="eastAsia" w:ascii="宋体" w:hAnsi="宋体" w:cs="宋体"/>
          <w:sz w:val="24"/>
          <w:lang w:val="en-GB"/>
        </w:rPr>
        <w:t>被授权人：</w:t>
      </w:r>
      <w:r>
        <w:rPr>
          <w:rFonts w:hint="eastAsia" w:ascii="宋体" w:hAnsi="宋体" w:cs="宋体"/>
          <w:bCs/>
          <w:sz w:val="24"/>
          <w:u w:val="single"/>
          <w:lang w:val="en-GB"/>
        </w:rPr>
        <w:t>（亲笔签名）</w:t>
      </w:r>
    </w:p>
    <w:p>
      <w:pPr>
        <w:spacing w:line="440" w:lineRule="exact"/>
        <w:ind w:firstLine="480"/>
        <w:rPr>
          <w:rFonts w:ascii="宋体" w:hAnsi="宋体" w:cs="宋体"/>
          <w:sz w:val="24"/>
          <w:lang w:val="en-GB"/>
        </w:rPr>
      </w:pPr>
    </w:p>
    <w:p>
      <w:pPr>
        <w:tabs>
          <w:tab w:val="left" w:pos="1050"/>
        </w:tabs>
        <w:spacing w:line="400" w:lineRule="exact"/>
        <w:ind w:firstLine="482"/>
        <w:rPr>
          <w:rFonts w:ascii="宋体" w:hAnsi="宋体" w:cs="宋体"/>
          <w:b/>
          <w:sz w:val="24"/>
        </w:rPr>
      </w:pPr>
      <w:r>
        <w:rPr>
          <w:rFonts w:hint="eastAsia" w:ascii="宋体" w:hAnsi="宋体" w:cs="宋体"/>
          <w:b/>
          <w:sz w:val="24"/>
        </w:rPr>
        <w:t>注：</w:t>
      </w:r>
    </w:p>
    <w:p>
      <w:pPr>
        <w:tabs>
          <w:tab w:val="left" w:pos="1050"/>
        </w:tabs>
        <w:spacing w:line="400" w:lineRule="exact"/>
        <w:ind w:firstLine="482"/>
        <w:rPr>
          <w:rFonts w:ascii="宋体" w:hAnsi="宋体" w:cs="宋体"/>
          <w:b/>
          <w:sz w:val="24"/>
        </w:rPr>
      </w:pPr>
      <w:r>
        <w:rPr>
          <w:rFonts w:hint="eastAsia" w:ascii="宋体" w:hAnsi="宋体" w:cs="宋体"/>
          <w:b/>
          <w:sz w:val="24"/>
        </w:rPr>
        <w:t>1、将合同或中标通知书复印件附在投标文件中；</w:t>
      </w:r>
    </w:p>
    <w:p>
      <w:pPr>
        <w:tabs>
          <w:tab w:val="left" w:pos="1050"/>
        </w:tabs>
        <w:spacing w:line="400" w:lineRule="exact"/>
        <w:ind w:firstLine="482"/>
        <w:rPr>
          <w:rFonts w:ascii="宋体" w:hAnsi="宋体" w:cs="宋体"/>
          <w:b/>
          <w:sz w:val="24"/>
        </w:rPr>
      </w:pPr>
      <w:r>
        <w:rPr>
          <w:rFonts w:hint="eastAsia" w:ascii="宋体" w:hAnsi="宋体" w:cs="宋体"/>
          <w:b/>
          <w:sz w:val="24"/>
        </w:rPr>
        <w:t>2、上述材料必须真实可信，如有弄虚作假，一旦被发现将按废标处理，并报政府采购管理部分严肃处理，追究有关单位和人员的责任。</w:t>
      </w:r>
    </w:p>
    <w:p>
      <w:pPr>
        <w:widowControl/>
        <w:spacing w:line="240" w:lineRule="auto"/>
        <w:ind w:firstLine="0" w:firstLineChars="0"/>
        <w:jc w:val="left"/>
        <w:rPr>
          <w:rFonts w:ascii="宋体" w:hAnsi="宋体" w:cs="宋体"/>
          <w:sz w:val="24"/>
          <w:lang w:val="zh-CN"/>
        </w:rPr>
      </w:pPr>
      <w:r>
        <w:rPr>
          <w:rFonts w:ascii="宋体" w:hAnsi="宋体" w:cs="宋体"/>
          <w:sz w:val="24"/>
          <w:lang w:val="zh-CN"/>
        </w:rPr>
        <w:br w:type="page"/>
      </w:r>
    </w:p>
    <w:p>
      <w:pPr>
        <w:spacing w:line="440" w:lineRule="exact"/>
        <w:ind w:firstLine="602"/>
        <w:jc w:val="center"/>
        <w:rPr>
          <w:rFonts w:ascii="宋体" w:hAnsi="宋体" w:cs="宋体"/>
          <w:b/>
          <w:bCs/>
          <w:kern w:val="0"/>
          <w:sz w:val="30"/>
          <w:szCs w:val="30"/>
        </w:rPr>
      </w:pPr>
      <w:r>
        <w:rPr>
          <w:rFonts w:hint="eastAsia" w:ascii="宋体" w:hAnsi="宋体" w:cs="宋体"/>
          <w:b/>
          <w:bCs/>
          <w:kern w:val="0"/>
          <w:sz w:val="30"/>
          <w:szCs w:val="30"/>
        </w:rPr>
        <w:t>8、投标人的荣誉或奖项证书一览表</w:t>
      </w:r>
    </w:p>
    <w:p>
      <w:pPr>
        <w:spacing w:line="440" w:lineRule="exact"/>
        <w:ind w:firstLine="602"/>
        <w:jc w:val="center"/>
        <w:rPr>
          <w:rFonts w:ascii="宋体" w:hAnsi="宋体" w:cs="宋体"/>
          <w:b/>
          <w:bCs/>
          <w:kern w:val="0"/>
          <w:sz w:val="30"/>
          <w:szCs w:val="30"/>
        </w:rPr>
      </w:pPr>
    </w:p>
    <w:tbl>
      <w:tblPr>
        <w:tblStyle w:val="77"/>
        <w:tblW w:w="8924"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6"/>
        <w:gridCol w:w="3326"/>
        <w:gridCol w:w="285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2746" w:type="dxa"/>
            <w:tcBorders>
              <w:top w:val="single" w:color="auto" w:sz="4" w:space="0"/>
              <w:left w:val="single" w:color="auto" w:sz="4" w:space="0"/>
              <w:bottom w:val="single" w:color="auto" w:sz="4" w:space="0"/>
              <w:right w:val="single" w:color="auto" w:sz="4" w:space="0"/>
            </w:tcBorders>
            <w:shd w:val="clear" w:color="auto" w:fill="C0C0C0"/>
            <w:vAlign w:val="center"/>
          </w:tcPr>
          <w:p>
            <w:pPr>
              <w:spacing w:line="520" w:lineRule="exact"/>
              <w:ind w:firstLine="482"/>
              <w:jc w:val="center"/>
              <w:rPr>
                <w:rFonts w:ascii="宋体" w:hAnsi="宋体" w:cs="宋体"/>
                <w:b/>
                <w:sz w:val="24"/>
              </w:rPr>
            </w:pPr>
            <w:r>
              <w:rPr>
                <w:rFonts w:hint="eastAsia" w:ascii="宋体" w:hAnsi="宋体" w:cs="宋体"/>
                <w:b/>
                <w:sz w:val="24"/>
              </w:rPr>
              <w:t>证书名称</w:t>
            </w:r>
          </w:p>
        </w:tc>
        <w:tc>
          <w:tcPr>
            <w:tcW w:w="3326" w:type="dxa"/>
            <w:tcBorders>
              <w:top w:val="single" w:color="auto" w:sz="4" w:space="0"/>
              <w:left w:val="single" w:color="auto" w:sz="4" w:space="0"/>
              <w:bottom w:val="single" w:color="auto" w:sz="4" w:space="0"/>
              <w:right w:val="single" w:color="auto" w:sz="4" w:space="0"/>
            </w:tcBorders>
            <w:shd w:val="clear" w:color="auto" w:fill="C0C0C0"/>
            <w:vAlign w:val="center"/>
          </w:tcPr>
          <w:p>
            <w:pPr>
              <w:spacing w:line="520" w:lineRule="exact"/>
              <w:ind w:firstLine="482"/>
              <w:jc w:val="center"/>
              <w:rPr>
                <w:rFonts w:ascii="宋体" w:hAnsi="宋体" w:cs="宋体"/>
                <w:b/>
                <w:sz w:val="24"/>
              </w:rPr>
            </w:pPr>
            <w:r>
              <w:rPr>
                <w:rFonts w:hint="eastAsia" w:ascii="宋体" w:hAnsi="宋体" w:cs="宋体"/>
                <w:b/>
                <w:sz w:val="24"/>
              </w:rPr>
              <w:t>发证单位</w:t>
            </w:r>
          </w:p>
        </w:tc>
        <w:tc>
          <w:tcPr>
            <w:tcW w:w="2852" w:type="dxa"/>
            <w:tcBorders>
              <w:top w:val="single" w:color="auto" w:sz="4" w:space="0"/>
              <w:left w:val="single" w:color="auto" w:sz="4" w:space="0"/>
              <w:bottom w:val="single" w:color="auto" w:sz="4" w:space="0"/>
              <w:right w:val="single" w:color="auto" w:sz="4" w:space="0"/>
            </w:tcBorders>
            <w:shd w:val="clear" w:color="auto" w:fill="C0C0C0"/>
            <w:vAlign w:val="center"/>
          </w:tcPr>
          <w:p>
            <w:pPr>
              <w:spacing w:line="520" w:lineRule="exact"/>
              <w:ind w:firstLine="482"/>
              <w:jc w:val="center"/>
              <w:rPr>
                <w:rFonts w:ascii="宋体" w:hAnsi="宋体" w:cs="宋体"/>
                <w:b/>
                <w:sz w:val="24"/>
              </w:rPr>
            </w:pPr>
            <w:r>
              <w:rPr>
                <w:rFonts w:hint="eastAsia" w:ascii="宋体" w:hAnsi="宋体" w:cs="宋体"/>
                <w:b/>
                <w:sz w:val="24"/>
              </w:rPr>
              <w:t>证书等级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8" w:hRule="atLeast"/>
        </w:trPr>
        <w:tc>
          <w:tcPr>
            <w:tcW w:w="2746"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c>
          <w:tcPr>
            <w:tcW w:w="3326"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c>
          <w:tcPr>
            <w:tcW w:w="2852"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trPr>
        <w:tc>
          <w:tcPr>
            <w:tcW w:w="2746"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c>
          <w:tcPr>
            <w:tcW w:w="3326"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c>
          <w:tcPr>
            <w:tcW w:w="2852"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trPr>
        <w:tc>
          <w:tcPr>
            <w:tcW w:w="2746"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c>
          <w:tcPr>
            <w:tcW w:w="3326"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c>
          <w:tcPr>
            <w:tcW w:w="2852"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8" w:hRule="atLeast"/>
        </w:trPr>
        <w:tc>
          <w:tcPr>
            <w:tcW w:w="2746"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c>
          <w:tcPr>
            <w:tcW w:w="3326"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c>
          <w:tcPr>
            <w:tcW w:w="2852"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8" w:hRule="atLeast"/>
        </w:trPr>
        <w:tc>
          <w:tcPr>
            <w:tcW w:w="2746"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c>
          <w:tcPr>
            <w:tcW w:w="3326"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c>
          <w:tcPr>
            <w:tcW w:w="2852"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r>
    </w:tbl>
    <w:p>
      <w:pPr>
        <w:spacing w:before="468" w:beforeLines="150" w:line="440" w:lineRule="exact"/>
        <w:ind w:firstLine="480"/>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（公章）</w:t>
      </w:r>
    </w:p>
    <w:p>
      <w:pPr>
        <w:spacing w:before="468" w:beforeLines="150" w:line="440" w:lineRule="exact"/>
        <w:ind w:firstLine="480"/>
        <w:rPr>
          <w:rFonts w:ascii="宋体" w:hAnsi="宋体" w:cs="宋体"/>
          <w:sz w:val="24"/>
          <w:lang w:val="en-GB"/>
        </w:rPr>
      </w:pPr>
      <w:r>
        <w:rPr>
          <w:rFonts w:hint="eastAsia" w:ascii="宋体" w:hAnsi="宋体" w:cs="宋体"/>
          <w:sz w:val="24"/>
          <w:lang w:val="en-GB"/>
        </w:rPr>
        <w:t>被授权人：</w:t>
      </w:r>
      <w:r>
        <w:rPr>
          <w:rFonts w:hint="eastAsia" w:ascii="宋体" w:hAnsi="宋体" w:cs="宋体"/>
          <w:bCs/>
          <w:sz w:val="24"/>
          <w:u w:val="single"/>
          <w:lang w:val="en-GB"/>
        </w:rPr>
        <w:t>（亲笔签名）</w:t>
      </w:r>
    </w:p>
    <w:p>
      <w:pPr>
        <w:tabs>
          <w:tab w:val="left" w:pos="1050"/>
        </w:tabs>
        <w:spacing w:line="520" w:lineRule="exact"/>
        <w:ind w:firstLine="482"/>
        <w:rPr>
          <w:rFonts w:ascii="宋体" w:hAnsi="宋体" w:cs="宋体"/>
          <w:b/>
          <w:sz w:val="24"/>
        </w:rPr>
      </w:pPr>
      <w:r>
        <w:rPr>
          <w:rFonts w:hint="eastAsia" w:ascii="宋体" w:hAnsi="宋体" w:cs="宋体"/>
          <w:b/>
          <w:bCs/>
          <w:sz w:val="24"/>
          <w:lang w:val="en-GB"/>
        </w:rPr>
        <w:t>注：</w:t>
      </w:r>
      <w:r>
        <w:rPr>
          <w:rFonts w:hint="eastAsia" w:ascii="宋体" w:hAnsi="宋体" w:cs="宋体"/>
          <w:b/>
          <w:sz w:val="24"/>
        </w:rPr>
        <w:t>请提供本表所列的证书资料的复印件并加盖公章。</w:t>
      </w:r>
    </w:p>
    <w:p>
      <w:pPr>
        <w:widowControl/>
        <w:spacing w:line="240" w:lineRule="auto"/>
        <w:ind w:firstLine="0" w:firstLineChars="0"/>
        <w:jc w:val="center"/>
        <w:rPr>
          <w:rFonts w:ascii="宋体" w:hAnsi="宋体" w:cs="宋体"/>
          <w:b/>
          <w:bCs/>
          <w:kern w:val="0"/>
          <w:sz w:val="30"/>
          <w:szCs w:val="30"/>
        </w:rPr>
      </w:pPr>
      <w:r>
        <w:rPr>
          <w:rFonts w:ascii="宋体" w:hAnsi="宋体" w:cs="宋体"/>
          <w:b/>
          <w:bCs/>
          <w:kern w:val="0"/>
          <w:sz w:val="30"/>
          <w:szCs w:val="30"/>
        </w:rPr>
        <w:br w:type="page"/>
      </w:r>
      <w:r>
        <w:rPr>
          <w:rFonts w:hint="eastAsia" w:ascii="宋体" w:hAnsi="宋体" w:cs="宋体"/>
          <w:b/>
          <w:bCs/>
          <w:kern w:val="0"/>
          <w:sz w:val="30"/>
          <w:szCs w:val="30"/>
        </w:rPr>
        <w:t>9、已标价工程量清单</w:t>
      </w:r>
      <w:r>
        <w:rPr>
          <w:rFonts w:ascii="宋体" w:hAnsi="宋体" w:cs="宋体"/>
          <w:b/>
          <w:bCs/>
          <w:kern w:val="0"/>
          <w:sz w:val="30"/>
          <w:szCs w:val="30"/>
        </w:rPr>
        <w:br w:type="page"/>
      </w:r>
      <w:r>
        <w:rPr>
          <w:rFonts w:hint="eastAsia" w:ascii="宋体" w:hAnsi="宋体" w:cs="宋体"/>
          <w:b/>
          <w:bCs/>
          <w:kern w:val="0"/>
          <w:sz w:val="30"/>
          <w:szCs w:val="30"/>
        </w:rPr>
        <w:t>10、小型、微型企业声明函</w:t>
      </w:r>
    </w:p>
    <w:p>
      <w:pPr>
        <w:pStyle w:val="37"/>
        <w:tabs>
          <w:tab w:val="left" w:pos="5580"/>
        </w:tabs>
        <w:spacing w:line="320" w:lineRule="exact"/>
        <w:ind w:firstLine="1181" w:firstLineChars="490"/>
        <w:rPr>
          <w:rFonts w:hAnsi="宋体"/>
          <w:b/>
          <w:sz w:val="24"/>
        </w:rPr>
      </w:pPr>
    </w:p>
    <w:p>
      <w:pPr>
        <w:ind w:firstLine="643"/>
        <w:jc w:val="center"/>
        <w:rPr>
          <w:rFonts w:hAnsi="宋体"/>
          <w:b/>
          <w:sz w:val="32"/>
          <w:szCs w:val="32"/>
        </w:rPr>
      </w:pPr>
      <w:r>
        <w:rPr>
          <w:rFonts w:hint="eastAsia" w:hAnsi="宋体"/>
          <w:b/>
          <w:sz w:val="32"/>
          <w:szCs w:val="32"/>
        </w:rPr>
        <w:t>小型、微型企业声明函</w:t>
      </w:r>
    </w:p>
    <w:p>
      <w:pPr>
        <w:autoSpaceDN w:val="0"/>
        <w:spacing w:line="450" w:lineRule="atLeast"/>
        <w:ind w:firstLine="482"/>
        <w:jc w:val="center"/>
        <w:rPr>
          <w:rFonts w:hAnsi="宋体"/>
          <w:b/>
          <w:sz w:val="24"/>
        </w:rPr>
      </w:pPr>
    </w:p>
    <w:p>
      <w:pPr>
        <w:autoSpaceDN w:val="0"/>
        <w:spacing w:line="520" w:lineRule="atLeast"/>
        <w:ind w:firstLine="480"/>
        <w:rPr>
          <w:rFonts w:hAnsi="宋体"/>
          <w:sz w:val="24"/>
        </w:rPr>
      </w:pPr>
      <w:r>
        <w:rPr>
          <w:rFonts w:hint="eastAsia" w:hAnsi="宋体"/>
          <w:sz w:val="24"/>
        </w:rPr>
        <w:t>本公司郑重声明，根据《政府采购促进中小企业发展暂行办法》（财库[2011]181号）的规定，本公司为______（请填写：小型、微型）企业。即，本公司同时满足以下条件：</w:t>
      </w:r>
    </w:p>
    <w:p>
      <w:pPr>
        <w:autoSpaceDN w:val="0"/>
        <w:spacing w:line="520" w:lineRule="atLeast"/>
        <w:ind w:firstLine="480"/>
        <w:rPr>
          <w:rFonts w:hAnsi="宋体"/>
          <w:sz w:val="24"/>
        </w:rPr>
      </w:pPr>
      <w:r>
        <w:rPr>
          <w:rFonts w:hint="eastAsia" w:hAnsi="宋体"/>
          <w:sz w:val="24"/>
        </w:rPr>
        <w:t>1.根据《工业和信息化部、国家统计局、国家发展和改革委员会、财政部关于印发中小企业划型标准规定的通知》（工信部联企业[2011]300号）规定的划分标准，本公司为______（请填写：小型、微型）企业。</w:t>
      </w:r>
    </w:p>
    <w:p>
      <w:pPr>
        <w:autoSpaceDN w:val="0"/>
        <w:spacing w:line="520" w:lineRule="atLeast"/>
        <w:ind w:firstLine="480"/>
        <w:rPr>
          <w:rFonts w:hAnsi="宋体"/>
          <w:sz w:val="24"/>
        </w:rPr>
      </w:pPr>
      <w:r>
        <w:rPr>
          <w:rFonts w:hint="eastAsia" w:hAnsi="宋体"/>
          <w:sz w:val="24"/>
        </w:rPr>
        <w:t>2.本公司参加______单位的______项目采购活动提供本企业制造的货物，由本企业承担工程、提供服务，或者提供其他______（请填写：小型、微型）企业制造的货物。本条所称货物不包括使用大型、中型企业注册商标的货物。</w:t>
      </w:r>
    </w:p>
    <w:p>
      <w:pPr>
        <w:autoSpaceDN w:val="0"/>
        <w:spacing w:line="520" w:lineRule="atLeast"/>
        <w:ind w:firstLine="480"/>
        <w:rPr>
          <w:rFonts w:hAnsi="宋体"/>
          <w:sz w:val="24"/>
        </w:rPr>
      </w:pPr>
      <w:r>
        <w:rPr>
          <w:rFonts w:hint="eastAsia" w:hAnsi="宋体"/>
          <w:sz w:val="24"/>
        </w:rPr>
        <w:t>本公司对上述声明的真实性负责。如有虚假，将依法承担相应责任。</w:t>
      </w:r>
    </w:p>
    <w:p>
      <w:pPr>
        <w:autoSpaceDN w:val="0"/>
        <w:spacing w:line="560" w:lineRule="atLeast"/>
        <w:ind w:right="480" w:firstLine="482"/>
        <w:jc w:val="center"/>
        <w:rPr>
          <w:rFonts w:hAnsi="宋体"/>
          <w:b/>
          <w:sz w:val="24"/>
        </w:rPr>
      </w:pPr>
    </w:p>
    <w:p>
      <w:pPr>
        <w:autoSpaceDN w:val="0"/>
        <w:spacing w:line="560" w:lineRule="atLeast"/>
        <w:ind w:right="480" w:firstLine="482"/>
        <w:rPr>
          <w:rFonts w:hAnsi="宋体"/>
          <w:b/>
          <w:sz w:val="24"/>
        </w:rPr>
      </w:pPr>
      <w:r>
        <w:rPr>
          <w:rFonts w:hint="eastAsia" w:hAnsi="宋体"/>
          <w:b/>
          <w:sz w:val="24"/>
        </w:rPr>
        <w:t>企业名称（盖章）：</w:t>
      </w:r>
    </w:p>
    <w:p>
      <w:pPr>
        <w:autoSpaceDN w:val="0"/>
        <w:spacing w:line="560" w:lineRule="atLeast"/>
        <w:ind w:right="480" w:firstLine="482"/>
        <w:rPr>
          <w:rFonts w:hAnsi="宋体"/>
          <w:b/>
          <w:sz w:val="24"/>
        </w:rPr>
      </w:pPr>
    </w:p>
    <w:p>
      <w:pPr>
        <w:autoSpaceDN w:val="0"/>
        <w:spacing w:line="560" w:lineRule="atLeast"/>
        <w:ind w:right="480" w:firstLine="482"/>
        <w:rPr>
          <w:rFonts w:hAnsi="宋体"/>
          <w:b/>
          <w:sz w:val="24"/>
        </w:rPr>
      </w:pPr>
      <w:r>
        <w:rPr>
          <w:rFonts w:hint="eastAsia" w:hAnsi="宋体"/>
          <w:b/>
          <w:sz w:val="24"/>
        </w:rPr>
        <w:t xml:space="preserve">日期： </w:t>
      </w:r>
    </w:p>
    <w:p>
      <w:pPr>
        <w:widowControl/>
        <w:spacing w:line="240" w:lineRule="auto"/>
        <w:ind w:firstLine="0" w:firstLineChars="0"/>
        <w:jc w:val="left"/>
        <w:rPr>
          <w:rFonts w:hAnsi="宋体"/>
          <w:b/>
          <w:sz w:val="24"/>
        </w:rPr>
      </w:pPr>
      <w:r>
        <w:rPr>
          <w:rFonts w:hAnsi="宋体"/>
          <w:b/>
          <w:sz w:val="24"/>
        </w:rPr>
        <w:br w:type="page"/>
      </w:r>
    </w:p>
    <w:p>
      <w:pPr>
        <w:ind w:firstLine="602"/>
        <w:jc w:val="center"/>
        <w:rPr>
          <w:rFonts w:hAnsi="宋体" w:cs="宋体"/>
          <w:b/>
          <w:bCs/>
          <w:sz w:val="24"/>
        </w:rPr>
      </w:pPr>
      <w:r>
        <w:rPr>
          <w:rFonts w:hint="eastAsia" w:ascii="宋体" w:hAnsi="宋体" w:cs="宋体"/>
          <w:b/>
          <w:bCs/>
          <w:kern w:val="0"/>
          <w:sz w:val="30"/>
          <w:szCs w:val="30"/>
        </w:rPr>
        <w:t>11、</w:t>
      </w:r>
      <w:r>
        <w:rPr>
          <w:rFonts w:hint="eastAsia" w:hAnsi="宋体"/>
          <w:b/>
          <w:sz w:val="32"/>
          <w:szCs w:val="32"/>
        </w:rPr>
        <w:t>监狱企业证明文件</w:t>
      </w:r>
    </w:p>
    <w:p>
      <w:pPr>
        <w:pStyle w:val="37"/>
        <w:tabs>
          <w:tab w:val="left" w:pos="5580"/>
        </w:tabs>
        <w:spacing w:line="320" w:lineRule="exact"/>
        <w:ind w:firstLine="1181" w:firstLineChars="490"/>
        <w:rPr>
          <w:rFonts w:hAnsi="宋体"/>
          <w:b/>
          <w:sz w:val="24"/>
        </w:rPr>
      </w:pPr>
    </w:p>
    <w:p>
      <w:pPr>
        <w:ind w:firstLine="643"/>
        <w:jc w:val="center"/>
        <w:rPr>
          <w:rFonts w:hAnsi="宋体" w:cs="宋体"/>
          <w:b/>
          <w:bCs/>
          <w:sz w:val="24"/>
        </w:rPr>
      </w:pPr>
      <w:bookmarkStart w:id="231" w:name="_Toc499811446"/>
      <w:r>
        <w:rPr>
          <w:rFonts w:hint="eastAsia" w:hAnsi="宋体"/>
          <w:b/>
          <w:sz w:val="32"/>
          <w:szCs w:val="32"/>
        </w:rPr>
        <w:t>监狱企业证明文件</w:t>
      </w:r>
      <w:bookmarkEnd w:id="231"/>
    </w:p>
    <w:p>
      <w:pPr>
        <w:ind w:firstLine="482"/>
        <w:jc w:val="center"/>
        <w:rPr>
          <w:rFonts w:hAnsi="宋体" w:cs="宋体"/>
          <w:b/>
          <w:bCs/>
          <w:sz w:val="24"/>
        </w:rPr>
      </w:pPr>
    </w:p>
    <w:p>
      <w:pPr>
        <w:ind w:firstLine="482"/>
        <w:rPr>
          <w:rFonts w:hAnsi="宋体" w:cs="宋体"/>
          <w:b/>
          <w:sz w:val="24"/>
          <w:lang w:val="zh-CN"/>
        </w:rPr>
      </w:pPr>
    </w:p>
    <w:p>
      <w:pPr>
        <w:ind w:firstLine="482"/>
        <w:rPr>
          <w:rFonts w:hAnsi="宋体" w:cs="宋体"/>
          <w:b/>
          <w:sz w:val="24"/>
          <w:lang w:val="zh-CN"/>
        </w:rPr>
      </w:pPr>
      <w:r>
        <w:rPr>
          <w:rFonts w:hint="eastAsia" w:hAnsi="宋体" w:cs="宋体"/>
          <w:b/>
          <w:sz w:val="24"/>
          <w:lang w:val="zh-CN"/>
        </w:rPr>
        <w:t>享受政策优惠的监狱企业须提供由省级以上监狱管理局、戒毒管理局（含新疆生产建设兵团）出具的属于监狱企业的证明文件。</w:t>
      </w:r>
    </w:p>
    <w:p>
      <w:pPr>
        <w:widowControl/>
        <w:spacing w:line="240" w:lineRule="auto"/>
        <w:ind w:firstLine="0" w:firstLineChars="0"/>
        <w:jc w:val="left"/>
        <w:rPr>
          <w:rFonts w:hAnsi="宋体" w:cs="宋体"/>
          <w:b/>
          <w:sz w:val="24"/>
          <w:lang w:val="zh-CN"/>
        </w:rPr>
      </w:pPr>
      <w:r>
        <w:rPr>
          <w:rFonts w:hAnsi="宋体" w:cs="宋体"/>
          <w:b/>
          <w:sz w:val="24"/>
          <w:lang w:val="zh-CN"/>
        </w:rPr>
        <w:br w:type="page"/>
      </w:r>
    </w:p>
    <w:p>
      <w:pPr>
        <w:widowControl/>
        <w:spacing w:line="240" w:lineRule="auto"/>
        <w:ind w:firstLine="0" w:firstLineChars="0"/>
        <w:jc w:val="center"/>
        <w:rPr>
          <w:rFonts w:hAnsi="宋体" w:cs="宋体"/>
          <w:b/>
          <w:sz w:val="24"/>
          <w:lang w:val="zh-CN"/>
        </w:rPr>
      </w:pPr>
      <w:r>
        <w:rPr>
          <w:rFonts w:hint="eastAsia" w:ascii="宋体" w:hAnsi="宋体" w:cs="宋体"/>
          <w:b/>
          <w:bCs/>
          <w:kern w:val="0"/>
          <w:sz w:val="30"/>
          <w:szCs w:val="30"/>
        </w:rPr>
        <w:t>12、项目方案</w:t>
      </w:r>
    </w:p>
    <w:p>
      <w:pPr>
        <w:tabs>
          <w:tab w:val="left" w:pos="720"/>
        </w:tabs>
        <w:autoSpaceDE w:val="0"/>
        <w:autoSpaceDN w:val="0"/>
        <w:adjustRightInd w:val="0"/>
        <w:spacing w:line="440" w:lineRule="exact"/>
        <w:ind w:firstLine="480"/>
        <w:rPr>
          <w:rFonts w:ascii="宋体" w:hAnsi="宋体" w:cs="宋体"/>
          <w:sz w:val="24"/>
        </w:rPr>
      </w:pPr>
    </w:p>
    <w:p>
      <w:pPr>
        <w:tabs>
          <w:tab w:val="left" w:pos="720"/>
        </w:tabs>
        <w:autoSpaceDE w:val="0"/>
        <w:autoSpaceDN w:val="0"/>
        <w:adjustRightInd w:val="0"/>
        <w:spacing w:line="440" w:lineRule="exact"/>
        <w:ind w:firstLine="480"/>
        <w:rPr>
          <w:rFonts w:ascii="宋体" w:hAnsi="宋体" w:cs="宋体"/>
          <w:sz w:val="24"/>
          <w:lang w:val="zh-CN"/>
        </w:rPr>
      </w:pPr>
    </w:p>
    <w:p>
      <w:pPr>
        <w:tabs>
          <w:tab w:val="left" w:pos="720"/>
        </w:tabs>
        <w:autoSpaceDE w:val="0"/>
        <w:autoSpaceDN w:val="0"/>
        <w:adjustRightInd w:val="0"/>
        <w:spacing w:line="440" w:lineRule="exact"/>
        <w:ind w:firstLine="480"/>
        <w:rPr>
          <w:rFonts w:ascii="宋体" w:hAnsi="宋体" w:cs="宋体"/>
          <w:sz w:val="24"/>
          <w:lang w:val="zh-CN"/>
        </w:rPr>
      </w:pPr>
    </w:p>
    <w:p>
      <w:pPr>
        <w:tabs>
          <w:tab w:val="left" w:pos="720"/>
        </w:tabs>
        <w:autoSpaceDE w:val="0"/>
        <w:autoSpaceDN w:val="0"/>
        <w:adjustRightInd w:val="0"/>
        <w:spacing w:line="440" w:lineRule="exact"/>
        <w:ind w:firstLine="480"/>
        <w:rPr>
          <w:rFonts w:ascii="宋体" w:hAnsi="宋体" w:cs="宋体"/>
          <w:sz w:val="24"/>
          <w:lang w:val="zh-CN"/>
        </w:rPr>
      </w:pPr>
    </w:p>
    <w:p>
      <w:pPr>
        <w:tabs>
          <w:tab w:val="left" w:pos="720"/>
        </w:tabs>
        <w:autoSpaceDE w:val="0"/>
        <w:autoSpaceDN w:val="0"/>
        <w:adjustRightInd w:val="0"/>
        <w:spacing w:line="440" w:lineRule="exact"/>
        <w:ind w:firstLine="480"/>
        <w:rPr>
          <w:rFonts w:ascii="宋体" w:hAnsi="宋体" w:cs="宋体"/>
          <w:sz w:val="24"/>
          <w:lang w:val="zh-CN"/>
        </w:rPr>
      </w:pPr>
    </w:p>
    <w:p>
      <w:pPr>
        <w:adjustRightInd w:val="0"/>
        <w:snapToGrid w:val="0"/>
        <w:spacing w:line="720" w:lineRule="auto"/>
        <w:ind w:right="280" w:rightChars="100" w:firstLine="48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80" w:rightChars="100" w:firstLine="480"/>
        <w:jc w:val="right"/>
        <w:rPr>
          <w:sz w:val="24"/>
        </w:rPr>
      </w:pPr>
      <w:r>
        <w:rPr>
          <w:rFonts w:hint="eastAsia"/>
          <w:sz w:val="24"/>
        </w:rPr>
        <w:t>法定代表人或被授权人：</w:t>
      </w:r>
      <w:r>
        <w:rPr>
          <w:rFonts w:hint="eastAsia" w:ascii="宋体" w:hAnsi="宋体" w:cs="宋体"/>
          <w:bCs/>
          <w:sz w:val="24"/>
          <w:u w:val="single"/>
          <w:lang w:val="en-GB"/>
        </w:rPr>
        <w:t>（亲笔签名）</w:t>
      </w:r>
    </w:p>
    <w:p>
      <w:pPr>
        <w:adjustRightInd w:val="0"/>
        <w:snapToGrid w:val="0"/>
        <w:spacing w:line="720" w:lineRule="auto"/>
        <w:ind w:right="280" w:rightChars="100" w:firstLine="480"/>
        <w:jc w:val="center"/>
        <w:rPr>
          <w:rFonts w:ascii="宋体" w:hAnsi="宋体" w:cs="宋体"/>
          <w:sz w:val="24"/>
          <w:lang w:val="en-GB"/>
        </w:rPr>
      </w:pPr>
      <w:r>
        <w:rPr>
          <w:rFonts w:hint="eastAsia"/>
          <w:sz w:val="24"/>
        </w:rPr>
        <w:t xml:space="preserve">        承诺日期：    </w:t>
      </w:r>
      <w:r>
        <w:rPr>
          <w:rFonts w:hint="eastAsia" w:ascii="宋体" w:hAnsi="宋体" w:cs="宋体"/>
          <w:sz w:val="24"/>
          <w:lang w:val="en-GB"/>
        </w:rPr>
        <w:t>年   月    日</w:t>
      </w:r>
    </w:p>
    <w:p>
      <w:pPr>
        <w:widowControl/>
        <w:spacing w:line="240" w:lineRule="auto"/>
        <w:ind w:firstLine="0" w:firstLineChars="0"/>
        <w:jc w:val="left"/>
        <w:rPr>
          <w:rFonts w:ascii="宋体" w:hAnsi="宋体" w:cs="宋体"/>
          <w:sz w:val="24"/>
          <w:lang w:val="en-GB"/>
        </w:rPr>
      </w:pPr>
      <w:r>
        <w:rPr>
          <w:rFonts w:ascii="宋体" w:hAnsi="宋体" w:cs="宋体"/>
          <w:sz w:val="24"/>
          <w:lang w:val="en-GB"/>
        </w:rPr>
        <w:br w:type="page"/>
      </w:r>
    </w:p>
    <w:p>
      <w:pPr>
        <w:adjustRightInd w:val="0"/>
        <w:snapToGrid w:val="0"/>
        <w:spacing w:line="720" w:lineRule="auto"/>
        <w:ind w:right="280" w:rightChars="100" w:firstLine="250" w:firstLineChars="83"/>
        <w:jc w:val="center"/>
        <w:rPr>
          <w:rFonts w:ascii="宋体" w:hAnsi="宋体" w:cs="宋体"/>
          <w:b/>
          <w:bCs/>
          <w:kern w:val="0"/>
          <w:sz w:val="30"/>
          <w:szCs w:val="30"/>
        </w:rPr>
      </w:pPr>
      <w:r>
        <w:rPr>
          <w:rFonts w:hint="eastAsia" w:ascii="宋体" w:hAnsi="宋体" w:cs="宋体"/>
          <w:b/>
          <w:bCs/>
          <w:kern w:val="0"/>
          <w:sz w:val="30"/>
          <w:szCs w:val="30"/>
        </w:rPr>
        <w:t>13、投标人认为需要提供的其他材料</w:t>
      </w:r>
    </w:p>
    <w:p>
      <w:pPr>
        <w:widowControl/>
        <w:spacing w:line="240" w:lineRule="auto"/>
        <w:ind w:firstLine="0" w:firstLineChars="0"/>
        <w:jc w:val="left"/>
        <w:rPr>
          <w:rFonts w:ascii="宋体" w:hAnsi="宋体" w:cs="宋体"/>
          <w:sz w:val="24"/>
          <w:lang w:val="zh-CN"/>
        </w:rPr>
      </w:pPr>
      <w:r>
        <w:rPr>
          <w:rFonts w:ascii="宋体" w:hAnsi="宋体" w:cs="宋体"/>
          <w:sz w:val="24"/>
          <w:lang w:val="zh-CN"/>
        </w:rPr>
        <w:br w:type="page"/>
      </w:r>
    </w:p>
    <w:p>
      <w:pPr>
        <w:widowControl/>
        <w:spacing w:line="240" w:lineRule="auto"/>
        <w:ind w:firstLine="0" w:firstLineChars="0"/>
        <w:jc w:val="left"/>
        <w:rPr>
          <w:rFonts w:ascii="宋体" w:hAnsi="宋体" w:cs="宋体"/>
          <w:b/>
          <w:bCs/>
          <w:kern w:val="0"/>
          <w:sz w:val="30"/>
          <w:szCs w:val="30"/>
        </w:rPr>
      </w:pPr>
      <w:r>
        <w:rPr>
          <w:rFonts w:hint="eastAsia" w:ascii="宋体" w:hAnsi="宋体" w:cs="宋体"/>
          <w:b/>
          <w:bCs/>
          <w:kern w:val="0"/>
          <w:sz w:val="30"/>
          <w:szCs w:val="30"/>
        </w:rPr>
        <w:t>附表：</w:t>
      </w:r>
    </w:p>
    <w:p>
      <w:pPr>
        <w:ind w:firstLine="723"/>
        <w:jc w:val="center"/>
        <w:rPr>
          <w:rFonts w:hAnsi="宋体"/>
          <w:b/>
          <w:sz w:val="36"/>
          <w:szCs w:val="36"/>
        </w:rPr>
      </w:pPr>
      <w:r>
        <w:rPr>
          <w:rFonts w:hint="eastAsia" w:hAnsi="宋体"/>
          <w:b/>
          <w:sz w:val="36"/>
          <w:szCs w:val="36"/>
        </w:rPr>
        <w:t>最后磋商报价表（二次报价）</w:t>
      </w:r>
    </w:p>
    <w:p>
      <w:pPr>
        <w:spacing w:line="600" w:lineRule="exact"/>
        <w:ind w:left="1084" w:hanging="1084" w:hangingChars="450"/>
        <w:rPr>
          <w:rFonts w:hint="eastAsia" w:hAnsi="宋体" w:eastAsia="仿宋_GB2312"/>
          <w:b/>
          <w:sz w:val="24"/>
          <w:szCs w:val="24"/>
          <w:lang w:eastAsia="zh-CN"/>
        </w:rPr>
      </w:pPr>
      <w:r>
        <w:rPr>
          <w:rFonts w:hint="eastAsia" w:hAnsi="宋体"/>
          <w:b/>
          <w:sz w:val="24"/>
          <w:szCs w:val="24"/>
        </w:rPr>
        <w:t>项目名称：</w:t>
      </w:r>
      <w:r>
        <w:rPr>
          <w:rFonts w:hint="eastAsia" w:hAnsi="宋体"/>
          <w:b/>
          <w:sz w:val="24"/>
          <w:szCs w:val="24"/>
          <w:lang w:eastAsia="zh-CN"/>
        </w:rPr>
        <w:t>保亭县2019年农村公路安全隐患治理工程施工四标</w:t>
      </w:r>
    </w:p>
    <w:p>
      <w:pPr>
        <w:spacing w:line="600" w:lineRule="exact"/>
        <w:ind w:firstLine="0" w:firstLineChars="0"/>
        <w:rPr>
          <w:rFonts w:hint="eastAsia" w:hAnsi="宋体" w:eastAsia="仿宋_GB2312"/>
          <w:b/>
          <w:sz w:val="24"/>
          <w:szCs w:val="24"/>
          <w:lang w:eastAsia="zh-CN"/>
        </w:rPr>
      </w:pPr>
      <w:r>
        <w:rPr>
          <w:rFonts w:hint="eastAsia" w:hAnsi="宋体"/>
          <w:b/>
          <w:sz w:val="24"/>
          <w:szCs w:val="24"/>
        </w:rPr>
        <w:t>项目编号：ZDPA-LK-191210004</w:t>
      </w:r>
    </w:p>
    <w:tbl>
      <w:tblPr>
        <w:tblStyle w:val="77"/>
        <w:tblW w:w="86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0"/>
        <w:gridCol w:w="4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jc w:val="center"/>
        </w:trPr>
        <w:tc>
          <w:tcPr>
            <w:tcW w:w="3880" w:type="dxa"/>
            <w:vAlign w:val="center"/>
          </w:tcPr>
          <w:p>
            <w:pPr>
              <w:ind w:firstLine="562"/>
              <w:jc w:val="center"/>
              <w:rPr>
                <w:b/>
                <w:szCs w:val="28"/>
              </w:rPr>
            </w:pPr>
            <w:r>
              <w:rPr>
                <w:rFonts w:hint="eastAsia"/>
                <w:b/>
                <w:szCs w:val="28"/>
              </w:rPr>
              <w:t>投标人名称</w:t>
            </w:r>
          </w:p>
        </w:tc>
        <w:tc>
          <w:tcPr>
            <w:tcW w:w="4813" w:type="dxa"/>
            <w:vAlign w:val="center"/>
          </w:tcPr>
          <w:p>
            <w:pPr>
              <w:ind w:firstLine="562"/>
              <w:jc w:val="center"/>
              <w:rPr>
                <w:b/>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3880" w:type="dxa"/>
            <w:vAlign w:val="center"/>
          </w:tcPr>
          <w:p>
            <w:pPr>
              <w:ind w:firstLine="562"/>
              <w:rPr>
                <w:b/>
                <w:bCs/>
                <w:szCs w:val="28"/>
              </w:rPr>
            </w:pPr>
            <w:r>
              <w:rPr>
                <w:rFonts w:hint="eastAsia"/>
                <w:b/>
                <w:bCs/>
                <w:szCs w:val="28"/>
              </w:rPr>
              <w:t>投标单位代表签</w:t>
            </w:r>
            <w:r>
              <w:rPr>
                <w:rFonts w:hint="eastAsia" w:hAnsi="宋体"/>
                <w:b/>
                <w:bCs/>
                <w:szCs w:val="28"/>
              </w:rPr>
              <w:t>名／</w:t>
            </w:r>
            <w:r>
              <w:rPr>
                <w:rFonts w:hint="eastAsia"/>
                <w:b/>
                <w:bCs/>
                <w:szCs w:val="28"/>
              </w:rPr>
              <w:t>盖章</w:t>
            </w:r>
          </w:p>
          <w:p>
            <w:pPr>
              <w:ind w:firstLine="562"/>
              <w:jc w:val="center"/>
              <w:rPr>
                <w:szCs w:val="28"/>
              </w:rPr>
            </w:pPr>
            <w:r>
              <w:rPr>
                <w:rFonts w:hint="eastAsia"/>
                <w:b/>
                <w:bCs/>
                <w:szCs w:val="28"/>
              </w:rPr>
              <w:t>（法人或委托人）</w:t>
            </w:r>
          </w:p>
        </w:tc>
        <w:tc>
          <w:tcPr>
            <w:tcW w:w="4813" w:type="dxa"/>
            <w:vAlign w:val="center"/>
          </w:tcPr>
          <w:p>
            <w:pPr>
              <w:ind w:firstLine="56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9" w:hRule="atLeast"/>
          <w:jc w:val="center"/>
        </w:trPr>
        <w:tc>
          <w:tcPr>
            <w:tcW w:w="3880" w:type="dxa"/>
            <w:vAlign w:val="center"/>
          </w:tcPr>
          <w:p>
            <w:pPr>
              <w:ind w:firstLine="562"/>
              <w:jc w:val="center"/>
              <w:rPr>
                <w:b/>
                <w:bCs/>
                <w:szCs w:val="28"/>
              </w:rPr>
            </w:pPr>
            <w:r>
              <w:rPr>
                <w:rFonts w:hint="eastAsia"/>
                <w:b/>
                <w:bCs/>
                <w:szCs w:val="28"/>
              </w:rPr>
              <w:t>最终报价</w:t>
            </w:r>
          </w:p>
        </w:tc>
        <w:tc>
          <w:tcPr>
            <w:tcW w:w="4813" w:type="dxa"/>
            <w:vAlign w:val="center"/>
          </w:tcPr>
          <w:p>
            <w:pPr>
              <w:spacing w:before="312" w:beforeLines="100" w:line="480" w:lineRule="auto"/>
              <w:ind w:firstLine="280" w:firstLineChars="100"/>
              <w:rPr>
                <w:szCs w:val="28"/>
                <w:u w:val="single"/>
              </w:rPr>
            </w:pPr>
            <w:r>
              <w:rPr>
                <w:rFonts w:hint="eastAsia"/>
                <w:szCs w:val="28"/>
              </w:rPr>
              <w:t>￥：</w:t>
            </w:r>
          </w:p>
          <w:p>
            <w:pPr>
              <w:spacing w:before="312" w:beforeLines="100" w:line="480" w:lineRule="auto"/>
              <w:ind w:firstLine="0" w:firstLineChars="0"/>
              <w:rPr>
                <w:szCs w:val="28"/>
                <w:u w:val="single"/>
              </w:rPr>
            </w:pPr>
            <w:r>
              <w:rPr>
                <w:rFonts w:hint="eastAsia"/>
                <w:szCs w:val="28"/>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3" w:hRule="atLeast"/>
          <w:jc w:val="center"/>
        </w:trPr>
        <w:tc>
          <w:tcPr>
            <w:tcW w:w="3880" w:type="dxa"/>
            <w:vAlign w:val="center"/>
          </w:tcPr>
          <w:p>
            <w:pPr>
              <w:ind w:firstLine="562"/>
              <w:jc w:val="center"/>
              <w:rPr>
                <w:b/>
                <w:bCs/>
                <w:szCs w:val="28"/>
              </w:rPr>
            </w:pPr>
            <w:r>
              <w:rPr>
                <w:rFonts w:hint="eastAsia"/>
                <w:b/>
                <w:bCs/>
                <w:szCs w:val="28"/>
              </w:rPr>
              <w:t>其他</w:t>
            </w:r>
          </w:p>
        </w:tc>
        <w:tc>
          <w:tcPr>
            <w:tcW w:w="4813" w:type="dxa"/>
            <w:vAlign w:val="center"/>
          </w:tcPr>
          <w:p>
            <w:pPr>
              <w:ind w:firstLine="560"/>
              <w:jc w:val="center"/>
              <w:rPr>
                <w:szCs w:val="28"/>
              </w:rPr>
            </w:pPr>
          </w:p>
        </w:tc>
      </w:tr>
    </w:tbl>
    <w:p>
      <w:pPr>
        <w:widowControl/>
        <w:autoSpaceDE w:val="0"/>
        <w:autoSpaceDN w:val="0"/>
        <w:spacing w:line="400" w:lineRule="exact"/>
        <w:ind w:firstLine="0" w:firstLineChars="0"/>
        <w:jc w:val="left"/>
        <w:textAlignment w:val="bottom"/>
        <w:rPr>
          <w:rFonts w:hAnsi="宋体"/>
          <w:sz w:val="24"/>
          <w:szCs w:val="24"/>
        </w:rPr>
      </w:pPr>
      <w:r>
        <w:rPr>
          <w:rFonts w:hint="eastAsia" w:hAnsi="宋体"/>
          <w:sz w:val="24"/>
          <w:szCs w:val="24"/>
        </w:rPr>
        <w:t xml:space="preserve"> 注</w:t>
      </w:r>
      <w:r>
        <w:rPr>
          <w:rFonts w:hAnsi="宋体"/>
          <w:sz w:val="24"/>
          <w:szCs w:val="24"/>
        </w:rPr>
        <w:t>:1</w:t>
      </w:r>
      <w:r>
        <w:rPr>
          <w:rFonts w:hint="eastAsia" w:hAnsi="宋体"/>
          <w:sz w:val="24"/>
          <w:szCs w:val="24"/>
        </w:rPr>
        <w:t>、磋商报价应包括磋商文件所规定的采购范围的全部内容；</w:t>
      </w:r>
    </w:p>
    <w:p>
      <w:pPr>
        <w:widowControl/>
        <w:autoSpaceDE w:val="0"/>
        <w:autoSpaceDN w:val="0"/>
        <w:spacing w:line="400" w:lineRule="exact"/>
        <w:ind w:firstLine="360" w:firstLineChars="150"/>
        <w:jc w:val="left"/>
        <w:textAlignment w:val="bottom"/>
        <w:rPr>
          <w:rFonts w:hAnsi="宋体"/>
          <w:sz w:val="24"/>
          <w:szCs w:val="24"/>
        </w:rPr>
      </w:pPr>
      <w:r>
        <w:rPr>
          <w:rFonts w:hint="eastAsia" w:hAnsi="宋体" w:cs="宋体"/>
          <w:sz w:val="24"/>
          <w:szCs w:val="24"/>
        </w:rPr>
        <w:t xml:space="preserve"> </w:t>
      </w:r>
      <w:r>
        <w:rPr>
          <w:rFonts w:hAnsi="宋体" w:cs="宋体"/>
          <w:sz w:val="24"/>
          <w:szCs w:val="24"/>
        </w:rPr>
        <w:t>2</w:t>
      </w:r>
      <w:r>
        <w:rPr>
          <w:rFonts w:hint="eastAsia" w:hAnsi="宋体" w:cs="宋体"/>
          <w:sz w:val="24"/>
          <w:szCs w:val="24"/>
        </w:rPr>
        <w:t>、磋商小组发现供应商的报价明显低于其他磋商报价，或者其磋商报价可能低于其成本的，应当要求该供应商作出书面说明并提供相应的证明材料。供应商不能合理说明或者不能提供相应证明材料的，由磋商小组认定该供应商以低于成本报价竞标，其投标作废标处理。</w:t>
      </w:r>
    </w:p>
    <w:p>
      <w:pPr>
        <w:widowControl/>
        <w:autoSpaceDE w:val="0"/>
        <w:autoSpaceDN w:val="0"/>
        <w:spacing w:line="400" w:lineRule="exact"/>
        <w:ind w:firstLine="361" w:firstLineChars="150"/>
        <w:jc w:val="left"/>
        <w:textAlignment w:val="bottom"/>
        <w:rPr>
          <w:rFonts w:hAnsi="宋体"/>
          <w:sz w:val="24"/>
          <w:szCs w:val="24"/>
        </w:rPr>
      </w:pPr>
      <w:r>
        <w:rPr>
          <w:rFonts w:hint="eastAsia" w:hAnsi="宋体"/>
          <w:b/>
          <w:sz w:val="24"/>
          <w:szCs w:val="24"/>
        </w:rPr>
        <w:t xml:space="preserve"> </w:t>
      </w:r>
      <w:r>
        <w:rPr>
          <w:rFonts w:hAnsi="宋体"/>
          <w:b/>
          <w:sz w:val="24"/>
          <w:szCs w:val="24"/>
        </w:rPr>
        <w:t>3</w:t>
      </w:r>
      <w:r>
        <w:rPr>
          <w:rFonts w:hint="eastAsia" w:hAnsi="宋体"/>
          <w:b/>
          <w:sz w:val="24"/>
          <w:szCs w:val="24"/>
        </w:rPr>
        <w:t>、在开标时，供应商携带此最后磋商报价表，并盖好公章。开标现场招标代理工作人员通知开始最后磋商报价时，供应商方可填写最后磋商报价表，并递交招标代理公司工作人员，如未携带最后磋商报价表，视为放弃本项目投标。</w:t>
      </w:r>
    </w:p>
    <w:p>
      <w:pPr>
        <w:pStyle w:val="37"/>
        <w:tabs>
          <w:tab w:val="left" w:pos="5580"/>
        </w:tabs>
        <w:rPr>
          <w:rFonts w:hAnsi="宋体"/>
          <w:sz w:val="24"/>
          <w:szCs w:val="24"/>
        </w:rPr>
      </w:pPr>
      <w:r>
        <w:rPr>
          <w:rFonts w:hint="eastAsia" w:hAnsi="宋体"/>
          <w:sz w:val="24"/>
          <w:szCs w:val="24"/>
        </w:rPr>
        <w:t>供应商名称（盖章）：</w:t>
      </w:r>
    </w:p>
    <w:p>
      <w:pPr>
        <w:pStyle w:val="37"/>
        <w:tabs>
          <w:tab w:val="left" w:pos="5580"/>
        </w:tabs>
        <w:rPr>
          <w:rFonts w:hAnsi="宋体"/>
          <w:sz w:val="24"/>
          <w:szCs w:val="24"/>
          <w:u w:val="single"/>
        </w:rPr>
      </w:pPr>
      <w:r>
        <w:rPr>
          <w:rFonts w:hint="eastAsia" w:hAnsi="宋体"/>
          <w:sz w:val="24"/>
          <w:szCs w:val="24"/>
        </w:rPr>
        <w:t>供应商授权代表</w:t>
      </w:r>
      <w:r>
        <w:rPr>
          <w:rFonts w:hAnsi="宋体"/>
          <w:sz w:val="24"/>
          <w:szCs w:val="24"/>
        </w:rPr>
        <w:t>(</w:t>
      </w:r>
      <w:r>
        <w:rPr>
          <w:rFonts w:hint="eastAsia" w:hAnsi="宋体"/>
          <w:sz w:val="24"/>
          <w:szCs w:val="24"/>
        </w:rPr>
        <w:t>签字</w:t>
      </w:r>
      <w:r>
        <w:rPr>
          <w:rFonts w:hAnsi="宋体"/>
          <w:sz w:val="24"/>
          <w:szCs w:val="24"/>
        </w:rPr>
        <w:t>):</w:t>
      </w:r>
      <w:r>
        <w:rPr>
          <w:rFonts w:hAnsi="宋体"/>
          <w:sz w:val="24"/>
          <w:szCs w:val="24"/>
          <w:u w:val="single"/>
        </w:rPr>
        <w:tab/>
      </w:r>
    </w:p>
    <w:p>
      <w:pPr>
        <w:widowControl/>
        <w:spacing w:line="240" w:lineRule="auto"/>
        <w:ind w:firstLine="0" w:firstLineChars="0"/>
        <w:jc w:val="left"/>
        <w:rPr>
          <w:rFonts w:ascii="宋体" w:hAnsi="宋体" w:cs="宋体"/>
          <w:sz w:val="24"/>
          <w:lang w:val="zh-CN"/>
        </w:rPr>
      </w:pPr>
      <w:r>
        <w:rPr>
          <w:rFonts w:hint="eastAsia" w:hAnsi="宋体"/>
          <w:sz w:val="24"/>
          <w:szCs w:val="24"/>
        </w:rPr>
        <w:t xml:space="preserve">                                     日期：     年    月   日    </w:t>
      </w:r>
    </w:p>
    <w:sectPr>
      <w:footerReference r:id="rId9" w:type="default"/>
      <w:pgSz w:w="11906" w:h="16838"/>
      <w:pgMar w:top="1134"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ˎ̥">
    <w:altName w:val="MS Gothic"/>
    <w:panose1 w:val="00000000000000000000"/>
    <w:charset w:val="8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System">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framePr w:wrap="around" w:vAnchor="text" w:hAnchor="margin" w:xAlign="center" w:y="1"/>
      <w:ind w:firstLine="360"/>
      <w:rPr>
        <w:rStyle w:val="125"/>
      </w:rPr>
    </w:pPr>
    <w:r>
      <w:rPr>
        <w:rStyle w:val="125"/>
      </w:rPr>
      <w:fldChar w:fldCharType="begin"/>
    </w:r>
    <w:r>
      <w:rPr>
        <w:rStyle w:val="125"/>
      </w:rPr>
      <w:instrText xml:space="preserve">PAGE  </w:instrText>
    </w:r>
    <w:r>
      <w:rPr>
        <w:rStyle w:val="125"/>
      </w:rPr>
      <w:fldChar w:fldCharType="end"/>
    </w:r>
  </w:p>
  <w:p>
    <w:pPr>
      <w:pStyle w:val="4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firstLine="360"/>
    </w:pPr>
    <w:r>
      <w:pict>
        <v:rect id="文本框3" o:spid="_x0000_s2049" o:spt="1" style="position:absolute;left:0pt;height:24.75pt;width:171.45pt;mso-position-horizontal:center;mso-position-horizontal-relative:margin;mso-position-vertical:top;z-index:251660288;mso-width-relative:page;mso-height-relative:page;" fillcolor="#9CBEE0" filled="f" stroked="f" coordsize="21600,21600">
          <v:path/>
          <v:fill on="f" color2="#BBD5F0" focussize="0,0"/>
          <v:stroke on="f"/>
          <v:imagedata o:title=""/>
          <o:lock v:ext="edit"/>
          <v:textbox inset="0mm,0mm,0mm,0mm">
            <w:txbxContent>
              <w:p>
                <w:pPr>
                  <w:snapToGrid w:val="0"/>
                  <w:ind w:firstLine="560"/>
                  <w:jc w:val="center"/>
                  <w:rPr>
                    <w:rFonts w:ascii="宋体" w:hAnsi="宋体" w:cs="宋体"/>
                    <w:szCs w:val="21"/>
                  </w:rPr>
                </w:pPr>
                <w:r>
                  <w:rPr>
                    <w:rFonts w:hint="eastAsia" w:ascii="宋体" w:hAnsi="宋体" w:cs="宋体"/>
                    <w:szCs w:val="21"/>
                  </w:rPr>
                  <w:t>`</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ind w:firstLine="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57"/>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39"/>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29"/>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3"/>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38"/>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5"/>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26"/>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33"/>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17"/>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19"/>
      <w:lvlText w:val=""/>
      <w:lvlJc w:val="left"/>
      <w:pPr>
        <w:tabs>
          <w:tab w:val="left" w:pos="360"/>
        </w:tabs>
        <w:ind w:left="360" w:hanging="360" w:hangingChars="200"/>
      </w:pPr>
      <w:rPr>
        <w:rFonts w:hint="default" w:ascii="Wingdings" w:hAnsi="Wingdings"/>
      </w:rPr>
    </w:lvl>
  </w:abstractNum>
  <w:abstractNum w:abstractNumId="10">
    <w:nsid w:val="0EA75764"/>
    <w:multiLevelType w:val="multilevel"/>
    <w:tmpl w:val="0EA75764"/>
    <w:lvl w:ilvl="0" w:tentative="0">
      <w:start w:val="1"/>
      <w:numFmt w:val="chineseCountingThousand"/>
      <w:pStyle w:val="213"/>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37E4D61"/>
    <w:multiLevelType w:val="multilevel"/>
    <w:tmpl w:val="237E4D61"/>
    <w:lvl w:ilvl="0" w:tentative="0">
      <w:start w:val="1"/>
      <w:numFmt w:val="japaneseCounting"/>
      <w:lvlText w:val="第%1章"/>
      <w:lvlJc w:val="left"/>
      <w:pPr>
        <w:ind w:left="300" w:hanging="420"/>
      </w:pPr>
      <w:rPr>
        <w:rFonts w:hint="eastAsia" w:ascii="黑体" w:eastAsia="黑体"/>
        <w:b w:val="0"/>
        <w:sz w:val="36"/>
        <w:lang w:val="en-US"/>
      </w:rPr>
    </w:lvl>
    <w:lvl w:ilvl="1" w:tentative="0">
      <w:start w:val="1"/>
      <w:numFmt w:val="decimal"/>
      <w:pStyle w:val="170"/>
      <w:isLgl/>
      <w:lvlText w:val="%1.%2"/>
      <w:lvlJc w:val="left"/>
      <w:pPr>
        <w:tabs>
          <w:tab w:val="left" w:pos="851"/>
        </w:tabs>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2" w:tentative="0">
      <w:start w:val="1"/>
      <w:numFmt w:val="decimal"/>
      <w:pStyle w:val="171"/>
      <w:isLgl/>
      <w:lvlText w:val="%1.%2.%3"/>
      <w:lvlJc w:val="left"/>
      <w:pPr>
        <w:tabs>
          <w:tab w:val="left" w:pos="851"/>
        </w:tabs>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3" w:tentative="0">
      <w:start w:val="1"/>
      <w:numFmt w:val="decimal"/>
      <w:pStyle w:val="175"/>
      <w:isLgl/>
      <w:lvlText w:val="%1.%2.%3.%4"/>
      <w:lvlJc w:val="left"/>
      <w:pPr>
        <w:tabs>
          <w:tab w:val="left" w:pos="1134"/>
        </w:tabs>
        <w:ind w:left="0" w:firstLine="0"/>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abstractNum w:abstractNumId="12">
    <w:nsid w:val="275109C4"/>
    <w:multiLevelType w:val="multilevel"/>
    <w:tmpl w:val="275109C4"/>
    <w:lvl w:ilvl="0" w:tentative="0">
      <w:start w:val="1"/>
      <w:numFmt w:val="chineseCountingThousand"/>
      <w:pStyle w:val="2"/>
      <w:lvlText w:val="第%1章"/>
      <w:lvlJc w:val="left"/>
      <w:pPr>
        <w:ind w:left="420" w:hanging="420"/>
      </w:pPr>
      <w:rPr>
        <w:rFonts w:hint="eastAsia"/>
      </w:rPr>
    </w:lvl>
    <w:lvl w:ilvl="1" w:tentative="0">
      <w:start w:val="1"/>
      <w:numFmt w:val="chineseCountingThousand"/>
      <w:pStyle w:val="150"/>
      <w:lvlText w:val="%2、"/>
      <w:lvlJc w:val="left"/>
      <w:pPr>
        <w:ind w:left="3256" w:hanging="420"/>
      </w:pPr>
      <w:rPr>
        <w:rFonts w:hint="eastAsia"/>
        <w:b/>
      </w:rPr>
    </w:lvl>
    <w:lvl w:ilvl="2" w:tentative="0">
      <w:start w:val="1"/>
      <w:numFmt w:val="chineseCountingThousand"/>
      <w:pStyle w:val="151"/>
      <w:lvlText w:val="（%3）"/>
      <w:lvlJc w:val="left"/>
      <w:pPr>
        <w:ind w:left="1260" w:hanging="420"/>
      </w:pPr>
      <w:rPr>
        <w:rFonts w:hint="eastAsia"/>
        <w:b/>
        <w:sz w:val="28"/>
        <w:szCs w:val="28"/>
        <w:lang w:val="en-US"/>
      </w:rPr>
    </w:lvl>
    <w:lvl w:ilvl="3" w:tentative="0">
      <w:start w:val="1"/>
      <w:numFmt w:val="decimal"/>
      <w:pStyle w:val="5"/>
      <w:lvlText w:val="%4)"/>
      <w:lvlJc w:val="left"/>
      <w:pPr>
        <w:ind w:left="3114"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61D15E7D"/>
    <w:multiLevelType w:val="multilevel"/>
    <w:tmpl w:val="61D15E7D"/>
    <w:lvl w:ilvl="0" w:tentative="0">
      <w:start w:val="1"/>
      <w:numFmt w:val="chineseCountingThousand"/>
      <w:pStyle w:val="215"/>
      <w:lvlText w:val="(%1)"/>
      <w:lvlJc w:val="left"/>
      <w:pPr>
        <w:ind w:left="1440" w:hanging="7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4">
    <w:nsid w:val="6C85756F"/>
    <w:multiLevelType w:val="multilevel"/>
    <w:tmpl w:val="6C85756F"/>
    <w:lvl w:ilvl="0" w:tentative="0">
      <w:start w:val="1"/>
      <w:numFmt w:val="bullet"/>
      <w:pStyle w:val="431"/>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75A04448"/>
    <w:multiLevelType w:val="singleLevel"/>
    <w:tmpl w:val="75A04448"/>
    <w:lvl w:ilvl="0" w:tentative="0">
      <w:start w:val="1"/>
      <w:numFmt w:val="decimal"/>
      <w:pStyle w:val="178"/>
      <w:lvlText w:val="[%1]"/>
      <w:lvlJc w:val="left"/>
      <w:pPr>
        <w:tabs>
          <w:tab w:val="left" w:pos="567"/>
        </w:tabs>
        <w:ind w:left="567" w:hanging="567"/>
      </w:pPr>
      <w:rPr>
        <w:rFonts w:hint="eastAsia"/>
        <w:sz w:val="24"/>
        <w:szCs w:val="24"/>
      </w:rPr>
    </w:lvl>
  </w:abstractNum>
  <w:num w:numId="1">
    <w:abstractNumId w:val="12"/>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1"/>
  </w:num>
  <w:num w:numId="13">
    <w:abstractNumId w:val="15"/>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280"/>
  <w:drawingGridHorizontalSpacing w:val="140"/>
  <w:drawingGridVerticalSpacing w:val="381"/>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20474"/>
    <w:rsid w:val="00001CE8"/>
    <w:rsid w:val="0000399C"/>
    <w:rsid w:val="0000444F"/>
    <w:rsid w:val="00006660"/>
    <w:rsid w:val="00007121"/>
    <w:rsid w:val="000100FF"/>
    <w:rsid w:val="000135F4"/>
    <w:rsid w:val="000147AD"/>
    <w:rsid w:val="00015620"/>
    <w:rsid w:val="00017535"/>
    <w:rsid w:val="00020D41"/>
    <w:rsid w:val="00022572"/>
    <w:rsid w:val="00024089"/>
    <w:rsid w:val="000262D7"/>
    <w:rsid w:val="00026D7A"/>
    <w:rsid w:val="00030A60"/>
    <w:rsid w:val="00031075"/>
    <w:rsid w:val="00031623"/>
    <w:rsid w:val="0003174C"/>
    <w:rsid w:val="00031AB2"/>
    <w:rsid w:val="00031B70"/>
    <w:rsid w:val="00033100"/>
    <w:rsid w:val="00033448"/>
    <w:rsid w:val="0003516D"/>
    <w:rsid w:val="0003541E"/>
    <w:rsid w:val="000356F3"/>
    <w:rsid w:val="00036CC5"/>
    <w:rsid w:val="00036E91"/>
    <w:rsid w:val="00037D5D"/>
    <w:rsid w:val="00037EC6"/>
    <w:rsid w:val="0004118A"/>
    <w:rsid w:val="000445CA"/>
    <w:rsid w:val="000447B1"/>
    <w:rsid w:val="00044A33"/>
    <w:rsid w:val="00046364"/>
    <w:rsid w:val="00046A87"/>
    <w:rsid w:val="00047651"/>
    <w:rsid w:val="000505FF"/>
    <w:rsid w:val="0005347F"/>
    <w:rsid w:val="000534D9"/>
    <w:rsid w:val="00053506"/>
    <w:rsid w:val="00053543"/>
    <w:rsid w:val="0005412D"/>
    <w:rsid w:val="00054DDE"/>
    <w:rsid w:val="000559E7"/>
    <w:rsid w:val="00055C8E"/>
    <w:rsid w:val="00055F19"/>
    <w:rsid w:val="00056B54"/>
    <w:rsid w:val="00057463"/>
    <w:rsid w:val="00057FBB"/>
    <w:rsid w:val="00060FAA"/>
    <w:rsid w:val="000614C5"/>
    <w:rsid w:val="0006225D"/>
    <w:rsid w:val="00063496"/>
    <w:rsid w:val="000702E8"/>
    <w:rsid w:val="00070F8E"/>
    <w:rsid w:val="00071B35"/>
    <w:rsid w:val="00073264"/>
    <w:rsid w:val="00074A1A"/>
    <w:rsid w:val="000753FA"/>
    <w:rsid w:val="000756EF"/>
    <w:rsid w:val="00075E24"/>
    <w:rsid w:val="0007631F"/>
    <w:rsid w:val="00077EDA"/>
    <w:rsid w:val="00080C22"/>
    <w:rsid w:val="00082164"/>
    <w:rsid w:val="00082380"/>
    <w:rsid w:val="0008250A"/>
    <w:rsid w:val="00084109"/>
    <w:rsid w:val="00084919"/>
    <w:rsid w:val="000947B9"/>
    <w:rsid w:val="00094B38"/>
    <w:rsid w:val="000961F5"/>
    <w:rsid w:val="00097361"/>
    <w:rsid w:val="00097549"/>
    <w:rsid w:val="000977AD"/>
    <w:rsid w:val="000A0461"/>
    <w:rsid w:val="000A1CC8"/>
    <w:rsid w:val="000A42D2"/>
    <w:rsid w:val="000A45E4"/>
    <w:rsid w:val="000A4FFD"/>
    <w:rsid w:val="000A6145"/>
    <w:rsid w:val="000A6171"/>
    <w:rsid w:val="000A6819"/>
    <w:rsid w:val="000A72B4"/>
    <w:rsid w:val="000B4503"/>
    <w:rsid w:val="000B5102"/>
    <w:rsid w:val="000B5197"/>
    <w:rsid w:val="000B5B22"/>
    <w:rsid w:val="000B641D"/>
    <w:rsid w:val="000B7B12"/>
    <w:rsid w:val="000C0EEE"/>
    <w:rsid w:val="000C419C"/>
    <w:rsid w:val="000C446A"/>
    <w:rsid w:val="000C55BF"/>
    <w:rsid w:val="000C596A"/>
    <w:rsid w:val="000C59E2"/>
    <w:rsid w:val="000C7780"/>
    <w:rsid w:val="000D0723"/>
    <w:rsid w:val="000D0B6F"/>
    <w:rsid w:val="000D0F0B"/>
    <w:rsid w:val="000D13B0"/>
    <w:rsid w:val="000D1569"/>
    <w:rsid w:val="000D2382"/>
    <w:rsid w:val="000D2B22"/>
    <w:rsid w:val="000D34D3"/>
    <w:rsid w:val="000D3770"/>
    <w:rsid w:val="000D40BF"/>
    <w:rsid w:val="000D43DB"/>
    <w:rsid w:val="000D44FD"/>
    <w:rsid w:val="000D5A7F"/>
    <w:rsid w:val="000D6E1C"/>
    <w:rsid w:val="000E08A8"/>
    <w:rsid w:val="000E0F44"/>
    <w:rsid w:val="000E10AC"/>
    <w:rsid w:val="000E14B9"/>
    <w:rsid w:val="000E4D8A"/>
    <w:rsid w:val="000E5BAB"/>
    <w:rsid w:val="000E5C91"/>
    <w:rsid w:val="000E6FAE"/>
    <w:rsid w:val="000E7636"/>
    <w:rsid w:val="000F16CA"/>
    <w:rsid w:val="000F18D6"/>
    <w:rsid w:val="000F2338"/>
    <w:rsid w:val="000F2A7F"/>
    <w:rsid w:val="000F2E9F"/>
    <w:rsid w:val="000F2FF6"/>
    <w:rsid w:val="000F5C94"/>
    <w:rsid w:val="000F71BC"/>
    <w:rsid w:val="000F77AA"/>
    <w:rsid w:val="0010288F"/>
    <w:rsid w:val="00102988"/>
    <w:rsid w:val="00102D24"/>
    <w:rsid w:val="00106F54"/>
    <w:rsid w:val="001104F3"/>
    <w:rsid w:val="0011128A"/>
    <w:rsid w:val="00111C5C"/>
    <w:rsid w:val="00111FD0"/>
    <w:rsid w:val="001123D9"/>
    <w:rsid w:val="001140EC"/>
    <w:rsid w:val="001147E3"/>
    <w:rsid w:val="001152EA"/>
    <w:rsid w:val="001170C5"/>
    <w:rsid w:val="00117994"/>
    <w:rsid w:val="00117D86"/>
    <w:rsid w:val="001200CE"/>
    <w:rsid w:val="001205A7"/>
    <w:rsid w:val="00120D93"/>
    <w:rsid w:val="00122AF2"/>
    <w:rsid w:val="00123E43"/>
    <w:rsid w:val="00124458"/>
    <w:rsid w:val="00130401"/>
    <w:rsid w:val="00130CAF"/>
    <w:rsid w:val="00131901"/>
    <w:rsid w:val="001335DC"/>
    <w:rsid w:val="001349FE"/>
    <w:rsid w:val="00135675"/>
    <w:rsid w:val="001362D7"/>
    <w:rsid w:val="001363B8"/>
    <w:rsid w:val="00141F78"/>
    <w:rsid w:val="001447F9"/>
    <w:rsid w:val="001466B0"/>
    <w:rsid w:val="00147655"/>
    <w:rsid w:val="001517D9"/>
    <w:rsid w:val="0015260B"/>
    <w:rsid w:val="00153642"/>
    <w:rsid w:val="00154F8D"/>
    <w:rsid w:val="001602AA"/>
    <w:rsid w:val="0016052C"/>
    <w:rsid w:val="00162CE3"/>
    <w:rsid w:val="00165462"/>
    <w:rsid w:val="00166950"/>
    <w:rsid w:val="001707B0"/>
    <w:rsid w:val="00170FB9"/>
    <w:rsid w:val="001727A6"/>
    <w:rsid w:val="00172804"/>
    <w:rsid w:val="00172E09"/>
    <w:rsid w:val="00173839"/>
    <w:rsid w:val="0017390E"/>
    <w:rsid w:val="0017541A"/>
    <w:rsid w:val="00175EE6"/>
    <w:rsid w:val="00177734"/>
    <w:rsid w:val="00180E72"/>
    <w:rsid w:val="00181CA8"/>
    <w:rsid w:val="00182754"/>
    <w:rsid w:val="00182A93"/>
    <w:rsid w:val="001842D5"/>
    <w:rsid w:val="001848A5"/>
    <w:rsid w:val="001857CA"/>
    <w:rsid w:val="001857D9"/>
    <w:rsid w:val="001877AE"/>
    <w:rsid w:val="00190AA7"/>
    <w:rsid w:val="00190E54"/>
    <w:rsid w:val="00190F3B"/>
    <w:rsid w:val="00191475"/>
    <w:rsid w:val="001914F4"/>
    <w:rsid w:val="001935AE"/>
    <w:rsid w:val="00193F3B"/>
    <w:rsid w:val="00195624"/>
    <w:rsid w:val="00196C9C"/>
    <w:rsid w:val="00197F31"/>
    <w:rsid w:val="001A0D4C"/>
    <w:rsid w:val="001A5A56"/>
    <w:rsid w:val="001B508D"/>
    <w:rsid w:val="001B6620"/>
    <w:rsid w:val="001B69D2"/>
    <w:rsid w:val="001B69DE"/>
    <w:rsid w:val="001B6D0D"/>
    <w:rsid w:val="001B78EB"/>
    <w:rsid w:val="001C05FD"/>
    <w:rsid w:val="001C293C"/>
    <w:rsid w:val="001C7107"/>
    <w:rsid w:val="001C71EE"/>
    <w:rsid w:val="001C721A"/>
    <w:rsid w:val="001C7227"/>
    <w:rsid w:val="001C7CAF"/>
    <w:rsid w:val="001D116A"/>
    <w:rsid w:val="001D13DC"/>
    <w:rsid w:val="001D4949"/>
    <w:rsid w:val="001D4CBC"/>
    <w:rsid w:val="001D5767"/>
    <w:rsid w:val="001D5DA2"/>
    <w:rsid w:val="001D6A4E"/>
    <w:rsid w:val="001D6B6E"/>
    <w:rsid w:val="001D6E01"/>
    <w:rsid w:val="001D700B"/>
    <w:rsid w:val="001E0400"/>
    <w:rsid w:val="001E12A0"/>
    <w:rsid w:val="001E32F1"/>
    <w:rsid w:val="001E406E"/>
    <w:rsid w:val="001E7F76"/>
    <w:rsid w:val="001F0AA4"/>
    <w:rsid w:val="001F0BED"/>
    <w:rsid w:val="001F1DE6"/>
    <w:rsid w:val="001F2F46"/>
    <w:rsid w:val="001F5466"/>
    <w:rsid w:val="001F5605"/>
    <w:rsid w:val="001F5BEA"/>
    <w:rsid w:val="001F6D73"/>
    <w:rsid w:val="001F77BE"/>
    <w:rsid w:val="001F7D28"/>
    <w:rsid w:val="0020191D"/>
    <w:rsid w:val="00203372"/>
    <w:rsid w:val="002057C4"/>
    <w:rsid w:val="0020591D"/>
    <w:rsid w:val="00206495"/>
    <w:rsid w:val="002077EC"/>
    <w:rsid w:val="00210845"/>
    <w:rsid w:val="002108F7"/>
    <w:rsid w:val="00210F5E"/>
    <w:rsid w:val="00210FDD"/>
    <w:rsid w:val="00211365"/>
    <w:rsid w:val="002128A8"/>
    <w:rsid w:val="002139F6"/>
    <w:rsid w:val="0021443F"/>
    <w:rsid w:val="002166E5"/>
    <w:rsid w:val="00216887"/>
    <w:rsid w:val="00217EAB"/>
    <w:rsid w:val="002201D7"/>
    <w:rsid w:val="0022046E"/>
    <w:rsid w:val="002221C2"/>
    <w:rsid w:val="0022384A"/>
    <w:rsid w:val="00223BF4"/>
    <w:rsid w:val="002244C3"/>
    <w:rsid w:val="00224973"/>
    <w:rsid w:val="002258DA"/>
    <w:rsid w:val="00231C0E"/>
    <w:rsid w:val="0023297A"/>
    <w:rsid w:val="002334E9"/>
    <w:rsid w:val="002357CF"/>
    <w:rsid w:val="00235B79"/>
    <w:rsid w:val="002377E9"/>
    <w:rsid w:val="00240171"/>
    <w:rsid w:val="00241C9C"/>
    <w:rsid w:val="00242D69"/>
    <w:rsid w:val="0024576F"/>
    <w:rsid w:val="002457AC"/>
    <w:rsid w:val="0024787C"/>
    <w:rsid w:val="00250006"/>
    <w:rsid w:val="00250AB9"/>
    <w:rsid w:val="00251CCB"/>
    <w:rsid w:val="002520BA"/>
    <w:rsid w:val="002525B2"/>
    <w:rsid w:val="00253D3E"/>
    <w:rsid w:val="00254F2F"/>
    <w:rsid w:val="0025648F"/>
    <w:rsid w:val="002573B7"/>
    <w:rsid w:val="00257B33"/>
    <w:rsid w:val="002605C2"/>
    <w:rsid w:val="00261739"/>
    <w:rsid w:val="00262D2F"/>
    <w:rsid w:val="0026749A"/>
    <w:rsid w:val="00270A6C"/>
    <w:rsid w:val="00270DFF"/>
    <w:rsid w:val="00270E04"/>
    <w:rsid w:val="00271643"/>
    <w:rsid w:val="002723F1"/>
    <w:rsid w:val="002733F1"/>
    <w:rsid w:val="00273CDA"/>
    <w:rsid w:val="0027480A"/>
    <w:rsid w:val="0027516E"/>
    <w:rsid w:val="00277B5B"/>
    <w:rsid w:val="002831CE"/>
    <w:rsid w:val="002833B0"/>
    <w:rsid w:val="00285A99"/>
    <w:rsid w:val="002867C6"/>
    <w:rsid w:val="002904CE"/>
    <w:rsid w:val="00290560"/>
    <w:rsid w:val="00291D80"/>
    <w:rsid w:val="00292534"/>
    <w:rsid w:val="00292E26"/>
    <w:rsid w:val="00297455"/>
    <w:rsid w:val="002A0D8D"/>
    <w:rsid w:val="002A194F"/>
    <w:rsid w:val="002A2BDA"/>
    <w:rsid w:val="002A342C"/>
    <w:rsid w:val="002A3D13"/>
    <w:rsid w:val="002A3FF4"/>
    <w:rsid w:val="002A4431"/>
    <w:rsid w:val="002A4E28"/>
    <w:rsid w:val="002B0139"/>
    <w:rsid w:val="002B233A"/>
    <w:rsid w:val="002B2A0C"/>
    <w:rsid w:val="002B3C2C"/>
    <w:rsid w:val="002B4B72"/>
    <w:rsid w:val="002B511A"/>
    <w:rsid w:val="002B5A17"/>
    <w:rsid w:val="002B60A3"/>
    <w:rsid w:val="002B639C"/>
    <w:rsid w:val="002B66C1"/>
    <w:rsid w:val="002B696D"/>
    <w:rsid w:val="002B777B"/>
    <w:rsid w:val="002C1458"/>
    <w:rsid w:val="002C1469"/>
    <w:rsid w:val="002C33B9"/>
    <w:rsid w:val="002C3660"/>
    <w:rsid w:val="002C49F0"/>
    <w:rsid w:val="002C6623"/>
    <w:rsid w:val="002C79AC"/>
    <w:rsid w:val="002D06BD"/>
    <w:rsid w:val="002D1142"/>
    <w:rsid w:val="002D1462"/>
    <w:rsid w:val="002D169D"/>
    <w:rsid w:val="002D27D5"/>
    <w:rsid w:val="002D2C90"/>
    <w:rsid w:val="002D36CB"/>
    <w:rsid w:val="002D39F1"/>
    <w:rsid w:val="002D4528"/>
    <w:rsid w:val="002D49DB"/>
    <w:rsid w:val="002D49DE"/>
    <w:rsid w:val="002D7278"/>
    <w:rsid w:val="002E03F2"/>
    <w:rsid w:val="002E0589"/>
    <w:rsid w:val="002E625C"/>
    <w:rsid w:val="002E7999"/>
    <w:rsid w:val="002F06F5"/>
    <w:rsid w:val="002F13DD"/>
    <w:rsid w:val="002F1F85"/>
    <w:rsid w:val="002F2B77"/>
    <w:rsid w:val="002F4BA4"/>
    <w:rsid w:val="002F6531"/>
    <w:rsid w:val="002F692F"/>
    <w:rsid w:val="002F6FE0"/>
    <w:rsid w:val="002F71FF"/>
    <w:rsid w:val="002F7598"/>
    <w:rsid w:val="002F795C"/>
    <w:rsid w:val="00300019"/>
    <w:rsid w:val="00300B68"/>
    <w:rsid w:val="00301E93"/>
    <w:rsid w:val="00302318"/>
    <w:rsid w:val="00303958"/>
    <w:rsid w:val="00304C4E"/>
    <w:rsid w:val="003060B9"/>
    <w:rsid w:val="00306F55"/>
    <w:rsid w:val="00311266"/>
    <w:rsid w:val="00311A1F"/>
    <w:rsid w:val="00312A67"/>
    <w:rsid w:val="003142ED"/>
    <w:rsid w:val="003164BA"/>
    <w:rsid w:val="00316B44"/>
    <w:rsid w:val="00317BDD"/>
    <w:rsid w:val="00317FB5"/>
    <w:rsid w:val="00320101"/>
    <w:rsid w:val="003204B3"/>
    <w:rsid w:val="003210A7"/>
    <w:rsid w:val="003243E6"/>
    <w:rsid w:val="003254BC"/>
    <w:rsid w:val="00325D7B"/>
    <w:rsid w:val="003276E4"/>
    <w:rsid w:val="00330BFB"/>
    <w:rsid w:val="00331C70"/>
    <w:rsid w:val="00331D70"/>
    <w:rsid w:val="00331E86"/>
    <w:rsid w:val="00333AB7"/>
    <w:rsid w:val="003350CF"/>
    <w:rsid w:val="003350F1"/>
    <w:rsid w:val="00336944"/>
    <w:rsid w:val="0033793F"/>
    <w:rsid w:val="00340DA3"/>
    <w:rsid w:val="00341A22"/>
    <w:rsid w:val="00343AC3"/>
    <w:rsid w:val="00343B49"/>
    <w:rsid w:val="00343B89"/>
    <w:rsid w:val="00343D30"/>
    <w:rsid w:val="003449D4"/>
    <w:rsid w:val="003455B0"/>
    <w:rsid w:val="00345D0D"/>
    <w:rsid w:val="00347B36"/>
    <w:rsid w:val="00347D4A"/>
    <w:rsid w:val="0035008F"/>
    <w:rsid w:val="00351C08"/>
    <w:rsid w:val="0035228D"/>
    <w:rsid w:val="00352BEB"/>
    <w:rsid w:val="00352D4F"/>
    <w:rsid w:val="00354483"/>
    <w:rsid w:val="00354683"/>
    <w:rsid w:val="0035513A"/>
    <w:rsid w:val="00355689"/>
    <w:rsid w:val="00355C6B"/>
    <w:rsid w:val="003563E5"/>
    <w:rsid w:val="0036030F"/>
    <w:rsid w:val="00363041"/>
    <w:rsid w:val="0036320B"/>
    <w:rsid w:val="003659A6"/>
    <w:rsid w:val="0036698D"/>
    <w:rsid w:val="003703A3"/>
    <w:rsid w:val="00370901"/>
    <w:rsid w:val="0037092F"/>
    <w:rsid w:val="003719D1"/>
    <w:rsid w:val="00372A49"/>
    <w:rsid w:val="0037504C"/>
    <w:rsid w:val="00375FD6"/>
    <w:rsid w:val="003760CF"/>
    <w:rsid w:val="003762E6"/>
    <w:rsid w:val="00381CB4"/>
    <w:rsid w:val="00382361"/>
    <w:rsid w:val="00382E03"/>
    <w:rsid w:val="00382F7C"/>
    <w:rsid w:val="003836D0"/>
    <w:rsid w:val="003840D6"/>
    <w:rsid w:val="003869BC"/>
    <w:rsid w:val="0038755A"/>
    <w:rsid w:val="00390F01"/>
    <w:rsid w:val="00391505"/>
    <w:rsid w:val="003916B2"/>
    <w:rsid w:val="003920FE"/>
    <w:rsid w:val="00392C5F"/>
    <w:rsid w:val="00394CC6"/>
    <w:rsid w:val="00395625"/>
    <w:rsid w:val="003A15A6"/>
    <w:rsid w:val="003A288C"/>
    <w:rsid w:val="003A36D8"/>
    <w:rsid w:val="003A52DE"/>
    <w:rsid w:val="003A728D"/>
    <w:rsid w:val="003B0A28"/>
    <w:rsid w:val="003B31C5"/>
    <w:rsid w:val="003B4294"/>
    <w:rsid w:val="003B5135"/>
    <w:rsid w:val="003B5A6A"/>
    <w:rsid w:val="003B6C22"/>
    <w:rsid w:val="003B7775"/>
    <w:rsid w:val="003C0BF2"/>
    <w:rsid w:val="003C2F89"/>
    <w:rsid w:val="003C4813"/>
    <w:rsid w:val="003C6BD9"/>
    <w:rsid w:val="003C74AA"/>
    <w:rsid w:val="003C7D47"/>
    <w:rsid w:val="003D0F8D"/>
    <w:rsid w:val="003D24D1"/>
    <w:rsid w:val="003D379E"/>
    <w:rsid w:val="003D49EA"/>
    <w:rsid w:val="003D73BF"/>
    <w:rsid w:val="003E1979"/>
    <w:rsid w:val="003E2133"/>
    <w:rsid w:val="003E226E"/>
    <w:rsid w:val="003E68B5"/>
    <w:rsid w:val="003E6BF4"/>
    <w:rsid w:val="003F0464"/>
    <w:rsid w:val="003F0488"/>
    <w:rsid w:val="003F0A84"/>
    <w:rsid w:val="003F33E1"/>
    <w:rsid w:val="003F3DEA"/>
    <w:rsid w:val="003F3ECB"/>
    <w:rsid w:val="003F5758"/>
    <w:rsid w:val="003F6FC8"/>
    <w:rsid w:val="003F71D0"/>
    <w:rsid w:val="004024F9"/>
    <w:rsid w:val="00402A27"/>
    <w:rsid w:val="004031CE"/>
    <w:rsid w:val="00404724"/>
    <w:rsid w:val="00405837"/>
    <w:rsid w:val="00405EB8"/>
    <w:rsid w:val="0040731E"/>
    <w:rsid w:val="00407754"/>
    <w:rsid w:val="0041534A"/>
    <w:rsid w:val="00415C3A"/>
    <w:rsid w:val="00420944"/>
    <w:rsid w:val="00420A2A"/>
    <w:rsid w:val="00421BB1"/>
    <w:rsid w:val="00422BA3"/>
    <w:rsid w:val="00424154"/>
    <w:rsid w:val="00424F93"/>
    <w:rsid w:val="004251EB"/>
    <w:rsid w:val="0042529A"/>
    <w:rsid w:val="004254DD"/>
    <w:rsid w:val="00425A16"/>
    <w:rsid w:val="00425E4A"/>
    <w:rsid w:val="00425F01"/>
    <w:rsid w:val="00426039"/>
    <w:rsid w:val="00427B13"/>
    <w:rsid w:val="00427C06"/>
    <w:rsid w:val="00430916"/>
    <w:rsid w:val="00430AC5"/>
    <w:rsid w:val="0043216F"/>
    <w:rsid w:val="00434F93"/>
    <w:rsid w:val="00435142"/>
    <w:rsid w:val="00435915"/>
    <w:rsid w:val="00437259"/>
    <w:rsid w:val="0044046E"/>
    <w:rsid w:val="00441994"/>
    <w:rsid w:val="0044257B"/>
    <w:rsid w:val="00442BCA"/>
    <w:rsid w:val="00442D00"/>
    <w:rsid w:val="004473A3"/>
    <w:rsid w:val="00450B42"/>
    <w:rsid w:val="004537EB"/>
    <w:rsid w:val="00455803"/>
    <w:rsid w:val="00457866"/>
    <w:rsid w:val="00457D97"/>
    <w:rsid w:val="00460869"/>
    <w:rsid w:val="00460912"/>
    <w:rsid w:val="00461F2D"/>
    <w:rsid w:val="00462DC7"/>
    <w:rsid w:val="00463EEB"/>
    <w:rsid w:val="00464518"/>
    <w:rsid w:val="00464A94"/>
    <w:rsid w:val="00465AFE"/>
    <w:rsid w:val="00465EAD"/>
    <w:rsid w:val="00467398"/>
    <w:rsid w:val="00471248"/>
    <w:rsid w:val="00472697"/>
    <w:rsid w:val="00476405"/>
    <w:rsid w:val="00480989"/>
    <w:rsid w:val="004834B1"/>
    <w:rsid w:val="004834B6"/>
    <w:rsid w:val="004841B3"/>
    <w:rsid w:val="00484EEC"/>
    <w:rsid w:val="00485D6F"/>
    <w:rsid w:val="004866C3"/>
    <w:rsid w:val="00487373"/>
    <w:rsid w:val="00490B64"/>
    <w:rsid w:val="00491CEC"/>
    <w:rsid w:val="0049310F"/>
    <w:rsid w:val="004A038A"/>
    <w:rsid w:val="004A0B33"/>
    <w:rsid w:val="004A0B6F"/>
    <w:rsid w:val="004A10BE"/>
    <w:rsid w:val="004A1840"/>
    <w:rsid w:val="004A2768"/>
    <w:rsid w:val="004A33C7"/>
    <w:rsid w:val="004A4865"/>
    <w:rsid w:val="004A6371"/>
    <w:rsid w:val="004A7EAC"/>
    <w:rsid w:val="004B0690"/>
    <w:rsid w:val="004B1727"/>
    <w:rsid w:val="004B2CC3"/>
    <w:rsid w:val="004B6527"/>
    <w:rsid w:val="004B72EF"/>
    <w:rsid w:val="004C1723"/>
    <w:rsid w:val="004C1ED7"/>
    <w:rsid w:val="004C3984"/>
    <w:rsid w:val="004C51C9"/>
    <w:rsid w:val="004C5D48"/>
    <w:rsid w:val="004C64B5"/>
    <w:rsid w:val="004C6718"/>
    <w:rsid w:val="004C6E01"/>
    <w:rsid w:val="004C7770"/>
    <w:rsid w:val="004C7D2B"/>
    <w:rsid w:val="004D0541"/>
    <w:rsid w:val="004D12D8"/>
    <w:rsid w:val="004D1E93"/>
    <w:rsid w:val="004D2605"/>
    <w:rsid w:val="004D3642"/>
    <w:rsid w:val="004D52C5"/>
    <w:rsid w:val="004D5AF8"/>
    <w:rsid w:val="004D5B11"/>
    <w:rsid w:val="004D6C21"/>
    <w:rsid w:val="004D713A"/>
    <w:rsid w:val="004D79D5"/>
    <w:rsid w:val="004D7BC8"/>
    <w:rsid w:val="004D7E9E"/>
    <w:rsid w:val="004E0271"/>
    <w:rsid w:val="004E03F6"/>
    <w:rsid w:val="004E119D"/>
    <w:rsid w:val="004E1A49"/>
    <w:rsid w:val="004E20DC"/>
    <w:rsid w:val="004E230B"/>
    <w:rsid w:val="004E3410"/>
    <w:rsid w:val="004E342A"/>
    <w:rsid w:val="004E515B"/>
    <w:rsid w:val="004E5BE5"/>
    <w:rsid w:val="004E7580"/>
    <w:rsid w:val="004F0B4E"/>
    <w:rsid w:val="004F1F55"/>
    <w:rsid w:val="004F25D5"/>
    <w:rsid w:val="004F6DFB"/>
    <w:rsid w:val="004F7FDB"/>
    <w:rsid w:val="00503718"/>
    <w:rsid w:val="00503AE5"/>
    <w:rsid w:val="00510106"/>
    <w:rsid w:val="00510B3F"/>
    <w:rsid w:val="005119AB"/>
    <w:rsid w:val="00512139"/>
    <w:rsid w:val="0051226E"/>
    <w:rsid w:val="00514AED"/>
    <w:rsid w:val="00515E77"/>
    <w:rsid w:val="005162C4"/>
    <w:rsid w:val="00516DE0"/>
    <w:rsid w:val="005170D3"/>
    <w:rsid w:val="00517663"/>
    <w:rsid w:val="00520074"/>
    <w:rsid w:val="005200BB"/>
    <w:rsid w:val="0052028E"/>
    <w:rsid w:val="00520B7E"/>
    <w:rsid w:val="005225D3"/>
    <w:rsid w:val="00525D28"/>
    <w:rsid w:val="005272DB"/>
    <w:rsid w:val="005278D1"/>
    <w:rsid w:val="00530633"/>
    <w:rsid w:val="005334A0"/>
    <w:rsid w:val="00533E45"/>
    <w:rsid w:val="005341A6"/>
    <w:rsid w:val="005349D5"/>
    <w:rsid w:val="00535269"/>
    <w:rsid w:val="00535A84"/>
    <w:rsid w:val="0053677D"/>
    <w:rsid w:val="00536A4A"/>
    <w:rsid w:val="00542720"/>
    <w:rsid w:val="00542FA8"/>
    <w:rsid w:val="005516AE"/>
    <w:rsid w:val="00551818"/>
    <w:rsid w:val="00552C30"/>
    <w:rsid w:val="005532FD"/>
    <w:rsid w:val="00553EB6"/>
    <w:rsid w:val="0055518B"/>
    <w:rsid w:val="00557191"/>
    <w:rsid w:val="005574E2"/>
    <w:rsid w:val="005603E8"/>
    <w:rsid w:val="0056097B"/>
    <w:rsid w:val="005634B9"/>
    <w:rsid w:val="0056679B"/>
    <w:rsid w:val="00570D20"/>
    <w:rsid w:val="005757FF"/>
    <w:rsid w:val="0057584F"/>
    <w:rsid w:val="005773F3"/>
    <w:rsid w:val="00577A1A"/>
    <w:rsid w:val="005804CD"/>
    <w:rsid w:val="0058179C"/>
    <w:rsid w:val="00581B3A"/>
    <w:rsid w:val="00582F2E"/>
    <w:rsid w:val="00583119"/>
    <w:rsid w:val="0058328C"/>
    <w:rsid w:val="0058340C"/>
    <w:rsid w:val="00584C47"/>
    <w:rsid w:val="00585382"/>
    <w:rsid w:val="005853B8"/>
    <w:rsid w:val="00585C51"/>
    <w:rsid w:val="00590E72"/>
    <w:rsid w:val="00592A8F"/>
    <w:rsid w:val="00592EBE"/>
    <w:rsid w:val="0059379C"/>
    <w:rsid w:val="00593B66"/>
    <w:rsid w:val="00596098"/>
    <w:rsid w:val="005962A0"/>
    <w:rsid w:val="005A007B"/>
    <w:rsid w:val="005A11A4"/>
    <w:rsid w:val="005A1E3F"/>
    <w:rsid w:val="005A382B"/>
    <w:rsid w:val="005A3BD8"/>
    <w:rsid w:val="005A4153"/>
    <w:rsid w:val="005A4BCF"/>
    <w:rsid w:val="005A6A4E"/>
    <w:rsid w:val="005A6AFD"/>
    <w:rsid w:val="005A6B15"/>
    <w:rsid w:val="005A6D3D"/>
    <w:rsid w:val="005A6F77"/>
    <w:rsid w:val="005B0E0B"/>
    <w:rsid w:val="005B172B"/>
    <w:rsid w:val="005B24FF"/>
    <w:rsid w:val="005B2767"/>
    <w:rsid w:val="005B3174"/>
    <w:rsid w:val="005B3AA3"/>
    <w:rsid w:val="005B5003"/>
    <w:rsid w:val="005B7387"/>
    <w:rsid w:val="005B7D3B"/>
    <w:rsid w:val="005C4950"/>
    <w:rsid w:val="005C540D"/>
    <w:rsid w:val="005D04F3"/>
    <w:rsid w:val="005D082A"/>
    <w:rsid w:val="005D0AAD"/>
    <w:rsid w:val="005D1BD2"/>
    <w:rsid w:val="005D202E"/>
    <w:rsid w:val="005D3C78"/>
    <w:rsid w:val="005D432E"/>
    <w:rsid w:val="005D4581"/>
    <w:rsid w:val="005D582B"/>
    <w:rsid w:val="005D6938"/>
    <w:rsid w:val="005D74EE"/>
    <w:rsid w:val="005E0CCC"/>
    <w:rsid w:val="005E201C"/>
    <w:rsid w:val="005E476F"/>
    <w:rsid w:val="005E4E9A"/>
    <w:rsid w:val="005E7FCF"/>
    <w:rsid w:val="005F0B15"/>
    <w:rsid w:val="005F1356"/>
    <w:rsid w:val="005F1F88"/>
    <w:rsid w:val="005F400E"/>
    <w:rsid w:val="005F498D"/>
    <w:rsid w:val="005F62A1"/>
    <w:rsid w:val="005F749B"/>
    <w:rsid w:val="005F7819"/>
    <w:rsid w:val="00601344"/>
    <w:rsid w:val="00601484"/>
    <w:rsid w:val="0060156B"/>
    <w:rsid w:val="00601A46"/>
    <w:rsid w:val="00603788"/>
    <w:rsid w:val="006045D6"/>
    <w:rsid w:val="00604ED2"/>
    <w:rsid w:val="00605608"/>
    <w:rsid w:val="00606F47"/>
    <w:rsid w:val="006071ED"/>
    <w:rsid w:val="006076CC"/>
    <w:rsid w:val="00607D7B"/>
    <w:rsid w:val="00607DFD"/>
    <w:rsid w:val="006100D7"/>
    <w:rsid w:val="0061119A"/>
    <w:rsid w:val="00614164"/>
    <w:rsid w:val="00615749"/>
    <w:rsid w:val="00615974"/>
    <w:rsid w:val="006160E0"/>
    <w:rsid w:val="00616662"/>
    <w:rsid w:val="0061678C"/>
    <w:rsid w:val="006203A4"/>
    <w:rsid w:val="006207AD"/>
    <w:rsid w:val="00620A79"/>
    <w:rsid w:val="0062227A"/>
    <w:rsid w:val="006242D4"/>
    <w:rsid w:val="006263D5"/>
    <w:rsid w:val="006273DB"/>
    <w:rsid w:val="00631AF7"/>
    <w:rsid w:val="0063335C"/>
    <w:rsid w:val="00634362"/>
    <w:rsid w:val="006403E4"/>
    <w:rsid w:val="006404F7"/>
    <w:rsid w:val="00641465"/>
    <w:rsid w:val="00642440"/>
    <w:rsid w:val="006425A8"/>
    <w:rsid w:val="00643E4A"/>
    <w:rsid w:val="00644370"/>
    <w:rsid w:val="0064551C"/>
    <w:rsid w:val="00646D8C"/>
    <w:rsid w:val="00651C7D"/>
    <w:rsid w:val="00653865"/>
    <w:rsid w:val="00653C66"/>
    <w:rsid w:val="00654F1D"/>
    <w:rsid w:val="0065537B"/>
    <w:rsid w:val="00657474"/>
    <w:rsid w:val="00657CF3"/>
    <w:rsid w:val="00664EDA"/>
    <w:rsid w:val="006665BB"/>
    <w:rsid w:val="0066689D"/>
    <w:rsid w:val="0067107C"/>
    <w:rsid w:val="0067120C"/>
    <w:rsid w:val="0067197D"/>
    <w:rsid w:val="00671B86"/>
    <w:rsid w:val="0067346A"/>
    <w:rsid w:val="00674441"/>
    <w:rsid w:val="00676E2A"/>
    <w:rsid w:val="00680189"/>
    <w:rsid w:val="00680980"/>
    <w:rsid w:val="006819BF"/>
    <w:rsid w:val="00681FDC"/>
    <w:rsid w:val="00684174"/>
    <w:rsid w:val="006844C5"/>
    <w:rsid w:val="0068532D"/>
    <w:rsid w:val="006860C5"/>
    <w:rsid w:val="006868C8"/>
    <w:rsid w:val="00690A02"/>
    <w:rsid w:val="00691980"/>
    <w:rsid w:val="006919C3"/>
    <w:rsid w:val="00691E20"/>
    <w:rsid w:val="006920BE"/>
    <w:rsid w:val="006931AA"/>
    <w:rsid w:val="006939EE"/>
    <w:rsid w:val="00694A2C"/>
    <w:rsid w:val="00697008"/>
    <w:rsid w:val="00697BF8"/>
    <w:rsid w:val="00697E9F"/>
    <w:rsid w:val="006A09EC"/>
    <w:rsid w:val="006A15BA"/>
    <w:rsid w:val="006A25B8"/>
    <w:rsid w:val="006A4A1F"/>
    <w:rsid w:val="006A6AFC"/>
    <w:rsid w:val="006A78FB"/>
    <w:rsid w:val="006A7EBD"/>
    <w:rsid w:val="006B06FA"/>
    <w:rsid w:val="006B0D45"/>
    <w:rsid w:val="006B1613"/>
    <w:rsid w:val="006B16EC"/>
    <w:rsid w:val="006B2776"/>
    <w:rsid w:val="006B278D"/>
    <w:rsid w:val="006B4624"/>
    <w:rsid w:val="006B4FCC"/>
    <w:rsid w:val="006B6D07"/>
    <w:rsid w:val="006C043E"/>
    <w:rsid w:val="006C1CE5"/>
    <w:rsid w:val="006C2242"/>
    <w:rsid w:val="006C27E3"/>
    <w:rsid w:val="006C2BF7"/>
    <w:rsid w:val="006C47CA"/>
    <w:rsid w:val="006C4845"/>
    <w:rsid w:val="006C4C21"/>
    <w:rsid w:val="006C4D9C"/>
    <w:rsid w:val="006C5ACF"/>
    <w:rsid w:val="006C62F8"/>
    <w:rsid w:val="006C6AB3"/>
    <w:rsid w:val="006C77EE"/>
    <w:rsid w:val="006C7DCD"/>
    <w:rsid w:val="006D0E09"/>
    <w:rsid w:val="006D0E8A"/>
    <w:rsid w:val="006D10A3"/>
    <w:rsid w:val="006D35DD"/>
    <w:rsid w:val="006D5BA2"/>
    <w:rsid w:val="006D61EF"/>
    <w:rsid w:val="006D63D4"/>
    <w:rsid w:val="006D7FFD"/>
    <w:rsid w:val="006E09BA"/>
    <w:rsid w:val="006E14AC"/>
    <w:rsid w:val="006E163E"/>
    <w:rsid w:val="006E1F6E"/>
    <w:rsid w:val="006E2460"/>
    <w:rsid w:val="006E282D"/>
    <w:rsid w:val="006E62B8"/>
    <w:rsid w:val="006E75AD"/>
    <w:rsid w:val="006F2C04"/>
    <w:rsid w:val="006F2C31"/>
    <w:rsid w:val="006F33D4"/>
    <w:rsid w:val="006F3CCF"/>
    <w:rsid w:val="006F3DA9"/>
    <w:rsid w:val="006F4130"/>
    <w:rsid w:val="006F4683"/>
    <w:rsid w:val="006F52E2"/>
    <w:rsid w:val="006F6400"/>
    <w:rsid w:val="006F6EAE"/>
    <w:rsid w:val="00702644"/>
    <w:rsid w:val="00706DD0"/>
    <w:rsid w:val="00707829"/>
    <w:rsid w:val="007104D4"/>
    <w:rsid w:val="00710B97"/>
    <w:rsid w:val="00710BB3"/>
    <w:rsid w:val="00711878"/>
    <w:rsid w:val="007142BB"/>
    <w:rsid w:val="00720F84"/>
    <w:rsid w:val="00721334"/>
    <w:rsid w:val="0072195C"/>
    <w:rsid w:val="0072200F"/>
    <w:rsid w:val="0072302A"/>
    <w:rsid w:val="00724495"/>
    <w:rsid w:val="0072530E"/>
    <w:rsid w:val="00725727"/>
    <w:rsid w:val="00725EFF"/>
    <w:rsid w:val="00727332"/>
    <w:rsid w:val="00727A69"/>
    <w:rsid w:val="0073567A"/>
    <w:rsid w:val="00736F67"/>
    <w:rsid w:val="00737592"/>
    <w:rsid w:val="00737FEA"/>
    <w:rsid w:val="00740393"/>
    <w:rsid w:val="00740BBC"/>
    <w:rsid w:val="00741F52"/>
    <w:rsid w:val="00743DAB"/>
    <w:rsid w:val="00743FB1"/>
    <w:rsid w:val="007440ED"/>
    <w:rsid w:val="00745A84"/>
    <w:rsid w:val="00746978"/>
    <w:rsid w:val="00751DC5"/>
    <w:rsid w:val="00752AC7"/>
    <w:rsid w:val="00752CF1"/>
    <w:rsid w:val="00752DD3"/>
    <w:rsid w:val="00753159"/>
    <w:rsid w:val="00754D5F"/>
    <w:rsid w:val="00755A79"/>
    <w:rsid w:val="00756033"/>
    <w:rsid w:val="00756992"/>
    <w:rsid w:val="007603AE"/>
    <w:rsid w:val="0076130B"/>
    <w:rsid w:val="00761B23"/>
    <w:rsid w:val="00763D7C"/>
    <w:rsid w:val="007641E0"/>
    <w:rsid w:val="00764A0A"/>
    <w:rsid w:val="00766EDD"/>
    <w:rsid w:val="00767351"/>
    <w:rsid w:val="007673CA"/>
    <w:rsid w:val="0077002A"/>
    <w:rsid w:val="00770C59"/>
    <w:rsid w:val="00771EF5"/>
    <w:rsid w:val="0077281B"/>
    <w:rsid w:val="00773B24"/>
    <w:rsid w:val="00773D4B"/>
    <w:rsid w:val="007744F0"/>
    <w:rsid w:val="00774556"/>
    <w:rsid w:val="00774923"/>
    <w:rsid w:val="007754AC"/>
    <w:rsid w:val="007765CC"/>
    <w:rsid w:val="007767FE"/>
    <w:rsid w:val="007775FD"/>
    <w:rsid w:val="00782164"/>
    <w:rsid w:val="00782426"/>
    <w:rsid w:val="0079172A"/>
    <w:rsid w:val="00791D7B"/>
    <w:rsid w:val="00794422"/>
    <w:rsid w:val="00794A20"/>
    <w:rsid w:val="00796ABB"/>
    <w:rsid w:val="00796B36"/>
    <w:rsid w:val="007971E0"/>
    <w:rsid w:val="00797E6B"/>
    <w:rsid w:val="007A0227"/>
    <w:rsid w:val="007A0A75"/>
    <w:rsid w:val="007A2F1A"/>
    <w:rsid w:val="007A338B"/>
    <w:rsid w:val="007A3D45"/>
    <w:rsid w:val="007A5CDC"/>
    <w:rsid w:val="007A6354"/>
    <w:rsid w:val="007A701D"/>
    <w:rsid w:val="007A705C"/>
    <w:rsid w:val="007A71AF"/>
    <w:rsid w:val="007A72D9"/>
    <w:rsid w:val="007B249D"/>
    <w:rsid w:val="007B2C43"/>
    <w:rsid w:val="007B478E"/>
    <w:rsid w:val="007C0305"/>
    <w:rsid w:val="007C0535"/>
    <w:rsid w:val="007C1832"/>
    <w:rsid w:val="007C3629"/>
    <w:rsid w:val="007C3DB6"/>
    <w:rsid w:val="007C544A"/>
    <w:rsid w:val="007C57C9"/>
    <w:rsid w:val="007C7061"/>
    <w:rsid w:val="007D1BE3"/>
    <w:rsid w:val="007D21B6"/>
    <w:rsid w:val="007D2C2F"/>
    <w:rsid w:val="007D5585"/>
    <w:rsid w:val="007D5D26"/>
    <w:rsid w:val="007D7DFE"/>
    <w:rsid w:val="007E0923"/>
    <w:rsid w:val="007E1D9A"/>
    <w:rsid w:val="007E2811"/>
    <w:rsid w:val="007E348F"/>
    <w:rsid w:val="007E4510"/>
    <w:rsid w:val="007E4F65"/>
    <w:rsid w:val="007E5E0C"/>
    <w:rsid w:val="007E6D7B"/>
    <w:rsid w:val="007F03F2"/>
    <w:rsid w:val="007F1492"/>
    <w:rsid w:val="007F19D1"/>
    <w:rsid w:val="007F2149"/>
    <w:rsid w:val="007F34DD"/>
    <w:rsid w:val="007F3886"/>
    <w:rsid w:val="007F511B"/>
    <w:rsid w:val="007F5C84"/>
    <w:rsid w:val="007F6C1E"/>
    <w:rsid w:val="007F746F"/>
    <w:rsid w:val="00800C98"/>
    <w:rsid w:val="0080117F"/>
    <w:rsid w:val="008015B5"/>
    <w:rsid w:val="00801D02"/>
    <w:rsid w:val="008020BB"/>
    <w:rsid w:val="00802C1D"/>
    <w:rsid w:val="008031DC"/>
    <w:rsid w:val="008044E9"/>
    <w:rsid w:val="00804B12"/>
    <w:rsid w:val="00804EF2"/>
    <w:rsid w:val="008050FA"/>
    <w:rsid w:val="0080569D"/>
    <w:rsid w:val="0080590A"/>
    <w:rsid w:val="00805EBE"/>
    <w:rsid w:val="00806191"/>
    <w:rsid w:val="00806AEE"/>
    <w:rsid w:val="0080787F"/>
    <w:rsid w:val="00812A23"/>
    <w:rsid w:val="00813A4F"/>
    <w:rsid w:val="00814AAB"/>
    <w:rsid w:val="00815493"/>
    <w:rsid w:val="00815D1E"/>
    <w:rsid w:val="00817894"/>
    <w:rsid w:val="008205AC"/>
    <w:rsid w:val="00820F47"/>
    <w:rsid w:val="00820FF9"/>
    <w:rsid w:val="0082116B"/>
    <w:rsid w:val="008211E2"/>
    <w:rsid w:val="00821387"/>
    <w:rsid w:val="00821694"/>
    <w:rsid w:val="0082357B"/>
    <w:rsid w:val="00823AB2"/>
    <w:rsid w:val="00824469"/>
    <w:rsid w:val="00826C69"/>
    <w:rsid w:val="00827866"/>
    <w:rsid w:val="00827CB2"/>
    <w:rsid w:val="00832454"/>
    <w:rsid w:val="00833720"/>
    <w:rsid w:val="00833E87"/>
    <w:rsid w:val="00836A1E"/>
    <w:rsid w:val="00842BD5"/>
    <w:rsid w:val="00842F05"/>
    <w:rsid w:val="008435DB"/>
    <w:rsid w:val="00845C2B"/>
    <w:rsid w:val="008463F1"/>
    <w:rsid w:val="00846461"/>
    <w:rsid w:val="00852CEE"/>
    <w:rsid w:val="008532BD"/>
    <w:rsid w:val="00853C4C"/>
    <w:rsid w:val="00854677"/>
    <w:rsid w:val="0085525C"/>
    <w:rsid w:val="008557F8"/>
    <w:rsid w:val="00855C81"/>
    <w:rsid w:val="0085640D"/>
    <w:rsid w:val="008614B6"/>
    <w:rsid w:val="0086245E"/>
    <w:rsid w:val="008626AA"/>
    <w:rsid w:val="00863561"/>
    <w:rsid w:val="008637E7"/>
    <w:rsid w:val="008651A1"/>
    <w:rsid w:val="00865EEB"/>
    <w:rsid w:val="008662C5"/>
    <w:rsid w:val="00870589"/>
    <w:rsid w:val="00874903"/>
    <w:rsid w:val="00875E25"/>
    <w:rsid w:val="008810AF"/>
    <w:rsid w:val="00881C75"/>
    <w:rsid w:val="00882448"/>
    <w:rsid w:val="00882A44"/>
    <w:rsid w:val="00886CF7"/>
    <w:rsid w:val="00887740"/>
    <w:rsid w:val="0089089F"/>
    <w:rsid w:val="00890FEC"/>
    <w:rsid w:val="00892291"/>
    <w:rsid w:val="0089273F"/>
    <w:rsid w:val="00892870"/>
    <w:rsid w:val="0089629F"/>
    <w:rsid w:val="0089631D"/>
    <w:rsid w:val="008968EA"/>
    <w:rsid w:val="0089720F"/>
    <w:rsid w:val="0089750E"/>
    <w:rsid w:val="008A11FD"/>
    <w:rsid w:val="008A1EDB"/>
    <w:rsid w:val="008A225B"/>
    <w:rsid w:val="008A367B"/>
    <w:rsid w:val="008A428F"/>
    <w:rsid w:val="008A4D52"/>
    <w:rsid w:val="008A54E1"/>
    <w:rsid w:val="008A6042"/>
    <w:rsid w:val="008A65A5"/>
    <w:rsid w:val="008B0582"/>
    <w:rsid w:val="008B0DBB"/>
    <w:rsid w:val="008B1D84"/>
    <w:rsid w:val="008B33E2"/>
    <w:rsid w:val="008B472F"/>
    <w:rsid w:val="008B65C6"/>
    <w:rsid w:val="008B7A5A"/>
    <w:rsid w:val="008C0FC7"/>
    <w:rsid w:val="008C1B3B"/>
    <w:rsid w:val="008C21C0"/>
    <w:rsid w:val="008C36A8"/>
    <w:rsid w:val="008C526E"/>
    <w:rsid w:val="008C5C63"/>
    <w:rsid w:val="008C65D9"/>
    <w:rsid w:val="008D147F"/>
    <w:rsid w:val="008D20EA"/>
    <w:rsid w:val="008D2F34"/>
    <w:rsid w:val="008D300B"/>
    <w:rsid w:val="008D38D7"/>
    <w:rsid w:val="008D468D"/>
    <w:rsid w:val="008D592B"/>
    <w:rsid w:val="008D637C"/>
    <w:rsid w:val="008D6D89"/>
    <w:rsid w:val="008D7131"/>
    <w:rsid w:val="008E02E9"/>
    <w:rsid w:val="008E032F"/>
    <w:rsid w:val="008E0D80"/>
    <w:rsid w:val="008E1A5D"/>
    <w:rsid w:val="008E2519"/>
    <w:rsid w:val="008E41FF"/>
    <w:rsid w:val="008E63A8"/>
    <w:rsid w:val="008E712C"/>
    <w:rsid w:val="008F0522"/>
    <w:rsid w:val="008F26CC"/>
    <w:rsid w:val="008F29DD"/>
    <w:rsid w:val="008F29EA"/>
    <w:rsid w:val="008F2EF8"/>
    <w:rsid w:val="008F4F7E"/>
    <w:rsid w:val="008F5429"/>
    <w:rsid w:val="008F575A"/>
    <w:rsid w:val="008F57BC"/>
    <w:rsid w:val="008F63E0"/>
    <w:rsid w:val="008F6894"/>
    <w:rsid w:val="008F716D"/>
    <w:rsid w:val="00900072"/>
    <w:rsid w:val="0090050A"/>
    <w:rsid w:val="0090077B"/>
    <w:rsid w:val="00900E01"/>
    <w:rsid w:val="009110F3"/>
    <w:rsid w:val="00912811"/>
    <w:rsid w:val="00912C9C"/>
    <w:rsid w:val="00912D88"/>
    <w:rsid w:val="00914164"/>
    <w:rsid w:val="0091466E"/>
    <w:rsid w:val="00914C41"/>
    <w:rsid w:val="00914F55"/>
    <w:rsid w:val="00915931"/>
    <w:rsid w:val="00915B6F"/>
    <w:rsid w:val="00916AB5"/>
    <w:rsid w:val="009177BC"/>
    <w:rsid w:val="00917C65"/>
    <w:rsid w:val="00920B6A"/>
    <w:rsid w:val="00921E31"/>
    <w:rsid w:val="009226E4"/>
    <w:rsid w:val="00924735"/>
    <w:rsid w:val="009254A5"/>
    <w:rsid w:val="00925BAB"/>
    <w:rsid w:val="00927C0A"/>
    <w:rsid w:val="00930CD2"/>
    <w:rsid w:val="00934B0D"/>
    <w:rsid w:val="00936B93"/>
    <w:rsid w:val="00937723"/>
    <w:rsid w:val="009402EE"/>
    <w:rsid w:val="00940EE3"/>
    <w:rsid w:val="0094216E"/>
    <w:rsid w:val="0094286C"/>
    <w:rsid w:val="00943292"/>
    <w:rsid w:val="009434D5"/>
    <w:rsid w:val="00943ADA"/>
    <w:rsid w:val="0094560F"/>
    <w:rsid w:val="00946942"/>
    <w:rsid w:val="0094741E"/>
    <w:rsid w:val="009509DE"/>
    <w:rsid w:val="0095116F"/>
    <w:rsid w:val="0095168F"/>
    <w:rsid w:val="0095247D"/>
    <w:rsid w:val="00952FDF"/>
    <w:rsid w:val="00955521"/>
    <w:rsid w:val="00957063"/>
    <w:rsid w:val="00957DE0"/>
    <w:rsid w:val="0096151A"/>
    <w:rsid w:val="009616EE"/>
    <w:rsid w:val="00961C33"/>
    <w:rsid w:val="00962563"/>
    <w:rsid w:val="00964DDD"/>
    <w:rsid w:val="009652EE"/>
    <w:rsid w:val="00965A18"/>
    <w:rsid w:val="009677D7"/>
    <w:rsid w:val="00970336"/>
    <w:rsid w:val="009704AD"/>
    <w:rsid w:val="00970617"/>
    <w:rsid w:val="009719BC"/>
    <w:rsid w:val="00971D80"/>
    <w:rsid w:val="00972CE5"/>
    <w:rsid w:val="00974DBF"/>
    <w:rsid w:val="00976585"/>
    <w:rsid w:val="009768F6"/>
    <w:rsid w:val="00981135"/>
    <w:rsid w:val="0098358E"/>
    <w:rsid w:val="00986740"/>
    <w:rsid w:val="00986C2A"/>
    <w:rsid w:val="00987E05"/>
    <w:rsid w:val="00990C79"/>
    <w:rsid w:val="0099104D"/>
    <w:rsid w:val="00992CE7"/>
    <w:rsid w:val="00995DC6"/>
    <w:rsid w:val="00996637"/>
    <w:rsid w:val="009973B3"/>
    <w:rsid w:val="009A05C0"/>
    <w:rsid w:val="009A1210"/>
    <w:rsid w:val="009A23E0"/>
    <w:rsid w:val="009A2757"/>
    <w:rsid w:val="009A3775"/>
    <w:rsid w:val="009A5AB1"/>
    <w:rsid w:val="009A6251"/>
    <w:rsid w:val="009A64C5"/>
    <w:rsid w:val="009A721B"/>
    <w:rsid w:val="009A7258"/>
    <w:rsid w:val="009A73C1"/>
    <w:rsid w:val="009A7C74"/>
    <w:rsid w:val="009B0C4C"/>
    <w:rsid w:val="009B1989"/>
    <w:rsid w:val="009B29CA"/>
    <w:rsid w:val="009B47A6"/>
    <w:rsid w:val="009B649C"/>
    <w:rsid w:val="009B72E9"/>
    <w:rsid w:val="009C01E0"/>
    <w:rsid w:val="009C1848"/>
    <w:rsid w:val="009C202A"/>
    <w:rsid w:val="009C32D7"/>
    <w:rsid w:val="009C3580"/>
    <w:rsid w:val="009C40CB"/>
    <w:rsid w:val="009C5554"/>
    <w:rsid w:val="009C62C3"/>
    <w:rsid w:val="009C6424"/>
    <w:rsid w:val="009C768D"/>
    <w:rsid w:val="009C7767"/>
    <w:rsid w:val="009C7F58"/>
    <w:rsid w:val="009D1004"/>
    <w:rsid w:val="009D3353"/>
    <w:rsid w:val="009D3773"/>
    <w:rsid w:val="009D474E"/>
    <w:rsid w:val="009D62B1"/>
    <w:rsid w:val="009D6729"/>
    <w:rsid w:val="009D7277"/>
    <w:rsid w:val="009D7E09"/>
    <w:rsid w:val="009E0A02"/>
    <w:rsid w:val="009E0D7F"/>
    <w:rsid w:val="009E1CDC"/>
    <w:rsid w:val="009E3F4F"/>
    <w:rsid w:val="009E4730"/>
    <w:rsid w:val="009E4782"/>
    <w:rsid w:val="009E4C56"/>
    <w:rsid w:val="009E4D44"/>
    <w:rsid w:val="009E5321"/>
    <w:rsid w:val="009E5A1B"/>
    <w:rsid w:val="009F0C3F"/>
    <w:rsid w:val="009F786C"/>
    <w:rsid w:val="009F7CC3"/>
    <w:rsid w:val="00A02511"/>
    <w:rsid w:val="00A02A0A"/>
    <w:rsid w:val="00A0398C"/>
    <w:rsid w:val="00A03A1B"/>
    <w:rsid w:val="00A04169"/>
    <w:rsid w:val="00A050A0"/>
    <w:rsid w:val="00A05408"/>
    <w:rsid w:val="00A05DA9"/>
    <w:rsid w:val="00A0605A"/>
    <w:rsid w:val="00A06275"/>
    <w:rsid w:val="00A07E44"/>
    <w:rsid w:val="00A10516"/>
    <w:rsid w:val="00A10BB1"/>
    <w:rsid w:val="00A10FE1"/>
    <w:rsid w:val="00A1189C"/>
    <w:rsid w:val="00A11DEA"/>
    <w:rsid w:val="00A12E9C"/>
    <w:rsid w:val="00A13F3B"/>
    <w:rsid w:val="00A14A2C"/>
    <w:rsid w:val="00A15C10"/>
    <w:rsid w:val="00A166F9"/>
    <w:rsid w:val="00A20D91"/>
    <w:rsid w:val="00A2234D"/>
    <w:rsid w:val="00A235F1"/>
    <w:rsid w:val="00A23BC9"/>
    <w:rsid w:val="00A24225"/>
    <w:rsid w:val="00A24A83"/>
    <w:rsid w:val="00A25BB3"/>
    <w:rsid w:val="00A26AD7"/>
    <w:rsid w:val="00A274B9"/>
    <w:rsid w:val="00A3034D"/>
    <w:rsid w:val="00A31343"/>
    <w:rsid w:val="00A31827"/>
    <w:rsid w:val="00A31CBF"/>
    <w:rsid w:val="00A322E1"/>
    <w:rsid w:val="00A352E8"/>
    <w:rsid w:val="00A35E1C"/>
    <w:rsid w:val="00A36184"/>
    <w:rsid w:val="00A3682F"/>
    <w:rsid w:val="00A36A3E"/>
    <w:rsid w:val="00A374C5"/>
    <w:rsid w:val="00A378D8"/>
    <w:rsid w:val="00A37FEC"/>
    <w:rsid w:val="00A4087F"/>
    <w:rsid w:val="00A40A2A"/>
    <w:rsid w:val="00A40FE0"/>
    <w:rsid w:val="00A434EA"/>
    <w:rsid w:val="00A436E6"/>
    <w:rsid w:val="00A44E2F"/>
    <w:rsid w:val="00A45770"/>
    <w:rsid w:val="00A45868"/>
    <w:rsid w:val="00A4744F"/>
    <w:rsid w:val="00A509E5"/>
    <w:rsid w:val="00A511BB"/>
    <w:rsid w:val="00A51BCE"/>
    <w:rsid w:val="00A52174"/>
    <w:rsid w:val="00A54395"/>
    <w:rsid w:val="00A54905"/>
    <w:rsid w:val="00A54C3A"/>
    <w:rsid w:val="00A5566F"/>
    <w:rsid w:val="00A56941"/>
    <w:rsid w:val="00A57271"/>
    <w:rsid w:val="00A6158F"/>
    <w:rsid w:val="00A6163C"/>
    <w:rsid w:val="00A61959"/>
    <w:rsid w:val="00A62053"/>
    <w:rsid w:val="00A6221E"/>
    <w:rsid w:val="00A63209"/>
    <w:rsid w:val="00A6535E"/>
    <w:rsid w:val="00A65E14"/>
    <w:rsid w:val="00A66BC2"/>
    <w:rsid w:val="00A70010"/>
    <w:rsid w:val="00A70406"/>
    <w:rsid w:val="00A715BE"/>
    <w:rsid w:val="00A71DFA"/>
    <w:rsid w:val="00A71FEB"/>
    <w:rsid w:val="00A72401"/>
    <w:rsid w:val="00A72927"/>
    <w:rsid w:val="00A737B8"/>
    <w:rsid w:val="00A74A30"/>
    <w:rsid w:val="00A74B88"/>
    <w:rsid w:val="00A751E7"/>
    <w:rsid w:val="00A76379"/>
    <w:rsid w:val="00A777B8"/>
    <w:rsid w:val="00A81987"/>
    <w:rsid w:val="00A82495"/>
    <w:rsid w:val="00A868E5"/>
    <w:rsid w:val="00A872F5"/>
    <w:rsid w:val="00A8798C"/>
    <w:rsid w:val="00A87AF8"/>
    <w:rsid w:val="00A91E56"/>
    <w:rsid w:val="00A9275B"/>
    <w:rsid w:val="00A93B20"/>
    <w:rsid w:val="00A93E1F"/>
    <w:rsid w:val="00A959E6"/>
    <w:rsid w:val="00A97A7D"/>
    <w:rsid w:val="00A97EF4"/>
    <w:rsid w:val="00AA2FDF"/>
    <w:rsid w:val="00AA3904"/>
    <w:rsid w:val="00AA6232"/>
    <w:rsid w:val="00AA6B59"/>
    <w:rsid w:val="00AA6FFC"/>
    <w:rsid w:val="00AA7B6C"/>
    <w:rsid w:val="00AB0BF4"/>
    <w:rsid w:val="00AB1604"/>
    <w:rsid w:val="00AB1E27"/>
    <w:rsid w:val="00AB2332"/>
    <w:rsid w:val="00AB267C"/>
    <w:rsid w:val="00AB3F5C"/>
    <w:rsid w:val="00AB4E12"/>
    <w:rsid w:val="00AB5942"/>
    <w:rsid w:val="00AB5FF1"/>
    <w:rsid w:val="00AC0B54"/>
    <w:rsid w:val="00AC1824"/>
    <w:rsid w:val="00AC28AC"/>
    <w:rsid w:val="00AC44BB"/>
    <w:rsid w:val="00AD0EF4"/>
    <w:rsid w:val="00AD182F"/>
    <w:rsid w:val="00AD2294"/>
    <w:rsid w:val="00AD321F"/>
    <w:rsid w:val="00AD32D4"/>
    <w:rsid w:val="00AD3CE1"/>
    <w:rsid w:val="00AD44B4"/>
    <w:rsid w:val="00AD4A67"/>
    <w:rsid w:val="00AD4F63"/>
    <w:rsid w:val="00AD673E"/>
    <w:rsid w:val="00AE0221"/>
    <w:rsid w:val="00AE0413"/>
    <w:rsid w:val="00AE1E6A"/>
    <w:rsid w:val="00AE341D"/>
    <w:rsid w:val="00AE3D2B"/>
    <w:rsid w:val="00AE3FE2"/>
    <w:rsid w:val="00AE7460"/>
    <w:rsid w:val="00AE77AF"/>
    <w:rsid w:val="00AF1025"/>
    <w:rsid w:val="00AF1B94"/>
    <w:rsid w:val="00AF1C0B"/>
    <w:rsid w:val="00AF2299"/>
    <w:rsid w:val="00AF383A"/>
    <w:rsid w:val="00AF3CE2"/>
    <w:rsid w:val="00AF4436"/>
    <w:rsid w:val="00AF4B55"/>
    <w:rsid w:val="00AF5A46"/>
    <w:rsid w:val="00AF5D45"/>
    <w:rsid w:val="00AF601F"/>
    <w:rsid w:val="00B00179"/>
    <w:rsid w:val="00B03213"/>
    <w:rsid w:val="00B03709"/>
    <w:rsid w:val="00B05345"/>
    <w:rsid w:val="00B06578"/>
    <w:rsid w:val="00B06780"/>
    <w:rsid w:val="00B06ED9"/>
    <w:rsid w:val="00B0709D"/>
    <w:rsid w:val="00B07F4A"/>
    <w:rsid w:val="00B1307B"/>
    <w:rsid w:val="00B1480D"/>
    <w:rsid w:val="00B15DFE"/>
    <w:rsid w:val="00B1750B"/>
    <w:rsid w:val="00B17E5E"/>
    <w:rsid w:val="00B17F7A"/>
    <w:rsid w:val="00B20474"/>
    <w:rsid w:val="00B22D43"/>
    <w:rsid w:val="00B23C79"/>
    <w:rsid w:val="00B24F9F"/>
    <w:rsid w:val="00B2508D"/>
    <w:rsid w:val="00B25EC2"/>
    <w:rsid w:val="00B26C57"/>
    <w:rsid w:val="00B31B53"/>
    <w:rsid w:val="00B33A1A"/>
    <w:rsid w:val="00B3586C"/>
    <w:rsid w:val="00B35C93"/>
    <w:rsid w:val="00B36C15"/>
    <w:rsid w:val="00B37C8A"/>
    <w:rsid w:val="00B40BBE"/>
    <w:rsid w:val="00B4210D"/>
    <w:rsid w:val="00B4339E"/>
    <w:rsid w:val="00B438AE"/>
    <w:rsid w:val="00B43DDE"/>
    <w:rsid w:val="00B445B7"/>
    <w:rsid w:val="00B446DF"/>
    <w:rsid w:val="00B45ECA"/>
    <w:rsid w:val="00B4621F"/>
    <w:rsid w:val="00B46868"/>
    <w:rsid w:val="00B46EB8"/>
    <w:rsid w:val="00B479C4"/>
    <w:rsid w:val="00B509E5"/>
    <w:rsid w:val="00B53A4D"/>
    <w:rsid w:val="00B53C92"/>
    <w:rsid w:val="00B557B3"/>
    <w:rsid w:val="00B55A99"/>
    <w:rsid w:val="00B55CB4"/>
    <w:rsid w:val="00B61821"/>
    <w:rsid w:val="00B61DF1"/>
    <w:rsid w:val="00B61E44"/>
    <w:rsid w:val="00B62376"/>
    <w:rsid w:val="00B624AE"/>
    <w:rsid w:val="00B63566"/>
    <w:rsid w:val="00B64309"/>
    <w:rsid w:val="00B70D84"/>
    <w:rsid w:val="00B7190B"/>
    <w:rsid w:val="00B72E42"/>
    <w:rsid w:val="00B72E57"/>
    <w:rsid w:val="00B7352D"/>
    <w:rsid w:val="00B75329"/>
    <w:rsid w:val="00B75502"/>
    <w:rsid w:val="00B7698E"/>
    <w:rsid w:val="00B77A72"/>
    <w:rsid w:val="00B809AC"/>
    <w:rsid w:val="00B81609"/>
    <w:rsid w:val="00B821C3"/>
    <w:rsid w:val="00B82540"/>
    <w:rsid w:val="00B82548"/>
    <w:rsid w:val="00B826AF"/>
    <w:rsid w:val="00B82E0F"/>
    <w:rsid w:val="00B84050"/>
    <w:rsid w:val="00B84863"/>
    <w:rsid w:val="00B8533D"/>
    <w:rsid w:val="00B862DB"/>
    <w:rsid w:val="00B876AA"/>
    <w:rsid w:val="00B87BB6"/>
    <w:rsid w:val="00B9055C"/>
    <w:rsid w:val="00B90B25"/>
    <w:rsid w:val="00B9202D"/>
    <w:rsid w:val="00B929E3"/>
    <w:rsid w:val="00B938C4"/>
    <w:rsid w:val="00B93B72"/>
    <w:rsid w:val="00B93F5C"/>
    <w:rsid w:val="00B94483"/>
    <w:rsid w:val="00B945B1"/>
    <w:rsid w:val="00B94BC2"/>
    <w:rsid w:val="00B95B62"/>
    <w:rsid w:val="00B96F02"/>
    <w:rsid w:val="00BA2345"/>
    <w:rsid w:val="00BA43D8"/>
    <w:rsid w:val="00BA4AAC"/>
    <w:rsid w:val="00BA4E40"/>
    <w:rsid w:val="00BA7444"/>
    <w:rsid w:val="00BB0137"/>
    <w:rsid w:val="00BB1021"/>
    <w:rsid w:val="00BB242B"/>
    <w:rsid w:val="00BB2E5A"/>
    <w:rsid w:val="00BB5C82"/>
    <w:rsid w:val="00BB68B4"/>
    <w:rsid w:val="00BB721D"/>
    <w:rsid w:val="00BB7BE5"/>
    <w:rsid w:val="00BB7CC1"/>
    <w:rsid w:val="00BC29CE"/>
    <w:rsid w:val="00BC3EAF"/>
    <w:rsid w:val="00BC3F3E"/>
    <w:rsid w:val="00BC4173"/>
    <w:rsid w:val="00BC6714"/>
    <w:rsid w:val="00BD150B"/>
    <w:rsid w:val="00BD1FA7"/>
    <w:rsid w:val="00BD2A55"/>
    <w:rsid w:val="00BD3149"/>
    <w:rsid w:val="00BD3EED"/>
    <w:rsid w:val="00BD4A6B"/>
    <w:rsid w:val="00BD57CD"/>
    <w:rsid w:val="00BD5842"/>
    <w:rsid w:val="00BD7C0E"/>
    <w:rsid w:val="00BD7FBC"/>
    <w:rsid w:val="00BE011E"/>
    <w:rsid w:val="00BE066F"/>
    <w:rsid w:val="00BE1101"/>
    <w:rsid w:val="00BE139C"/>
    <w:rsid w:val="00BE3173"/>
    <w:rsid w:val="00BE4C46"/>
    <w:rsid w:val="00BE5972"/>
    <w:rsid w:val="00BE72DE"/>
    <w:rsid w:val="00BE7FE0"/>
    <w:rsid w:val="00BF34AC"/>
    <w:rsid w:val="00BF433F"/>
    <w:rsid w:val="00BF4641"/>
    <w:rsid w:val="00BF4824"/>
    <w:rsid w:val="00BF55D9"/>
    <w:rsid w:val="00BF5735"/>
    <w:rsid w:val="00BF63D0"/>
    <w:rsid w:val="00BF6901"/>
    <w:rsid w:val="00C0377E"/>
    <w:rsid w:val="00C03B27"/>
    <w:rsid w:val="00C03FAB"/>
    <w:rsid w:val="00C063E7"/>
    <w:rsid w:val="00C06B6D"/>
    <w:rsid w:val="00C10C9F"/>
    <w:rsid w:val="00C11C9B"/>
    <w:rsid w:val="00C12188"/>
    <w:rsid w:val="00C12618"/>
    <w:rsid w:val="00C14D41"/>
    <w:rsid w:val="00C15598"/>
    <w:rsid w:val="00C155C2"/>
    <w:rsid w:val="00C15600"/>
    <w:rsid w:val="00C15831"/>
    <w:rsid w:val="00C1709D"/>
    <w:rsid w:val="00C235DD"/>
    <w:rsid w:val="00C23FD9"/>
    <w:rsid w:val="00C258D7"/>
    <w:rsid w:val="00C27B22"/>
    <w:rsid w:val="00C30802"/>
    <w:rsid w:val="00C31662"/>
    <w:rsid w:val="00C332B2"/>
    <w:rsid w:val="00C33860"/>
    <w:rsid w:val="00C33EEE"/>
    <w:rsid w:val="00C34658"/>
    <w:rsid w:val="00C37D21"/>
    <w:rsid w:val="00C4155F"/>
    <w:rsid w:val="00C427EF"/>
    <w:rsid w:val="00C448A3"/>
    <w:rsid w:val="00C44D84"/>
    <w:rsid w:val="00C4522D"/>
    <w:rsid w:val="00C4546C"/>
    <w:rsid w:val="00C456AB"/>
    <w:rsid w:val="00C45BF5"/>
    <w:rsid w:val="00C45EC2"/>
    <w:rsid w:val="00C46FEF"/>
    <w:rsid w:val="00C50AC3"/>
    <w:rsid w:val="00C51180"/>
    <w:rsid w:val="00C5164D"/>
    <w:rsid w:val="00C53E52"/>
    <w:rsid w:val="00C54624"/>
    <w:rsid w:val="00C558FA"/>
    <w:rsid w:val="00C57105"/>
    <w:rsid w:val="00C573AD"/>
    <w:rsid w:val="00C63336"/>
    <w:rsid w:val="00C642E4"/>
    <w:rsid w:val="00C64F6F"/>
    <w:rsid w:val="00C652AE"/>
    <w:rsid w:val="00C65441"/>
    <w:rsid w:val="00C65D55"/>
    <w:rsid w:val="00C66067"/>
    <w:rsid w:val="00C661A0"/>
    <w:rsid w:val="00C67389"/>
    <w:rsid w:val="00C70143"/>
    <w:rsid w:val="00C71D40"/>
    <w:rsid w:val="00C754C2"/>
    <w:rsid w:val="00C761EB"/>
    <w:rsid w:val="00C772EC"/>
    <w:rsid w:val="00C7771F"/>
    <w:rsid w:val="00C7796A"/>
    <w:rsid w:val="00C77C8D"/>
    <w:rsid w:val="00C80C59"/>
    <w:rsid w:val="00C839B6"/>
    <w:rsid w:val="00C84388"/>
    <w:rsid w:val="00C84D50"/>
    <w:rsid w:val="00C85F41"/>
    <w:rsid w:val="00C86087"/>
    <w:rsid w:val="00C87C0E"/>
    <w:rsid w:val="00C87D9A"/>
    <w:rsid w:val="00C92E84"/>
    <w:rsid w:val="00C94319"/>
    <w:rsid w:val="00C94481"/>
    <w:rsid w:val="00C950A7"/>
    <w:rsid w:val="00C97521"/>
    <w:rsid w:val="00C97ADB"/>
    <w:rsid w:val="00CA3497"/>
    <w:rsid w:val="00CA54F6"/>
    <w:rsid w:val="00CA6789"/>
    <w:rsid w:val="00CA7281"/>
    <w:rsid w:val="00CA7CBB"/>
    <w:rsid w:val="00CB02C7"/>
    <w:rsid w:val="00CB0437"/>
    <w:rsid w:val="00CB1DC7"/>
    <w:rsid w:val="00CB3675"/>
    <w:rsid w:val="00CB426F"/>
    <w:rsid w:val="00CB6784"/>
    <w:rsid w:val="00CB7797"/>
    <w:rsid w:val="00CC1159"/>
    <w:rsid w:val="00CC2212"/>
    <w:rsid w:val="00CC2D69"/>
    <w:rsid w:val="00CC3A06"/>
    <w:rsid w:val="00CC46C7"/>
    <w:rsid w:val="00CC566F"/>
    <w:rsid w:val="00CD05FC"/>
    <w:rsid w:val="00CD14E0"/>
    <w:rsid w:val="00CD1F70"/>
    <w:rsid w:val="00CD23C2"/>
    <w:rsid w:val="00CD3498"/>
    <w:rsid w:val="00CD446B"/>
    <w:rsid w:val="00CD4AF7"/>
    <w:rsid w:val="00CD5264"/>
    <w:rsid w:val="00CD5915"/>
    <w:rsid w:val="00CD7810"/>
    <w:rsid w:val="00CD7AA4"/>
    <w:rsid w:val="00CE14D0"/>
    <w:rsid w:val="00CE1F28"/>
    <w:rsid w:val="00CE205B"/>
    <w:rsid w:val="00CE278E"/>
    <w:rsid w:val="00CE27C4"/>
    <w:rsid w:val="00CE53D2"/>
    <w:rsid w:val="00CE587C"/>
    <w:rsid w:val="00CE5C9B"/>
    <w:rsid w:val="00CE6C30"/>
    <w:rsid w:val="00CF0236"/>
    <w:rsid w:val="00CF1C4D"/>
    <w:rsid w:val="00CF1F9E"/>
    <w:rsid w:val="00CF26F7"/>
    <w:rsid w:val="00CF324B"/>
    <w:rsid w:val="00CF4FFF"/>
    <w:rsid w:val="00CF5F48"/>
    <w:rsid w:val="00CF651D"/>
    <w:rsid w:val="00CF7669"/>
    <w:rsid w:val="00D03357"/>
    <w:rsid w:val="00D035EE"/>
    <w:rsid w:val="00D03D1F"/>
    <w:rsid w:val="00D04864"/>
    <w:rsid w:val="00D04D83"/>
    <w:rsid w:val="00D10896"/>
    <w:rsid w:val="00D13DF4"/>
    <w:rsid w:val="00D1416F"/>
    <w:rsid w:val="00D1417C"/>
    <w:rsid w:val="00D16037"/>
    <w:rsid w:val="00D16DF0"/>
    <w:rsid w:val="00D2080A"/>
    <w:rsid w:val="00D20918"/>
    <w:rsid w:val="00D20E61"/>
    <w:rsid w:val="00D20F41"/>
    <w:rsid w:val="00D21289"/>
    <w:rsid w:val="00D21587"/>
    <w:rsid w:val="00D21F90"/>
    <w:rsid w:val="00D2271B"/>
    <w:rsid w:val="00D234B8"/>
    <w:rsid w:val="00D25059"/>
    <w:rsid w:val="00D266B2"/>
    <w:rsid w:val="00D30B23"/>
    <w:rsid w:val="00D3165C"/>
    <w:rsid w:val="00D34E36"/>
    <w:rsid w:val="00D353C4"/>
    <w:rsid w:val="00D36CCC"/>
    <w:rsid w:val="00D375D8"/>
    <w:rsid w:val="00D4036D"/>
    <w:rsid w:val="00D40788"/>
    <w:rsid w:val="00D419BE"/>
    <w:rsid w:val="00D44FEA"/>
    <w:rsid w:val="00D462E2"/>
    <w:rsid w:val="00D46E0C"/>
    <w:rsid w:val="00D5082C"/>
    <w:rsid w:val="00D52D20"/>
    <w:rsid w:val="00D52ED1"/>
    <w:rsid w:val="00D53112"/>
    <w:rsid w:val="00D54BF5"/>
    <w:rsid w:val="00D54E78"/>
    <w:rsid w:val="00D54F31"/>
    <w:rsid w:val="00D5519E"/>
    <w:rsid w:val="00D5601C"/>
    <w:rsid w:val="00D5652C"/>
    <w:rsid w:val="00D56AC3"/>
    <w:rsid w:val="00D605B5"/>
    <w:rsid w:val="00D60C11"/>
    <w:rsid w:val="00D623EA"/>
    <w:rsid w:val="00D6293C"/>
    <w:rsid w:val="00D650CD"/>
    <w:rsid w:val="00D65B32"/>
    <w:rsid w:val="00D65EC4"/>
    <w:rsid w:val="00D66D60"/>
    <w:rsid w:val="00D67A74"/>
    <w:rsid w:val="00D70758"/>
    <w:rsid w:val="00D71972"/>
    <w:rsid w:val="00D75B1A"/>
    <w:rsid w:val="00D76A94"/>
    <w:rsid w:val="00D770F8"/>
    <w:rsid w:val="00D77774"/>
    <w:rsid w:val="00D80744"/>
    <w:rsid w:val="00D83A52"/>
    <w:rsid w:val="00D83C52"/>
    <w:rsid w:val="00D856E1"/>
    <w:rsid w:val="00D8602B"/>
    <w:rsid w:val="00D86706"/>
    <w:rsid w:val="00D912D0"/>
    <w:rsid w:val="00D9130F"/>
    <w:rsid w:val="00D922ED"/>
    <w:rsid w:val="00D92BAF"/>
    <w:rsid w:val="00D92F42"/>
    <w:rsid w:val="00D96571"/>
    <w:rsid w:val="00DA0C84"/>
    <w:rsid w:val="00DA10E0"/>
    <w:rsid w:val="00DA401B"/>
    <w:rsid w:val="00DA405C"/>
    <w:rsid w:val="00DA7045"/>
    <w:rsid w:val="00DB1513"/>
    <w:rsid w:val="00DB216E"/>
    <w:rsid w:val="00DB2F58"/>
    <w:rsid w:val="00DB3B41"/>
    <w:rsid w:val="00DB46E2"/>
    <w:rsid w:val="00DB5302"/>
    <w:rsid w:val="00DB56BA"/>
    <w:rsid w:val="00DB7BF2"/>
    <w:rsid w:val="00DB7EC0"/>
    <w:rsid w:val="00DC1066"/>
    <w:rsid w:val="00DC2923"/>
    <w:rsid w:val="00DC467A"/>
    <w:rsid w:val="00DC47A6"/>
    <w:rsid w:val="00DC5AF3"/>
    <w:rsid w:val="00DC601C"/>
    <w:rsid w:val="00DD2203"/>
    <w:rsid w:val="00DD2C8A"/>
    <w:rsid w:val="00DD32F9"/>
    <w:rsid w:val="00DD393C"/>
    <w:rsid w:val="00DD44C4"/>
    <w:rsid w:val="00DD5641"/>
    <w:rsid w:val="00DD5C0E"/>
    <w:rsid w:val="00DD5D49"/>
    <w:rsid w:val="00DD68BC"/>
    <w:rsid w:val="00DD7301"/>
    <w:rsid w:val="00DD7E1D"/>
    <w:rsid w:val="00DE0D23"/>
    <w:rsid w:val="00DE0F61"/>
    <w:rsid w:val="00DE1256"/>
    <w:rsid w:val="00DE1347"/>
    <w:rsid w:val="00DE4FC0"/>
    <w:rsid w:val="00DE55B3"/>
    <w:rsid w:val="00DE5D1A"/>
    <w:rsid w:val="00DF05B8"/>
    <w:rsid w:val="00DF12CC"/>
    <w:rsid w:val="00DF19AC"/>
    <w:rsid w:val="00DF49F2"/>
    <w:rsid w:val="00DF548D"/>
    <w:rsid w:val="00E01FC2"/>
    <w:rsid w:val="00E04144"/>
    <w:rsid w:val="00E0501A"/>
    <w:rsid w:val="00E066F7"/>
    <w:rsid w:val="00E066FF"/>
    <w:rsid w:val="00E1069C"/>
    <w:rsid w:val="00E1500A"/>
    <w:rsid w:val="00E15257"/>
    <w:rsid w:val="00E16051"/>
    <w:rsid w:val="00E16C21"/>
    <w:rsid w:val="00E17F52"/>
    <w:rsid w:val="00E20718"/>
    <w:rsid w:val="00E210F2"/>
    <w:rsid w:val="00E21238"/>
    <w:rsid w:val="00E2165C"/>
    <w:rsid w:val="00E216A7"/>
    <w:rsid w:val="00E22B8C"/>
    <w:rsid w:val="00E22D7D"/>
    <w:rsid w:val="00E2301C"/>
    <w:rsid w:val="00E235E7"/>
    <w:rsid w:val="00E2372C"/>
    <w:rsid w:val="00E23BC6"/>
    <w:rsid w:val="00E24BAF"/>
    <w:rsid w:val="00E26510"/>
    <w:rsid w:val="00E27E84"/>
    <w:rsid w:val="00E312B4"/>
    <w:rsid w:val="00E31506"/>
    <w:rsid w:val="00E31E32"/>
    <w:rsid w:val="00E32585"/>
    <w:rsid w:val="00E34285"/>
    <w:rsid w:val="00E377A1"/>
    <w:rsid w:val="00E4044B"/>
    <w:rsid w:val="00E408EC"/>
    <w:rsid w:val="00E422CC"/>
    <w:rsid w:val="00E448F9"/>
    <w:rsid w:val="00E4651F"/>
    <w:rsid w:val="00E46CC4"/>
    <w:rsid w:val="00E479D5"/>
    <w:rsid w:val="00E50F36"/>
    <w:rsid w:val="00E519B6"/>
    <w:rsid w:val="00E52D62"/>
    <w:rsid w:val="00E52FEB"/>
    <w:rsid w:val="00E53D2C"/>
    <w:rsid w:val="00E568AA"/>
    <w:rsid w:val="00E5743D"/>
    <w:rsid w:val="00E578C2"/>
    <w:rsid w:val="00E6297D"/>
    <w:rsid w:val="00E634FA"/>
    <w:rsid w:val="00E63DF0"/>
    <w:rsid w:val="00E6430B"/>
    <w:rsid w:val="00E64692"/>
    <w:rsid w:val="00E64A7E"/>
    <w:rsid w:val="00E64D77"/>
    <w:rsid w:val="00E64F65"/>
    <w:rsid w:val="00E653C5"/>
    <w:rsid w:val="00E67BF1"/>
    <w:rsid w:val="00E71765"/>
    <w:rsid w:val="00E726BE"/>
    <w:rsid w:val="00E7271F"/>
    <w:rsid w:val="00E72778"/>
    <w:rsid w:val="00E72A21"/>
    <w:rsid w:val="00E737D3"/>
    <w:rsid w:val="00E747C9"/>
    <w:rsid w:val="00E74AA4"/>
    <w:rsid w:val="00E75F02"/>
    <w:rsid w:val="00E7639C"/>
    <w:rsid w:val="00E80AB7"/>
    <w:rsid w:val="00E81B35"/>
    <w:rsid w:val="00E81FF1"/>
    <w:rsid w:val="00E8216E"/>
    <w:rsid w:val="00E823B4"/>
    <w:rsid w:val="00E83266"/>
    <w:rsid w:val="00E83AFE"/>
    <w:rsid w:val="00E85209"/>
    <w:rsid w:val="00E86786"/>
    <w:rsid w:val="00E876E1"/>
    <w:rsid w:val="00E8787E"/>
    <w:rsid w:val="00E92530"/>
    <w:rsid w:val="00E9286F"/>
    <w:rsid w:val="00E94297"/>
    <w:rsid w:val="00E94334"/>
    <w:rsid w:val="00E945A0"/>
    <w:rsid w:val="00E9474C"/>
    <w:rsid w:val="00E94AD4"/>
    <w:rsid w:val="00E95D70"/>
    <w:rsid w:val="00E95F08"/>
    <w:rsid w:val="00E962AB"/>
    <w:rsid w:val="00E96F54"/>
    <w:rsid w:val="00EA035A"/>
    <w:rsid w:val="00EA27E8"/>
    <w:rsid w:val="00EA2B2E"/>
    <w:rsid w:val="00EA5A7B"/>
    <w:rsid w:val="00EA60CA"/>
    <w:rsid w:val="00EA6164"/>
    <w:rsid w:val="00EA6699"/>
    <w:rsid w:val="00EB07C9"/>
    <w:rsid w:val="00EB0C4A"/>
    <w:rsid w:val="00EB19A6"/>
    <w:rsid w:val="00EB35ED"/>
    <w:rsid w:val="00EB3BC5"/>
    <w:rsid w:val="00EB3DC7"/>
    <w:rsid w:val="00EB3E32"/>
    <w:rsid w:val="00EB3F31"/>
    <w:rsid w:val="00EB5BD3"/>
    <w:rsid w:val="00EB75A7"/>
    <w:rsid w:val="00EB7732"/>
    <w:rsid w:val="00EB78A4"/>
    <w:rsid w:val="00EB7D8D"/>
    <w:rsid w:val="00EC16D6"/>
    <w:rsid w:val="00EC296F"/>
    <w:rsid w:val="00EC2DC1"/>
    <w:rsid w:val="00EC5832"/>
    <w:rsid w:val="00ED0180"/>
    <w:rsid w:val="00ED1097"/>
    <w:rsid w:val="00ED253F"/>
    <w:rsid w:val="00ED29AE"/>
    <w:rsid w:val="00ED3937"/>
    <w:rsid w:val="00ED4AB5"/>
    <w:rsid w:val="00ED4CFA"/>
    <w:rsid w:val="00ED58FB"/>
    <w:rsid w:val="00ED5F69"/>
    <w:rsid w:val="00ED6BB2"/>
    <w:rsid w:val="00ED757F"/>
    <w:rsid w:val="00ED7F8C"/>
    <w:rsid w:val="00EE01C1"/>
    <w:rsid w:val="00EE0D86"/>
    <w:rsid w:val="00EE14B9"/>
    <w:rsid w:val="00EE17A3"/>
    <w:rsid w:val="00EE3140"/>
    <w:rsid w:val="00EE5800"/>
    <w:rsid w:val="00EE7948"/>
    <w:rsid w:val="00EF0CF6"/>
    <w:rsid w:val="00EF1313"/>
    <w:rsid w:val="00EF18F4"/>
    <w:rsid w:val="00EF247B"/>
    <w:rsid w:val="00EF3E81"/>
    <w:rsid w:val="00EF4CC8"/>
    <w:rsid w:val="00EF636C"/>
    <w:rsid w:val="00EF6E9C"/>
    <w:rsid w:val="00EF7003"/>
    <w:rsid w:val="00F007B1"/>
    <w:rsid w:val="00F00BA4"/>
    <w:rsid w:val="00F00DB8"/>
    <w:rsid w:val="00F00E35"/>
    <w:rsid w:val="00F01815"/>
    <w:rsid w:val="00F04D4C"/>
    <w:rsid w:val="00F04DD9"/>
    <w:rsid w:val="00F052C7"/>
    <w:rsid w:val="00F05319"/>
    <w:rsid w:val="00F064D8"/>
    <w:rsid w:val="00F0755B"/>
    <w:rsid w:val="00F12D1E"/>
    <w:rsid w:val="00F13620"/>
    <w:rsid w:val="00F15956"/>
    <w:rsid w:val="00F15F6C"/>
    <w:rsid w:val="00F167D1"/>
    <w:rsid w:val="00F20116"/>
    <w:rsid w:val="00F20362"/>
    <w:rsid w:val="00F21A43"/>
    <w:rsid w:val="00F229A9"/>
    <w:rsid w:val="00F24D71"/>
    <w:rsid w:val="00F26178"/>
    <w:rsid w:val="00F27BCF"/>
    <w:rsid w:val="00F33179"/>
    <w:rsid w:val="00F33229"/>
    <w:rsid w:val="00F332D2"/>
    <w:rsid w:val="00F33CEB"/>
    <w:rsid w:val="00F35E37"/>
    <w:rsid w:val="00F35E59"/>
    <w:rsid w:val="00F37679"/>
    <w:rsid w:val="00F4018B"/>
    <w:rsid w:val="00F40352"/>
    <w:rsid w:val="00F41C9D"/>
    <w:rsid w:val="00F430C1"/>
    <w:rsid w:val="00F44390"/>
    <w:rsid w:val="00F445C1"/>
    <w:rsid w:val="00F4554C"/>
    <w:rsid w:val="00F45B20"/>
    <w:rsid w:val="00F46042"/>
    <w:rsid w:val="00F46572"/>
    <w:rsid w:val="00F46862"/>
    <w:rsid w:val="00F46F9D"/>
    <w:rsid w:val="00F47CC2"/>
    <w:rsid w:val="00F47D02"/>
    <w:rsid w:val="00F5153B"/>
    <w:rsid w:val="00F526C1"/>
    <w:rsid w:val="00F526EE"/>
    <w:rsid w:val="00F53D09"/>
    <w:rsid w:val="00F5573F"/>
    <w:rsid w:val="00F55D2D"/>
    <w:rsid w:val="00F564F3"/>
    <w:rsid w:val="00F60FC8"/>
    <w:rsid w:val="00F64859"/>
    <w:rsid w:val="00F6614C"/>
    <w:rsid w:val="00F703AC"/>
    <w:rsid w:val="00F7077A"/>
    <w:rsid w:val="00F72C20"/>
    <w:rsid w:val="00F7441C"/>
    <w:rsid w:val="00F7502F"/>
    <w:rsid w:val="00F75BE7"/>
    <w:rsid w:val="00F75C16"/>
    <w:rsid w:val="00F76340"/>
    <w:rsid w:val="00F82E10"/>
    <w:rsid w:val="00F83596"/>
    <w:rsid w:val="00F84B42"/>
    <w:rsid w:val="00F853DC"/>
    <w:rsid w:val="00F85F4C"/>
    <w:rsid w:val="00F86A5D"/>
    <w:rsid w:val="00F8731E"/>
    <w:rsid w:val="00F9033B"/>
    <w:rsid w:val="00F9041C"/>
    <w:rsid w:val="00F90597"/>
    <w:rsid w:val="00F92117"/>
    <w:rsid w:val="00F92D94"/>
    <w:rsid w:val="00F94B3F"/>
    <w:rsid w:val="00F94F92"/>
    <w:rsid w:val="00F9594D"/>
    <w:rsid w:val="00F959E0"/>
    <w:rsid w:val="00F97040"/>
    <w:rsid w:val="00FA17D6"/>
    <w:rsid w:val="00FA1A3A"/>
    <w:rsid w:val="00FA1FB6"/>
    <w:rsid w:val="00FA1FC5"/>
    <w:rsid w:val="00FA314D"/>
    <w:rsid w:val="00FA3DA0"/>
    <w:rsid w:val="00FA3EB7"/>
    <w:rsid w:val="00FA4914"/>
    <w:rsid w:val="00FA7B48"/>
    <w:rsid w:val="00FA7B71"/>
    <w:rsid w:val="00FB0013"/>
    <w:rsid w:val="00FB192F"/>
    <w:rsid w:val="00FB44F9"/>
    <w:rsid w:val="00FB4E97"/>
    <w:rsid w:val="00FB6E80"/>
    <w:rsid w:val="00FB7C64"/>
    <w:rsid w:val="00FB7EA9"/>
    <w:rsid w:val="00FC0BA5"/>
    <w:rsid w:val="00FC3B70"/>
    <w:rsid w:val="00FD04F5"/>
    <w:rsid w:val="00FD05F1"/>
    <w:rsid w:val="00FD1072"/>
    <w:rsid w:val="00FD1145"/>
    <w:rsid w:val="00FD26D3"/>
    <w:rsid w:val="00FD32C5"/>
    <w:rsid w:val="00FD6147"/>
    <w:rsid w:val="00FD7B4C"/>
    <w:rsid w:val="00FE0130"/>
    <w:rsid w:val="00FE3102"/>
    <w:rsid w:val="00FE373F"/>
    <w:rsid w:val="00FE5FD5"/>
    <w:rsid w:val="00FE71EB"/>
    <w:rsid w:val="00FE7447"/>
    <w:rsid w:val="00FE7A74"/>
    <w:rsid w:val="00FF0907"/>
    <w:rsid w:val="00FF10D4"/>
    <w:rsid w:val="00FF1743"/>
    <w:rsid w:val="00FF1778"/>
    <w:rsid w:val="00FF3B9C"/>
    <w:rsid w:val="00FF4073"/>
    <w:rsid w:val="00FF5488"/>
    <w:rsid w:val="01C82C01"/>
    <w:rsid w:val="025C150B"/>
    <w:rsid w:val="03323C4E"/>
    <w:rsid w:val="052C715A"/>
    <w:rsid w:val="07C05BA3"/>
    <w:rsid w:val="106603BB"/>
    <w:rsid w:val="14881330"/>
    <w:rsid w:val="17C84CAF"/>
    <w:rsid w:val="189D0D45"/>
    <w:rsid w:val="1BE17847"/>
    <w:rsid w:val="1D8D77B1"/>
    <w:rsid w:val="1F8B0A81"/>
    <w:rsid w:val="20D70657"/>
    <w:rsid w:val="221F34DD"/>
    <w:rsid w:val="275B3365"/>
    <w:rsid w:val="29F50A8E"/>
    <w:rsid w:val="2D685DEF"/>
    <w:rsid w:val="30487704"/>
    <w:rsid w:val="30746392"/>
    <w:rsid w:val="38415FF3"/>
    <w:rsid w:val="39593721"/>
    <w:rsid w:val="3B774954"/>
    <w:rsid w:val="3CD46CE1"/>
    <w:rsid w:val="43335C56"/>
    <w:rsid w:val="47C03862"/>
    <w:rsid w:val="48A54860"/>
    <w:rsid w:val="4E3268DA"/>
    <w:rsid w:val="4E557914"/>
    <w:rsid w:val="4FFA5749"/>
    <w:rsid w:val="54A07A98"/>
    <w:rsid w:val="59495493"/>
    <w:rsid w:val="5DA06FAB"/>
    <w:rsid w:val="626D1BDF"/>
    <w:rsid w:val="630A4526"/>
    <w:rsid w:val="67716A59"/>
    <w:rsid w:val="68D969D8"/>
    <w:rsid w:val="6A503662"/>
    <w:rsid w:val="6AE30329"/>
    <w:rsid w:val="6C3D73CD"/>
    <w:rsid w:val="6ECF569C"/>
    <w:rsid w:val="6FFE5043"/>
    <w:rsid w:val="77A644EB"/>
    <w:rsid w:val="781302DC"/>
    <w:rsid w:val="78AD0DCB"/>
    <w:rsid w:val="7C9B2E7F"/>
    <w:rsid w:val="7D403886"/>
    <w:rsid w:val="7FCF75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99"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qFormat="1" w:unhideWhenUsed="0" w:uiPriority="0" w:name="envelope address"/>
    <w:lsdException w:qFormat="1" w:unhideWhenUsed="0" w:uiPriority="0" w:name="envelope return"/>
    <w:lsdException w:qFormat="1" w:unhideWhenUsed="0" w:uiPriority="0" w:semiHidden="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semiHidden="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name="E-mail Signature"/>
    <w:lsdException w:qFormat="1" w:unhideWhenUsed="0" w:uiPriority="0"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semiHidden="0" w:name="HTML Preformatted"/>
    <w:lsdException w:qFormat="1" w:unhideWhenUsed="0" w:uiPriority="0" w:name="HTML Sample"/>
    <w:lsdException w:qFormat="1" w:unhideWhenUsed="0" w:uiPriority="99" w:semiHidden="0" w:name="HTML Typewriter"/>
    <w:lsdException w:qFormat="1" w:unhideWhenUsed="0" w:uiPriority="0" w:name="HTML Variable"/>
    <w:lsdException w:qFormat="1" w:uiPriority="99" w:name="Normal Table"/>
    <w:lsdException w:qFormat="1" w:uiPriority="0" w:semiHidden="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iPriority="0" w:semiHidden="0" w:name="Balloon Text"/>
    <w:lsdException w:qFormat="1" w:unhideWhenUsed="0" w:uiPriority="0" w:semiHidden="0" w:name="Table Grid"/>
    <w:lsdException w:qFormat="1" w:unhideWhenUsed="0"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仿宋_GB2312" w:hAnsi="Calibri" w:eastAsia="仿宋_GB2312" w:cs="Times New Roman"/>
      <w:kern w:val="2"/>
      <w:sz w:val="28"/>
      <w:szCs w:val="22"/>
      <w:lang w:val="en-US" w:eastAsia="zh-CN" w:bidi="ar-SA"/>
    </w:rPr>
  </w:style>
  <w:style w:type="paragraph" w:styleId="2">
    <w:name w:val="heading 1"/>
    <w:basedOn w:val="1"/>
    <w:next w:val="1"/>
    <w:link w:val="142"/>
    <w:qFormat/>
    <w:uiPriority w:val="0"/>
    <w:pPr>
      <w:keepNext/>
      <w:keepLines/>
      <w:numPr>
        <w:ilvl w:val="0"/>
        <w:numId w:val="1"/>
      </w:numPr>
      <w:spacing w:beforeLines="50" w:afterLines="100"/>
      <w:ind w:firstLine="0" w:firstLineChars="0"/>
      <w:jc w:val="center"/>
      <w:outlineLvl w:val="0"/>
    </w:pPr>
    <w:rPr>
      <w:b/>
      <w:bCs/>
      <w:kern w:val="44"/>
      <w:sz w:val="36"/>
      <w:szCs w:val="44"/>
    </w:rPr>
  </w:style>
  <w:style w:type="paragraph" w:styleId="3">
    <w:name w:val="heading 2"/>
    <w:basedOn w:val="1"/>
    <w:next w:val="1"/>
    <w:link w:val="143"/>
    <w:unhideWhenUsed/>
    <w:qFormat/>
    <w:uiPriority w:val="0"/>
    <w:pPr>
      <w:keepNext/>
      <w:keepLines/>
      <w:spacing w:beforeLines="50"/>
      <w:ind w:left="3256" w:firstLine="0" w:firstLineChars="0"/>
      <w:outlineLvl w:val="1"/>
    </w:pPr>
    <w:rPr>
      <w:rFonts w:ascii="Calibri Light" w:hAnsi="Calibri Light"/>
      <w:b/>
      <w:bCs/>
      <w:szCs w:val="32"/>
    </w:rPr>
  </w:style>
  <w:style w:type="paragraph" w:styleId="4">
    <w:name w:val="heading 3"/>
    <w:basedOn w:val="1"/>
    <w:next w:val="1"/>
    <w:link w:val="145"/>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144"/>
    <w:unhideWhenUsed/>
    <w:qFormat/>
    <w:uiPriority w:val="9"/>
    <w:pPr>
      <w:numPr>
        <w:ilvl w:val="3"/>
        <w:numId w:val="1"/>
      </w:numPr>
      <w:ind w:firstLine="0" w:firstLineChars="0"/>
      <w:outlineLvl w:val="3"/>
    </w:pPr>
    <w:rPr>
      <w:rFonts w:ascii="Calibri Light" w:hAnsi="Calibri Light"/>
      <w:bCs/>
      <w:szCs w:val="28"/>
    </w:rPr>
  </w:style>
  <w:style w:type="paragraph" w:styleId="6">
    <w:name w:val="heading 5"/>
    <w:basedOn w:val="1"/>
    <w:next w:val="1"/>
    <w:link w:val="162"/>
    <w:qFormat/>
    <w:uiPriority w:val="0"/>
    <w:pPr>
      <w:keepNext/>
      <w:keepLines/>
      <w:tabs>
        <w:tab w:val="left" w:pos="1008"/>
      </w:tabs>
      <w:adjustRightInd w:val="0"/>
      <w:spacing w:before="280" w:after="290" w:line="376" w:lineRule="atLeast"/>
      <w:ind w:left="1008" w:hanging="432" w:firstLineChars="0"/>
      <w:textAlignment w:val="baseline"/>
      <w:outlineLvl w:val="4"/>
    </w:pPr>
    <w:rPr>
      <w:rFonts w:ascii="宋体" w:hAnsi="Times New Roman" w:eastAsia="仿宋"/>
      <w:b/>
      <w:bCs/>
      <w:kern w:val="0"/>
      <w:szCs w:val="28"/>
    </w:rPr>
  </w:style>
  <w:style w:type="paragraph" w:styleId="7">
    <w:name w:val="heading 6"/>
    <w:basedOn w:val="1"/>
    <w:next w:val="1"/>
    <w:link w:val="163"/>
    <w:qFormat/>
    <w:uiPriority w:val="0"/>
    <w:pPr>
      <w:keepNext/>
      <w:keepLines/>
      <w:tabs>
        <w:tab w:val="left" w:pos="1152"/>
      </w:tabs>
      <w:adjustRightInd w:val="0"/>
      <w:spacing w:before="240" w:after="64" w:line="320" w:lineRule="atLeast"/>
      <w:ind w:left="1152" w:hanging="432" w:firstLineChars="0"/>
      <w:textAlignment w:val="baseline"/>
      <w:outlineLvl w:val="5"/>
    </w:pPr>
    <w:rPr>
      <w:rFonts w:ascii="Arial" w:hAnsi="Arial" w:eastAsia="黑体"/>
      <w:b/>
      <w:bCs/>
      <w:kern w:val="0"/>
      <w:sz w:val="24"/>
      <w:szCs w:val="24"/>
    </w:rPr>
  </w:style>
  <w:style w:type="paragraph" w:styleId="8">
    <w:name w:val="heading 7"/>
    <w:basedOn w:val="1"/>
    <w:next w:val="1"/>
    <w:link w:val="164"/>
    <w:qFormat/>
    <w:uiPriority w:val="0"/>
    <w:pPr>
      <w:keepNext/>
      <w:keepLines/>
      <w:tabs>
        <w:tab w:val="left" w:pos="1296"/>
      </w:tabs>
      <w:adjustRightInd w:val="0"/>
      <w:spacing w:before="240" w:after="64" w:line="320" w:lineRule="atLeast"/>
      <w:ind w:left="1296" w:hanging="288" w:firstLineChars="0"/>
      <w:textAlignment w:val="baseline"/>
      <w:outlineLvl w:val="6"/>
    </w:pPr>
    <w:rPr>
      <w:rFonts w:ascii="宋体" w:hAnsi="Times New Roman" w:eastAsia="仿宋"/>
      <w:b/>
      <w:bCs/>
      <w:kern w:val="0"/>
      <w:sz w:val="24"/>
      <w:szCs w:val="24"/>
    </w:rPr>
  </w:style>
  <w:style w:type="paragraph" w:styleId="9">
    <w:name w:val="heading 8"/>
    <w:basedOn w:val="1"/>
    <w:next w:val="1"/>
    <w:link w:val="165"/>
    <w:qFormat/>
    <w:uiPriority w:val="0"/>
    <w:pPr>
      <w:keepNext/>
      <w:keepLines/>
      <w:tabs>
        <w:tab w:val="left" w:pos="1440"/>
      </w:tabs>
      <w:adjustRightInd w:val="0"/>
      <w:spacing w:before="240" w:after="64" w:line="320" w:lineRule="atLeast"/>
      <w:ind w:left="1440" w:hanging="432" w:firstLineChars="0"/>
      <w:textAlignment w:val="baseline"/>
      <w:outlineLvl w:val="7"/>
    </w:pPr>
    <w:rPr>
      <w:rFonts w:ascii="Arial" w:hAnsi="Arial" w:eastAsia="黑体"/>
      <w:kern w:val="0"/>
      <w:sz w:val="24"/>
      <w:szCs w:val="24"/>
    </w:rPr>
  </w:style>
  <w:style w:type="paragraph" w:styleId="10">
    <w:name w:val="heading 9"/>
    <w:basedOn w:val="1"/>
    <w:next w:val="1"/>
    <w:link w:val="166"/>
    <w:qFormat/>
    <w:uiPriority w:val="0"/>
    <w:pPr>
      <w:keepNext/>
      <w:keepLines/>
      <w:tabs>
        <w:tab w:val="left" w:pos="1584"/>
      </w:tabs>
      <w:adjustRightInd w:val="0"/>
      <w:spacing w:before="240" w:after="64" w:line="320" w:lineRule="atLeast"/>
      <w:ind w:left="1584" w:hanging="144" w:firstLineChars="0"/>
      <w:textAlignment w:val="baseline"/>
      <w:outlineLvl w:val="8"/>
    </w:pPr>
    <w:rPr>
      <w:rFonts w:ascii="Arial" w:hAnsi="Arial" w:eastAsia="黑体"/>
      <w:kern w:val="0"/>
      <w:szCs w:val="21"/>
    </w:rPr>
  </w:style>
  <w:style w:type="character" w:default="1" w:styleId="122">
    <w:name w:val="Default Paragraph Font"/>
    <w:semiHidden/>
    <w:unhideWhenUsed/>
    <w:qFormat/>
    <w:uiPriority w:val="1"/>
  </w:style>
  <w:style w:type="table" w:default="1" w:styleId="77">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adjustRightInd w:val="0"/>
      <w:ind w:left="100" w:leftChars="400" w:hanging="200" w:hangingChars="200"/>
      <w:textAlignment w:val="baseline"/>
    </w:pPr>
    <w:rPr>
      <w:rFonts w:ascii="宋体" w:hAnsi="Times New Roman" w:eastAsia="仿宋"/>
      <w:kern w:val="0"/>
      <w:szCs w:val="21"/>
    </w:rPr>
  </w:style>
  <w:style w:type="paragraph" w:styleId="12">
    <w:name w:val="toc 7"/>
    <w:basedOn w:val="1"/>
    <w:next w:val="1"/>
    <w:unhideWhenUsed/>
    <w:qFormat/>
    <w:uiPriority w:val="0"/>
    <w:pPr>
      <w:ind w:left="1680"/>
      <w:jc w:val="left"/>
    </w:pPr>
    <w:rPr>
      <w:rFonts w:asciiTheme="minorHAnsi" w:hAnsiTheme="minorHAnsi"/>
      <w:sz w:val="18"/>
      <w:szCs w:val="18"/>
    </w:rPr>
  </w:style>
  <w:style w:type="paragraph" w:styleId="13">
    <w:name w:val="List Number 2"/>
    <w:basedOn w:val="1"/>
    <w:qFormat/>
    <w:uiPriority w:val="0"/>
    <w:pPr>
      <w:numPr>
        <w:ilvl w:val="0"/>
        <w:numId w:val="2"/>
      </w:numPr>
      <w:adjustRightInd w:val="0"/>
      <w:textAlignment w:val="baseline"/>
    </w:pPr>
    <w:rPr>
      <w:rFonts w:ascii="宋体" w:hAnsi="Times New Roman" w:eastAsia="仿宋"/>
      <w:kern w:val="0"/>
      <w:szCs w:val="21"/>
    </w:rPr>
  </w:style>
  <w:style w:type="paragraph" w:styleId="14">
    <w:name w:val="Note Heading"/>
    <w:basedOn w:val="1"/>
    <w:next w:val="1"/>
    <w:link w:val="194"/>
    <w:semiHidden/>
    <w:qFormat/>
    <w:uiPriority w:val="0"/>
    <w:pPr>
      <w:adjustRightInd w:val="0"/>
      <w:ind w:firstLine="0" w:firstLineChars="0"/>
      <w:jc w:val="center"/>
      <w:textAlignment w:val="baseline"/>
    </w:pPr>
    <w:rPr>
      <w:rFonts w:ascii="宋体" w:hAnsi="Times New Roman" w:eastAsia="仿宋"/>
      <w:kern w:val="0"/>
      <w:szCs w:val="21"/>
    </w:rPr>
  </w:style>
  <w:style w:type="paragraph" w:styleId="15">
    <w:name w:val="List Bullet 4"/>
    <w:basedOn w:val="1"/>
    <w:semiHidden/>
    <w:qFormat/>
    <w:uiPriority w:val="0"/>
    <w:pPr>
      <w:numPr>
        <w:ilvl w:val="0"/>
        <w:numId w:val="3"/>
      </w:numPr>
      <w:adjustRightInd w:val="0"/>
      <w:textAlignment w:val="baseline"/>
    </w:pPr>
    <w:rPr>
      <w:rFonts w:ascii="宋体" w:hAnsi="Times New Roman" w:eastAsia="仿宋"/>
      <w:kern w:val="0"/>
      <w:szCs w:val="21"/>
    </w:rPr>
  </w:style>
  <w:style w:type="paragraph" w:styleId="16">
    <w:name w:val="E-mail Signature"/>
    <w:basedOn w:val="1"/>
    <w:link w:val="182"/>
    <w:semiHidden/>
    <w:qFormat/>
    <w:uiPriority w:val="0"/>
    <w:pPr>
      <w:adjustRightInd w:val="0"/>
      <w:ind w:firstLine="0" w:firstLineChars="0"/>
      <w:textAlignment w:val="baseline"/>
    </w:pPr>
    <w:rPr>
      <w:rFonts w:ascii="宋体" w:hAnsi="Times New Roman" w:eastAsia="仿宋"/>
      <w:kern w:val="0"/>
      <w:szCs w:val="21"/>
    </w:rPr>
  </w:style>
  <w:style w:type="paragraph" w:styleId="17">
    <w:name w:val="List Number"/>
    <w:basedOn w:val="1"/>
    <w:qFormat/>
    <w:uiPriority w:val="0"/>
    <w:pPr>
      <w:numPr>
        <w:ilvl w:val="0"/>
        <w:numId w:val="4"/>
      </w:numPr>
      <w:adjustRightInd w:val="0"/>
      <w:textAlignment w:val="baseline"/>
    </w:pPr>
    <w:rPr>
      <w:rFonts w:ascii="宋体" w:hAnsi="Times New Roman" w:eastAsia="仿宋"/>
      <w:kern w:val="0"/>
      <w:szCs w:val="21"/>
    </w:rPr>
  </w:style>
  <w:style w:type="paragraph" w:styleId="18">
    <w:name w:val="Normal Indent"/>
    <w:basedOn w:val="1"/>
    <w:link w:val="260"/>
    <w:qFormat/>
    <w:uiPriority w:val="99"/>
    <w:pPr>
      <w:adjustRightInd w:val="0"/>
      <w:ind w:firstLine="420"/>
      <w:textAlignment w:val="baseline"/>
    </w:pPr>
    <w:rPr>
      <w:rFonts w:ascii="宋体" w:hAnsi="Times New Roman" w:eastAsia="仿宋"/>
      <w:kern w:val="0"/>
      <w:sz w:val="24"/>
      <w:szCs w:val="21"/>
    </w:rPr>
  </w:style>
  <w:style w:type="paragraph" w:styleId="19">
    <w:name w:val="List Bullet"/>
    <w:basedOn w:val="1"/>
    <w:qFormat/>
    <w:uiPriority w:val="0"/>
    <w:pPr>
      <w:numPr>
        <w:ilvl w:val="0"/>
        <w:numId w:val="5"/>
      </w:numPr>
      <w:adjustRightInd w:val="0"/>
      <w:textAlignment w:val="baseline"/>
    </w:pPr>
    <w:rPr>
      <w:rFonts w:ascii="宋体" w:hAnsi="Times New Roman" w:eastAsia="仿宋"/>
      <w:kern w:val="0"/>
      <w:szCs w:val="21"/>
    </w:rPr>
  </w:style>
  <w:style w:type="paragraph" w:styleId="20">
    <w:name w:val="envelope address"/>
    <w:basedOn w:val="1"/>
    <w:semiHidden/>
    <w:qFormat/>
    <w:uiPriority w:val="0"/>
    <w:pPr>
      <w:framePr w:w="7920" w:h="1980" w:hRule="exact" w:hSpace="180" w:wrap="around" w:vAnchor="margin" w:hAnchor="page" w:xAlign="center" w:yAlign="bottom"/>
      <w:adjustRightInd w:val="0"/>
      <w:snapToGrid w:val="0"/>
      <w:ind w:left="100" w:leftChars="1400" w:firstLine="0" w:firstLineChars="0"/>
      <w:textAlignment w:val="baseline"/>
    </w:pPr>
    <w:rPr>
      <w:rFonts w:ascii="Arial" w:hAnsi="Arial" w:eastAsia="仿宋" w:cs="Arial"/>
      <w:kern w:val="0"/>
      <w:szCs w:val="24"/>
    </w:rPr>
  </w:style>
  <w:style w:type="paragraph" w:styleId="21">
    <w:name w:val="Document Map"/>
    <w:basedOn w:val="1"/>
    <w:link w:val="154"/>
    <w:unhideWhenUsed/>
    <w:qFormat/>
    <w:uiPriority w:val="0"/>
    <w:rPr>
      <w:rFonts w:ascii="宋体" w:eastAsia="宋体"/>
      <w:sz w:val="18"/>
      <w:szCs w:val="18"/>
    </w:rPr>
  </w:style>
  <w:style w:type="paragraph" w:styleId="22">
    <w:name w:val="annotation text"/>
    <w:basedOn w:val="1"/>
    <w:link w:val="148"/>
    <w:unhideWhenUsed/>
    <w:qFormat/>
    <w:uiPriority w:val="0"/>
    <w:pPr>
      <w:jc w:val="left"/>
    </w:pPr>
  </w:style>
  <w:style w:type="paragraph" w:styleId="23">
    <w:name w:val="Salutation"/>
    <w:basedOn w:val="1"/>
    <w:next w:val="1"/>
    <w:link w:val="180"/>
    <w:qFormat/>
    <w:uiPriority w:val="0"/>
    <w:pPr>
      <w:adjustRightInd w:val="0"/>
      <w:ind w:firstLine="0" w:firstLineChars="0"/>
      <w:textAlignment w:val="baseline"/>
    </w:pPr>
    <w:rPr>
      <w:rFonts w:ascii="宋体" w:hAnsi="Times New Roman" w:eastAsia="仿宋"/>
      <w:kern w:val="0"/>
      <w:sz w:val="24"/>
      <w:szCs w:val="21"/>
    </w:rPr>
  </w:style>
  <w:style w:type="paragraph" w:styleId="24">
    <w:name w:val="Body Text 3"/>
    <w:basedOn w:val="1"/>
    <w:link w:val="191"/>
    <w:qFormat/>
    <w:uiPriority w:val="0"/>
    <w:pPr>
      <w:adjustRightInd w:val="0"/>
      <w:spacing w:after="120"/>
      <w:ind w:firstLine="0" w:firstLineChars="0"/>
      <w:textAlignment w:val="baseline"/>
    </w:pPr>
    <w:rPr>
      <w:rFonts w:ascii="宋体" w:hAnsi="Times New Roman" w:eastAsia="仿宋"/>
      <w:kern w:val="0"/>
      <w:sz w:val="16"/>
      <w:szCs w:val="16"/>
    </w:rPr>
  </w:style>
  <w:style w:type="paragraph" w:styleId="25">
    <w:name w:val="Closing"/>
    <w:basedOn w:val="1"/>
    <w:link w:val="184"/>
    <w:semiHidden/>
    <w:qFormat/>
    <w:uiPriority w:val="0"/>
    <w:pPr>
      <w:adjustRightInd w:val="0"/>
      <w:ind w:left="100" w:leftChars="2100" w:firstLine="0" w:firstLineChars="0"/>
      <w:textAlignment w:val="baseline"/>
    </w:pPr>
    <w:rPr>
      <w:rFonts w:ascii="宋体" w:hAnsi="Times New Roman" w:eastAsia="仿宋"/>
      <w:kern w:val="0"/>
      <w:szCs w:val="21"/>
    </w:rPr>
  </w:style>
  <w:style w:type="paragraph" w:styleId="26">
    <w:name w:val="List Bullet 3"/>
    <w:basedOn w:val="1"/>
    <w:semiHidden/>
    <w:qFormat/>
    <w:uiPriority w:val="0"/>
    <w:pPr>
      <w:numPr>
        <w:ilvl w:val="0"/>
        <w:numId w:val="6"/>
      </w:numPr>
      <w:adjustRightInd w:val="0"/>
      <w:textAlignment w:val="baseline"/>
    </w:pPr>
    <w:rPr>
      <w:rFonts w:ascii="宋体" w:hAnsi="Times New Roman" w:eastAsia="仿宋"/>
      <w:kern w:val="0"/>
      <w:szCs w:val="21"/>
    </w:rPr>
  </w:style>
  <w:style w:type="paragraph" w:styleId="27">
    <w:name w:val="Body Text"/>
    <w:basedOn w:val="1"/>
    <w:link w:val="187"/>
    <w:qFormat/>
    <w:uiPriority w:val="0"/>
    <w:pPr>
      <w:adjustRightInd w:val="0"/>
      <w:spacing w:after="120"/>
      <w:ind w:firstLine="0" w:firstLineChars="0"/>
      <w:textAlignment w:val="baseline"/>
    </w:pPr>
    <w:rPr>
      <w:rFonts w:ascii="宋体" w:hAnsi="Times New Roman" w:eastAsia="仿宋"/>
      <w:kern w:val="0"/>
      <w:sz w:val="24"/>
      <w:szCs w:val="21"/>
    </w:rPr>
  </w:style>
  <w:style w:type="paragraph" w:styleId="28">
    <w:name w:val="Body Text Indent"/>
    <w:basedOn w:val="1"/>
    <w:link w:val="189"/>
    <w:qFormat/>
    <w:uiPriority w:val="0"/>
    <w:pPr>
      <w:adjustRightInd w:val="0"/>
      <w:spacing w:after="120"/>
      <w:ind w:left="420" w:leftChars="200" w:firstLine="0" w:firstLineChars="0"/>
      <w:textAlignment w:val="baseline"/>
    </w:pPr>
    <w:rPr>
      <w:rFonts w:ascii="宋体" w:hAnsi="Times New Roman" w:eastAsia="仿宋"/>
      <w:kern w:val="0"/>
      <w:sz w:val="24"/>
      <w:szCs w:val="21"/>
    </w:rPr>
  </w:style>
  <w:style w:type="paragraph" w:styleId="29">
    <w:name w:val="List Number 3"/>
    <w:basedOn w:val="1"/>
    <w:semiHidden/>
    <w:qFormat/>
    <w:uiPriority w:val="0"/>
    <w:pPr>
      <w:numPr>
        <w:ilvl w:val="0"/>
        <w:numId w:val="7"/>
      </w:numPr>
      <w:adjustRightInd w:val="0"/>
      <w:textAlignment w:val="baseline"/>
    </w:pPr>
    <w:rPr>
      <w:rFonts w:ascii="宋体" w:hAnsi="Times New Roman" w:eastAsia="仿宋"/>
      <w:kern w:val="0"/>
      <w:szCs w:val="21"/>
    </w:rPr>
  </w:style>
  <w:style w:type="paragraph" w:styleId="30">
    <w:name w:val="List 2"/>
    <w:basedOn w:val="1"/>
    <w:qFormat/>
    <w:uiPriority w:val="0"/>
    <w:pPr>
      <w:adjustRightInd w:val="0"/>
      <w:ind w:left="100" w:leftChars="200" w:hanging="200" w:hangingChars="200"/>
      <w:textAlignment w:val="baseline"/>
    </w:pPr>
    <w:rPr>
      <w:rFonts w:ascii="宋体" w:hAnsi="Times New Roman" w:eastAsia="仿宋"/>
      <w:kern w:val="0"/>
      <w:szCs w:val="21"/>
    </w:rPr>
  </w:style>
  <w:style w:type="paragraph" w:styleId="31">
    <w:name w:val="List Continue"/>
    <w:basedOn w:val="1"/>
    <w:semiHidden/>
    <w:qFormat/>
    <w:uiPriority w:val="0"/>
    <w:pPr>
      <w:adjustRightInd w:val="0"/>
      <w:spacing w:after="120"/>
      <w:ind w:left="420" w:leftChars="200" w:firstLine="0" w:firstLineChars="0"/>
      <w:textAlignment w:val="baseline"/>
    </w:pPr>
    <w:rPr>
      <w:rFonts w:ascii="宋体" w:hAnsi="Times New Roman" w:eastAsia="仿宋"/>
      <w:kern w:val="0"/>
      <w:szCs w:val="21"/>
    </w:rPr>
  </w:style>
  <w:style w:type="paragraph" w:styleId="32">
    <w:name w:val="Block Text"/>
    <w:basedOn w:val="1"/>
    <w:semiHidden/>
    <w:qFormat/>
    <w:uiPriority w:val="0"/>
    <w:pPr>
      <w:adjustRightInd w:val="0"/>
      <w:spacing w:after="120"/>
      <w:ind w:left="1440" w:leftChars="700" w:right="1440" w:rightChars="700" w:firstLine="0" w:firstLineChars="0"/>
      <w:textAlignment w:val="baseline"/>
    </w:pPr>
    <w:rPr>
      <w:rFonts w:ascii="宋体" w:hAnsi="Times New Roman" w:eastAsia="仿宋"/>
      <w:kern w:val="0"/>
      <w:szCs w:val="21"/>
    </w:rPr>
  </w:style>
  <w:style w:type="paragraph" w:styleId="33">
    <w:name w:val="List Bullet 2"/>
    <w:basedOn w:val="1"/>
    <w:semiHidden/>
    <w:qFormat/>
    <w:uiPriority w:val="0"/>
    <w:pPr>
      <w:numPr>
        <w:ilvl w:val="0"/>
        <w:numId w:val="8"/>
      </w:numPr>
      <w:adjustRightInd w:val="0"/>
      <w:textAlignment w:val="baseline"/>
    </w:pPr>
    <w:rPr>
      <w:rFonts w:ascii="宋体" w:hAnsi="Times New Roman" w:eastAsia="仿宋"/>
      <w:kern w:val="0"/>
      <w:szCs w:val="21"/>
    </w:rPr>
  </w:style>
  <w:style w:type="paragraph" w:styleId="34">
    <w:name w:val="HTML Address"/>
    <w:basedOn w:val="1"/>
    <w:link w:val="172"/>
    <w:semiHidden/>
    <w:qFormat/>
    <w:uiPriority w:val="0"/>
    <w:pPr>
      <w:adjustRightInd w:val="0"/>
      <w:ind w:firstLine="0" w:firstLineChars="0"/>
      <w:textAlignment w:val="baseline"/>
    </w:pPr>
    <w:rPr>
      <w:rFonts w:ascii="宋体" w:hAnsi="Times New Roman" w:eastAsia="仿宋"/>
      <w:i/>
      <w:iCs/>
      <w:kern w:val="0"/>
      <w:szCs w:val="21"/>
    </w:rPr>
  </w:style>
  <w:style w:type="paragraph" w:styleId="35">
    <w:name w:val="toc 5"/>
    <w:basedOn w:val="1"/>
    <w:next w:val="1"/>
    <w:unhideWhenUsed/>
    <w:qFormat/>
    <w:uiPriority w:val="0"/>
    <w:pPr>
      <w:ind w:left="1120"/>
      <w:jc w:val="left"/>
    </w:pPr>
    <w:rPr>
      <w:rFonts w:asciiTheme="minorHAnsi" w:hAnsiTheme="minorHAnsi"/>
      <w:sz w:val="18"/>
      <w:szCs w:val="18"/>
    </w:rPr>
  </w:style>
  <w:style w:type="paragraph" w:styleId="36">
    <w:name w:val="toc 3"/>
    <w:basedOn w:val="1"/>
    <w:next w:val="1"/>
    <w:unhideWhenUsed/>
    <w:qFormat/>
    <w:uiPriority w:val="39"/>
    <w:pPr>
      <w:ind w:left="560"/>
      <w:jc w:val="left"/>
    </w:pPr>
    <w:rPr>
      <w:rFonts w:asciiTheme="minorHAnsi" w:hAnsiTheme="minorHAnsi"/>
      <w:i/>
      <w:iCs/>
      <w:sz w:val="20"/>
      <w:szCs w:val="20"/>
    </w:rPr>
  </w:style>
  <w:style w:type="paragraph" w:styleId="37">
    <w:name w:val="Plain Text"/>
    <w:basedOn w:val="1"/>
    <w:link w:val="181"/>
    <w:qFormat/>
    <w:uiPriority w:val="0"/>
    <w:pPr>
      <w:adjustRightInd w:val="0"/>
      <w:ind w:firstLine="0" w:firstLineChars="0"/>
      <w:textAlignment w:val="baseline"/>
    </w:pPr>
    <w:rPr>
      <w:rFonts w:ascii="宋体" w:hAnsi="Courier New" w:eastAsia="仿宋"/>
      <w:kern w:val="0"/>
      <w:sz w:val="21"/>
      <w:szCs w:val="21"/>
    </w:rPr>
  </w:style>
  <w:style w:type="paragraph" w:styleId="38">
    <w:name w:val="List Bullet 5"/>
    <w:basedOn w:val="1"/>
    <w:semiHidden/>
    <w:qFormat/>
    <w:uiPriority w:val="0"/>
    <w:pPr>
      <w:numPr>
        <w:ilvl w:val="0"/>
        <w:numId w:val="9"/>
      </w:numPr>
      <w:adjustRightInd w:val="0"/>
      <w:textAlignment w:val="baseline"/>
    </w:pPr>
    <w:rPr>
      <w:rFonts w:ascii="宋体" w:hAnsi="Times New Roman" w:eastAsia="仿宋"/>
      <w:kern w:val="0"/>
      <w:szCs w:val="21"/>
    </w:rPr>
  </w:style>
  <w:style w:type="paragraph" w:styleId="39">
    <w:name w:val="List Number 4"/>
    <w:basedOn w:val="1"/>
    <w:semiHidden/>
    <w:qFormat/>
    <w:uiPriority w:val="0"/>
    <w:pPr>
      <w:numPr>
        <w:ilvl w:val="0"/>
        <w:numId w:val="10"/>
      </w:numPr>
      <w:adjustRightInd w:val="0"/>
      <w:textAlignment w:val="baseline"/>
    </w:pPr>
    <w:rPr>
      <w:rFonts w:ascii="宋体" w:hAnsi="Times New Roman" w:eastAsia="仿宋"/>
      <w:kern w:val="0"/>
      <w:szCs w:val="21"/>
    </w:rPr>
  </w:style>
  <w:style w:type="paragraph" w:styleId="40">
    <w:name w:val="toc 8"/>
    <w:basedOn w:val="1"/>
    <w:next w:val="1"/>
    <w:unhideWhenUsed/>
    <w:qFormat/>
    <w:uiPriority w:val="0"/>
    <w:pPr>
      <w:ind w:left="1960"/>
      <w:jc w:val="left"/>
    </w:pPr>
    <w:rPr>
      <w:rFonts w:asciiTheme="minorHAnsi" w:hAnsiTheme="minorHAnsi"/>
      <w:sz w:val="18"/>
      <w:szCs w:val="18"/>
    </w:rPr>
  </w:style>
  <w:style w:type="paragraph" w:styleId="41">
    <w:name w:val="index 3"/>
    <w:basedOn w:val="1"/>
    <w:next w:val="1"/>
    <w:qFormat/>
    <w:uiPriority w:val="0"/>
    <w:pPr>
      <w:spacing w:line="240" w:lineRule="auto"/>
      <w:ind w:left="840" w:firstLine="0" w:firstLineChars="0"/>
    </w:pPr>
    <w:rPr>
      <w:rFonts w:ascii="Times New Roman" w:hAnsi="Times New Roman" w:eastAsia="宋体"/>
      <w:sz w:val="21"/>
      <w:szCs w:val="20"/>
    </w:rPr>
  </w:style>
  <w:style w:type="paragraph" w:styleId="42">
    <w:name w:val="Date"/>
    <w:basedOn w:val="1"/>
    <w:next w:val="1"/>
    <w:link w:val="168"/>
    <w:qFormat/>
    <w:uiPriority w:val="0"/>
    <w:pPr>
      <w:adjustRightInd w:val="0"/>
      <w:ind w:left="100" w:leftChars="2500" w:firstLine="0" w:firstLineChars="0"/>
      <w:textAlignment w:val="baseline"/>
    </w:pPr>
    <w:rPr>
      <w:rFonts w:ascii="宋体" w:hAnsi="Times New Roman" w:eastAsia="仿宋"/>
      <w:kern w:val="0"/>
      <w:sz w:val="24"/>
      <w:szCs w:val="21"/>
    </w:rPr>
  </w:style>
  <w:style w:type="paragraph" w:styleId="43">
    <w:name w:val="Body Text Indent 2"/>
    <w:basedOn w:val="1"/>
    <w:link w:val="195"/>
    <w:qFormat/>
    <w:uiPriority w:val="0"/>
    <w:pPr>
      <w:adjustRightInd w:val="0"/>
      <w:spacing w:after="120" w:line="480" w:lineRule="auto"/>
      <w:ind w:left="420" w:leftChars="200" w:firstLine="0" w:firstLineChars="0"/>
      <w:textAlignment w:val="baseline"/>
    </w:pPr>
    <w:rPr>
      <w:rFonts w:ascii="宋体" w:hAnsi="Times New Roman" w:eastAsia="仿宋"/>
      <w:kern w:val="0"/>
      <w:sz w:val="24"/>
      <w:szCs w:val="21"/>
    </w:rPr>
  </w:style>
  <w:style w:type="paragraph" w:styleId="44">
    <w:name w:val="endnote text"/>
    <w:basedOn w:val="1"/>
    <w:link w:val="202"/>
    <w:semiHidden/>
    <w:qFormat/>
    <w:uiPriority w:val="0"/>
    <w:pPr>
      <w:adjustRightInd w:val="0"/>
      <w:snapToGrid w:val="0"/>
      <w:ind w:firstLine="0" w:firstLineChars="0"/>
      <w:jc w:val="left"/>
      <w:textAlignment w:val="baseline"/>
    </w:pPr>
    <w:rPr>
      <w:rFonts w:ascii="宋体" w:hAnsi="Times New Roman" w:eastAsia="仿宋"/>
      <w:kern w:val="0"/>
      <w:szCs w:val="21"/>
    </w:rPr>
  </w:style>
  <w:style w:type="paragraph" w:styleId="45">
    <w:name w:val="List Continue 5"/>
    <w:basedOn w:val="1"/>
    <w:semiHidden/>
    <w:qFormat/>
    <w:uiPriority w:val="0"/>
    <w:pPr>
      <w:adjustRightInd w:val="0"/>
      <w:spacing w:after="120"/>
      <w:ind w:left="2100" w:leftChars="1000" w:firstLine="0" w:firstLineChars="0"/>
      <w:textAlignment w:val="baseline"/>
    </w:pPr>
    <w:rPr>
      <w:rFonts w:ascii="宋体" w:hAnsi="Times New Roman" w:eastAsia="仿宋"/>
      <w:kern w:val="0"/>
      <w:szCs w:val="21"/>
    </w:rPr>
  </w:style>
  <w:style w:type="paragraph" w:styleId="46">
    <w:name w:val="Balloon Text"/>
    <w:basedOn w:val="1"/>
    <w:link w:val="147"/>
    <w:unhideWhenUsed/>
    <w:qFormat/>
    <w:uiPriority w:val="0"/>
    <w:pPr>
      <w:spacing w:line="240" w:lineRule="auto"/>
    </w:pPr>
    <w:rPr>
      <w:sz w:val="18"/>
      <w:szCs w:val="18"/>
    </w:rPr>
  </w:style>
  <w:style w:type="paragraph" w:styleId="47">
    <w:name w:val="footer"/>
    <w:basedOn w:val="1"/>
    <w:link w:val="141"/>
    <w:unhideWhenUsed/>
    <w:qFormat/>
    <w:uiPriority w:val="0"/>
    <w:pPr>
      <w:tabs>
        <w:tab w:val="center" w:pos="4153"/>
        <w:tab w:val="right" w:pos="8306"/>
      </w:tabs>
      <w:snapToGrid w:val="0"/>
      <w:jc w:val="left"/>
    </w:pPr>
    <w:rPr>
      <w:sz w:val="18"/>
      <w:szCs w:val="18"/>
    </w:rPr>
  </w:style>
  <w:style w:type="paragraph" w:styleId="48">
    <w:name w:val="envelope return"/>
    <w:basedOn w:val="1"/>
    <w:semiHidden/>
    <w:qFormat/>
    <w:uiPriority w:val="0"/>
    <w:pPr>
      <w:adjustRightInd w:val="0"/>
      <w:snapToGrid w:val="0"/>
      <w:ind w:firstLine="0" w:firstLineChars="0"/>
      <w:textAlignment w:val="baseline"/>
    </w:pPr>
    <w:rPr>
      <w:rFonts w:ascii="Arial" w:hAnsi="Arial" w:eastAsia="仿宋" w:cs="Arial"/>
      <w:kern w:val="0"/>
      <w:szCs w:val="21"/>
    </w:rPr>
  </w:style>
  <w:style w:type="paragraph" w:styleId="49">
    <w:name w:val="header"/>
    <w:basedOn w:val="1"/>
    <w:link w:val="140"/>
    <w:unhideWhenUsed/>
    <w:qFormat/>
    <w:uiPriority w:val="0"/>
    <w:pPr>
      <w:pBdr>
        <w:bottom w:val="single" w:color="auto" w:sz="6" w:space="1"/>
      </w:pBdr>
      <w:tabs>
        <w:tab w:val="center" w:pos="4153"/>
        <w:tab w:val="right" w:pos="8306"/>
      </w:tabs>
      <w:snapToGrid w:val="0"/>
      <w:jc w:val="center"/>
    </w:pPr>
    <w:rPr>
      <w:sz w:val="18"/>
      <w:szCs w:val="18"/>
    </w:rPr>
  </w:style>
  <w:style w:type="paragraph" w:styleId="50">
    <w:name w:val="Signature"/>
    <w:basedOn w:val="1"/>
    <w:link w:val="185"/>
    <w:qFormat/>
    <w:uiPriority w:val="0"/>
    <w:pPr>
      <w:adjustRightInd w:val="0"/>
      <w:ind w:left="100" w:leftChars="2100" w:firstLine="0" w:firstLineChars="0"/>
      <w:textAlignment w:val="baseline"/>
    </w:pPr>
    <w:rPr>
      <w:rFonts w:ascii="宋体" w:hAnsi="Times New Roman" w:eastAsia="仿宋"/>
      <w:kern w:val="0"/>
      <w:sz w:val="24"/>
      <w:szCs w:val="21"/>
    </w:rPr>
  </w:style>
  <w:style w:type="paragraph" w:styleId="51">
    <w:name w:val="toc 1"/>
    <w:basedOn w:val="1"/>
    <w:next w:val="1"/>
    <w:unhideWhenUsed/>
    <w:qFormat/>
    <w:uiPriority w:val="39"/>
    <w:pPr>
      <w:spacing w:before="120" w:after="120"/>
      <w:jc w:val="left"/>
    </w:pPr>
    <w:rPr>
      <w:rFonts w:asciiTheme="minorHAnsi" w:hAnsiTheme="minorHAnsi"/>
      <w:b/>
      <w:bCs/>
      <w:caps/>
      <w:sz w:val="20"/>
      <w:szCs w:val="20"/>
    </w:rPr>
  </w:style>
  <w:style w:type="paragraph" w:styleId="52">
    <w:name w:val="List Continue 4"/>
    <w:basedOn w:val="1"/>
    <w:semiHidden/>
    <w:qFormat/>
    <w:uiPriority w:val="0"/>
    <w:pPr>
      <w:adjustRightInd w:val="0"/>
      <w:spacing w:after="120"/>
      <w:ind w:left="1680" w:leftChars="800" w:firstLine="0" w:firstLineChars="0"/>
      <w:textAlignment w:val="baseline"/>
    </w:pPr>
    <w:rPr>
      <w:rFonts w:ascii="宋体" w:hAnsi="Times New Roman" w:eastAsia="仿宋"/>
      <w:kern w:val="0"/>
      <w:szCs w:val="21"/>
    </w:rPr>
  </w:style>
  <w:style w:type="paragraph" w:styleId="53">
    <w:name w:val="toc 4"/>
    <w:basedOn w:val="1"/>
    <w:next w:val="1"/>
    <w:unhideWhenUsed/>
    <w:qFormat/>
    <w:uiPriority w:val="0"/>
    <w:pPr>
      <w:ind w:left="840"/>
      <w:jc w:val="left"/>
    </w:pPr>
    <w:rPr>
      <w:rFonts w:asciiTheme="minorHAnsi" w:hAnsiTheme="minorHAnsi"/>
      <w:sz w:val="18"/>
      <w:szCs w:val="18"/>
    </w:rPr>
  </w:style>
  <w:style w:type="paragraph" w:styleId="54">
    <w:name w:val="index heading"/>
    <w:basedOn w:val="1"/>
    <w:next w:val="55"/>
    <w:qFormat/>
    <w:uiPriority w:val="0"/>
    <w:pPr>
      <w:spacing w:line="240" w:lineRule="auto"/>
      <w:ind w:firstLine="0" w:firstLineChars="0"/>
    </w:pPr>
    <w:rPr>
      <w:rFonts w:ascii="Times New Roman" w:hAnsi="Times New Roman" w:eastAsia="宋体"/>
      <w:sz w:val="21"/>
      <w:szCs w:val="20"/>
    </w:rPr>
  </w:style>
  <w:style w:type="paragraph" w:styleId="55">
    <w:name w:val="index 1"/>
    <w:basedOn w:val="1"/>
    <w:next w:val="1"/>
    <w:qFormat/>
    <w:uiPriority w:val="0"/>
    <w:pPr>
      <w:adjustRightInd w:val="0"/>
      <w:ind w:firstLine="0" w:firstLineChars="0"/>
      <w:textAlignment w:val="baseline"/>
    </w:pPr>
    <w:rPr>
      <w:rFonts w:ascii="宋体" w:hAnsi="Times New Roman" w:eastAsia="仿宋"/>
      <w:kern w:val="0"/>
      <w:szCs w:val="21"/>
    </w:rPr>
  </w:style>
  <w:style w:type="paragraph" w:styleId="56">
    <w:name w:val="Subtitle"/>
    <w:basedOn w:val="1"/>
    <w:link w:val="183"/>
    <w:qFormat/>
    <w:uiPriority w:val="0"/>
    <w:pPr>
      <w:adjustRightInd w:val="0"/>
      <w:spacing w:before="240" w:after="60" w:line="312" w:lineRule="auto"/>
      <w:ind w:firstLine="0" w:firstLineChars="0"/>
      <w:jc w:val="center"/>
      <w:textAlignment w:val="baseline"/>
      <w:outlineLvl w:val="1"/>
    </w:pPr>
    <w:rPr>
      <w:rFonts w:ascii="Arial" w:hAnsi="Arial" w:eastAsia="仿宋" w:cs="Arial"/>
      <w:b/>
      <w:bCs/>
      <w:kern w:val="28"/>
      <w:sz w:val="32"/>
      <w:szCs w:val="32"/>
    </w:rPr>
  </w:style>
  <w:style w:type="paragraph" w:styleId="57">
    <w:name w:val="List Number 5"/>
    <w:basedOn w:val="1"/>
    <w:semiHidden/>
    <w:qFormat/>
    <w:uiPriority w:val="0"/>
    <w:pPr>
      <w:numPr>
        <w:ilvl w:val="0"/>
        <w:numId w:val="11"/>
      </w:numPr>
      <w:adjustRightInd w:val="0"/>
      <w:textAlignment w:val="baseline"/>
    </w:pPr>
    <w:rPr>
      <w:rFonts w:ascii="宋体" w:hAnsi="Times New Roman" w:eastAsia="仿宋"/>
      <w:kern w:val="0"/>
      <w:szCs w:val="21"/>
    </w:rPr>
  </w:style>
  <w:style w:type="paragraph" w:styleId="58">
    <w:name w:val="List"/>
    <w:basedOn w:val="1"/>
    <w:qFormat/>
    <w:uiPriority w:val="0"/>
    <w:pPr>
      <w:adjustRightInd w:val="0"/>
      <w:ind w:left="200" w:hanging="200" w:hangingChars="200"/>
      <w:textAlignment w:val="baseline"/>
    </w:pPr>
    <w:rPr>
      <w:rFonts w:ascii="宋体" w:hAnsi="Times New Roman" w:eastAsia="仿宋"/>
      <w:kern w:val="0"/>
      <w:szCs w:val="21"/>
    </w:rPr>
  </w:style>
  <w:style w:type="paragraph" w:styleId="59">
    <w:name w:val="footnote text"/>
    <w:basedOn w:val="1"/>
    <w:link w:val="204"/>
    <w:qFormat/>
    <w:uiPriority w:val="0"/>
    <w:pPr>
      <w:adjustRightInd w:val="0"/>
      <w:snapToGrid w:val="0"/>
      <w:ind w:firstLine="0" w:firstLineChars="0"/>
      <w:jc w:val="left"/>
      <w:textAlignment w:val="baseline"/>
    </w:pPr>
    <w:rPr>
      <w:rFonts w:ascii="宋体" w:hAnsi="Times New Roman" w:eastAsia="仿宋"/>
      <w:kern w:val="0"/>
      <w:sz w:val="18"/>
      <w:szCs w:val="18"/>
    </w:rPr>
  </w:style>
  <w:style w:type="paragraph" w:styleId="60">
    <w:name w:val="toc 6"/>
    <w:basedOn w:val="1"/>
    <w:next w:val="1"/>
    <w:unhideWhenUsed/>
    <w:qFormat/>
    <w:uiPriority w:val="0"/>
    <w:pPr>
      <w:ind w:left="1400"/>
      <w:jc w:val="left"/>
    </w:pPr>
    <w:rPr>
      <w:rFonts w:asciiTheme="minorHAnsi" w:hAnsiTheme="minorHAnsi"/>
      <w:sz w:val="18"/>
      <w:szCs w:val="18"/>
    </w:rPr>
  </w:style>
  <w:style w:type="paragraph" w:styleId="61">
    <w:name w:val="List 5"/>
    <w:basedOn w:val="1"/>
    <w:semiHidden/>
    <w:qFormat/>
    <w:uiPriority w:val="0"/>
    <w:pPr>
      <w:adjustRightInd w:val="0"/>
      <w:ind w:left="100" w:leftChars="800" w:hanging="200" w:hangingChars="200"/>
      <w:textAlignment w:val="baseline"/>
    </w:pPr>
    <w:rPr>
      <w:rFonts w:ascii="宋体" w:hAnsi="Times New Roman" w:eastAsia="仿宋"/>
      <w:kern w:val="0"/>
      <w:szCs w:val="21"/>
    </w:rPr>
  </w:style>
  <w:style w:type="paragraph" w:styleId="62">
    <w:name w:val="Body Text Indent 3"/>
    <w:basedOn w:val="1"/>
    <w:link w:val="193"/>
    <w:qFormat/>
    <w:uiPriority w:val="0"/>
    <w:pPr>
      <w:adjustRightInd w:val="0"/>
      <w:spacing w:after="120"/>
      <w:ind w:left="420" w:leftChars="200" w:firstLine="0" w:firstLineChars="0"/>
      <w:textAlignment w:val="baseline"/>
    </w:pPr>
    <w:rPr>
      <w:rFonts w:ascii="宋体" w:hAnsi="Times New Roman" w:eastAsia="仿宋"/>
      <w:kern w:val="0"/>
      <w:sz w:val="16"/>
      <w:szCs w:val="16"/>
    </w:rPr>
  </w:style>
  <w:style w:type="paragraph" w:styleId="63">
    <w:name w:val="table of figures"/>
    <w:basedOn w:val="1"/>
    <w:next w:val="1"/>
    <w:qFormat/>
    <w:uiPriority w:val="0"/>
    <w:pPr>
      <w:spacing w:line="240" w:lineRule="auto"/>
      <w:ind w:left="840" w:hanging="420" w:firstLineChars="0"/>
    </w:pPr>
    <w:rPr>
      <w:rFonts w:ascii="Times New Roman" w:hAnsi="Times New Roman" w:eastAsia="宋体"/>
      <w:sz w:val="21"/>
      <w:szCs w:val="21"/>
    </w:rPr>
  </w:style>
  <w:style w:type="paragraph" w:styleId="64">
    <w:name w:val="toc 2"/>
    <w:basedOn w:val="1"/>
    <w:next w:val="1"/>
    <w:unhideWhenUsed/>
    <w:qFormat/>
    <w:uiPriority w:val="39"/>
    <w:pPr>
      <w:ind w:left="280"/>
      <w:jc w:val="left"/>
    </w:pPr>
    <w:rPr>
      <w:rFonts w:asciiTheme="minorHAnsi" w:hAnsiTheme="minorHAnsi"/>
      <w:smallCaps/>
      <w:sz w:val="20"/>
      <w:szCs w:val="20"/>
    </w:rPr>
  </w:style>
  <w:style w:type="paragraph" w:styleId="65">
    <w:name w:val="toc 9"/>
    <w:basedOn w:val="1"/>
    <w:next w:val="1"/>
    <w:unhideWhenUsed/>
    <w:qFormat/>
    <w:uiPriority w:val="0"/>
    <w:pPr>
      <w:ind w:left="2240"/>
      <w:jc w:val="left"/>
    </w:pPr>
    <w:rPr>
      <w:rFonts w:asciiTheme="minorHAnsi" w:hAnsiTheme="minorHAnsi"/>
      <w:sz w:val="18"/>
      <w:szCs w:val="18"/>
    </w:rPr>
  </w:style>
  <w:style w:type="paragraph" w:styleId="66">
    <w:name w:val="Body Text 2"/>
    <w:basedOn w:val="1"/>
    <w:link w:val="174"/>
    <w:qFormat/>
    <w:uiPriority w:val="0"/>
    <w:pPr>
      <w:adjustRightInd w:val="0"/>
      <w:spacing w:after="120" w:line="480" w:lineRule="auto"/>
      <w:ind w:firstLine="0" w:firstLineChars="0"/>
      <w:textAlignment w:val="baseline"/>
    </w:pPr>
    <w:rPr>
      <w:rFonts w:ascii="宋体" w:hAnsi="Times New Roman" w:eastAsia="仿宋"/>
      <w:kern w:val="0"/>
      <w:szCs w:val="21"/>
    </w:rPr>
  </w:style>
  <w:style w:type="paragraph" w:styleId="67">
    <w:name w:val="List 4"/>
    <w:basedOn w:val="1"/>
    <w:semiHidden/>
    <w:qFormat/>
    <w:uiPriority w:val="0"/>
    <w:pPr>
      <w:adjustRightInd w:val="0"/>
      <w:ind w:left="100" w:leftChars="600" w:hanging="200" w:hangingChars="200"/>
      <w:textAlignment w:val="baseline"/>
    </w:pPr>
    <w:rPr>
      <w:rFonts w:ascii="宋体" w:hAnsi="Times New Roman" w:eastAsia="仿宋"/>
      <w:kern w:val="0"/>
      <w:szCs w:val="21"/>
    </w:rPr>
  </w:style>
  <w:style w:type="paragraph" w:styleId="68">
    <w:name w:val="List Continue 2"/>
    <w:basedOn w:val="1"/>
    <w:semiHidden/>
    <w:qFormat/>
    <w:uiPriority w:val="0"/>
    <w:pPr>
      <w:adjustRightInd w:val="0"/>
      <w:spacing w:after="120"/>
      <w:ind w:left="840" w:leftChars="400" w:firstLine="0" w:firstLineChars="0"/>
      <w:textAlignment w:val="baseline"/>
    </w:pPr>
    <w:rPr>
      <w:rFonts w:ascii="宋体" w:hAnsi="Times New Roman" w:eastAsia="仿宋"/>
      <w:kern w:val="0"/>
      <w:szCs w:val="21"/>
    </w:rPr>
  </w:style>
  <w:style w:type="paragraph" w:styleId="69">
    <w:name w:val="Message Header"/>
    <w:basedOn w:val="1"/>
    <w:link w:val="186"/>
    <w:semiHidden/>
    <w:qFormat/>
    <w:uiPriority w:val="0"/>
    <w:pPr>
      <w:pBdr>
        <w:top w:val="single" w:color="auto" w:sz="6" w:space="1"/>
        <w:left w:val="single" w:color="auto" w:sz="6" w:space="1"/>
        <w:bottom w:val="single" w:color="auto" w:sz="6" w:space="1"/>
        <w:right w:val="single" w:color="auto" w:sz="6" w:space="1"/>
      </w:pBdr>
      <w:shd w:val="pct20" w:color="auto" w:fill="auto"/>
      <w:adjustRightInd w:val="0"/>
      <w:ind w:left="1080" w:leftChars="500" w:hanging="1080" w:hangingChars="500"/>
      <w:textAlignment w:val="baseline"/>
    </w:pPr>
    <w:rPr>
      <w:rFonts w:ascii="Arial" w:hAnsi="Arial" w:eastAsia="仿宋" w:cs="Arial"/>
      <w:kern w:val="0"/>
      <w:szCs w:val="24"/>
    </w:rPr>
  </w:style>
  <w:style w:type="paragraph" w:styleId="70">
    <w:name w:val="HTML Preformatted"/>
    <w:basedOn w:val="1"/>
    <w:link w:val="179"/>
    <w:qFormat/>
    <w:uiPriority w:val="0"/>
    <w:pPr>
      <w:adjustRightInd w:val="0"/>
      <w:ind w:firstLine="0" w:firstLineChars="0"/>
      <w:textAlignment w:val="baseline"/>
    </w:pPr>
    <w:rPr>
      <w:rFonts w:ascii="Courier New" w:hAnsi="Courier New" w:eastAsia="仿宋"/>
      <w:kern w:val="0"/>
      <w:sz w:val="20"/>
      <w:szCs w:val="20"/>
    </w:rPr>
  </w:style>
  <w:style w:type="paragraph" w:styleId="71">
    <w:name w:val="Normal (Web)"/>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72">
    <w:name w:val="List Continue 3"/>
    <w:basedOn w:val="1"/>
    <w:semiHidden/>
    <w:qFormat/>
    <w:uiPriority w:val="0"/>
    <w:pPr>
      <w:adjustRightInd w:val="0"/>
      <w:spacing w:after="120"/>
      <w:ind w:left="1260" w:leftChars="600" w:firstLine="0" w:firstLineChars="0"/>
      <w:textAlignment w:val="baseline"/>
    </w:pPr>
    <w:rPr>
      <w:rFonts w:ascii="宋体" w:hAnsi="Times New Roman" w:eastAsia="仿宋"/>
      <w:kern w:val="0"/>
      <w:szCs w:val="21"/>
    </w:rPr>
  </w:style>
  <w:style w:type="paragraph" w:styleId="73">
    <w:name w:val="Title"/>
    <w:basedOn w:val="1"/>
    <w:link w:val="173"/>
    <w:qFormat/>
    <w:uiPriority w:val="0"/>
    <w:pPr>
      <w:adjustRightInd w:val="0"/>
      <w:spacing w:before="240" w:after="60"/>
      <w:ind w:firstLine="0" w:firstLineChars="0"/>
      <w:jc w:val="center"/>
      <w:textAlignment w:val="baseline"/>
      <w:outlineLvl w:val="0"/>
    </w:pPr>
    <w:rPr>
      <w:rFonts w:ascii="Arial" w:hAnsi="Arial" w:eastAsia="仿宋"/>
      <w:b/>
      <w:bCs/>
      <w:kern w:val="0"/>
      <w:sz w:val="32"/>
      <w:szCs w:val="32"/>
    </w:rPr>
  </w:style>
  <w:style w:type="paragraph" w:styleId="74">
    <w:name w:val="annotation subject"/>
    <w:basedOn w:val="22"/>
    <w:next w:val="22"/>
    <w:link w:val="149"/>
    <w:unhideWhenUsed/>
    <w:qFormat/>
    <w:uiPriority w:val="0"/>
    <w:rPr>
      <w:b/>
      <w:bCs/>
    </w:rPr>
  </w:style>
  <w:style w:type="paragraph" w:styleId="75">
    <w:name w:val="Body Text First Indent"/>
    <w:basedOn w:val="27"/>
    <w:link w:val="188"/>
    <w:qFormat/>
    <w:uiPriority w:val="0"/>
    <w:pPr>
      <w:ind w:firstLine="420" w:firstLineChars="100"/>
    </w:pPr>
  </w:style>
  <w:style w:type="paragraph" w:styleId="76">
    <w:name w:val="Body Text First Indent 2"/>
    <w:basedOn w:val="28"/>
    <w:link w:val="190"/>
    <w:qFormat/>
    <w:uiPriority w:val="0"/>
    <w:pPr>
      <w:ind w:firstLine="420" w:firstLineChars="200"/>
    </w:pPr>
  </w:style>
  <w:style w:type="table" w:styleId="78">
    <w:name w:val="Table Grid"/>
    <w:basedOn w:val="7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9">
    <w:name w:val="Table Theme"/>
    <w:basedOn w:val="77"/>
    <w:semiHidden/>
    <w:qFormat/>
    <w:uiPriority w:val="0"/>
    <w:pPr>
      <w:widowControl w:val="0"/>
      <w:adjustRightInd w:val="0"/>
      <w:spacing w:line="360" w:lineRule="auto"/>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80">
    <w:name w:val="Table Colorful 1"/>
    <w:basedOn w:val="77"/>
    <w:semiHidden/>
    <w:qFormat/>
    <w:uiPriority w:val="0"/>
    <w:pPr>
      <w:widowControl w:val="0"/>
      <w:adjustRightInd w:val="0"/>
      <w:spacing w:line="360" w:lineRule="auto"/>
      <w:jc w:val="both"/>
      <w:textAlignment w:val="baseline"/>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81">
    <w:name w:val="Table Colorful 2"/>
    <w:basedOn w:val="77"/>
    <w:semiHidden/>
    <w:qFormat/>
    <w:uiPriority w:val="0"/>
    <w:pPr>
      <w:widowControl w:val="0"/>
      <w:adjustRightInd w:val="0"/>
      <w:spacing w:line="360" w:lineRule="auto"/>
      <w:jc w:val="both"/>
      <w:textAlignment w:val="baseline"/>
    </w:pPr>
    <w:tblPr>
      <w:tblBorders>
        <w:bottom w:val="single" w:color="000000" w:sz="12" w:space="0"/>
      </w:tblBorders>
      <w:tblLayout w:type="fixed"/>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82">
    <w:name w:val="Table Colorful 3"/>
    <w:basedOn w:val="77"/>
    <w:semiHidden/>
    <w:qFormat/>
    <w:uiPriority w:val="0"/>
    <w:pPr>
      <w:widowControl w:val="0"/>
      <w:adjustRightInd w:val="0"/>
      <w:spacing w:line="360" w:lineRule="auto"/>
      <w:jc w:val="both"/>
      <w:textAlignment w:val="baseline"/>
    </w:p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tblPr>
        <w:tblLayout w:type="fixed"/>
      </w:tblPr>
      <w:tcPr>
        <w:tcBorders>
          <w:bottom w:val="single" w:color="000000" w:sz="6" w:space="0"/>
          <w:tl2br w:val="nil"/>
          <w:tr2bl w:val="nil"/>
        </w:tcBorders>
        <w:shd w:val="solid" w:color="008080" w:fill="FFFFFF"/>
      </w:tcPr>
    </w:tblStylePr>
    <w:tblStylePr w:type="firstCol">
      <w:tblPr>
        <w:tblLayout w:type="fixed"/>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table" w:styleId="83">
    <w:name w:val="Table Elegant"/>
    <w:basedOn w:val="77"/>
    <w:semiHidden/>
    <w:qFormat/>
    <w:uiPriority w:val="0"/>
    <w:pPr>
      <w:widowControl w:val="0"/>
      <w:adjustRightInd w:val="0"/>
      <w:spacing w:line="360" w:lineRule="auto"/>
      <w:jc w:val="both"/>
      <w:textAlignment w:val="baseline"/>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table" w:styleId="84">
    <w:name w:val="Table Classic 1"/>
    <w:basedOn w:val="77"/>
    <w:semiHidden/>
    <w:qFormat/>
    <w:uiPriority w:val="0"/>
    <w:pPr>
      <w:widowControl w:val="0"/>
      <w:adjustRightInd w:val="0"/>
      <w:spacing w:line="360" w:lineRule="auto"/>
      <w:jc w:val="both"/>
      <w:textAlignment w:val="baseline"/>
    </w:pPr>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85">
    <w:name w:val="Table Classic 2"/>
    <w:basedOn w:val="77"/>
    <w:semiHidden/>
    <w:qFormat/>
    <w:uiPriority w:val="0"/>
    <w:pPr>
      <w:widowControl w:val="0"/>
      <w:adjustRightInd w:val="0"/>
      <w:spacing w:line="312" w:lineRule="atLeast"/>
      <w:jc w:val="both"/>
      <w:textAlignment w:val="baseline"/>
    </w:pPr>
    <w:tblPr>
      <w:tblBorders>
        <w:top w:val="single" w:color="000000" w:sz="12" w:space="0"/>
        <w:bottom w:val="single" w:color="000000" w:sz="12" w:space="0"/>
      </w:tblBorders>
      <w:tblLayout w:type="fixed"/>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86">
    <w:name w:val="Table Classic 3"/>
    <w:basedOn w:val="77"/>
    <w:semiHidden/>
    <w:qFormat/>
    <w:uiPriority w:val="0"/>
    <w:pPr>
      <w:widowControl w:val="0"/>
      <w:adjustRightInd w:val="0"/>
      <w:spacing w:line="360" w:lineRule="auto"/>
      <w:jc w:val="both"/>
      <w:textAlignment w:val="baseline"/>
    </w:pPr>
    <w:rPr>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87">
    <w:name w:val="Table Classic 4"/>
    <w:basedOn w:val="77"/>
    <w:semiHidden/>
    <w:qFormat/>
    <w:uiPriority w:val="0"/>
    <w:pPr>
      <w:widowControl w:val="0"/>
      <w:adjustRightInd w:val="0"/>
      <w:spacing w:line="360" w:lineRule="auto"/>
      <w:jc w:val="both"/>
      <w:textAlignment w:val="baseline"/>
    </w:pPr>
    <w:tblPr>
      <w:tblBorders>
        <w:top w:val="single" w:color="000000" w:sz="12" w:space="0"/>
        <w:left w:val="single" w:color="000000" w:sz="6" w:space="0"/>
        <w:bottom w:val="single" w:color="000000" w:sz="12" w:space="0"/>
        <w:right w:val="single" w:color="000000" w:sz="6" w:space="0"/>
      </w:tblBorders>
      <w:tblLayout w:type="fixed"/>
    </w:tblPr>
    <w:tcPr>
      <w:shd w:val="clear" w:color="auto" w:fill="auto"/>
    </w:tcPr>
    <w:tblStylePr w:type="firstRow">
      <w:rPr>
        <w:b/>
        <w:bCs/>
        <w:i/>
        <w:iCs/>
        <w:color w:val="FFFFFF"/>
      </w:rPr>
      <w:tblPr>
        <w:tblLayout w:type="fixed"/>
      </w:tblPr>
      <w:tcPr>
        <w:tcBorders>
          <w:bottom w:val="single" w:color="000000" w:sz="6" w:space="0"/>
          <w:tl2br w:val="nil"/>
          <w:tr2bl w:val="nil"/>
        </w:tcBorders>
        <w:shd w:val="pct50" w:color="000080" w:fill="FFFFFF"/>
      </w:tcPr>
    </w:tblStylePr>
    <w:tblStylePr w:type="lastRow">
      <w:rPr>
        <w:color w:val="000080"/>
      </w:rPr>
      <w:tblPr>
        <w:tblLayout w:type="fixed"/>
      </w:tblPr>
      <w:tcPr>
        <w:tcBorders>
          <w:bottom w:val="single" w:color="000000" w:sz="6" w:space="0"/>
          <w:tl2br w:val="nil"/>
          <w:tr2bl w:val="nil"/>
        </w:tcBorders>
        <w:shd w:val="pct50" w:color="000000" w:fill="FFFFFF"/>
      </w:tcPr>
    </w:tblStylePr>
    <w:tblStylePr w:type="firstCol">
      <w:rPr>
        <w:b/>
        <w:bCs/>
      </w:rPr>
      <w:tblPr>
        <w:tblLayout w:type="fixed"/>
      </w:tblPr>
      <w:tcPr>
        <w:tcBorders>
          <w:tl2br w:val="nil"/>
          <w:tr2bl w:val="nil"/>
        </w:tcBorders>
      </w:tcPr>
    </w:tblStylePr>
    <w:tblStylePr w:type="nwCell">
      <w:rPr>
        <w:b/>
        <w:bCs/>
      </w:rPr>
      <w:tblPr>
        <w:tblLayout w:type="fixed"/>
      </w:tblPr>
      <w:tcPr>
        <w:tcBorders>
          <w:tl2br w:val="nil"/>
          <w:tr2bl w:val="nil"/>
        </w:tcBorders>
      </w:tcPr>
    </w:tblStylePr>
    <w:tblStylePr w:type="swCell">
      <w:rPr>
        <w:color w:val="000080"/>
      </w:rPr>
      <w:tblPr>
        <w:tblLayout w:type="fixed"/>
      </w:tblPr>
      <w:tcPr>
        <w:tcBorders>
          <w:tl2br w:val="nil"/>
          <w:tr2bl w:val="nil"/>
        </w:tcBorders>
      </w:tcPr>
    </w:tblStylePr>
  </w:style>
  <w:style w:type="table" w:styleId="88">
    <w:name w:val="Table Simple 1"/>
    <w:basedOn w:val="77"/>
    <w:semiHidden/>
    <w:qFormat/>
    <w:uiPriority w:val="0"/>
    <w:pPr>
      <w:widowControl w:val="0"/>
      <w:adjustRightInd w:val="0"/>
      <w:spacing w:line="360" w:lineRule="auto"/>
      <w:jc w:val="both"/>
      <w:textAlignment w:val="baseline"/>
    </w:p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table" w:styleId="89">
    <w:name w:val="Table Simple 2"/>
    <w:basedOn w:val="77"/>
    <w:semiHidden/>
    <w:qFormat/>
    <w:uiPriority w:val="0"/>
    <w:pPr>
      <w:widowControl w:val="0"/>
      <w:adjustRightInd w:val="0"/>
      <w:spacing w:line="360" w:lineRule="auto"/>
      <w:jc w:val="both"/>
      <w:textAlignment w:val="baseline"/>
    </w:pPr>
    <w:tblPr>
      <w:tblLayout w:type="fixed"/>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90">
    <w:name w:val="Table Simple 3"/>
    <w:basedOn w:val="77"/>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tblBorders>
      <w:tblLayout w:type="fixed"/>
    </w:tblPr>
    <w:tcPr>
      <w:shd w:val="clear" w:color="auto" w:fill="auto"/>
    </w:tcPr>
    <w:tblStylePr w:type="firstRow">
      <w:rPr>
        <w:b/>
        <w:bCs/>
        <w:color w:val="FFFFFF"/>
      </w:rPr>
      <w:tblPr>
        <w:tblLayout w:type="fixed"/>
      </w:tblPr>
      <w:tcPr>
        <w:tcBorders>
          <w:tl2br w:val="nil"/>
          <w:tr2bl w:val="nil"/>
        </w:tcBorders>
        <w:shd w:val="solid" w:color="000000" w:fill="FFFFFF"/>
      </w:tcPr>
    </w:tblStylePr>
  </w:style>
  <w:style w:type="table" w:styleId="91">
    <w:name w:val="Table Subtle 1"/>
    <w:basedOn w:val="77"/>
    <w:semiHidden/>
    <w:qFormat/>
    <w:uiPriority w:val="0"/>
    <w:pPr>
      <w:widowControl w:val="0"/>
      <w:adjustRightInd w:val="0"/>
      <w:spacing w:line="360" w:lineRule="auto"/>
      <w:jc w:val="both"/>
      <w:textAlignment w:val="baseline"/>
    </w:pPr>
    <w:tblPr>
      <w:tblLayout w:type="fixed"/>
    </w:tblPr>
    <w:tblStylePr w:type="firstRow">
      <w:tblPr>
        <w:tblLayout w:type="fixed"/>
      </w:tblPr>
      <w:tcPr>
        <w:tcBorders>
          <w:top w:val="single" w:color="000000" w:sz="6" w:space="0"/>
          <w:bottom w:val="single" w:color="000000" w:sz="12" w:space="0"/>
          <w:tl2br w:val="nil"/>
          <w:tr2bl w:val="nil"/>
        </w:tcBorders>
      </w:tcPr>
    </w:tblStylePr>
    <w:tblStylePr w:type="lastRow">
      <w:tblPr>
        <w:tblLayout w:type="fixed"/>
      </w:tblPr>
      <w:tcPr>
        <w:tcBorders>
          <w:top w:val="single" w:color="000000" w:sz="12" w:space="0"/>
          <w:tl2br w:val="nil"/>
          <w:tr2bl w:val="nil"/>
        </w:tcBorders>
        <w:shd w:val="pct25" w:color="800080" w:fill="FFFFFF"/>
      </w:tcPr>
    </w:tblStylePr>
    <w:tblStylePr w:type="firstCol">
      <w:tblPr>
        <w:tblLayout w:type="fixed"/>
      </w:tblPr>
      <w:tcPr>
        <w:tcBorders>
          <w:right w:val="single" w:color="000000" w:sz="12" w:space="0"/>
          <w:tl2br w:val="nil"/>
          <w:tr2bl w:val="nil"/>
        </w:tcBorders>
      </w:tcPr>
    </w:tblStylePr>
    <w:tblStylePr w:type="lastCol">
      <w:tblPr>
        <w:tblLayout w:type="fixed"/>
      </w:tblPr>
      <w:tcPr>
        <w:tcBorders>
          <w:left w:val="single" w:color="000000" w:sz="12" w:space="0"/>
          <w:tl2br w:val="nil"/>
          <w:tr2bl w:val="nil"/>
        </w:tcBorders>
      </w:tcPr>
    </w:tblStylePr>
    <w:tblStylePr w:type="band1Horz">
      <w:tblPr>
        <w:tblLayout w:type="fixed"/>
      </w:tblPr>
      <w:tcPr>
        <w:tcBorders>
          <w:bottom w:val="single" w:color="000000" w:sz="6"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2">
    <w:name w:val="Table Subtle 2"/>
    <w:basedOn w:val="77"/>
    <w:semiHidden/>
    <w:qFormat/>
    <w:uiPriority w:val="0"/>
    <w:pPr>
      <w:widowControl w:val="0"/>
      <w:adjustRightInd w:val="0"/>
      <w:spacing w:line="360" w:lineRule="auto"/>
      <w:jc w:val="both"/>
      <w:textAlignment w:val="baseline"/>
    </w:pPr>
    <w:tblPr>
      <w:tblBorders>
        <w:left w:val="single" w:color="000000" w:sz="6" w:space="0"/>
        <w:right w:val="single" w:color="000000" w:sz="6" w:space="0"/>
      </w:tblBorders>
      <w:tblLayout w:type="fixed"/>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3">
    <w:name w:val="Table 3D effects 1"/>
    <w:basedOn w:val="77"/>
    <w:semiHidden/>
    <w:qFormat/>
    <w:uiPriority w:val="0"/>
    <w:pPr>
      <w:widowControl w:val="0"/>
      <w:adjustRightInd w:val="0"/>
      <w:spacing w:line="360" w:lineRule="auto"/>
      <w:jc w:val="both"/>
      <w:textAlignment w:val="baseline"/>
    </w:pPr>
    <w:tblPr>
      <w:tblLayout w:type="fixed"/>
    </w:tblPr>
    <w:tcPr>
      <w:shd w:val="solid" w:color="C0C0C0" w:fill="FFFFFF"/>
    </w:tcPr>
    <w:tblStylePr w:type="firstRow">
      <w:rPr>
        <w:b/>
        <w:bCs/>
        <w:color w:val="800080"/>
      </w:rPr>
      <w:tblPr>
        <w:tblLayout w:type="fixed"/>
      </w:tblPr>
      <w:tcPr>
        <w:tcBorders>
          <w:bottom w:val="single" w:color="808080" w:sz="6" w:space="0"/>
          <w:tl2br w:val="nil"/>
          <w:tr2bl w:val="nil"/>
        </w:tcBorders>
      </w:tcPr>
    </w:tblStylePr>
    <w:tblStylePr w:type="lastRow">
      <w:tblPr>
        <w:tblLayout w:type="fixed"/>
      </w:tblPr>
      <w:tcPr>
        <w:tcBorders>
          <w:top w:val="single" w:color="FFFFFF" w:sz="6" w:space="0"/>
          <w:tl2br w:val="nil"/>
          <w:tr2bl w:val="nil"/>
        </w:tcBorders>
      </w:tcPr>
    </w:tblStylePr>
    <w:tblStylePr w:type="firstCol">
      <w:rPr>
        <w:b/>
        <w:bCs/>
      </w:rPr>
      <w:tblPr>
        <w:tblLayout w:type="fixed"/>
      </w:tblPr>
      <w:tcPr>
        <w:tcBorders>
          <w:right w:val="single" w:color="808080" w:sz="6" w:space="0"/>
          <w:tl2br w:val="nil"/>
          <w:tr2bl w:val="nil"/>
        </w:tcBorders>
      </w:tcPr>
    </w:tblStylePr>
    <w:tblStylePr w:type="lastCol">
      <w:tblPr>
        <w:tblLayout w:type="fixed"/>
      </w:tblPr>
      <w:tcPr>
        <w:tcBorders>
          <w:left w:val="single" w:color="FFFFFF" w:sz="6" w:space="0"/>
          <w:tl2br w:val="nil"/>
          <w:tr2bl w:val="nil"/>
        </w:tcBorders>
      </w:tcPr>
    </w:tblStylePr>
    <w:tblStylePr w:type="neCell">
      <w:tblPr>
        <w:tblLayout w:type="fixed"/>
      </w:tblPr>
      <w:tcPr>
        <w:tcBorders>
          <w:left w:val="nil"/>
          <w:bottom w:val="nil"/>
          <w:tl2br w:val="nil"/>
          <w:tr2bl w:val="nil"/>
        </w:tcBorders>
      </w:tcPr>
    </w:tblStylePr>
    <w:tblStylePr w:type="nwCell">
      <w:tblPr>
        <w:tblLayout w:type="fixed"/>
      </w:tblPr>
      <w:tcPr>
        <w:tcBorders>
          <w:bottom w:val="nil"/>
          <w:right w:val="nil"/>
          <w:tl2br w:val="nil"/>
          <w:tr2bl w:val="nil"/>
        </w:tcBorders>
      </w:tcPr>
    </w:tblStylePr>
    <w:tblStylePr w:type="seCell">
      <w:tblPr>
        <w:tblLayout w:type="fixed"/>
      </w:tblPr>
      <w:tcPr>
        <w:tcBorders>
          <w:top w:val="nil"/>
          <w:left w:val="nil"/>
          <w:tl2br w:val="nil"/>
          <w:tr2bl w:val="nil"/>
        </w:tcBorders>
      </w:tcPr>
    </w:tblStylePr>
    <w:tblStylePr w:type="swCell">
      <w:rPr>
        <w:color w:val="000080"/>
      </w:rPr>
      <w:tblPr>
        <w:tblLayout w:type="fixed"/>
      </w:tblPr>
      <w:tcPr>
        <w:tcBorders>
          <w:top w:val="nil"/>
          <w:right w:val="nil"/>
          <w:tl2br w:val="nil"/>
          <w:tr2bl w:val="nil"/>
        </w:tcBorders>
      </w:tcPr>
    </w:tblStylePr>
  </w:style>
  <w:style w:type="table" w:styleId="94">
    <w:name w:val="Table 3D effects 2"/>
    <w:basedOn w:val="77"/>
    <w:semiHidden/>
    <w:qFormat/>
    <w:uiPriority w:val="0"/>
    <w:pPr>
      <w:widowControl w:val="0"/>
      <w:adjustRightInd w:val="0"/>
      <w:spacing w:line="312" w:lineRule="atLeast"/>
      <w:jc w:val="both"/>
      <w:textAlignment w:val="baseline"/>
    </w:pPr>
    <w:tblPr>
      <w:tblLayout w:type="fixed"/>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95">
    <w:name w:val="Table 3D effects 3"/>
    <w:basedOn w:val="77"/>
    <w:semiHidden/>
    <w:qFormat/>
    <w:uiPriority w:val="0"/>
    <w:pPr>
      <w:widowControl w:val="0"/>
      <w:adjustRightInd w:val="0"/>
      <w:spacing w:line="360" w:lineRule="auto"/>
      <w:jc w:val="both"/>
      <w:textAlignment w:val="baseline"/>
    </w:pPr>
    <w:tblPr>
      <w:tblLayout w:type="fixed"/>
    </w:tbl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96">
    <w:name w:val="Table List 1"/>
    <w:basedOn w:val="77"/>
    <w:semiHidden/>
    <w:qFormat/>
    <w:uiPriority w:val="0"/>
    <w:pPr>
      <w:widowControl w:val="0"/>
      <w:adjustRightInd w:val="0"/>
      <w:spacing w:line="360" w:lineRule="auto"/>
      <w:jc w:val="both"/>
      <w:textAlignment w:val="baseline"/>
    </w:pPr>
    <w:tblPr>
      <w:tblBorders>
        <w:top w:val="single" w:color="008080" w:sz="12" w:space="0"/>
        <w:left w:val="single" w:color="008080" w:sz="6" w:space="0"/>
        <w:bottom w:val="single" w:color="008080" w:sz="12" w:space="0"/>
        <w:right w:val="single" w:color="008080" w:sz="6" w:space="0"/>
      </w:tblBorders>
      <w:tblLayout w:type="fixed"/>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7">
    <w:name w:val="Table List 2"/>
    <w:basedOn w:val="77"/>
    <w:semiHidden/>
    <w:qFormat/>
    <w:uiPriority w:val="0"/>
    <w:pPr>
      <w:widowControl w:val="0"/>
      <w:adjustRightInd w:val="0"/>
      <w:spacing w:line="360" w:lineRule="auto"/>
      <w:jc w:val="both"/>
      <w:textAlignment w:val="baseline"/>
    </w:pPr>
    <w:tblPr>
      <w:tblBorders>
        <w:bottom w:val="single" w:color="808080" w:sz="12" w:space="0"/>
      </w:tblBorders>
      <w:tblLayout w:type="fixed"/>
    </w:tblPr>
    <w:tblStylePr w:type="firstRow">
      <w:rPr>
        <w:b/>
        <w:bCs/>
        <w:color w:val="FFFFFF"/>
      </w:rPr>
      <w:tblPr>
        <w:tblLayout w:type="fixed"/>
      </w:tblPr>
      <w:tcPr>
        <w:tcBorders>
          <w:bottom w:val="single" w:color="000000" w:sz="6" w:space="0"/>
          <w:tl2br w:val="nil"/>
          <w:tr2bl w:val="nil"/>
        </w:tcBorders>
        <w:shd w:val="pct75" w:color="008080" w:fill="008000"/>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pct20" w:color="00FF0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8">
    <w:name w:val="Table List 3"/>
    <w:basedOn w:val="77"/>
    <w:semiHidden/>
    <w:qFormat/>
    <w:uiPriority w:val="0"/>
    <w:pPr>
      <w:widowControl w:val="0"/>
      <w:adjustRightInd w:val="0"/>
      <w:spacing w:line="360" w:lineRule="auto"/>
      <w:jc w:val="both"/>
      <w:textAlignment w:val="baseline"/>
    </w:pPr>
    <w:tblPr>
      <w:tblBorders>
        <w:top w:val="single" w:color="000000" w:sz="12" w:space="0"/>
        <w:bottom w:val="single" w:color="000000" w:sz="12" w:space="0"/>
        <w:insideH w:val="single" w:color="000000" w:sz="6" w:space="0"/>
      </w:tblBorders>
      <w:tblLayout w:type="fixed"/>
    </w:tblPr>
    <w:tcPr>
      <w:shd w:val="clear" w:color="auto" w:fill="auto"/>
    </w:tcPr>
    <w:tblStylePr w:type="firstRow">
      <w:rPr>
        <w:b/>
        <w:bCs/>
        <w:color w:val="000080"/>
      </w:rPr>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table" w:styleId="99">
    <w:name w:val="Table List 4"/>
    <w:basedOn w:val="77"/>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cPr>
      <w:shd w:val="clear" w:color="auto" w:fill="auto"/>
    </w:tc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100">
    <w:name w:val="Table List 5"/>
    <w:basedOn w:val="77"/>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cPr>
      <w:shd w:val="clear" w:color="auto" w:fill="auto"/>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tl2br w:val="nil"/>
          <w:tr2bl w:val="nil"/>
        </w:tcBorders>
      </w:tcPr>
    </w:tblStylePr>
  </w:style>
  <w:style w:type="table" w:styleId="101">
    <w:name w:val="Table List 6"/>
    <w:basedOn w:val="77"/>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cPr>
    </w:tblStylePr>
  </w:style>
  <w:style w:type="table" w:styleId="102">
    <w:name w:val="Table List 7"/>
    <w:basedOn w:val="77"/>
    <w:semiHidden/>
    <w:qFormat/>
    <w:uiPriority w:val="0"/>
    <w:pPr>
      <w:widowControl w:val="0"/>
      <w:adjustRightInd w:val="0"/>
      <w:spacing w:line="360" w:lineRule="auto"/>
      <w:jc w:val="both"/>
      <w:textAlignment w:val="baseline"/>
    </w:p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b/>
        <w:bCs/>
      </w:rPr>
      <w:tblPr>
        <w:tblLayout w:type="fixed"/>
      </w:tblPr>
      <w:tcPr>
        <w:tcBorders>
          <w:bottom w:val="single" w:color="008000" w:sz="12" w:space="0"/>
          <w:tl2br w:val="nil"/>
          <w:tr2bl w:val="nil"/>
        </w:tcBorders>
        <w:shd w:val="solid" w:color="C0C0C0" w:fill="FFFFFF"/>
      </w:tcPr>
    </w:tblStylePr>
    <w:tblStylePr w:type="lastRow">
      <w:rPr>
        <w:b/>
        <w:bCs/>
      </w:rPr>
      <w:tblPr>
        <w:tblLayout w:type="fixed"/>
      </w:tblPr>
      <w:tcPr>
        <w:tcBorders>
          <w:top w:val="single" w:color="008000" w:sz="12"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0" w:color="000000" w:fill="FFFFFF"/>
      </w:tcPr>
    </w:tblStylePr>
    <w:tblStylePr w:type="band2Horz">
      <w:tblPr>
        <w:tblLayout w:type="fixed"/>
      </w:tblPr>
      <w:tcPr>
        <w:tcBorders>
          <w:tl2br w:val="nil"/>
          <w:tr2bl w:val="nil"/>
        </w:tcBorders>
        <w:shd w:val="pct25" w:color="FFFF00" w:fill="FFFFFF"/>
      </w:tcPr>
    </w:tblStylePr>
  </w:style>
  <w:style w:type="table" w:styleId="103">
    <w:name w:val="Table List 8"/>
    <w:basedOn w:val="77"/>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b/>
        <w:bCs/>
        <w:i/>
        <w:iCs/>
      </w:rPr>
      <w:tblPr>
        <w:tblLayout w:type="fixed"/>
      </w:tblPr>
      <w:tcPr>
        <w:tcBorders>
          <w:bottom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104">
    <w:name w:val="Table Contemporary"/>
    <w:basedOn w:val="77"/>
    <w:semiHidden/>
    <w:qFormat/>
    <w:uiPriority w:val="0"/>
    <w:pPr>
      <w:widowControl w:val="0"/>
      <w:adjustRightInd w:val="0"/>
      <w:spacing w:line="360" w:lineRule="auto"/>
      <w:jc w:val="both"/>
      <w:textAlignment w:val="baseline"/>
    </w:pPr>
    <w:tblPr>
      <w:tblBorders>
        <w:insideH w:val="single" w:color="FFFFFF" w:sz="18" w:space="0"/>
        <w:insideV w:val="single" w:color="FFFFFF" w:sz="18" w:space="0"/>
      </w:tblBorders>
      <w:tblLayout w:type="fixed"/>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105">
    <w:name w:val="Table Columns 1"/>
    <w:basedOn w:val="77"/>
    <w:semiHidden/>
    <w:qFormat/>
    <w:uiPriority w:val="0"/>
    <w:pPr>
      <w:widowControl w:val="0"/>
      <w:adjustRightInd w:val="0"/>
      <w:spacing w:line="360" w:lineRule="auto"/>
      <w:jc w:val="both"/>
      <w:textAlignment w:val="baseline"/>
    </w:pPr>
    <w:rPr>
      <w:b/>
      <w:bCs/>
    </w:rPr>
    <w:tblPr>
      <w:tblBorders>
        <w:top w:val="single" w:color="000000" w:sz="12" w:space="0"/>
        <w:left w:val="single" w:color="000000" w:sz="12" w:space="0"/>
        <w:bottom w:val="single" w:color="000000" w:sz="12" w:space="0"/>
        <w:right w:val="single" w:color="000000" w:sz="12" w:space="0"/>
      </w:tblBorders>
      <w:tblLayout w:type="fixed"/>
    </w:tblPr>
    <w:tblStylePr w:type="firstRow">
      <w:rPr>
        <w:b w:val="0"/>
        <w:bCs w:val="0"/>
      </w:rPr>
      <w:tblPr>
        <w:tblLayout w:type="fixed"/>
      </w:tblPr>
      <w:tcPr>
        <w:tcBorders>
          <w:bottom w:val="double" w:color="000000" w:sz="6" w:space="0"/>
          <w:tl2br w:val="nil"/>
          <w:tr2bl w:val="nil"/>
        </w:tcBorders>
      </w:tcPr>
    </w:tblStylePr>
    <w:tblStylePr w:type="lastRow">
      <w:rPr>
        <w:b w:val="0"/>
        <w:bCs w:val="0"/>
      </w:rPr>
      <w:tblPr>
        <w:tblLayout w:type="fixed"/>
      </w:tblPr>
      <w:tcPr>
        <w:tcBorders>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6">
    <w:name w:val="Table Columns 2"/>
    <w:basedOn w:val="77"/>
    <w:semiHidden/>
    <w:qFormat/>
    <w:uiPriority w:val="0"/>
    <w:pPr>
      <w:widowControl w:val="0"/>
      <w:adjustRightInd w:val="0"/>
      <w:spacing w:line="360" w:lineRule="auto"/>
      <w:jc w:val="both"/>
      <w:textAlignment w:val="baseline"/>
    </w:pPr>
    <w:rPr>
      <w:b/>
      <w:bCs/>
    </w:rPr>
    <w:tblPr>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l2br w:val="nil"/>
          <w:tr2bl w:val="nil"/>
        </w:tcBorders>
      </w:tcPr>
    </w:tblStylePr>
    <w:tblStylePr w:type="firstCol">
      <w:rPr>
        <w:b w:val="0"/>
        <w:bCs w:val="0"/>
        <w:color w:val="00000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7">
    <w:name w:val="Table Columns 3"/>
    <w:basedOn w:val="77"/>
    <w:semiHidden/>
    <w:qFormat/>
    <w:uiPriority w:val="0"/>
    <w:pPr>
      <w:widowControl w:val="0"/>
      <w:adjustRightInd w:val="0"/>
      <w:spacing w:line="360" w:lineRule="auto"/>
      <w:jc w:val="both"/>
      <w:textAlignment w:val="baseline"/>
    </w:pPr>
    <w:rPr>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op w:val="single" w:color="00008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l2br w:val="nil"/>
          <w:tr2bl w:val="nil"/>
        </w:tcBorders>
      </w:tcPr>
    </w:tblStylePr>
  </w:style>
  <w:style w:type="table" w:styleId="108">
    <w:name w:val="Table Columns 4"/>
    <w:basedOn w:val="77"/>
    <w:semiHidden/>
    <w:qFormat/>
    <w:uiPriority w:val="0"/>
    <w:pPr>
      <w:widowControl w:val="0"/>
      <w:adjustRightInd w:val="0"/>
      <w:spacing w:line="360" w:lineRule="auto"/>
      <w:jc w:val="both"/>
      <w:textAlignment w:val="baseline"/>
    </w:pPr>
    <w:tblPr>
      <w:tblLayout w:type="fixed"/>
    </w:tblPr>
    <w:tblStylePr w:type="firstRow">
      <w:rPr>
        <w:color w:val="FFFFFF"/>
      </w:rPr>
      <w:tblPr>
        <w:tblLayout w:type="fixed"/>
      </w:tblPr>
      <w:tcPr>
        <w:tcBorders>
          <w:tl2br w:val="nil"/>
          <w:tr2bl w:val="nil"/>
        </w:tcBorders>
        <w:shd w:val="solid" w:color="0000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09">
    <w:name w:val="Table Columns 5"/>
    <w:basedOn w:val="77"/>
    <w:semiHidden/>
    <w:qFormat/>
    <w:uiPriority w:val="0"/>
    <w:pPr>
      <w:widowControl w:val="0"/>
      <w:adjustRightInd w:val="0"/>
      <w:spacing w:line="360" w:lineRule="auto"/>
      <w:jc w:val="both"/>
      <w:textAlignment w:val="baseline"/>
    </w:p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b/>
        <w:bCs/>
        <w:i/>
        <w:iCs/>
      </w:rPr>
      <w:tblPr>
        <w:tblLayout w:type="fixed"/>
      </w:tblPr>
      <w:tcPr>
        <w:tcBorders>
          <w:bottom w:val="single" w:color="808080" w:sz="6" w:space="0"/>
          <w:tl2br w:val="nil"/>
          <w:tr2bl w:val="nil"/>
        </w:tcBorders>
      </w:tcPr>
    </w:tblStylePr>
    <w:tblStylePr w:type="lastRow">
      <w:rPr>
        <w:b/>
        <w:bCs/>
      </w:rPr>
      <w:tblPr>
        <w:tblLayout w:type="fixed"/>
      </w:tblPr>
      <w:tcPr>
        <w:tcBorders>
          <w:top w:val="single" w:color="80808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10">
    <w:name w:val="Table Grid 1"/>
    <w:basedOn w:val="77"/>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1">
    <w:name w:val="Table Grid 2"/>
    <w:basedOn w:val="77"/>
    <w:semiHidden/>
    <w:qFormat/>
    <w:uiPriority w:val="0"/>
    <w:pPr>
      <w:widowControl w:val="0"/>
      <w:adjustRightInd w:val="0"/>
      <w:spacing w:line="360" w:lineRule="auto"/>
      <w:jc w:val="both"/>
      <w:textAlignment w:val="baseline"/>
    </w:pPr>
    <w:tblPr>
      <w:tblBorders>
        <w:insideH w:val="single" w:color="000000" w:sz="6" w:space="0"/>
        <w:insideV w:val="single" w:color="000000" w:sz="6" w:space="0"/>
      </w:tblBorders>
      <w:tblLayout w:type="fixed"/>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112">
    <w:name w:val="Table Grid 3"/>
    <w:basedOn w:val="77"/>
    <w:semiHidden/>
    <w:qFormat/>
    <w:uiPriority w:val="0"/>
    <w:pPr>
      <w:widowControl w:val="0"/>
      <w:adjustRightInd w:val="0"/>
      <w:spacing w:line="360" w:lineRule="auto"/>
      <w:jc w:val="both"/>
      <w:textAlignment w:val="baseline"/>
    </w:p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3">
    <w:name w:val="Table Grid 4"/>
    <w:basedOn w:val="77"/>
    <w:semiHidden/>
    <w:qFormat/>
    <w:uiPriority w:val="0"/>
    <w:pPr>
      <w:widowControl w:val="0"/>
      <w:adjustRightInd w:val="0"/>
      <w:spacing w:line="360" w:lineRule="auto"/>
      <w:jc w:val="both"/>
      <w:textAlignment w:val="baseline"/>
    </w:p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114">
    <w:name w:val="Table Grid 5"/>
    <w:basedOn w:val="77"/>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5">
    <w:name w:val="Table Grid 6"/>
    <w:basedOn w:val="77"/>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cPr>
      <w:shd w:val="clear" w:color="auto" w:fill="auto"/>
    </w:tc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6">
    <w:name w:val="Table Grid 7"/>
    <w:basedOn w:val="77"/>
    <w:semiHidden/>
    <w:qFormat/>
    <w:uiPriority w:val="0"/>
    <w:pPr>
      <w:widowControl w:val="0"/>
      <w:adjustRightInd w:val="0"/>
      <w:spacing w:line="360" w:lineRule="auto"/>
      <w:jc w:val="both"/>
      <w:textAlignment w:val="baseline"/>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7">
    <w:name w:val="Table Grid 8"/>
    <w:basedOn w:val="77"/>
    <w:semiHidden/>
    <w:qFormat/>
    <w:uiPriority w:val="0"/>
    <w:pPr>
      <w:widowControl w:val="0"/>
      <w:adjustRightInd w:val="0"/>
      <w:spacing w:line="360" w:lineRule="auto"/>
      <w:jc w:val="both"/>
      <w:textAlignment w:val="baseline"/>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118">
    <w:name w:val="Table Web 1"/>
    <w:basedOn w:val="77"/>
    <w:semiHidden/>
    <w:qFormat/>
    <w:uiPriority w:val="0"/>
    <w:pPr>
      <w:widowControl w:val="0"/>
      <w:adjustRightInd w:val="0"/>
      <w:spacing w:line="360" w:lineRule="auto"/>
      <w:jc w:val="both"/>
      <w:textAlignment w:val="baseline"/>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19">
    <w:name w:val="Table Web 2"/>
    <w:basedOn w:val="77"/>
    <w:semiHidden/>
    <w:qFormat/>
    <w:uiPriority w:val="0"/>
    <w:pPr>
      <w:widowControl w:val="0"/>
      <w:adjustRightInd w:val="0"/>
      <w:spacing w:line="360" w:lineRule="auto"/>
      <w:jc w:val="both"/>
      <w:textAlignment w:val="baseline"/>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20">
    <w:name w:val="Table Web 3"/>
    <w:basedOn w:val="77"/>
    <w:semiHidden/>
    <w:qFormat/>
    <w:uiPriority w:val="0"/>
    <w:pPr>
      <w:widowControl w:val="0"/>
      <w:adjustRightInd w:val="0"/>
      <w:spacing w:line="360" w:lineRule="auto"/>
      <w:jc w:val="both"/>
      <w:textAlignment w:val="baseline"/>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21">
    <w:name w:val="Table Professional"/>
    <w:basedOn w:val="77"/>
    <w:semiHidden/>
    <w:qFormat/>
    <w:uiPriority w:val="0"/>
    <w:pPr>
      <w:widowControl w:val="0"/>
      <w:adjustRightInd w:val="0"/>
      <w:spacing w:line="312" w:lineRule="atLeast"/>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blPr>
        <w:tblLayout w:type="fixed"/>
      </w:tblPr>
      <w:tcPr>
        <w:tcBorders>
          <w:tl2br w:val="nil"/>
          <w:tr2bl w:val="nil"/>
        </w:tcBorders>
        <w:shd w:val="solid" w:color="000000" w:fill="FFFFFF"/>
      </w:tcPr>
    </w:tblStylePr>
  </w:style>
  <w:style w:type="character" w:styleId="123">
    <w:name w:val="Strong"/>
    <w:qFormat/>
    <w:uiPriority w:val="0"/>
    <w:rPr>
      <w:b/>
      <w:bCs/>
    </w:rPr>
  </w:style>
  <w:style w:type="character" w:styleId="124">
    <w:name w:val="endnote reference"/>
    <w:semiHidden/>
    <w:qFormat/>
    <w:uiPriority w:val="0"/>
    <w:rPr>
      <w:vertAlign w:val="superscript"/>
    </w:rPr>
  </w:style>
  <w:style w:type="character" w:styleId="125">
    <w:name w:val="page number"/>
    <w:basedOn w:val="122"/>
    <w:qFormat/>
    <w:uiPriority w:val="0"/>
  </w:style>
  <w:style w:type="character" w:styleId="126">
    <w:name w:val="FollowedHyperlink"/>
    <w:basedOn w:val="122"/>
    <w:qFormat/>
    <w:uiPriority w:val="99"/>
    <w:rPr>
      <w:color w:val="333333"/>
      <w:sz w:val="21"/>
      <w:szCs w:val="21"/>
      <w:u w:val="none"/>
    </w:rPr>
  </w:style>
  <w:style w:type="character" w:styleId="127">
    <w:name w:val="Emphasis"/>
    <w:qFormat/>
    <w:uiPriority w:val="0"/>
    <w:rPr>
      <w:i/>
      <w:iCs/>
    </w:rPr>
  </w:style>
  <w:style w:type="character" w:styleId="128">
    <w:name w:val="line number"/>
    <w:basedOn w:val="122"/>
    <w:qFormat/>
    <w:uiPriority w:val="0"/>
  </w:style>
  <w:style w:type="character" w:styleId="129">
    <w:name w:val="HTML Definition"/>
    <w:semiHidden/>
    <w:qFormat/>
    <w:uiPriority w:val="0"/>
    <w:rPr>
      <w:i/>
      <w:iCs/>
    </w:rPr>
  </w:style>
  <w:style w:type="character" w:styleId="130">
    <w:name w:val="HTML Typewriter"/>
    <w:qFormat/>
    <w:uiPriority w:val="99"/>
    <w:rPr>
      <w:rFonts w:ascii="Courier New" w:hAnsi="Courier New" w:cs="Courier New"/>
      <w:sz w:val="20"/>
      <w:szCs w:val="20"/>
    </w:rPr>
  </w:style>
  <w:style w:type="character" w:styleId="131">
    <w:name w:val="HTML Acronym"/>
    <w:basedOn w:val="122"/>
    <w:semiHidden/>
    <w:qFormat/>
    <w:uiPriority w:val="0"/>
  </w:style>
  <w:style w:type="character" w:styleId="132">
    <w:name w:val="HTML Variable"/>
    <w:semiHidden/>
    <w:qFormat/>
    <w:uiPriority w:val="0"/>
    <w:rPr>
      <w:i/>
      <w:iCs/>
    </w:rPr>
  </w:style>
  <w:style w:type="character" w:styleId="133">
    <w:name w:val="Hyperlink"/>
    <w:basedOn w:val="122"/>
    <w:qFormat/>
    <w:uiPriority w:val="99"/>
    <w:rPr>
      <w:color w:val="333333"/>
      <w:sz w:val="21"/>
      <w:szCs w:val="21"/>
      <w:u w:val="none"/>
    </w:rPr>
  </w:style>
  <w:style w:type="character" w:styleId="134">
    <w:name w:val="HTML Code"/>
    <w:semiHidden/>
    <w:qFormat/>
    <w:uiPriority w:val="0"/>
    <w:rPr>
      <w:rFonts w:ascii="Courier New" w:hAnsi="Courier New" w:cs="Courier New"/>
      <w:sz w:val="20"/>
      <w:szCs w:val="20"/>
    </w:rPr>
  </w:style>
  <w:style w:type="character" w:styleId="135">
    <w:name w:val="annotation reference"/>
    <w:basedOn w:val="122"/>
    <w:unhideWhenUsed/>
    <w:qFormat/>
    <w:uiPriority w:val="0"/>
    <w:rPr>
      <w:sz w:val="21"/>
      <w:szCs w:val="21"/>
    </w:rPr>
  </w:style>
  <w:style w:type="character" w:styleId="136">
    <w:name w:val="HTML Cite"/>
    <w:semiHidden/>
    <w:qFormat/>
    <w:uiPriority w:val="0"/>
    <w:rPr>
      <w:i/>
      <w:iCs/>
    </w:rPr>
  </w:style>
  <w:style w:type="character" w:styleId="137">
    <w:name w:val="footnote reference"/>
    <w:qFormat/>
    <w:uiPriority w:val="0"/>
    <w:rPr>
      <w:vertAlign w:val="superscript"/>
    </w:rPr>
  </w:style>
  <w:style w:type="character" w:styleId="138">
    <w:name w:val="HTML Keyboard"/>
    <w:semiHidden/>
    <w:qFormat/>
    <w:uiPriority w:val="0"/>
    <w:rPr>
      <w:rFonts w:ascii="Courier New" w:hAnsi="Courier New" w:cs="Courier New"/>
      <w:sz w:val="20"/>
      <w:szCs w:val="20"/>
    </w:rPr>
  </w:style>
  <w:style w:type="character" w:styleId="139">
    <w:name w:val="HTML Sample"/>
    <w:semiHidden/>
    <w:qFormat/>
    <w:uiPriority w:val="0"/>
    <w:rPr>
      <w:rFonts w:ascii="Courier New" w:hAnsi="Courier New" w:cs="Courier New"/>
    </w:rPr>
  </w:style>
  <w:style w:type="character" w:customStyle="1" w:styleId="140">
    <w:name w:val="页眉 Char"/>
    <w:basedOn w:val="122"/>
    <w:link w:val="49"/>
    <w:qFormat/>
    <w:uiPriority w:val="0"/>
    <w:rPr>
      <w:sz w:val="18"/>
      <w:szCs w:val="18"/>
    </w:rPr>
  </w:style>
  <w:style w:type="character" w:customStyle="1" w:styleId="141">
    <w:name w:val="页脚 Char"/>
    <w:basedOn w:val="122"/>
    <w:link w:val="47"/>
    <w:qFormat/>
    <w:uiPriority w:val="0"/>
    <w:rPr>
      <w:sz w:val="18"/>
      <w:szCs w:val="18"/>
    </w:rPr>
  </w:style>
  <w:style w:type="character" w:customStyle="1" w:styleId="142">
    <w:name w:val="标题 1 Char"/>
    <w:basedOn w:val="122"/>
    <w:link w:val="2"/>
    <w:qFormat/>
    <w:uiPriority w:val="0"/>
    <w:rPr>
      <w:rFonts w:ascii="仿宋_GB2312" w:hAnsi="Calibri" w:eastAsia="仿宋_GB2312"/>
      <w:b/>
      <w:bCs/>
      <w:kern w:val="44"/>
      <w:sz w:val="36"/>
      <w:szCs w:val="44"/>
    </w:rPr>
  </w:style>
  <w:style w:type="character" w:customStyle="1" w:styleId="143">
    <w:name w:val="标题 2 Char"/>
    <w:basedOn w:val="122"/>
    <w:link w:val="3"/>
    <w:qFormat/>
    <w:uiPriority w:val="0"/>
    <w:rPr>
      <w:rFonts w:ascii="Calibri Light" w:hAnsi="Calibri Light" w:eastAsia="仿宋_GB2312" w:cs="Times New Roman"/>
      <w:b/>
      <w:bCs/>
      <w:sz w:val="28"/>
      <w:szCs w:val="32"/>
    </w:rPr>
  </w:style>
  <w:style w:type="character" w:customStyle="1" w:styleId="144">
    <w:name w:val="标题 4 Char"/>
    <w:basedOn w:val="122"/>
    <w:link w:val="5"/>
    <w:qFormat/>
    <w:uiPriority w:val="9"/>
    <w:rPr>
      <w:rFonts w:ascii="Calibri Light" w:hAnsi="Calibri Light" w:eastAsia="仿宋_GB2312" w:cs="Times New Roman"/>
      <w:bCs/>
      <w:sz w:val="28"/>
      <w:szCs w:val="28"/>
    </w:rPr>
  </w:style>
  <w:style w:type="character" w:customStyle="1" w:styleId="145">
    <w:name w:val="标题 3 Char"/>
    <w:basedOn w:val="122"/>
    <w:link w:val="4"/>
    <w:qFormat/>
    <w:uiPriority w:val="0"/>
    <w:rPr>
      <w:rFonts w:ascii="Calibri" w:hAnsi="Calibri" w:eastAsia="仿宋_GB2312" w:cs="Times New Roman"/>
      <w:b/>
      <w:bCs/>
      <w:sz w:val="32"/>
      <w:szCs w:val="32"/>
    </w:rPr>
  </w:style>
  <w:style w:type="paragraph" w:styleId="146">
    <w:name w:val="List Paragraph"/>
    <w:basedOn w:val="1"/>
    <w:qFormat/>
    <w:uiPriority w:val="34"/>
    <w:pPr>
      <w:ind w:firstLine="420"/>
    </w:pPr>
  </w:style>
  <w:style w:type="character" w:customStyle="1" w:styleId="147">
    <w:name w:val="批注框文本 Char"/>
    <w:basedOn w:val="122"/>
    <w:link w:val="46"/>
    <w:qFormat/>
    <w:uiPriority w:val="0"/>
    <w:rPr>
      <w:rFonts w:ascii="Calibri" w:hAnsi="Calibri" w:eastAsia="仿宋_GB2312" w:cs="Times New Roman"/>
      <w:sz w:val="18"/>
      <w:szCs w:val="18"/>
    </w:rPr>
  </w:style>
  <w:style w:type="character" w:customStyle="1" w:styleId="148">
    <w:name w:val="批注文字 Char"/>
    <w:basedOn w:val="122"/>
    <w:link w:val="22"/>
    <w:qFormat/>
    <w:uiPriority w:val="0"/>
    <w:rPr>
      <w:rFonts w:ascii="Calibri" w:hAnsi="Calibri" w:eastAsia="仿宋_GB2312" w:cs="Times New Roman"/>
      <w:sz w:val="28"/>
    </w:rPr>
  </w:style>
  <w:style w:type="character" w:customStyle="1" w:styleId="149">
    <w:name w:val="批注主题 Char"/>
    <w:basedOn w:val="148"/>
    <w:link w:val="74"/>
    <w:qFormat/>
    <w:uiPriority w:val="0"/>
    <w:rPr>
      <w:rFonts w:ascii="Calibri" w:hAnsi="Calibri" w:eastAsia="仿宋_GB2312" w:cs="Times New Roman"/>
      <w:b/>
      <w:bCs/>
      <w:sz w:val="28"/>
    </w:rPr>
  </w:style>
  <w:style w:type="paragraph" w:customStyle="1" w:styleId="150">
    <w:name w:val="2级标题"/>
    <w:basedOn w:val="1"/>
    <w:link w:val="152"/>
    <w:qFormat/>
    <w:uiPriority w:val="0"/>
    <w:pPr>
      <w:keepNext/>
      <w:keepLines/>
      <w:numPr>
        <w:ilvl w:val="1"/>
        <w:numId w:val="1"/>
      </w:numPr>
      <w:ind w:firstLine="0" w:firstLineChars="0"/>
      <w:outlineLvl w:val="1"/>
    </w:pPr>
    <w:rPr>
      <w:rFonts w:ascii="Calibri Light" w:hAnsi="Calibri Light"/>
      <w:b/>
      <w:bCs/>
      <w:szCs w:val="32"/>
    </w:rPr>
  </w:style>
  <w:style w:type="paragraph" w:customStyle="1" w:styleId="151">
    <w:name w:val="3级标题"/>
    <w:basedOn w:val="1"/>
    <w:link w:val="153"/>
    <w:qFormat/>
    <w:uiPriority w:val="0"/>
    <w:pPr>
      <w:keepNext/>
      <w:keepLines/>
      <w:numPr>
        <w:ilvl w:val="2"/>
        <w:numId w:val="1"/>
      </w:numPr>
      <w:ind w:left="0" w:firstLine="0" w:firstLineChars="0"/>
      <w:outlineLvl w:val="2"/>
    </w:pPr>
    <w:rPr>
      <w:b/>
      <w:bCs/>
      <w:szCs w:val="32"/>
    </w:rPr>
  </w:style>
  <w:style w:type="character" w:customStyle="1" w:styleId="152">
    <w:name w:val="2级标题 Char"/>
    <w:basedOn w:val="122"/>
    <w:link w:val="150"/>
    <w:qFormat/>
    <w:uiPriority w:val="0"/>
    <w:rPr>
      <w:rFonts w:ascii="Calibri Light" w:hAnsi="Calibri Light" w:eastAsia="仿宋_GB2312" w:cs="Times New Roman"/>
      <w:b/>
      <w:bCs/>
      <w:sz w:val="28"/>
      <w:szCs w:val="32"/>
    </w:rPr>
  </w:style>
  <w:style w:type="character" w:customStyle="1" w:styleId="153">
    <w:name w:val="3级标题 Char"/>
    <w:basedOn w:val="122"/>
    <w:link w:val="151"/>
    <w:qFormat/>
    <w:uiPriority w:val="0"/>
    <w:rPr>
      <w:rFonts w:ascii="仿宋_GB2312" w:hAnsi="Calibri" w:eastAsia="仿宋_GB2312" w:cs="Times New Roman"/>
      <w:b/>
      <w:bCs/>
      <w:sz w:val="28"/>
      <w:szCs w:val="32"/>
    </w:rPr>
  </w:style>
  <w:style w:type="character" w:customStyle="1" w:styleId="154">
    <w:name w:val="文档结构图 Char"/>
    <w:basedOn w:val="122"/>
    <w:link w:val="21"/>
    <w:qFormat/>
    <w:uiPriority w:val="0"/>
    <w:rPr>
      <w:rFonts w:ascii="宋体" w:hAnsi="Calibri" w:eastAsia="宋体" w:cs="Times New Roman"/>
      <w:sz w:val="18"/>
      <w:szCs w:val="18"/>
    </w:rPr>
  </w:style>
  <w:style w:type="paragraph" w:customStyle="1" w:styleId="155">
    <w:name w:val="合同正文"/>
    <w:basedOn w:val="146"/>
    <w:link w:val="156"/>
    <w:qFormat/>
    <w:uiPriority w:val="0"/>
    <w:pPr>
      <w:snapToGrid w:val="0"/>
      <w:ind w:firstLine="200"/>
    </w:pPr>
    <w:rPr>
      <w:sz w:val="32"/>
      <w:szCs w:val="32"/>
    </w:rPr>
  </w:style>
  <w:style w:type="character" w:customStyle="1" w:styleId="156">
    <w:name w:val="合同正文 Char"/>
    <w:link w:val="155"/>
    <w:qFormat/>
    <w:uiPriority w:val="0"/>
    <w:rPr>
      <w:rFonts w:ascii="仿宋_GB2312" w:hAnsi="Calibri" w:eastAsia="仿宋_GB2312" w:cs="Times New Roman"/>
      <w:sz w:val="32"/>
      <w:szCs w:val="32"/>
    </w:rPr>
  </w:style>
  <w:style w:type="paragraph" w:customStyle="1" w:styleId="157">
    <w:name w:val="正文1"/>
    <w:basedOn w:val="1"/>
    <w:link w:val="158"/>
    <w:qFormat/>
    <w:uiPriority w:val="0"/>
    <w:pPr>
      <w:spacing w:line="240" w:lineRule="auto"/>
      <w:ind w:firstLine="640"/>
    </w:pPr>
    <w:rPr>
      <w:rFonts w:ascii="Times New Roman"/>
      <w:sz w:val="32"/>
      <w:szCs w:val="30"/>
    </w:rPr>
  </w:style>
  <w:style w:type="character" w:customStyle="1" w:styleId="158">
    <w:name w:val="正文1 Char"/>
    <w:link w:val="157"/>
    <w:qFormat/>
    <w:uiPriority w:val="0"/>
    <w:rPr>
      <w:rFonts w:ascii="Times New Roman" w:hAnsi="Calibri" w:eastAsia="仿宋_GB2312" w:cs="Times New Roman"/>
      <w:sz w:val="32"/>
      <w:szCs w:val="30"/>
    </w:rPr>
  </w:style>
  <w:style w:type="paragraph" w:customStyle="1" w:styleId="159">
    <w:name w:val="表注"/>
    <w:basedOn w:val="1"/>
    <w:link w:val="160"/>
    <w:qFormat/>
    <w:uiPriority w:val="0"/>
    <w:pPr>
      <w:spacing w:line="240" w:lineRule="auto"/>
      <w:ind w:firstLine="0" w:firstLineChars="0"/>
      <w:jc w:val="center"/>
    </w:pPr>
    <w:rPr>
      <w:rFonts w:ascii="Times New Roman" w:hAnsi="仿宋_GB2312"/>
      <w:b/>
      <w:sz w:val="32"/>
    </w:rPr>
  </w:style>
  <w:style w:type="character" w:customStyle="1" w:styleId="160">
    <w:name w:val="表注 Char"/>
    <w:link w:val="159"/>
    <w:qFormat/>
    <w:uiPriority w:val="0"/>
    <w:rPr>
      <w:rFonts w:ascii="Times New Roman" w:hAnsi="仿宋_GB2312" w:eastAsia="仿宋_GB2312" w:cs="Times New Roman"/>
      <w:b/>
      <w:sz w:val="32"/>
    </w:rPr>
  </w:style>
  <w:style w:type="paragraph" w:customStyle="1" w:styleId="161">
    <w:name w:val="Table Paragraph"/>
    <w:basedOn w:val="1"/>
    <w:qFormat/>
    <w:uiPriority w:val="1"/>
    <w:pPr>
      <w:autoSpaceDE w:val="0"/>
      <w:autoSpaceDN w:val="0"/>
      <w:adjustRightInd w:val="0"/>
      <w:spacing w:line="240" w:lineRule="auto"/>
      <w:ind w:firstLine="0" w:firstLineChars="0"/>
      <w:jc w:val="left"/>
    </w:pPr>
    <w:rPr>
      <w:rFonts w:ascii="Times New Roman" w:hAnsi="Times New Roman" w:eastAsiaTheme="minorEastAsia"/>
      <w:kern w:val="0"/>
      <w:sz w:val="24"/>
      <w:szCs w:val="24"/>
    </w:rPr>
  </w:style>
  <w:style w:type="character" w:customStyle="1" w:styleId="162">
    <w:name w:val="标题 5 Char"/>
    <w:basedOn w:val="122"/>
    <w:link w:val="6"/>
    <w:qFormat/>
    <w:uiPriority w:val="0"/>
    <w:rPr>
      <w:rFonts w:ascii="宋体" w:hAnsi="Times New Roman" w:eastAsia="仿宋" w:cs="Times New Roman"/>
      <w:b/>
      <w:bCs/>
      <w:kern w:val="0"/>
      <w:sz w:val="28"/>
      <w:szCs w:val="28"/>
    </w:rPr>
  </w:style>
  <w:style w:type="character" w:customStyle="1" w:styleId="163">
    <w:name w:val="标题 6 Char"/>
    <w:basedOn w:val="122"/>
    <w:link w:val="7"/>
    <w:qFormat/>
    <w:uiPriority w:val="0"/>
    <w:rPr>
      <w:rFonts w:ascii="Arial" w:hAnsi="Arial" w:eastAsia="黑体" w:cs="Times New Roman"/>
      <w:b/>
      <w:bCs/>
      <w:kern w:val="0"/>
      <w:sz w:val="24"/>
      <w:szCs w:val="24"/>
    </w:rPr>
  </w:style>
  <w:style w:type="character" w:customStyle="1" w:styleId="164">
    <w:name w:val="标题 7 Char"/>
    <w:basedOn w:val="122"/>
    <w:link w:val="8"/>
    <w:qFormat/>
    <w:uiPriority w:val="0"/>
    <w:rPr>
      <w:rFonts w:ascii="宋体" w:hAnsi="Times New Roman" w:eastAsia="仿宋" w:cs="Times New Roman"/>
      <w:b/>
      <w:bCs/>
      <w:kern w:val="0"/>
      <w:sz w:val="24"/>
      <w:szCs w:val="24"/>
    </w:rPr>
  </w:style>
  <w:style w:type="character" w:customStyle="1" w:styleId="165">
    <w:name w:val="标题 8 Char"/>
    <w:basedOn w:val="122"/>
    <w:link w:val="9"/>
    <w:qFormat/>
    <w:uiPriority w:val="0"/>
    <w:rPr>
      <w:rFonts w:ascii="Arial" w:hAnsi="Arial" w:eastAsia="黑体" w:cs="Times New Roman"/>
      <w:kern w:val="0"/>
      <w:sz w:val="24"/>
      <w:szCs w:val="24"/>
    </w:rPr>
  </w:style>
  <w:style w:type="character" w:customStyle="1" w:styleId="166">
    <w:name w:val="标题 9 Char"/>
    <w:basedOn w:val="122"/>
    <w:link w:val="10"/>
    <w:qFormat/>
    <w:uiPriority w:val="0"/>
    <w:rPr>
      <w:rFonts w:ascii="Arial" w:hAnsi="Arial" w:eastAsia="黑体" w:cs="Times New Roman"/>
      <w:kern w:val="0"/>
      <w:sz w:val="28"/>
      <w:szCs w:val="21"/>
    </w:rPr>
  </w:style>
  <w:style w:type="paragraph" w:customStyle="1" w:styleId="167">
    <w:name w:val="表格内容"/>
    <w:basedOn w:val="1"/>
    <w:qFormat/>
    <w:uiPriority w:val="0"/>
    <w:pPr>
      <w:adjustRightInd w:val="0"/>
      <w:spacing w:line="240" w:lineRule="auto"/>
      <w:ind w:firstLine="0" w:firstLineChars="0"/>
      <w:jc w:val="center"/>
      <w:textAlignment w:val="baseline"/>
    </w:pPr>
    <w:rPr>
      <w:rFonts w:ascii="宋体" w:hAnsi="Times New Roman" w:eastAsia="仿宋"/>
      <w:kern w:val="0"/>
      <w:sz w:val="21"/>
      <w:szCs w:val="21"/>
    </w:rPr>
  </w:style>
  <w:style w:type="character" w:customStyle="1" w:styleId="168">
    <w:name w:val="日期 Char"/>
    <w:basedOn w:val="122"/>
    <w:link w:val="42"/>
    <w:qFormat/>
    <w:uiPriority w:val="0"/>
    <w:rPr>
      <w:rFonts w:ascii="宋体" w:hAnsi="Times New Roman" w:eastAsia="仿宋" w:cs="Times New Roman"/>
      <w:kern w:val="0"/>
      <w:sz w:val="24"/>
      <w:szCs w:val="21"/>
    </w:rPr>
  </w:style>
  <w:style w:type="paragraph" w:customStyle="1" w:styleId="169">
    <w:name w:val="正文 第一章"/>
    <w:basedOn w:val="1"/>
    <w:next w:val="170"/>
    <w:qFormat/>
    <w:uiPriority w:val="0"/>
    <w:pPr>
      <w:pageBreakBefore/>
      <w:adjustRightInd w:val="0"/>
      <w:spacing w:before="240" w:after="240" w:line="480" w:lineRule="auto"/>
      <w:ind w:firstLine="0" w:firstLineChars="0"/>
      <w:jc w:val="center"/>
      <w:textAlignment w:val="baseline"/>
      <w:outlineLvl w:val="0"/>
    </w:pPr>
    <w:rPr>
      <w:rFonts w:ascii="宋体" w:hAnsi="宋体" w:eastAsia="宋体"/>
      <w:b/>
      <w:kern w:val="0"/>
      <w:sz w:val="36"/>
      <w:szCs w:val="21"/>
    </w:rPr>
  </w:style>
  <w:style w:type="paragraph" w:customStyle="1" w:styleId="170">
    <w:name w:val="正文 1.1"/>
    <w:basedOn w:val="1"/>
    <w:next w:val="171"/>
    <w:qFormat/>
    <w:uiPriority w:val="0"/>
    <w:pPr>
      <w:numPr>
        <w:ilvl w:val="1"/>
        <w:numId w:val="12"/>
      </w:numPr>
      <w:adjustRightInd w:val="0"/>
      <w:ind w:firstLineChars="0"/>
      <w:textAlignment w:val="baseline"/>
      <w:outlineLvl w:val="1"/>
    </w:pPr>
    <w:rPr>
      <w:b/>
    </w:rPr>
  </w:style>
  <w:style w:type="paragraph" w:customStyle="1" w:styleId="171">
    <w:name w:val="正文 1.1.1"/>
    <w:basedOn w:val="1"/>
    <w:next w:val="1"/>
    <w:qFormat/>
    <w:uiPriority w:val="0"/>
    <w:pPr>
      <w:numPr>
        <w:ilvl w:val="2"/>
        <w:numId w:val="12"/>
      </w:numPr>
      <w:adjustRightInd w:val="0"/>
      <w:ind w:firstLineChars="0"/>
      <w:textAlignment w:val="baseline"/>
      <w:outlineLvl w:val="2"/>
    </w:pPr>
    <w:rPr>
      <w:rFonts w:ascii="宋体" w:hAnsi="宋体" w:eastAsia="宋体"/>
      <w:color w:val="000000" w:themeColor="text1"/>
      <w:kern w:val="0"/>
      <w:szCs w:val="21"/>
    </w:rPr>
  </w:style>
  <w:style w:type="character" w:customStyle="1" w:styleId="172">
    <w:name w:val="HTML 地址 Char"/>
    <w:basedOn w:val="122"/>
    <w:link w:val="34"/>
    <w:semiHidden/>
    <w:qFormat/>
    <w:uiPriority w:val="0"/>
    <w:rPr>
      <w:rFonts w:ascii="宋体" w:hAnsi="Times New Roman" w:eastAsia="仿宋" w:cs="Times New Roman"/>
      <w:i/>
      <w:iCs/>
      <w:kern w:val="0"/>
      <w:sz w:val="28"/>
      <w:szCs w:val="21"/>
    </w:rPr>
  </w:style>
  <w:style w:type="character" w:customStyle="1" w:styleId="173">
    <w:name w:val="标题 Char"/>
    <w:basedOn w:val="122"/>
    <w:link w:val="73"/>
    <w:qFormat/>
    <w:uiPriority w:val="0"/>
    <w:rPr>
      <w:rFonts w:ascii="Arial" w:hAnsi="Arial" w:eastAsia="仿宋" w:cs="Times New Roman"/>
      <w:b/>
      <w:bCs/>
      <w:kern w:val="0"/>
      <w:sz w:val="32"/>
      <w:szCs w:val="32"/>
    </w:rPr>
  </w:style>
  <w:style w:type="character" w:customStyle="1" w:styleId="174">
    <w:name w:val="正文文本 2 Char"/>
    <w:basedOn w:val="122"/>
    <w:link w:val="66"/>
    <w:qFormat/>
    <w:uiPriority w:val="0"/>
    <w:rPr>
      <w:rFonts w:ascii="宋体" w:hAnsi="Times New Roman" w:eastAsia="仿宋" w:cs="Times New Roman"/>
      <w:kern w:val="0"/>
      <w:sz w:val="28"/>
      <w:szCs w:val="21"/>
    </w:rPr>
  </w:style>
  <w:style w:type="paragraph" w:customStyle="1" w:styleId="175">
    <w:name w:val="第四级"/>
    <w:basedOn w:val="1"/>
    <w:next w:val="176"/>
    <w:link w:val="203"/>
    <w:qFormat/>
    <w:uiPriority w:val="0"/>
    <w:pPr>
      <w:numPr>
        <w:ilvl w:val="3"/>
        <w:numId w:val="12"/>
      </w:numPr>
      <w:adjustRightInd w:val="0"/>
      <w:ind w:firstLineChars="0"/>
      <w:textAlignment w:val="baseline"/>
    </w:pPr>
    <w:rPr>
      <w:rFonts w:ascii="宋体" w:hAnsi="宋体" w:eastAsia="仿宋"/>
      <w:kern w:val="0"/>
      <w:szCs w:val="21"/>
    </w:rPr>
  </w:style>
  <w:style w:type="paragraph" w:customStyle="1" w:styleId="176">
    <w:name w:val="正文空2格  1."/>
    <w:basedOn w:val="1"/>
    <w:qFormat/>
    <w:uiPriority w:val="0"/>
    <w:pPr>
      <w:adjustRightInd w:val="0"/>
      <w:ind w:firstLine="480"/>
      <w:textAlignment w:val="baseline"/>
    </w:pPr>
    <w:rPr>
      <w:rFonts w:ascii="宋体" w:hAnsi="Times New Roman" w:eastAsia="仿宋" w:cs="宋体"/>
      <w:kern w:val="0"/>
      <w:szCs w:val="20"/>
    </w:rPr>
  </w:style>
  <w:style w:type="paragraph" w:customStyle="1" w:styleId="177">
    <w:name w:val="大标题"/>
    <w:basedOn w:val="1"/>
    <w:next w:val="1"/>
    <w:qFormat/>
    <w:uiPriority w:val="0"/>
    <w:pPr>
      <w:pageBreakBefore/>
      <w:adjustRightInd w:val="0"/>
      <w:spacing w:line="720" w:lineRule="auto"/>
      <w:ind w:firstLine="0" w:firstLineChars="0"/>
      <w:jc w:val="center"/>
      <w:textAlignment w:val="baseline"/>
      <w:outlineLvl w:val="0"/>
    </w:pPr>
    <w:rPr>
      <w:rFonts w:ascii="黑体" w:hAnsi="Times New Roman" w:eastAsia="黑体"/>
      <w:kern w:val="0"/>
      <w:sz w:val="32"/>
      <w:szCs w:val="30"/>
    </w:rPr>
  </w:style>
  <w:style w:type="paragraph" w:customStyle="1" w:styleId="178">
    <w:name w:val="参考文献"/>
    <w:basedOn w:val="1"/>
    <w:qFormat/>
    <w:uiPriority w:val="0"/>
    <w:pPr>
      <w:numPr>
        <w:ilvl w:val="0"/>
        <w:numId w:val="13"/>
      </w:numPr>
      <w:adjustRightInd w:val="0"/>
      <w:ind w:firstLine="0" w:firstLineChars="0"/>
      <w:textAlignment w:val="baseline"/>
    </w:pPr>
    <w:rPr>
      <w:rFonts w:ascii="宋体" w:hAnsi="Times New Roman" w:eastAsia="仿宋"/>
      <w:kern w:val="0"/>
      <w:sz w:val="24"/>
      <w:szCs w:val="21"/>
    </w:rPr>
  </w:style>
  <w:style w:type="character" w:customStyle="1" w:styleId="179">
    <w:name w:val="HTML 预设格式 Char"/>
    <w:basedOn w:val="122"/>
    <w:link w:val="70"/>
    <w:qFormat/>
    <w:uiPriority w:val="0"/>
    <w:rPr>
      <w:rFonts w:ascii="Courier New" w:hAnsi="Courier New" w:eastAsia="仿宋" w:cs="Times New Roman"/>
      <w:kern w:val="0"/>
      <w:sz w:val="20"/>
      <w:szCs w:val="20"/>
    </w:rPr>
  </w:style>
  <w:style w:type="character" w:customStyle="1" w:styleId="180">
    <w:name w:val="称呼 Char"/>
    <w:basedOn w:val="122"/>
    <w:link w:val="23"/>
    <w:qFormat/>
    <w:uiPriority w:val="0"/>
    <w:rPr>
      <w:rFonts w:ascii="宋体" w:hAnsi="Times New Roman" w:eastAsia="仿宋" w:cs="Times New Roman"/>
      <w:kern w:val="0"/>
      <w:sz w:val="24"/>
      <w:szCs w:val="21"/>
    </w:rPr>
  </w:style>
  <w:style w:type="character" w:customStyle="1" w:styleId="181">
    <w:name w:val="纯文本 Char"/>
    <w:basedOn w:val="122"/>
    <w:link w:val="37"/>
    <w:qFormat/>
    <w:uiPriority w:val="99"/>
    <w:rPr>
      <w:rFonts w:ascii="宋体" w:hAnsi="Courier New" w:eastAsia="仿宋" w:cs="Times New Roman"/>
      <w:kern w:val="0"/>
      <w:szCs w:val="21"/>
    </w:rPr>
  </w:style>
  <w:style w:type="character" w:customStyle="1" w:styleId="182">
    <w:name w:val="电子邮件签名 Char"/>
    <w:basedOn w:val="122"/>
    <w:link w:val="16"/>
    <w:semiHidden/>
    <w:qFormat/>
    <w:uiPriority w:val="0"/>
    <w:rPr>
      <w:rFonts w:ascii="宋体" w:hAnsi="Times New Roman" w:eastAsia="仿宋" w:cs="Times New Roman"/>
      <w:kern w:val="0"/>
      <w:sz w:val="28"/>
      <w:szCs w:val="21"/>
    </w:rPr>
  </w:style>
  <w:style w:type="character" w:customStyle="1" w:styleId="183">
    <w:name w:val="副标题 Char"/>
    <w:basedOn w:val="122"/>
    <w:link w:val="56"/>
    <w:qFormat/>
    <w:uiPriority w:val="0"/>
    <w:rPr>
      <w:rFonts w:ascii="Arial" w:hAnsi="Arial" w:eastAsia="仿宋" w:cs="Arial"/>
      <w:b/>
      <w:bCs/>
      <w:kern w:val="28"/>
      <w:sz w:val="32"/>
      <w:szCs w:val="32"/>
    </w:rPr>
  </w:style>
  <w:style w:type="character" w:customStyle="1" w:styleId="184">
    <w:name w:val="结束语 Char"/>
    <w:basedOn w:val="122"/>
    <w:link w:val="25"/>
    <w:semiHidden/>
    <w:qFormat/>
    <w:uiPriority w:val="0"/>
    <w:rPr>
      <w:rFonts w:ascii="宋体" w:hAnsi="Times New Roman" w:eastAsia="仿宋" w:cs="Times New Roman"/>
      <w:kern w:val="0"/>
      <w:sz w:val="28"/>
      <w:szCs w:val="21"/>
    </w:rPr>
  </w:style>
  <w:style w:type="character" w:customStyle="1" w:styleId="185">
    <w:name w:val="签名 Char"/>
    <w:basedOn w:val="122"/>
    <w:link w:val="50"/>
    <w:qFormat/>
    <w:uiPriority w:val="0"/>
    <w:rPr>
      <w:rFonts w:ascii="宋体" w:hAnsi="Times New Roman" w:eastAsia="仿宋" w:cs="Times New Roman"/>
      <w:kern w:val="0"/>
      <w:sz w:val="24"/>
      <w:szCs w:val="21"/>
    </w:rPr>
  </w:style>
  <w:style w:type="character" w:customStyle="1" w:styleId="186">
    <w:name w:val="信息标题 Char"/>
    <w:basedOn w:val="122"/>
    <w:link w:val="69"/>
    <w:semiHidden/>
    <w:qFormat/>
    <w:uiPriority w:val="0"/>
    <w:rPr>
      <w:rFonts w:ascii="Arial" w:hAnsi="Arial" w:eastAsia="仿宋" w:cs="Arial"/>
      <w:kern w:val="0"/>
      <w:sz w:val="28"/>
      <w:szCs w:val="24"/>
      <w:shd w:val="pct20" w:color="auto" w:fill="auto"/>
    </w:rPr>
  </w:style>
  <w:style w:type="character" w:customStyle="1" w:styleId="187">
    <w:name w:val="正文文本 Char"/>
    <w:basedOn w:val="122"/>
    <w:link w:val="27"/>
    <w:qFormat/>
    <w:uiPriority w:val="0"/>
    <w:rPr>
      <w:rFonts w:ascii="宋体" w:hAnsi="Times New Roman" w:eastAsia="仿宋" w:cs="Times New Roman"/>
      <w:kern w:val="0"/>
      <w:sz w:val="24"/>
      <w:szCs w:val="21"/>
    </w:rPr>
  </w:style>
  <w:style w:type="character" w:customStyle="1" w:styleId="188">
    <w:name w:val="正文首行缩进 Char"/>
    <w:basedOn w:val="187"/>
    <w:link w:val="75"/>
    <w:qFormat/>
    <w:uiPriority w:val="0"/>
    <w:rPr>
      <w:rFonts w:ascii="宋体" w:hAnsi="Times New Roman" w:eastAsia="仿宋" w:cs="Times New Roman"/>
      <w:kern w:val="0"/>
      <w:sz w:val="24"/>
      <w:szCs w:val="21"/>
    </w:rPr>
  </w:style>
  <w:style w:type="character" w:customStyle="1" w:styleId="189">
    <w:name w:val="正文文本缩进 Char"/>
    <w:basedOn w:val="122"/>
    <w:link w:val="28"/>
    <w:qFormat/>
    <w:uiPriority w:val="0"/>
    <w:rPr>
      <w:rFonts w:ascii="宋体" w:hAnsi="Times New Roman" w:eastAsia="仿宋" w:cs="Times New Roman"/>
      <w:kern w:val="0"/>
      <w:sz w:val="24"/>
      <w:szCs w:val="21"/>
    </w:rPr>
  </w:style>
  <w:style w:type="character" w:customStyle="1" w:styleId="190">
    <w:name w:val="正文首行缩进 2 Char"/>
    <w:basedOn w:val="189"/>
    <w:link w:val="76"/>
    <w:qFormat/>
    <w:uiPriority w:val="0"/>
    <w:rPr>
      <w:rFonts w:ascii="宋体" w:hAnsi="Times New Roman" w:eastAsia="仿宋" w:cs="Times New Roman"/>
      <w:kern w:val="0"/>
      <w:sz w:val="24"/>
      <w:szCs w:val="21"/>
    </w:rPr>
  </w:style>
  <w:style w:type="character" w:customStyle="1" w:styleId="191">
    <w:name w:val="正文文本 3 Char"/>
    <w:basedOn w:val="122"/>
    <w:link w:val="24"/>
    <w:qFormat/>
    <w:uiPriority w:val="0"/>
    <w:rPr>
      <w:rFonts w:ascii="宋体" w:hAnsi="Times New Roman" w:eastAsia="仿宋" w:cs="Times New Roman"/>
      <w:kern w:val="0"/>
      <w:sz w:val="16"/>
      <w:szCs w:val="16"/>
    </w:rPr>
  </w:style>
  <w:style w:type="paragraph" w:customStyle="1" w:styleId="192">
    <w:name w:val="正文首行缩进2字符"/>
    <w:basedOn w:val="1"/>
    <w:semiHidden/>
    <w:qFormat/>
    <w:uiPriority w:val="0"/>
    <w:pPr>
      <w:adjustRightInd w:val="0"/>
      <w:ind w:left="200" w:leftChars="200" w:firstLine="0" w:firstLineChars="0"/>
      <w:textAlignment w:val="baseline"/>
    </w:pPr>
    <w:rPr>
      <w:rFonts w:ascii="宋体" w:hAnsi="Times New Roman" w:eastAsia="仿宋"/>
      <w:kern w:val="0"/>
      <w:szCs w:val="21"/>
    </w:rPr>
  </w:style>
  <w:style w:type="character" w:customStyle="1" w:styleId="193">
    <w:name w:val="正文文本缩进 3 Char"/>
    <w:basedOn w:val="122"/>
    <w:link w:val="62"/>
    <w:qFormat/>
    <w:uiPriority w:val="0"/>
    <w:rPr>
      <w:rFonts w:ascii="宋体" w:hAnsi="Times New Roman" w:eastAsia="仿宋" w:cs="Times New Roman"/>
      <w:kern w:val="0"/>
      <w:sz w:val="16"/>
      <w:szCs w:val="16"/>
    </w:rPr>
  </w:style>
  <w:style w:type="character" w:customStyle="1" w:styleId="194">
    <w:name w:val="注释标题 Char"/>
    <w:basedOn w:val="122"/>
    <w:link w:val="14"/>
    <w:semiHidden/>
    <w:qFormat/>
    <w:uiPriority w:val="0"/>
    <w:rPr>
      <w:rFonts w:ascii="宋体" w:hAnsi="Times New Roman" w:eastAsia="仿宋" w:cs="Times New Roman"/>
      <w:kern w:val="0"/>
      <w:sz w:val="28"/>
      <w:szCs w:val="21"/>
    </w:rPr>
  </w:style>
  <w:style w:type="character" w:customStyle="1" w:styleId="195">
    <w:name w:val="正文文本缩进 2 Char"/>
    <w:basedOn w:val="122"/>
    <w:link w:val="43"/>
    <w:qFormat/>
    <w:uiPriority w:val="0"/>
    <w:rPr>
      <w:rFonts w:ascii="宋体" w:hAnsi="Times New Roman" w:eastAsia="仿宋" w:cs="Times New Roman"/>
      <w:kern w:val="0"/>
      <w:sz w:val="24"/>
      <w:szCs w:val="21"/>
    </w:rPr>
  </w:style>
  <w:style w:type="paragraph" w:customStyle="1" w:styleId="196">
    <w:name w:val="样式 正文缩进2字符 + 五号 居中"/>
    <w:basedOn w:val="176"/>
    <w:qFormat/>
    <w:uiPriority w:val="0"/>
    <w:pPr>
      <w:spacing w:line="100" w:lineRule="atLeast"/>
      <w:ind w:firstLine="0" w:firstLineChars="0"/>
      <w:jc w:val="center"/>
    </w:pPr>
    <w:rPr>
      <w:sz w:val="21"/>
    </w:rPr>
  </w:style>
  <w:style w:type="paragraph" w:customStyle="1" w:styleId="197">
    <w:name w:val="样式 正文缩进2字符 + 五号 居中1"/>
    <w:basedOn w:val="176"/>
    <w:qFormat/>
    <w:uiPriority w:val="0"/>
    <w:pPr>
      <w:spacing w:line="240" w:lineRule="auto"/>
      <w:ind w:firstLine="0" w:firstLineChars="0"/>
      <w:jc w:val="center"/>
    </w:pPr>
    <w:rPr>
      <w:sz w:val="21"/>
    </w:rPr>
  </w:style>
  <w:style w:type="paragraph" w:customStyle="1" w:styleId="198">
    <w:name w:val="样式 正文缩进2字符 + 五号"/>
    <w:basedOn w:val="176"/>
    <w:qFormat/>
    <w:uiPriority w:val="0"/>
    <w:pPr>
      <w:spacing w:line="240" w:lineRule="auto"/>
      <w:ind w:firstLine="0" w:firstLineChars="0"/>
    </w:pPr>
    <w:rPr>
      <w:sz w:val="21"/>
    </w:rPr>
  </w:style>
  <w:style w:type="paragraph" w:customStyle="1" w:styleId="199">
    <w:name w:val="样式 正文缩进2字符 + 小五 居中"/>
    <w:basedOn w:val="176"/>
    <w:qFormat/>
    <w:uiPriority w:val="0"/>
    <w:pPr>
      <w:spacing w:line="100" w:lineRule="atLeast"/>
      <w:ind w:firstLine="0" w:firstLineChars="0"/>
      <w:jc w:val="center"/>
    </w:pPr>
    <w:rPr>
      <w:sz w:val="18"/>
    </w:rPr>
  </w:style>
  <w:style w:type="paragraph" w:customStyle="1" w:styleId="200">
    <w:name w:val="表格内行距"/>
    <w:basedOn w:val="198"/>
    <w:qFormat/>
    <w:uiPriority w:val="0"/>
    <w:pPr>
      <w:jc w:val="center"/>
    </w:pPr>
    <w:rPr>
      <w:rFonts w:ascii="Verdana" w:hAnsi="宋体"/>
    </w:rPr>
  </w:style>
  <w:style w:type="paragraph" w:customStyle="1" w:styleId="201">
    <w:name w:val="tgt2"/>
    <w:basedOn w:val="1"/>
    <w:qFormat/>
    <w:uiPriority w:val="0"/>
    <w:pPr>
      <w:widowControl/>
      <w:spacing w:after="150"/>
      <w:ind w:firstLine="0" w:firstLineChars="0"/>
      <w:jc w:val="left"/>
    </w:pPr>
    <w:rPr>
      <w:rFonts w:ascii="宋体" w:hAnsi="宋体" w:eastAsia="仿宋" w:cs="宋体"/>
      <w:b/>
      <w:bCs/>
      <w:kern w:val="0"/>
      <w:sz w:val="36"/>
      <w:szCs w:val="36"/>
    </w:rPr>
  </w:style>
  <w:style w:type="character" w:customStyle="1" w:styleId="202">
    <w:name w:val="尾注文本 Char"/>
    <w:basedOn w:val="122"/>
    <w:link w:val="44"/>
    <w:semiHidden/>
    <w:qFormat/>
    <w:uiPriority w:val="0"/>
    <w:rPr>
      <w:rFonts w:ascii="宋体" w:hAnsi="Times New Roman" w:eastAsia="仿宋" w:cs="Times New Roman"/>
      <w:kern w:val="0"/>
      <w:sz w:val="28"/>
      <w:szCs w:val="21"/>
    </w:rPr>
  </w:style>
  <w:style w:type="character" w:customStyle="1" w:styleId="203">
    <w:name w:val="第四级 Char"/>
    <w:link w:val="175"/>
    <w:qFormat/>
    <w:uiPriority w:val="0"/>
    <w:rPr>
      <w:rFonts w:ascii="宋体" w:hAnsi="宋体" w:eastAsia="仿宋" w:cs="Times New Roman"/>
      <w:kern w:val="0"/>
      <w:sz w:val="28"/>
      <w:szCs w:val="21"/>
    </w:rPr>
  </w:style>
  <w:style w:type="character" w:customStyle="1" w:styleId="204">
    <w:name w:val="脚注文本 Char"/>
    <w:basedOn w:val="122"/>
    <w:link w:val="59"/>
    <w:qFormat/>
    <w:uiPriority w:val="0"/>
    <w:rPr>
      <w:rFonts w:ascii="宋体" w:hAnsi="Times New Roman" w:eastAsia="仿宋" w:cs="Times New Roman"/>
      <w:kern w:val="0"/>
      <w:sz w:val="18"/>
      <w:szCs w:val="18"/>
    </w:rPr>
  </w:style>
  <w:style w:type="character" w:customStyle="1" w:styleId="205">
    <w:name w:val="t_tag"/>
    <w:qFormat/>
    <w:uiPriority w:val="0"/>
  </w:style>
  <w:style w:type="paragraph" w:customStyle="1" w:styleId="206">
    <w:name w:val="样式 【自定义】正文缩进2字符 + 底端: (单实线 自动设置  1.5 磅 行宽)"/>
    <w:basedOn w:val="176"/>
    <w:qFormat/>
    <w:uiPriority w:val="0"/>
    <w:pPr>
      <w:pBdr>
        <w:bottom w:val="single" w:color="auto" w:sz="12" w:space="1"/>
      </w:pBdr>
    </w:pPr>
  </w:style>
  <w:style w:type="paragraph" w:customStyle="1" w:styleId="207">
    <w:name w:val="上标"/>
    <w:basedOn w:val="176"/>
    <w:qFormat/>
    <w:uiPriority w:val="0"/>
    <w:rPr>
      <w:szCs w:val="24"/>
      <w:vertAlign w:val="superscript"/>
    </w:rPr>
  </w:style>
  <w:style w:type="paragraph" w:customStyle="1" w:styleId="208">
    <w:name w:val="文档正文"/>
    <w:basedOn w:val="1"/>
    <w:link w:val="209"/>
    <w:qFormat/>
    <w:uiPriority w:val="0"/>
    <w:pPr>
      <w:spacing w:line="240" w:lineRule="auto"/>
      <w:ind w:firstLine="480"/>
    </w:pPr>
    <w:rPr>
      <w:rFonts w:ascii="宋体" w:hAnsi="宋体" w:eastAsia="宋体"/>
      <w:sz w:val="24"/>
      <w:szCs w:val="24"/>
    </w:rPr>
  </w:style>
  <w:style w:type="character" w:customStyle="1" w:styleId="209">
    <w:name w:val="文档正文 Char"/>
    <w:link w:val="208"/>
    <w:qFormat/>
    <w:uiPriority w:val="0"/>
    <w:rPr>
      <w:rFonts w:ascii="宋体" w:hAnsi="宋体" w:eastAsia="宋体" w:cs="Times New Roman"/>
      <w:sz w:val="24"/>
      <w:szCs w:val="24"/>
    </w:rPr>
  </w:style>
  <w:style w:type="character" w:customStyle="1" w:styleId="210">
    <w:name w:val="hps alt-edited"/>
    <w:basedOn w:val="122"/>
    <w:qFormat/>
    <w:uiPriority w:val="0"/>
  </w:style>
  <w:style w:type="character" w:customStyle="1" w:styleId="211">
    <w:name w:val="hps"/>
    <w:basedOn w:val="122"/>
    <w:qFormat/>
    <w:uiPriority w:val="0"/>
  </w:style>
  <w:style w:type="paragraph" w:customStyle="1" w:styleId="212">
    <w:name w:val="摘要"/>
    <w:basedOn w:val="1"/>
    <w:qFormat/>
    <w:uiPriority w:val="0"/>
    <w:pPr>
      <w:adjustRightInd w:val="0"/>
      <w:ind w:firstLine="0" w:firstLineChars="0"/>
      <w:jc w:val="center"/>
      <w:textAlignment w:val="baseline"/>
    </w:pPr>
    <w:rPr>
      <w:rFonts w:ascii="黑体" w:hAnsi="Times New Roman" w:eastAsia="黑体" w:cs="宋体"/>
      <w:kern w:val="0"/>
      <w:sz w:val="30"/>
      <w:szCs w:val="20"/>
    </w:rPr>
  </w:style>
  <w:style w:type="paragraph" w:customStyle="1" w:styleId="213">
    <w:name w:val="一、投标人资质"/>
    <w:basedOn w:val="214"/>
    <w:qFormat/>
    <w:uiPriority w:val="0"/>
    <w:pPr>
      <w:numPr>
        <w:ilvl w:val="0"/>
        <w:numId w:val="14"/>
      </w:numPr>
      <w:tabs>
        <w:tab w:val="left" w:pos="360"/>
        <w:tab w:val="left" w:pos="680"/>
      </w:tabs>
      <w:adjustRightInd/>
      <w:spacing w:line="240" w:lineRule="auto"/>
      <w:ind w:left="567" w:hanging="567" w:firstLineChars="0"/>
      <w:textAlignment w:val="auto"/>
    </w:pPr>
    <w:rPr>
      <w:rFonts w:hAnsi="宋体"/>
      <w:kern w:val="2"/>
      <w:sz w:val="28"/>
      <w:szCs w:val="28"/>
    </w:rPr>
  </w:style>
  <w:style w:type="paragraph" w:customStyle="1" w:styleId="214">
    <w:name w:val="列出段落1"/>
    <w:basedOn w:val="1"/>
    <w:link w:val="418"/>
    <w:qFormat/>
    <w:uiPriority w:val="0"/>
    <w:pPr>
      <w:adjustRightInd w:val="0"/>
      <w:ind w:firstLine="420"/>
      <w:textAlignment w:val="baseline"/>
    </w:pPr>
    <w:rPr>
      <w:rFonts w:ascii="宋体" w:hAnsi="Times New Roman" w:eastAsia="仿宋"/>
      <w:kern w:val="0"/>
      <w:sz w:val="24"/>
      <w:szCs w:val="21"/>
    </w:rPr>
  </w:style>
  <w:style w:type="paragraph" w:customStyle="1" w:styleId="215">
    <w:name w:val="（一）"/>
    <w:basedOn w:val="214"/>
    <w:qFormat/>
    <w:uiPriority w:val="0"/>
    <w:pPr>
      <w:numPr>
        <w:ilvl w:val="0"/>
        <w:numId w:val="15"/>
      </w:numPr>
      <w:tabs>
        <w:tab w:val="left" w:pos="360"/>
      </w:tabs>
      <w:adjustRightInd/>
      <w:spacing w:line="240" w:lineRule="auto"/>
      <w:ind w:left="350" w:leftChars="200" w:hanging="150" w:hangingChars="150"/>
      <w:textAlignment w:val="auto"/>
    </w:pPr>
    <w:rPr>
      <w:rFonts w:hAnsi="宋体"/>
      <w:kern w:val="2"/>
      <w:sz w:val="28"/>
      <w:szCs w:val="28"/>
    </w:rPr>
  </w:style>
  <w:style w:type="paragraph" w:customStyle="1" w:styleId="216">
    <w:name w:val="TOC 标题1"/>
    <w:basedOn w:val="2"/>
    <w:next w:val="1"/>
    <w:qFormat/>
    <w:uiPriority w:val="39"/>
    <w:pPr>
      <w:widowControl/>
      <w:numPr>
        <w:numId w:val="0"/>
      </w:numPr>
      <w:spacing w:beforeLines="0" w:afterLines="0" w:line="276" w:lineRule="auto"/>
      <w:jc w:val="left"/>
      <w:outlineLvl w:val="9"/>
    </w:pPr>
    <w:rPr>
      <w:rFonts w:ascii="Cambria" w:hAnsi="Cambria" w:eastAsia="宋体"/>
      <w:color w:val="365F91"/>
      <w:kern w:val="0"/>
      <w:sz w:val="28"/>
      <w:szCs w:val="28"/>
    </w:rPr>
  </w:style>
  <w:style w:type="paragraph" w:customStyle="1" w:styleId="217">
    <w:name w:val="7.10表格"/>
    <w:basedOn w:val="1"/>
    <w:qFormat/>
    <w:uiPriority w:val="0"/>
    <w:pPr>
      <w:adjustRightInd w:val="0"/>
      <w:spacing w:line="240" w:lineRule="auto"/>
      <w:ind w:firstLine="0" w:firstLineChars="0"/>
      <w:jc w:val="center"/>
      <w:textAlignment w:val="baseline"/>
    </w:pPr>
    <w:rPr>
      <w:rFonts w:ascii="宋体" w:hAnsi="宋体" w:eastAsia="仿宋" w:cs="宋体"/>
      <w:kern w:val="0"/>
      <w:szCs w:val="20"/>
    </w:rPr>
  </w:style>
  <w:style w:type="paragraph" w:customStyle="1" w:styleId="218">
    <w:name w:val="样式 黑体 四号 左 左侧:  0.99 厘米"/>
    <w:basedOn w:val="1"/>
    <w:qFormat/>
    <w:uiPriority w:val="0"/>
    <w:pPr>
      <w:adjustRightInd w:val="0"/>
      <w:ind w:firstLine="0" w:firstLineChars="0"/>
      <w:jc w:val="left"/>
      <w:textAlignment w:val="baseline"/>
    </w:pPr>
    <w:rPr>
      <w:rFonts w:ascii="黑体" w:hAnsi="黑体" w:eastAsia="黑体" w:cs="宋体"/>
      <w:kern w:val="0"/>
      <w:szCs w:val="20"/>
    </w:rPr>
  </w:style>
  <w:style w:type="paragraph" w:customStyle="1" w:styleId="219">
    <w:name w:val="日期 目录"/>
    <w:basedOn w:val="218"/>
    <w:qFormat/>
    <w:uiPriority w:val="0"/>
    <w:pPr>
      <w:jc w:val="center"/>
    </w:pPr>
  </w:style>
  <w:style w:type="paragraph" w:customStyle="1" w:styleId="220">
    <w:name w:val="封面打字"/>
    <w:basedOn w:val="1"/>
    <w:qFormat/>
    <w:uiPriority w:val="0"/>
    <w:pPr>
      <w:adjustRightInd w:val="0"/>
      <w:ind w:firstLine="0" w:firstLineChars="0"/>
      <w:jc w:val="left"/>
      <w:textAlignment w:val="baseline"/>
    </w:pPr>
    <w:rPr>
      <w:rFonts w:ascii="黑体" w:hAnsi="黑体" w:eastAsia="黑体" w:cs="宋体"/>
      <w:kern w:val="0"/>
      <w:sz w:val="48"/>
      <w:szCs w:val="20"/>
    </w:rPr>
  </w:style>
  <w:style w:type="paragraph" w:customStyle="1" w:styleId="221">
    <w:name w:val="封面大字"/>
    <w:basedOn w:val="220"/>
    <w:qFormat/>
    <w:uiPriority w:val="0"/>
    <w:pPr>
      <w:jc w:val="center"/>
    </w:pPr>
    <w:rPr>
      <w:rFonts w:eastAsia="方正姚体"/>
      <w:b/>
      <w:sz w:val="52"/>
    </w:rPr>
  </w:style>
  <w:style w:type="paragraph" w:customStyle="1" w:styleId="222">
    <w:name w:val="仿宋五号"/>
    <w:basedOn w:val="1"/>
    <w:qFormat/>
    <w:uiPriority w:val="0"/>
    <w:pPr>
      <w:adjustRightInd w:val="0"/>
      <w:ind w:firstLine="0" w:firstLineChars="0"/>
      <w:jc w:val="center"/>
      <w:textAlignment w:val="baseline"/>
    </w:pPr>
    <w:rPr>
      <w:rFonts w:ascii="宋体" w:hAnsi="宋体" w:eastAsia="仿宋" w:cs="宋体"/>
      <w:kern w:val="0"/>
      <w:sz w:val="21"/>
      <w:szCs w:val="20"/>
    </w:rPr>
  </w:style>
  <w:style w:type="paragraph" w:customStyle="1" w:styleId="223">
    <w:name w:val="仿宋"/>
    <w:basedOn w:val="1"/>
    <w:qFormat/>
    <w:uiPriority w:val="0"/>
    <w:pPr>
      <w:adjustRightInd w:val="0"/>
      <w:ind w:firstLine="0" w:firstLineChars="0"/>
      <w:jc w:val="center"/>
      <w:textAlignment w:val="baseline"/>
    </w:pPr>
    <w:rPr>
      <w:rFonts w:ascii="宋体" w:hAnsi="宋体" w:eastAsia="仿宋" w:cs="宋体"/>
      <w:kern w:val="0"/>
      <w:sz w:val="21"/>
      <w:szCs w:val="20"/>
    </w:rPr>
  </w:style>
  <w:style w:type="paragraph" w:customStyle="1" w:styleId="224">
    <w:name w:val="封面"/>
    <w:basedOn w:val="221"/>
    <w:qFormat/>
    <w:uiPriority w:val="0"/>
    <w:pPr>
      <w:spacing w:line="480" w:lineRule="auto"/>
    </w:pPr>
    <w:rPr>
      <w:rFonts w:eastAsia="楷体"/>
      <w:bCs/>
    </w:rPr>
  </w:style>
  <w:style w:type="character" w:customStyle="1" w:styleId="225">
    <w:name w:val="font5 Char"/>
    <w:qFormat/>
    <w:uiPriority w:val="0"/>
    <w:rPr>
      <w:rFonts w:ascii="宋体" w:hAnsi="宋体" w:eastAsia="宋体"/>
      <w:sz w:val="28"/>
      <w:szCs w:val="28"/>
      <w:lang w:val="en-US" w:eastAsia="zh-CN" w:bidi="ar-SA"/>
    </w:rPr>
  </w:style>
  <w:style w:type="paragraph" w:customStyle="1" w:styleId="226">
    <w:name w:val="Char Char Char Char Char Char Char Char Char Char"/>
    <w:basedOn w:val="1"/>
    <w:qFormat/>
    <w:uiPriority w:val="0"/>
    <w:pPr>
      <w:adjustRightInd w:val="0"/>
      <w:ind w:firstLine="0" w:firstLineChars="0"/>
    </w:pPr>
    <w:rPr>
      <w:rFonts w:ascii="Times New Roman" w:hAnsi="Times New Roman" w:eastAsia="宋体"/>
      <w:kern w:val="0"/>
      <w:szCs w:val="20"/>
    </w:rPr>
  </w:style>
  <w:style w:type="paragraph" w:customStyle="1" w:styleId="227">
    <w:name w:val="Char"/>
    <w:basedOn w:val="1"/>
    <w:qFormat/>
    <w:uiPriority w:val="0"/>
    <w:pPr>
      <w:tabs>
        <w:tab w:val="left" w:pos="360"/>
      </w:tabs>
      <w:spacing w:line="240" w:lineRule="auto"/>
      <w:ind w:firstLine="0" w:firstLineChars="0"/>
    </w:pPr>
    <w:rPr>
      <w:rFonts w:ascii="Times New Roman" w:hAnsi="Times New Roman" w:eastAsia="宋体"/>
      <w:szCs w:val="24"/>
    </w:rPr>
  </w:style>
  <w:style w:type="paragraph" w:customStyle="1" w:styleId="228">
    <w:name w:val="Char Char Char Char Char Char Char Char Char Char Char1 Char Char Char1"/>
    <w:basedOn w:val="1"/>
    <w:qFormat/>
    <w:uiPriority w:val="0"/>
    <w:pPr>
      <w:spacing w:line="240" w:lineRule="auto"/>
      <w:jc w:val="left"/>
    </w:pPr>
    <w:rPr>
      <w:rFonts w:ascii="Times New Roman" w:hAnsi="Times New Roman" w:eastAsia="宋体"/>
      <w:sz w:val="21"/>
      <w:szCs w:val="21"/>
    </w:rPr>
  </w:style>
  <w:style w:type="paragraph" w:customStyle="1" w:styleId="229">
    <w:name w:val="标题3"/>
    <w:basedOn w:val="1"/>
    <w:next w:val="1"/>
    <w:qFormat/>
    <w:uiPriority w:val="0"/>
    <w:pPr>
      <w:autoSpaceDE w:val="0"/>
      <w:autoSpaceDN w:val="0"/>
      <w:snapToGrid w:val="0"/>
      <w:spacing w:line="590" w:lineRule="atLeast"/>
      <w:ind w:firstLine="624" w:firstLineChars="0"/>
    </w:pPr>
    <w:rPr>
      <w:rFonts w:ascii="方正黑体_GBK" w:hAnsi="Times New Roman" w:eastAsia="方正黑体_GBK"/>
      <w:snapToGrid w:val="0"/>
      <w:kern w:val="0"/>
      <w:sz w:val="32"/>
      <w:szCs w:val="32"/>
    </w:rPr>
  </w:style>
  <w:style w:type="paragraph" w:customStyle="1" w:styleId="230">
    <w:name w:val="普通 (Web)"/>
    <w:basedOn w:val="1"/>
    <w:qFormat/>
    <w:uiPriority w:val="0"/>
    <w:pPr>
      <w:widowControl/>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231">
    <w:name w:val="标题1"/>
    <w:basedOn w:val="1"/>
    <w:next w:val="1"/>
    <w:qFormat/>
    <w:uiPriority w:val="0"/>
    <w:pPr>
      <w:tabs>
        <w:tab w:val="left" w:pos="9193"/>
        <w:tab w:val="left" w:pos="9827"/>
      </w:tabs>
      <w:autoSpaceDE w:val="0"/>
      <w:autoSpaceDN w:val="0"/>
      <w:snapToGrid w:val="0"/>
      <w:spacing w:line="700" w:lineRule="atLeast"/>
      <w:ind w:firstLine="0" w:firstLineChars="0"/>
      <w:jc w:val="center"/>
    </w:pPr>
    <w:rPr>
      <w:rFonts w:ascii="方正小标宋_GBK" w:hAnsi="Times New Roman" w:eastAsia="方正小标宋_GBK"/>
      <w:snapToGrid w:val="0"/>
      <w:kern w:val="0"/>
      <w:sz w:val="44"/>
      <w:szCs w:val="20"/>
    </w:rPr>
  </w:style>
  <w:style w:type="paragraph" w:customStyle="1" w:styleId="232">
    <w:name w:val="样式1"/>
    <w:basedOn w:val="1"/>
    <w:qFormat/>
    <w:uiPriority w:val="0"/>
    <w:pPr>
      <w:tabs>
        <w:tab w:val="left" w:pos="709"/>
      </w:tabs>
      <w:adjustRightInd w:val="0"/>
      <w:spacing w:line="240" w:lineRule="auto"/>
      <w:ind w:left="709" w:hanging="709" w:firstLineChars="0"/>
      <w:textAlignment w:val="baseline"/>
    </w:pPr>
    <w:rPr>
      <w:rFonts w:ascii="宋体" w:hAnsi="宋体" w:eastAsia="宋体"/>
      <w:kern w:val="0"/>
      <w:sz w:val="21"/>
      <w:szCs w:val="21"/>
    </w:rPr>
  </w:style>
  <w:style w:type="paragraph" w:customStyle="1" w:styleId="233">
    <w:name w:val="附录1"/>
    <w:qFormat/>
    <w:uiPriority w:val="0"/>
    <w:pPr>
      <w:tabs>
        <w:tab w:val="left" w:pos="907"/>
      </w:tabs>
      <w:snapToGrid w:val="0"/>
      <w:spacing w:before="240" w:line="600" w:lineRule="atLeast"/>
      <w:ind w:left="907" w:hanging="907"/>
    </w:pPr>
    <w:rPr>
      <w:rFonts w:ascii="Times New Roman" w:hAnsi="Times New Roman" w:eastAsia="宋体" w:cs="Times New Roman"/>
      <w:b/>
      <w:i/>
      <w:sz w:val="28"/>
      <w:lang w:val="en-US" w:eastAsia="zh-CN" w:bidi="ar-SA"/>
    </w:rPr>
  </w:style>
  <w:style w:type="paragraph" w:customStyle="1" w:styleId="234">
    <w:name w:val="4"/>
    <w:basedOn w:val="1"/>
    <w:next w:val="62"/>
    <w:qFormat/>
    <w:uiPriority w:val="0"/>
    <w:pPr>
      <w:ind w:firstLine="420" w:firstLineChars="0"/>
    </w:pPr>
    <w:rPr>
      <w:rFonts w:ascii="Times New Roman" w:hAnsi="Times New Roman" w:eastAsia="宋体"/>
      <w:color w:val="FF0000"/>
      <w:szCs w:val="24"/>
    </w:rPr>
  </w:style>
  <w:style w:type="paragraph" w:customStyle="1" w:styleId="235">
    <w:name w:val="普通正文"/>
    <w:basedOn w:val="1"/>
    <w:qFormat/>
    <w:uiPriority w:val="0"/>
    <w:pPr>
      <w:adjustRightInd w:val="0"/>
      <w:spacing w:before="120" w:after="120"/>
      <w:ind w:firstLine="480" w:firstLineChars="0"/>
      <w:jc w:val="left"/>
      <w:textAlignment w:val="baseline"/>
    </w:pPr>
    <w:rPr>
      <w:rFonts w:ascii="Arial" w:hAnsi="Arial" w:eastAsia="宋体"/>
      <w:kern w:val="0"/>
      <w:szCs w:val="24"/>
    </w:rPr>
  </w:style>
  <w:style w:type="paragraph" w:customStyle="1" w:styleId="236">
    <w:name w:val="Body Text(ch)"/>
    <w:basedOn w:val="1"/>
    <w:next w:val="27"/>
    <w:qFormat/>
    <w:uiPriority w:val="0"/>
    <w:pPr>
      <w:spacing w:after="120" w:line="240" w:lineRule="auto"/>
      <w:ind w:firstLine="0" w:firstLineChars="0"/>
    </w:pPr>
    <w:rPr>
      <w:rFonts w:ascii="宋体" w:hAnsi="Arial" w:eastAsia="宋体"/>
      <w:bCs/>
      <w:iCs/>
      <w:sz w:val="21"/>
      <w:szCs w:val="24"/>
    </w:rPr>
  </w:style>
  <w:style w:type="paragraph" w:customStyle="1" w:styleId="237">
    <w:name w:val="图标"/>
    <w:basedOn w:val="1"/>
    <w:next w:val="1"/>
    <w:qFormat/>
    <w:uiPriority w:val="0"/>
    <w:pPr>
      <w:tabs>
        <w:tab w:val="left" w:pos="567"/>
        <w:tab w:val="left" w:pos="840"/>
      </w:tabs>
      <w:autoSpaceDE w:val="0"/>
      <w:autoSpaceDN w:val="0"/>
      <w:adjustRightInd w:val="0"/>
      <w:snapToGrid w:val="0"/>
      <w:spacing w:before="120" w:after="120" w:line="320" w:lineRule="atLeast"/>
      <w:ind w:left="840" w:hanging="420" w:firstLineChars="0"/>
      <w:jc w:val="center"/>
      <w:textAlignment w:val="baseline"/>
    </w:pPr>
    <w:rPr>
      <w:rFonts w:ascii="Times New Roman" w:hAnsi="Times New Roman"/>
      <w:kern w:val="0"/>
      <w:szCs w:val="20"/>
    </w:rPr>
  </w:style>
  <w:style w:type="paragraph" w:customStyle="1" w:styleId="238">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bottom"/>
    </w:pPr>
    <w:rPr>
      <w:rFonts w:ascii="宋体" w:hAnsi="宋体" w:eastAsia="宋体"/>
      <w:kern w:val="0"/>
      <w:szCs w:val="24"/>
    </w:rPr>
  </w:style>
  <w:style w:type="paragraph" w:customStyle="1" w:styleId="239">
    <w:name w:val="xl25"/>
    <w:basedOn w:val="1"/>
    <w:qFormat/>
    <w:uiPriority w:val="0"/>
    <w:pPr>
      <w:widowControl/>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Cs w:val="24"/>
    </w:rPr>
  </w:style>
  <w:style w:type="paragraph" w:customStyle="1" w:styleId="240">
    <w:name w:val="font5"/>
    <w:basedOn w:val="1"/>
    <w:qFormat/>
    <w:uiPriority w:val="0"/>
    <w:pPr>
      <w:widowControl/>
      <w:spacing w:before="100" w:beforeAutospacing="1" w:after="100" w:afterAutospacing="1" w:line="240" w:lineRule="auto"/>
      <w:ind w:firstLine="0" w:firstLineChars="0"/>
      <w:jc w:val="left"/>
    </w:pPr>
    <w:rPr>
      <w:rFonts w:hint="eastAsia" w:ascii="宋体" w:hAnsi="宋体" w:eastAsia="宋体"/>
      <w:kern w:val="0"/>
      <w:szCs w:val="28"/>
    </w:rPr>
  </w:style>
  <w:style w:type="paragraph" w:customStyle="1" w:styleId="241">
    <w:name w:val="font6"/>
    <w:basedOn w:val="1"/>
    <w:qFormat/>
    <w:uiPriority w:val="0"/>
    <w:pPr>
      <w:widowControl/>
      <w:spacing w:before="100" w:beforeAutospacing="1" w:after="100" w:afterAutospacing="1" w:line="240" w:lineRule="auto"/>
      <w:ind w:firstLine="0" w:firstLineChars="0"/>
      <w:jc w:val="left"/>
    </w:pPr>
    <w:rPr>
      <w:rFonts w:hint="eastAsia" w:ascii="宋体" w:hAnsi="宋体" w:eastAsia="宋体"/>
      <w:kern w:val="0"/>
      <w:szCs w:val="28"/>
      <w:u w:val="single"/>
    </w:rPr>
  </w:style>
  <w:style w:type="paragraph" w:customStyle="1" w:styleId="242">
    <w:name w:val="font7"/>
    <w:basedOn w:val="1"/>
    <w:qFormat/>
    <w:uiPriority w:val="0"/>
    <w:pPr>
      <w:widowControl/>
      <w:spacing w:before="100" w:beforeAutospacing="1" w:after="100" w:afterAutospacing="1" w:line="240" w:lineRule="auto"/>
      <w:ind w:firstLine="0" w:firstLineChars="0"/>
      <w:jc w:val="left"/>
    </w:pPr>
    <w:rPr>
      <w:rFonts w:hint="eastAsia" w:ascii="宋体" w:hAnsi="宋体" w:eastAsia="宋体"/>
      <w:kern w:val="0"/>
      <w:sz w:val="18"/>
      <w:szCs w:val="18"/>
    </w:rPr>
  </w:style>
  <w:style w:type="paragraph" w:customStyle="1" w:styleId="24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244">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kern w:val="0"/>
      <w:szCs w:val="24"/>
    </w:rPr>
  </w:style>
  <w:style w:type="paragraph" w:customStyle="1" w:styleId="245">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246">
    <w:name w:val="xl29"/>
    <w:basedOn w:val="1"/>
    <w:qFormat/>
    <w:uiPriority w:val="0"/>
    <w:pPr>
      <w:widowControl/>
      <w:pBdr>
        <w:left w:val="single" w:color="auto" w:sz="4" w:space="0"/>
        <w:bottom w:val="single" w:color="auto" w:sz="4" w:space="0"/>
      </w:pBdr>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247">
    <w:name w:val="Char3"/>
    <w:basedOn w:val="21"/>
    <w:qFormat/>
    <w:uiPriority w:val="0"/>
    <w:pPr>
      <w:shd w:val="clear" w:color="auto" w:fill="000080"/>
      <w:spacing w:line="240" w:lineRule="auto"/>
      <w:ind w:firstLine="0" w:firstLineChars="0"/>
    </w:pPr>
    <w:rPr>
      <w:rFonts w:ascii="Tahoma" w:hAnsi="Tahoma"/>
      <w:sz w:val="24"/>
      <w:szCs w:val="24"/>
    </w:rPr>
  </w:style>
  <w:style w:type="paragraph" w:customStyle="1" w:styleId="248">
    <w:name w:val="xl30"/>
    <w:basedOn w:val="1"/>
    <w:qFormat/>
    <w:uiPriority w:val="0"/>
    <w:pPr>
      <w:widowControl/>
      <w:spacing w:before="100" w:beforeAutospacing="1" w:after="100" w:afterAutospacing="1" w:line="240" w:lineRule="auto"/>
      <w:ind w:firstLine="0" w:firstLineChars="0"/>
      <w:jc w:val="center"/>
    </w:pPr>
    <w:rPr>
      <w:rFonts w:ascii="宋体" w:hAnsi="宋体" w:eastAsia="宋体"/>
      <w:b/>
      <w:bCs/>
      <w:kern w:val="0"/>
      <w:sz w:val="36"/>
      <w:szCs w:val="36"/>
    </w:rPr>
  </w:style>
  <w:style w:type="paragraph" w:customStyle="1" w:styleId="249">
    <w:name w:val="Char Char Char Char Char Char Char Char"/>
    <w:basedOn w:val="1"/>
    <w:qFormat/>
    <w:uiPriority w:val="0"/>
    <w:pPr>
      <w:widowControl/>
      <w:spacing w:after="160" w:line="240" w:lineRule="exact"/>
      <w:ind w:firstLine="0" w:firstLineChars="0"/>
      <w:jc w:val="left"/>
    </w:pPr>
    <w:rPr>
      <w:rFonts w:ascii="Verdana" w:hAnsi="Verdana" w:eastAsia="宋体"/>
      <w:kern w:val="0"/>
      <w:sz w:val="20"/>
      <w:szCs w:val="20"/>
      <w:lang w:eastAsia="en-US"/>
    </w:rPr>
  </w:style>
  <w:style w:type="paragraph" w:customStyle="1" w:styleId="250">
    <w:name w:val="table_1stline"/>
    <w:basedOn w:val="1"/>
    <w:qFormat/>
    <w:uiPriority w:val="0"/>
    <w:pPr>
      <w:widowControl/>
      <w:spacing w:before="120" w:line="240" w:lineRule="auto"/>
      <w:ind w:firstLine="0" w:firstLineChars="0"/>
      <w:jc w:val="left"/>
    </w:pPr>
    <w:rPr>
      <w:rFonts w:ascii="Times New Roman" w:hAnsi="Times New Roman" w:eastAsia="宋体"/>
      <w:bCs/>
      <w:kern w:val="0"/>
      <w:sz w:val="20"/>
      <w:szCs w:val="20"/>
      <w:lang w:val="de-DE" w:eastAsia="de-DE"/>
    </w:rPr>
  </w:style>
  <w:style w:type="paragraph" w:customStyle="1" w:styleId="251">
    <w:name w:val="table_lines"/>
    <w:basedOn w:val="1"/>
    <w:qFormat/>
    <w:uiPriority w:val="0"/>
    <w:pPr>
      <w:widowControl/>
      <w:spacing w:line="240" w:lineRule="auto"/>
      <w:ind w:firstLine="0" w:firstLineChars="0"/>
      <w:jc w:val="left"/>
    </w:pPr>
    <w:rPr>
      <w:rFonts w:ascii="Times New Roman" w:hAnsi="Times New Roman" w:eastAsia="宋体"/>
      <w:kern w:val="0"/>
      <w:sz w:val="20"/>
      <w:szCs w:val="20"/>
      <w:lang w:val="de-DE" w:eastAsia="de-DE"/>
    </w:rPr>
  </w:style>
  <w:style w:type="paragraph" w:customStyle="1" w:styleId="252">
    <w:name w:val="Char Char Char Char"/>
    <w:basedOn w:val="21"/>
    <w:qFormat/>
    <w:uiPriority w:val="0"/>
    <w:pPr>
      <w:shd w:val="clear" w:color="auto" w:fill="000080"/>
      <w:adjustRightInd w:val="0"/>
      <w:snapToGrid w:val="0"/>
      <w:ind w:firstLine="0" w:firstLineChars="0"/>
    </w:pPr>
    <w:rPr>
      <w:rFonts w:ascii="Tahoma" w:hAnsi="Tahoma"/>
      <w:sz w:val="24"/>
      <w:szCs w:val="24"/>
    </w:rPr>
  </w:style>
  <w:style w:type="paragraph" w:customStyle="1" w:styleId="253">
    <w:name w:val="Char Char Char Char Char Char Char Char2"/>
    <w:basedOn w:val="1"/>
    <w:qFormat/>
    <w:uiPriority w:val="0"/>
    <w:pPr>
      <w:widowControl/>
      <w:spacing w:after="160" w:line="240" w:lineRule="exact"/>
      <w:ind w:firstLine="0" w:firstLineChars="0"/>
      <w:jc w:val="left"/>
    </w:pPr>
    <w:rPr>
      <w:rFonts w:ascii="Verdana" w:hAnsi="Verdana" w:eastAsia="宋体"/>
      <w:kern w:val="0"/>
      <w:sz w:val="20"/>
      <w:szCs w:val="20"/>
      <w:lang w:eastAsia="en-US"/>
    </w:rPr>
  </w:style>
  <w:style w:type="paragraph" w:customStyle="1" w:styleId="254">
    <w:name w:val="Char Char Char Char2"/>
    <w:basedOn w:val="21"/>
    <w:qFormat/>
    <w:uiPriority w:val="0"/>
    <w:pPr>
      <w:shd w:val="clear" w:color="auto" w:fill="000080"/>
      <w:adjustRightInd w:val="0"/>
      <w:snapToGrid w:val="0"/>
      <w:ind w:firstLine="0" w:firstLineChars="0"/>
    </w:pPr>
    <w:rPr>
      <w:rFonts w:ascii="Tahoma" w:hAnsi="Tahoma"/>
      <w:sz w:val="24"/>
      <w:szCs w:val="24"/>
    </w:rPr>
  </w:style>
  <w:style w:type="character" w:customStyle="1" w:styleId="255">
    <w:name w:val="style31"/>
    <w:qFormat/>
    <w:uiPriority w:val="0"/>
    <w:rPr>
      <w:rFonts w:cs="Times New Roman"/>
      <w:b/>
      <w:bCs/>
      <w:color w:val="auto"/>
    </w:rPr>
  </w:style>
  <w:style w:type="character" w:customStyle="1" w:styleId="256">
    <w:name w:val="wenhua"/>
    <w:qFormat/>
    <w:uiPriority w:val="0"/>
    <w:rPr>
      <w:rFonts w:cs="Times New Roman"/>
    </w:rPr>
  </w:style>
  <w:style w:type="paragraph" w:customStyle="1" w:styleId="257">
    <w:name w:val="Char Char Char Char Char Char"/>
    <w:basedOn w:val="1"/>
    <w:qFormat/>
    <w:uiPriority w:val="0"/>
    <w:pPr>
      <w:spacing w:line="240" w:lineRule="auto"/>
      <w:ind w:firstLine="0" w:firstLineChars="0"/>
    </w:pPr>
    <w:rPr>
      <w:rFonts w:ascii="Times New Roman" w:hAnsi="Times New Roman" w:eastAsia="宋体"/>
      <w:sz w:val="21"/>
      <w:szCs w:val="21"/>
    </w:rPr>
  </w:style>
  <w:style w:type="character" w:customStyle="1" w:styleId="258">
    <w:name w:val="样式 标题 2h2sect 1.2H2UNDERRUBRIK 1-2hhHeading TwoProphead 2... Char Char"/>
    <w:link w:val="259"/>
    <w:qFormat/>
    <w:uiPriority w:val="0"/>
    <w:rPr>
      <w:rFonts w:ascii="黑体" w:hAnsi="黑体" w:eastAsia="黑体"/>
      <w:b/>
      <w:bCs/>
      <w:sz w:val="32"/>
      <w:szCs w:val="32"/>
    </w:rPr>
  </w:style>
  <w:style w:type="paragraph" w:customStyle="1" w:styleId="259">
    <w:name w:val="样式 标题 2h2sect 1.2H2UNDERRUBRIK 1-2hhHeading TwoProphead 2..."/>
    <w:basedOn w:val="3"/>
    <w:link w:val="258"/>
    <w:qFormat/>
    <w:uiPriority w:val="0"/>
    <w:pPr>
      <w:keepNext w:val="0"/>
      <w:tabs>
        <w:tab w:val="left" w:pos="1681"/>
      </w:tabs>
      <w:spacing w:beforeLines="100"/>
      <w:ind w:left="1681" w:hanging="420"/>
      <w:jc w:val="left"/>
    </w:pPr>
    <w:rPr>
      <w:rFonts w:ascii="黑体" w:hAnsi="黑体" w:eastAsia="黑体" w:cstheme="minorBidi"/>
      <w:sz w:val="32"/>
    </w:rPr>
  </w:style>
  <w:style w:type="character" w:customStyle="1" w:styleId="260">
    <w:name w:val="正文缩进 Char"/>
    <w:link w:val="18"/>
    <w:qFormat/>
    <w:uiPriority w:val="99"/>
    <w:rPr>
      <w:rFonts w:ascii="宋体" w:hAnsi="Times New Roman" w:eastAsia="仿宋" w:cs="Times New Roman"/>
      <w:kern w:val="0"/>
      <w:sz w:val="24"/>
      <w:szCs w:val="21"/>
    </w:rPr>
  </w:style>
  <w:style w:type="paragraph" w:customStyle="1" w:styleId="261">
    <w:name w:val="p0"/>
    <w:basedOn w:val="1"/>
    <w:qFormat/>
    <w:uiPriority w:val="0"/>
    <w:pPr>
      <w:widowControl/>
      <w:spacing w:line="240" w:lineRule="auto"/>
      <w:ind w:firstLine="0" w:firstLineChars="0"/>
    </w:pPr>
    <w:rPr>
      <w:rFonts w:ascii="Times New Roman" w:hAnsi="Times New Roman" w:eastAsia="宋体"/>
      <w:kern w:val="0"/>
      <w:sz w:val="21"/>
      <w:szCs w:val="21"/>
    </w:rPr>
  </w:style>
  <w:style w:type="character" w:customStyle="1" w:styleId="262">
    <w:name w:val="apple-converted-space"/>
    <w:basedOn w:val="122"/>
    <w:qFormat/>
    <w:uiPriority w:val="0"/>
  </w:style>
  <w:style w:type="paragraph" w:customStyle="1" w:styleId="263">
    <w:name w:val="xl71"/>
    <w:basedOn w:val="1"/>
    <w:qFormat/>
    <w:uiPriority w:val="0"/>
    <w:pPr>
      <w:widowControl/>
      <w:spacing w:before="100" w:beforeAutospacing="1" w:after="100" w:afterAutospacing="1" w:line="240" w:lineRule="auto"/>
      <w:ind w:firstLine="0" w:firstLineChars="0"/>
      <w:jc w:val="left"/>
    </w:pPr>
    <w:rPr>
      <w:rFonts w:ascii="宋体" w:hAnsi="宋体" w:eastAsia="宋体" w:cs="宋体"/>
      <w:color w:val="000000"/>
      <w:kern w:val="0"/>
      <w:szCs w:val="24"/>
    </w:rPr>
  </w:style>
  <w:style w:type="paragraph" w:customStyle="1" w:styleId="26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20"/>
      <w:szCs w:val="20"/>
    </w:rPr>
  </w:style>
  <w:style w:type="paragraph" w:customStyle="1" w:styleId="26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20"/>
      <w:szCs w:val="20"/>
    </w:rPr>
  </w:style>
  <w:style w:type="paragraph" w:customStyle="1" w:styleId="26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6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6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6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7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7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7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Cs w:val="24"/>
    </w:rPr>
  </w:style>
  <w:style w:type="paragraph" w:customStyle="1" w:styleId="27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22"/>
    </w:rPr>
  </w:style>
  <w:style w:type="paragraph" w:customStyle="1" w:styleId="27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7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76">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77">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78">
    <w:name w:val="xl8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279">
    <w:name w:val="xl8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280">
    <w:name w:val="xl88"/>
    <w:basedOn w:val="1"/>
    <w:qFormat/>
    <w:uiPriority w:val="0"/>
    <w:pPr>
      <w:widowControl/>
      <w:pBdr>
        <w:top w:val="single" w:color="000000" w:sz="4" w:space="0"/>
        <w:left w:val="single" w:color="000000" w:sz="4" w:space="0"/>
        <w:bottom w:val="single" w:color="auto" w:sz="4" w:space="0"/>
        <w:right w:val="single" w:color="000000" w:sz="4" w:space="0"/>
      </w:pBdr>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281">
    <w:name w:val="xl89"/>
    <w:basedOn w:val="1"/>
    <w:qFormat/>
    <w:uiPriority w:val="0"/>
    <w:pPr>
      <w:widowControl/>
      <w:pBdr>
        <w:top w:val="single" w:color="000000" w:sz="4" w:space="0"/>
        <w:left w:val="single" w:color="000000" w:sz="4" w:space="0"/>
        <w:bottom w:val="single" w:color="auto" w:sz="4" w:space="0"/>
        <w:right w:val="single" w:color="000000" w:sz="4" w:space="0"/>
      </w:pBdr>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28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83">
    <w:name w:val="xl91"/>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284">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85">
    <w:name w:val="xl93"/>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286">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b/>
      <w:bCs/>
      <w:kern w:val="0"/>
      <w:sz w:val="20"/>
      <w:szCs w:val="20"/>
    </w:rPr>
  </w:style>
  <w:style w:type="paragraph" w:customStyle="1" w:styleId="28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8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8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9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9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Cs w:val="24"/>
    </w:rPr>
  </w:style>
  <w:style w:type="paragraph" w:customStyle="1" w:styleId="292">
    <w:name w:val="xl100"/>
    <w:basedOn w:val="1"/>
    <w:qFormat/>
    <w:uiPriority w:val="0"/>
    <w:pPr>
      <w:widowControl/>
      <w:pBdr>
        <w:lef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93">
    <w:name w:val="xl101"/>
    <w:basedOn w:val="1"/>
    <w:qFormat/>
    <w:uiPriority w:val="0"/>
    <w:pPr>
      <w:widowControl/>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94">
    <w:name w:val="xl102"/>
    <w:basedOn w:val="1"/>
    <w:qFormat/>
    <w:uiPriority w:val="0"/>
    <w:pPr>
      <w:widowControl/>
      <w:pBdr>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9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Cs w:val="24"/>
    </w:rPr>
  </w:style>
  <w:style w:type="paragraph" w:customStyle="1" w:styleId="296">
    <w:name w:val="xl104"/>
    <w:basedOn w:val="1"/>
    <w:qFormat/>
    <w:uiPriority w:val="0"/>
    <w:pPr>
      <w:widowControl/>
      <w:pBdr>
        <w:bottom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32"/>
      <w:szCs w:val="32"/>
    </w:rPr>
  </w:style>
  <w:style w:type="paragraph" w:customStyle="1" w:styleId="297">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9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Cs w:val="24"/>
    </w:rPr>
  </w:style>
  <w:style w:type="paragraph" w:customStyle="1" w:styleId="299">
    <w:name w:val="列出段落2"/>
    <w:basedOn w:val="1"/>
    <w:qFormat/>
    <w:uiPriority w:val="0"/>
    <w:pPr>
      <w:widowControl/>
      <w:spacing w:line="240" w:lineRule="auto"/>
      <w:ind w:left="720" w:firstLine="0" w:firstLineChars="0"/>
      <w:contextualSpacing/>
      <w:jc w:val="left"/>
    </w:pPr>
    <w:rPr>
      <w:rFonts w:ascii="Arial" w:hAnsi="Arial" w:eastAsia="黑体"/>
      <w:kern w:val="0"/>
      <w:szCs w:val="24"/>
      <w:lang w:eastAsia="en-US"/>
    </w:rPr>
  </w:style>
  <w:style w:type="character" w:customStyle="1" w:styleId="300">
    <w:name w:val="ih151"/>
    <w:qFormat/>
    <w:uiPriority w:val="0"/>
    <w:rPr>
      <w:color w:val="666666"/>
      <w:sz w:val="18"/>
      <w:szCs w:val="18"/>
      <w:u w:val="none"/>
    </w:rPr>
  </w:style>
  <w:style w:type="character" w:customStyle="1" w:styleId="301">
    <w:name w:val="3zw"/>
    <w:basedOn w:val="122"/>
    <w:qFormat/>
    <w:uiPriority w:val="0"/>
  </w:style>
  <w:style w:type="character" w:customStyle="1" w:styleId="302">
    <w:name w:val="2nd level Char"/>
    <w:qFormat/>
    <w:uiPriority w:val="0"/>
    <w:rPr>
      <w:rFonts w:ascii="Arial" w:hAnsi="Arial" w:eastAsia="黑体"/>
      <w:b/>
      <w:bCs/>
      <w:kern w:val="2"/>
      <w:sz w:val="32"/>
      <w:szCs w:val="32"/>
      <w:lang w:val="en-US" w:eastAsia="zh-CN" w:bidi="ar-SA"/>
    </w:rPr>
  </w:style>
  <w:style w:type="character" w:customStyle="1" w:styleId="303">
    <w:name w:val="小四 段落 宋体 Char Char Char1"/>
    <w:qFormat/>
    <w:uiPriority w:val="0"/>
    <w:rPr>
      <w:rFonts w:ascii="宋体" w:hAnsi="宋体" w:eastAsia="宋体"/>
      <w:kern w:val="2"/>
      <w:sz w:val="24"/>
      <w:szCs w:val="24"/>
      <w:lang w:val="en-US" w:eastAsia="zh-CN" w:bidi="ar-SA"/>
    </w:rPr>
  </w:style>
  <w:style w:type="character" w:customStyle="1" w:styleId="304">
    <w:name w:val="content_lineheight1"/>
    <w:basedOn w:val="122"/>
    <w:qFormat/>
    <w:uiPriority w:val="0"/>
  </w:style>
  <w:style w:type="character" w:customStyle="1" w:styleId="305">
    <w:name w:val="Title1 Char"/>
    <w:qFormat/>
    <w:uiPriority w:val="0"/>
    <w:rPr>
      <w:rFonts w:eastAsia="宋体"/>
      <w:b/>
      <w:bCs/>
      <w:kern w:val="44"/>
      <w:sz w:val="44"/>
      <w:szCs w:val="44"/>
      <w:lang w:val="en-US" w:eastAsia="zh-CN" w:bidi="ar-SA"/>
    </w:rPr>
  </w:style>
  <w:style w:type="character" w:customStyle="1" w:styleId="306">
    <w:name w:val="标准小四 Char"/>
    <w:qFormat/>
    <w:uiPriority w:val="0"/>
    <w:rPr>
      <w:rFonts w:ascii="Arial" w:hAnsi="Arial" w:eastAsia="宋体"/>
      <w:kern w:val="2"/>
      <w:sz w:val="24"/>
      <w:szCs w:val="21"/>
      <w:lang w:val="en-US" w:eastAsia="zh-CN" w:bidi="ar-SA"/>
    </w:rPr>
  </w:style>
  <w:style w:type="character" w:customStyle="1" w:styleId="307">
    <w:name w:val="标准文本 Char"/>
    <w:qFormat/>
    <w:uiPriority w:val="0"/>
    <w:rPr>
      <w:rFonts w:eastAsia="宋体" w:cs="宋体"/>
      <w:kern w:val="2"/>
      <w:sz w:val="24"/>
      <w:szCs w:val="24"/>
      <w:lang w:val="en-US" w:eastAsia="zh-CN" w:bidi="ar-SA"/>
    </w:rPr>
  </w:style>
  <w:style w:type="character" w:customStyle="1" w:styleId="308">
    <w:name w:val="subtitle1"/>
    <w:qFormat/>
    <w:uiPriority w:val="0"/>
    <w:rPr>
      <w:rFonts w:hint="default" w:ascii="Georgia" w:hAnsi="Georgia"/>
      <w:b/>
      <w:bCs/>
      <w:color w:val="666666"/>
      <w:sz w:val="18"/>
      <w:szCs w:val="18"/>
    </w:rPr>
  </w:style>
  <w:style w:type="character" w:customStyle="1" w:styleId="309">
    <w:name w:val="小四 段落 宋体 Char Char Char Char Char"/>
    <w:qFormat/>
    <w:uiPriority w:val="0"/>
    <w:rPr>
      <w:rFonts w:eastAsia="宋体"/>
      <w:kern w:val="2"/>
      <w:sz w:val="24"/>
      <w:szCs w:val="24"/>
      <w:lang w:val="en-US" w:eastAsia="zh-CN" w:bidi="ar-SA"/>
    </w:rPr>
  </w:style>
  <w:style w:type="character" w:customStyle="1" w:styleId="310">
    <w:name w:val="小四 段落 宋体 Char Char Char Char1"/>
    <w:qFormat/>
    <w:uiPriority w:val="0"/>
    <w:rPr>
      <w:rFonts w:eastAsia="宋体"/>
      <w:kern w:val="2"/>
      <w:sz w:val="24"/>
      <w:szCs w:val="24"/>
      <w:lang w:val="en-US" w:eastAsia="zh-CN" w:bidi="ar-SA"/>
    </w:rPr>
  </w:style>
  <w:style w:type="character" w:customStyle="1" w:styleId="311">
    <w:name w:val="华宇段落1 Char Char"/>
    <w:qFormat/>
    <w:uiPriority w:val="0"/>
    <w:rPr>
      <w:rFonts w:eastAsia="宋体"/>
      <w:bCs/>
      <w:kern w:val="2"/>
      <w:sz w:val="24"/>
      <w:szCs w:val="24"/>
      <w:lang w:val="en-US" w:eastAsia="zh-CN" w:bidi="ar-SA"/>
    </w:rPr>
  </w:style>
  <w:style w:type="character" w:customStyle="1" w:styleId="312">
    <w:name w:val="小四 段落 宋体 Char1"/>
    <w:qFormat/>
    <w:uiPriority w:val="0"/>
    <w:rPr>
      <w:rFonts w:eastAsia="宋体"/>
      <w:kern w:val="2"/>
      <w:sz w:val="24"/>
      <w:szCs w:val="24"/>
      <w:lang w:val="en-US" w:eastAsia="zh-CN" w:bidi="ar-SA"/>
    </w:rPr>
  </w:style>
  <w:style w:type="character" w:customStyle="1" w:styleId="313">
    <w:name w:val="textcontents"/>
    <w:basedOn w:val="122"/>
    <w:qFormat/>
    <w:uiPriority w:val="0"/>
  </w:style>
  <w:style w:type="character" w:customStyle="1" w:styleId="314">
    <w:name w:val="样式 宋体 小四"/>
    <w:qFormat/>
    <w:uiPriority w:val="0"/>
    <w:rPr>
      <w:rFonts w:ascii="宋体" w:hAnsi="宋体"/>
      <w:sz w:val="24"/>
    </w:rPr>
  </w:style>
  <w:style w:type="character" w:customStyle="1" w:styleId="315">
    <w:name w:val="normalfont1"/>
    <w:qFormat/>
    <w:uiPriority w:val="0"/>
    <w:rPr>
      <w:rFonts w:hint="default" w:ascii="ˎ̥" w:hAnsi="ˎ̥"/>
      <w:sz w:val="18"/>
      <w:szCs w:val="18"/>
      <w:u w:val="none"/>
    </w:rPr>
  </w:style>
  <w:style w:type="character" w:customStyle="1" w:styleId="316">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paragraph" w:customStyle="1" w:styleId="317">
    <w:name w:val="样式 标题 2第一章 标题 2Heading 2 HiddenHeading 2 CCBSheading 2H2h2..."/>
    <w:basedOn w:val="3"/>
    <w:qFormat/>
    <w:uiPriority w:val="0"/>
    <w:pPr>
      <w:keepLines w:val="0"/>
      <w:tabs>
        <w:tab w:val="left" w:pos="360"/>
      </w:tabs>
      <w:adjustRightInd w:val="0"/>
      <w:spacing w:before="260" w:afterLines="50" w:line="240" w:lineRule="auto"/>
      <w:ind w:left="360" w:hanging="360"/>
      <w:jc w:val="center"/>
      <w:textAlignment w:val="baseline"/>
    </w:pPr>
    <w:rPr>
      <w:rFonts w:ascii="黑体" w:hAnsi="Times New Roman" w:eastAsia="黑体" w:cs="宋体"/>
      <w:b w:val="0"/>
      <w:bCs w:val="0"/>
      <w:kern w:val="0"/>
      <w:sz w:val="32"/>
      <w:szCs w:val="20"/>
    </w:rPr>
  </w:style>
  <w:style w:type="paragraph" w:customStyle="1" w:styleId="318">
    <w:name w:val="标准文本"/>
    <w:basedOn w:val="1"/>
    <w:qFormat/>
    <w:uiPriority w:val="0"/>
    <w:pPr>
      <w:ind w:firstLine="480"/>
    </w:pPr>
    <w:rPr>
      <w:rFonts w:ascii="Times New Roman" w:hAnsi="Times New Roman" w:eastAsia="宋体" w:cs="宋体"/>
      <w:szCs w:val="24"/>
    </w:rPr>
  </w:style>
  <w:style w:type="paragraph" w:customStyle="1" w:styleId="319">
    <w:name w:val="正文lzq"/>
    <w:basedOn w:val="1"/>
    <w:qFormat/>
    <w:uiPriority w:val="0"/>
    <w:pPr>
      <w:adjustRightInd w:val="0"/>
      <w:ind w:firstLine="480" w:firstLineChars="0"/>
      <w:textAlignment w:val="baseline"/>
    </w:pPr>
    <w:rPr>
      <w:rFonts w:ascii="Times New Roman" w:hAnsi="Times New Roman" w:eastAsia="宋体"/>
      <w:kern w:val="0"/>
      <w:szCs w:val="20"/>
    </w:rPr>
  </w:style>
  <w:style w:type="paragraph" w:customStyle="1" w:styleId="320">
    <w:name w:val="标题2，章节第二层"/>
    <w:basedOn w:val="1"/>
    <w:next w:val="321"/>
    <w:qFormat/>
    <w:uiPriority w:val="0"/>
    <w:pPr>
      <w:tabs>
        <w:tab w:val="left" w:pos="630"/>
        <w:tab w:val="left" w:pos="992"/>
        <w:tab w:val="left" w:pos="1440"/>
      </w:tabs>
      <w:adjustRightInd w:val="0"/>
      <w:snapToGrid w:val="0"/>
      <w:spacing w:beforeLines="100" w:afterLines="100" w:line="300" w:lineRule="auto"/>
      <w:ind w:left="992" w:hanging="567" w:firstLineChars="0"/>
      <w:outlineLvl w:val="1"/>
    </w:pPr>
    <w:rPr>
      <w:rFonts w:ascii="Arial" w:hAnsi="Arial" w:eastAsia="黑体"/>
      <w:sz w:val="32"/>
      <w:szCs w:val="24"/>
    </w:rPr>
  </w:style>
  <w:style w:type="paragraph" w:customStyle="1" w:styleId="321">
    <w:name w:val="正文格式"/>
    <w:basedOn w:val="1"/>
    <w:qFormat/>
    <w:uiPriority w:val="0"/>
    <w:pPr>
      <w:widowControl/>
      <w:adjustRightInd w:val="0"/>
      <w:snapToGrid w:val="0"/>
      <w:spacing w:beforeLines="25"/>
      <w:ind w:left="178" w:right="44" w:rightChars="21" w:hanging="178" w:hangingChars="85"/>
      <w:jc w:val="left"/>
      <w:textAlignment w:val="baseline"/>
    </w:pPr>
    <w:rPr>
      <w:rFonts w:ascii="宋体" w:hAnsi="宋体" w:eastAsia="宋体"/>
      <w:bCs/>
      <w:kern w:val="0"/>
      <w:sz w:val="21"/>
      <w:szCs w:val="21"/>
    </w:rPr>
  </w:style>
  <w:style w:type="paragraph" w:customStyle="1" w:styleId="322">
    <w:name w:val="小四 段落 宋体 Char Char Char Char"/>
    <w:basedOn w:val="1"/>
    <w:qFormat/>
    <w:uiPriority w:val="0"/>
    <w:pPr>
      <w:ind w:right="-33" w:firstLine="480"/>
      <w:jc w:val="left"/>
    </w:pPr>
    <w:rPr>
      <w:rFonts w:ascii="Times New Roman" w:hAnsi="Times New Roman" w:eastAsia="宋体"/>
      <w:szCs w:val="24"/>
    </w:rPr>
  </w:style>
  <w:style w:type="paragraph" w:customStyle="1" w:styleId="323">
    <w:name w:val="小四 段落 宋体 Char Char Char"/>
    <w:basedOn w:val="17"/>
    <w:qFormat/>
    <w:uiPriority w:val="0"/>
    <w:pPr>
      <w:numPr>
        <w:ilvl w:val="0"/>
        <w:numId w:val="0"/>
      </w:numPr>
      <w:adjustRightInd/>
      <w:ind w:right="-33" w:firstLine="545" w:firstLineChars="227"/>
      <w:jc w:val="left"/>
      <w:textAlignment w:val="auto"/>
    </w:pPr>
    <w:rPr>
      <w:rFonts w:ascii="Times New Roman" w:eastAsia="宋体"/>
      <w:kern w:val="2"/>
      <w:szCs w:val="24"/>
    </w:rPr>
  </w:style>
  <w:style w:type="paragraph" w:customStyle="1" w:styleId="324">
    <w:name w:val="Char Char Char Char Char Char Char Char Char Char Char Char Char Char"/>
    <w:basedOn w:val="1"/>
    <w:qFormat/>
    <w:uiPriority w:val="0"/>
    <w:pPr>
      <w:spacing w:line="240" w:lineRule="auto"/>
      <w:ind w:firstLine="0" w:firstLineChars="0"/>
    </w:pPr>
    <w:rPr>
      <w:rFonts w:ascii="Tahoma" w:hAnsi="Tahoma" w:eastAsia="宋体"/>
      <w:szCs w:val="20"/>
    </w:rPr>
  </w:style>
  <w:style w:type="paragraph" w:customStyle="1" w:styleId="325">
    <w:name w:val="样式 标题 3H3sect1.2.3BOD 0Heading 3 - oldh3l3CTLevel 3 Head..."/>
    <w:basedOn w:val="4"/>
    <w:qFormat/>
    <w:uiPriority w:val="0"/>
    <w:pPr>
      <w:spacing w:beforeLines="50" w:afterLines="50" w:line="240" w:lineRule="auto"/>
      <w:ind w:firstLine="0" w:firstLineChars="0"/>
      <w:jc w:val="left"/>
    </w:pPr>
    <w:rPr>
      <w:rFonts w:ascii="Times New Roman" w:hAnsi="Times New Roman" w:eastAsia="宋体" w:cs="宋体"/>
      <w:sz w:val="30"/>
      <w:szCs w:val="20"/>
    </w:rPr>
  </w:style>
  <w:style w:type="paragraph" w:customStyle="1" w:styleId="326">
    <w:name w:val="样式 加点正文 + 段前: 0.5 行 段后: 0.5 行1"/>
    <w:basedOn w:val="1"/>
    <w:qFormat/>
    <w:uiPriority w:val="0"/>
    <w:pPr>
      <w:tabs>
        <w:tab w:val="left" w:pos="1050"/>
        <w:tab w:val="left" w:pos="1268"/>
      </w:tabs>
      <w:spacing w:beforeLines="50" w:afterLines="50" w:line="300" w:lineRule="auto"/>
      <w:ind w:left="1268" w:hanging="720" w:firstLineChars="0"/>
    </w:pPr>
    <w:rPr>
      <w:rFonts w:ascii="Times New Roman" w:hAnsi="Times New Roman" w:eastAsia="宋体"/>
      <w:szCs w:val="20"/>
    </w:rPr>
  </w:style>
  <w:style w:type="paragraph" w:customStyle="1" w:styleId="327">
    <w:name w:val="Char Char Char Char Char Char Char Char Char Char Char Char Char Char Char Char Char Char Char Char Char"/>
    <w:basedOn w:val="1"/>
    <w:qFormat/>
    <w:uiPriority w:val="0"/>
    <w:pPr>
      <w:spacing w:line="240" w:lineRule="auto"/>
      <w:ind w:firstLine="0" w:firstLineChars="0"/>
    </w:pPr>
    <w:rPr>
      <w:rFonts w:ascii="Tahoma" w:hAnsi="Tahoma" w:eastAsia="宋体"/>
      <w:szCs w:val="20"/>
    </w:rPr>
  </w:style>
  <w:style w:type="paragraph" w:customStyle="1" w:styleId="328">
    <w:name w:val="条1"/>
    <w:basedOn w:val="1"/>
    <w:qFormat/>
    <w:uiPriority w:val="0"/>
    <w:pPr>
      <w:tabs>
        <w:tab w:val="left" w:pos="780"/>
      </w:tabs>
      <w:spacing w:before="156"/>
      <w:ind w:left="780" w:hanging="360" w:firstLineChars="0"/>
    </w:pPr>
    <w:rPr>
      <w:rFonts w:ascii="Times New Roman" w:hAnsi="Times New Roman" w:eastAsia="黑体"/>
      <w:szCs w:val="20"/>
    </w:rPr>
  </w:style>
  <w:style w:type="paragraph" w:customStyle="1" w:styleId="329">
    <w:name w:val="正文 居中"/>
    <w:basedOn w:val="1"/>
    <w:qFormat/>
    <w:uiPriority w:val="0"/>
    <w:pPr>
      <w:ind w:firstLine="0" w:firstLineChars="0"/>
      <w:jc w:val="center"/>
    </w:pPr>
    <w:rPr>
      <w:rFonts w:ascii="Times New Roman" w:hAnsi="Times New Roman" w:eastAsia="宋体"/>
      <w:szCs w:val="20"/>
    </w:rPr>
  </w:style>
  <w:style w:type="paragraph" w:customStyle="1" w:styleId="330">
    <w:name w:val="符号与编号"/>
    <w:basedOn w:val="1"/>
    <w:qFormat/>
    <w:uiPriority w:val="0"/>
    <w:pPr>
      <w:tabs>
        <w:tab w:val="left" w:pos="900"/>
      </w:tabs>
      <w:spacing w:afterLines="50" w:line="400" w:lineRule="atLeast"/>
      <w:ind w:left="900" w:hanging="420" w:firstLineChars="0"/>
    </w:pPr>
    <w:rPr>
      <w:rFonts w:ascii="Times New Roman" w:hAnsi="Times New Roman" w:eastAsia="宋体"/>
      <w:szCs w:val="24"/>
    </w:rPr>
  </w:style>
  <w:style w:type="paragraph" w:customStyle="1" w:styleId="331">
    <w:name w:val="正文 首行缩进:  2 字符 Char Char"/>
    <w:basedOn w:val="1"/>
    <w:qFormat/>
    <w:uiPriority w:val="0"/>
    <w:pPr>
      <w:ind w:firstLine="480" w:firstLineChars="0"/>
    </w:pPr>
    <w:rPr>
      <w:rFonts w:ascii="楷体_GB2312" w:hAnsi="Times New Roman" w:eastAsia="楷体_GB2312"/>
      <w:bCs/>
      <w:szCs w:val="24"/>
    </w:rPr>
  </w:style>
  <w:style w:type="paragraph" w:customStyle="1" w:styleId="332">
    <w:name w:val="丁华标题2"/>
    <w:basedOn w:val="3"/>
    <w:next w:val="333"/>
    <w:qFormat/>
    <w:uiPriority w:val="0"/>
    <w:pPr>
      <w:tabs>
        <w:tab w:val="left" w:pos="567"/>
      </w:tabs>
      <w:autoSpaceDE w:val="0"/>
      <w:autoSpaceDN w:val="0"/>
      <w:adjustRightInd w:val="0"/>
      <w:spacing w:beforeLines="0" w:after="120" w:line="413" w:lineRule="auto"/>
      <w:ind w:left="567" w:hanging="567"/>
      <w:jc w:val="left"/>
    </w:pPr>
    <w:rPr>
      <w:rFonts w:ascii="Arial" w:hAnsi="Arial" w:eastAsia="黑体"/>
      <w:color w:val="000000"/>
      <w:szCs w:val="20"/>
    </w:rPr>
  </w:style>
  <w:style w:type="paragraph" w:customStyle="1" w:styleId="333">
    <w:name w:val="丁华正文"/>
    <w:basedOn w:val="62"/>
    <w:qFormat/>
    <w:uiPriority w:val="0"/>
    <w:pPr>
      <w:autoSpaceDE w:val="0"/>
      <w:autoSpaceDN w:val="0"/>
      <w:snapToGrid w:val="0"/>
      <w:spacing w:after="0"/>
      <w:ind w:left="0" w:leftChars="0" w:firstLine="510"/>
      <w:textAlignment w:val="auto"/>
    </w:pPr>
    <w:rPr>
      <w:rFonts w:hAnsi="Arial" w:eastAsia="宋体"/>
      <w:b/>
      <w:color w:val="000000"/>
      <w:kern w:val="2"/>
      <w:sz w:val="24"/>
    </w:rPr>
  </w:style>
  <w:style w:type="paragraph" w:customStyle="1" w:styleId="334">
    <w:name w:val="华宇段落1 Char"/>
    <w:basedOn w:val="1"/>
    <w:qFormat/>
    <w:uiPriority w:val="0"/>
    <w:rPr>
      <w:rFonts w:ascii="Times New Roman" w:hAnsi="Times New Roman" w:eastAsia="宋体"/>
      <w:bCs/>
      <w:szCs w:val="24"/>
    </w:rPr>
  </w:style>
  <w:style w:type="paragraph" w:customStyle="1" w:styleId="33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36">
    <w:name w:val="Char1 Char Char Char"/>
    <w:basedOn w:val="1"/>
    <w:qFormat/>
    <w:uiPriority w:val="0"/>
    <w:pPr>
      <w:spacing w:line="240" w:lineRule="auto"/>
      <w:ind w:firstLine="0" w:firstLineChars="0"/>
    </w:pPr>
    <w:rPr>
      <w:rFonts w:ascii="Tahoma" w:hAnsi="Tahoma" w:eastAsia="宋体"/>
      <w:szCs w:val="20"/>
    </w:rPr>
  </w:style>
  <w:style w:type="paragraph" w:customStyle="1" w:styleId="337">
    <w:name w:val="flType"/>
    <w:basedOn w:val="338"/>
    <w:qFormat/>
    <w:uiPriority w:val="0"/>
    <w:pPr>
      <w:spacing w:after="284"/>
    </w:pPr>
    <w:rPr>
      <w:rFonts w:eastAsia="宋体"/>
      <w:b w:val="0"/>
    </w:rPr>
  </w:style>
  <w:style w:type="paragraph" w:customStyle="1" w:styleId="338">
    <w:name w:val="flName"/>
    <w:basedOn w:val="339"/>
    <w:qFormat/>
    <w:uiPriority w:val="0"/>
    <w:pPr>
      <w:spacing w:before="0" w:line="113" w:lineRule="atLeast"/>
    </w:pPr>
  </w:style>
  <w:style w:type="paragraph" w:customStyle="1" w:styleId="339">
    <w:name w:val="flNote"/>
    <w:basedOn w:val="1"/>
    <w:qFormat/>
    <w:uiPriority w:val="0"/>
    <w:pPr>
      <w:adjustRightInd w:val="0"/>
      <w:spacing w:before="567" w:line="360" w:lineRule="atLeast"/>
      <w:ind w:firstLine="0" w:firstLineChars="0"/>
      <w:jc w:val="center"/>
      <w:textAlignment w:val="baseline"/>
    </w:pPr>
    <w:rPr>
      <w:rFonts w:ascii="Times New Roman" w:hAnsi="Times New Roman" w:eastAsia="黑体"/>
      <w:b/>
      <w:kern w:val="0"/>
      <w:szCs w:val="20"/>
    </w:rPr>
  </w:style>
  <w:style w:type="paragraph" w:customStyle="1" w:styleId="340">
    <w:name w:val="Char2"/>
    <w:basedOn w:val="1"/>
    <w:qFormat/>
    <w:uiPriority w:val="0"/>
    <w:pPr>
      <w:spacing w:afterLines="50"/>
      <w:ind w:firstLine="0" w:firstLineChars="0"/>
    </w:pPr>
    <w:rPr>
      <w:rFonts w:ascii="Tahoma" w:hAnsi="Tahoma" w:eastAsia="宋体"/>
      <w:szCs w:val="20"/>
    </w:rPr>
  </w:style>
  <w:style w:type="paragraph" w:customStyle="1" w:styleId="341">
    <w:name w:val="样式2"/>
    <w:basedOn w:val="1"/>
    <w:qFormat/>
    <w:uiPriority w:val="99"/>
    <w:pPr>
      <w:ind w:left="200" w:leftChars="200" w:firstLine="0" w:firstLineChars="0"/>
    </w:pPr>
    <w:rPr>
      <w:rFonts w:ascii="宋体" w:hAnsi="宋体" w:eastAsia="宋体"/>
      <w:b/>
      <w:szCs w:val="24"/>
    </w:rPr>
  </w:style>
  <w:style w:type="paragraph" w:customStyle="1" w:styleId="342">
    <w:name w:val="retrait3"/>
    <w:basedOn w:val="1"/>
    <w:qFormat/>
    <w:uiPriority w:val="0"/>
    <w:pPr>
      <w:widowControl/>
      <w:spacing w:before="20" w:after="20" w:line="240" w:lineRule="auto"/>
      <w:ind w:left="851" w:firstLine="0" w:firstLineChars="0"/>
      <w:jc w:val="left"/>
    </w:pPr>
    <w:rPr>
      <w:rFonts w:ascii="Arial" w:hAnsi="Arial" w:eastAsia="宋体"/>
      <w:kern w:val="0"/>
      <w:szCs w:val="20"/>
      <w:lang w:val="en-GB"/>
    </w:rPr>
  </w:style>
  <w:style w:type="paragraph" w:customStyle="1" w:styleId="343">
    <w:name w:val="正文缩进2字符"/>
    <w:basedOn w:val="1"/>
    <w:qFormat/>
    <w:uiPriority w:val="0"/>
    <w:pPr>
      <w:adjustRightInd w:val="0"/>
      <w:snapToGrid w:val="0"/>
      <w:spacing w:line="300" w:lineRule="auto"/>
    </w:pPr>
    <w:rPr>
      <w:rFonts w:hAnsi="Times New Roman"/>
      <w:sz w:val="32"/>
      <w:szCs w:val="32"/>
    </w:rPr>
  </w:style>
  <w:style w:type="paragraph" w:customStyle="1" w:styleId="344">
    <w:name w:val="马刚标题4"/>
    <w:basedOn w:val="345"/>
    <w:next w:val="1"/>
    <w:qFormat/>
    <w:uiPriority w:val="0"/>
    <w:pPr>
      <w:tabs>
        <w:tab w:val="left" w:pos="567"/>
        <w:tab w:val="left" w:pos="735"/>
        <w:tab w:val="left" w:pos="1050"/>
      </w:tabs>
      <w:spacing w:before="100" w:after="40"/>
      <w:outlineLvl w:val="3"/>
    </w:pPr>
    <w:rPr>
      <w:b w:val="0"/>
    </w:rPr>
  </w:style>
  <w:style w:type="paragraph" w:customStyle="1" w:styleId="345">
    <w:name w:val="马刚标题3"/>
    <w:basedOn w:val="1"/>
    <w:next w:val="1"/>
    <w:qFormat/>
    <w:uiPriority w:val="0"/>
    <w:pPr>
      <w:keepNext/>
      <w:keepLines/>
      <w:tabs>
        <w:tab w:val="left" w:pos="567"/>
        <w:tab w:val="left" w:pos="735"/>
      </w:tabs>
      <w:spacing w:before="120" w:after="60" w:line="413" w:lineRule="auto"/>
      <w:ind w:left="567" w:hanging="567" w:firstLineChars="0"/>
      <w:jc w:val="left"/>
      <w:outlineLvl w:val="2"/>
    </w:pPr>
    <w:rPr>
      <w:rFonts w:ascii="黑体" w:hAnsi="Arial" w:eastAsia="黑体"/>
      <w:b/>
      <w:bCs/>
      <w:szCs w:val="20"/>
    </w:rPr>
  </w:style>
  <w:style w:type="paragraph" w:customStyle="1" w:styleId="34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47">
    <w:name w:val="正文表标题"/>
    <w:next w:val="348"/>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34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49">
    <w:name w:val="Char Char Char Char Char Char Char"/>
    <w:basedOn w:val="1"/>
    <w:qFormat/>
    <w:uiPriority w:val="0"/>
    <w:pPr>
      <w:spacing w:line="240" w:lineRule="auto"/>
      <w:ind w:firstLine="0" w:firstLineChars="0"/>
      <w:jc w:val="left"/>
    </w:pPr>
    <w:rPr>
      <w:rFonts w:ascii="Tahoma" w:hAnsi="Tahoma" w:eastAsia="宋体"/>
      <w:szCs w:val="20"/>
    </w:rPr>
  </w:style>
  <w:style w:type="paragraph" w:customStyle="1" w:styleId="350">
    <w:name w:val="Char Char1 Char"/>
    <w:basedOn w:val="1"/>
    <w:qFormat/>
    <w:uiPriority w:val="0"/>
    <w:pPr>
      <w:widowControl/>
      <w:spacing w:after="160" w:line="240" w:lineRule="exact"/>
      <w:ind w:firstLine="0" w:firstLineChars="0"/>
      <w:jc w:val="left"/>
    </w:pPr>
    <w:rPr>
      <w:rFonts w:ascii="Verdana" w:hAnsi="Verdana" w:eastAsia="宋体"/>
      <w:kern w:val="0"/>
      <w:sz w:val="20"/>
      <w:szCs w:val="20"/>
      <w:lang w:eastAsia="en-US"/>
    </w:rPr>
  </w:style>
  <w:style w:type="paragraph" w:customStyle="1" w:styleId="351">
    <w:name w:val="样式4 Char"/>
    <w:basedOn w:val="1"/>
    <w:qFormat/>
    <w:uiPriority w:val="0"/>
    <w:pPr>
      <w:widowControl/>
      <w:ind w:firstLine="480" w:firstLineChars="0"/>
      <w:jc w:val="left"/>
    </w:pPr>
    <w:rPr>
      <w:rFonts w:ascii="Times New Roman" w:hAnsi="Times New Roman" w:eastAsia="宋体" w:cs="宋体"/>
      <w:color w:val="000000"/>
      <w:kern w:val="0"/>
      <w:szCs w:val="24"/>
    </w:rPr>
  </w:style>
  <w:style w:type="paragraph" w:customStyle="1" w:styleId="352">
    <w:name w:val="样式3"/>
    <w:basedOn w:val="1"/>
    <w:next w:val="1"/>
    <w:qFormat/>
    <w:uiPriority w:val="0"/>
    <w:pPr>
      <w:ind w:firstLine="0" w:firstLineChars="0"/>
    </w:pPr>
    <w:rPr>
      <w:rFonts w:ascii="Times New Roman" w:hAnsi="Times New Roman" w:eastAsia="宋体"/>
      <w:sz w:val="21"/>
      <w:szCs w:val="20"/>
    </w:rPr>
  </w:style>
  <w:style w:type="paragraph" w:customStyle="1" w:styleId="353">
    <w:name w:val="章标题"/>
    <w:next w:val="348"/>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354">
    <w:name w:val="项目符号，一级"/>
    <w:basedOn w:val="321"/>
    <w:next w:val="321"/>
    <w:qFormat/>
    <w:uiPriority w:val="0"/>
    <w:pPr>
      <w:tabs>
        <w:tab w:val="left" w:pos="1320"/>
      </w:tabs>
      <w:spacing w:line="240" w:lineRule="atLeast"/>
      <w:ind w:left="376" w:leftChars="179" w:firstLine="0"/>
    </w:pPr>
    <w:rPr>
      <w:bCs w:val="0"/>
      <w:color w:val="000000"/>
      <w:szCs w:val="24"/>
    </w:rPr>
  </w:style>
  <w:style w:type="paragraph" w:customStyle="1" w:styleId="355">
    <w:name w:val="段落"/>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356">
    <w:name w:val="默认段落字体 Para Char Char Char Char Char Char Char"/>
    <w:basedOn w:val="1"/>
    <w:qFormat/>
    <w:uiPriority w:val="0"/>
    <w:pPr>
      <w:spacing w:line="240" w:lineRule="auto"/>
      <w:ind w:firstLine="0" w:firstLineChars="0"/>
    </w:pPr>
    <w:rPr>
      <w:rFonts w:ascii="Tahoma" w:hAnsi="Tahoma" w:eastAsia="宋体"/>
      <w:szCs w:val="20"/>
    </w:rPr>
  </w:style>
  <w:style w:type="paragraph" w:customStyle="1" w:styleId="357">
    <w:name w:val="公文标题 2"/>
    <w:basedOn w:val="1"/>
    <w:next w:val="358"/>
    <w:qFormat/>
    <w:uiPriority w:val="0"/>
    <w:pPr>
      <w:spacing w:line="240" w:lineRule="auto"/>
      <w:ind w:firstLine="0" w:firstLineChars="0"/>
      <w:outlineLvl w:val="1"/>
    </w:pPr>
    <w:rPr>
      <w:rFonts w:hAnsi="宋体"/>
      <w:kern w:val="28"/>
      <w:szCs w:val="24"/>
    </w:rPr>
  </w:style>
  <w:style w:type="paragraph" w:customStyle="1" w:styleId="358">
    <w:name w:val="公文正文"/>
    <w:basedOn w:val="28"/>
    <w:qFormat/>
    <w:uiPriority w:val="0"/>
    <w:pPr>
      <w:adjustRightInd/>
      <w:spacing w:after="0" w:line="240" w:lineRule="auto"/>
      <w:ind w:left="0" w:leftChars="0" w:firstLine="200" w:firstLineChars="200"/>
      <w:textAlignment w:val="auto"/>
    </w:pPr>
    <w:rPr>
      <w:rFonts w:ascii="仿宋_GB2312" w:hAnsi="宋体" w:eastAsia="仿宋_GB2312"/>
      <w:kern w:val="28"/>
      <w:sz w:val="28"/>
      <w:szCs w:val="24"/>
    </w:rPr>
  </w:style>
  <w:style w:type="paragraph" w:customStyle="1" w:styleId="359">
    <w:name w:val="小四 段落 宋体 Char"/>
    <w:basedOn w:val="17"/>
    <w:qFormat/>
    <w:uiPriority w:val="0"/>
    <w:pPr>
      <w:numPr>
        <w:ilvl w:val="0"/>
        <w:numId w:val="0"/>
      </w:numPr>
      <w:adjustRightInd/>
      <w:spacing w:line="240" w:lineRule="auto"/>
      <w:ind w:right="-33" w:firstLine="600" w:firstLineChars="200"/>
      <w:jc w:val="left"/>
      <w:textAlignment w:val="auto"/>
    </w:pPr>
    <w:rPr>
      <w:rFonts w:ascii="仿宋_GB2312" w:eastAsia="仿宋_GB2312"/>
      <w:kern w:val="2"/>
      <w:sz w:val="30"/>
      <w:szCs w:val="30"/>
    </w:rPr>
  </w:style>
  <w:style w:type="paragraph" w:customStyle="1" w:styleId="360">
    <w:name w:val="小四 段落 宋体"/>
    <w:basedOn w:val="17"/>
    <w:qFormat/>
    <w:uiPriority w:val="0"/>
    <w:pPr>
      <w:numPr>
        <w:numId w:val="0"/>
      </w:numPr>
      <w:adjustRightInd/>
      <w:ind w:left="113" w:right="113" w:firstLine="425"/>
      <w:jc w:val="left"/>
      <w:textAlignment w:val="auto"/>
    </w:pPr>
    <w:rPr>
      <w:rFonts w:ascii="Times New Roman" w:eastAsia="宋体"/>
      <w:kern w:val="2"/>
      <w:szCs w:val="24"/>
    </w:rPr>
  </w:style>
  <w:style w:type="paragraph" w:customStyle="1" w:styleId="361">
    <w:name w:val="a0"/>
    <w:basedOn w:val="1"/>
    <w:qFormat/>
    <w:uiPriority w:val="0"/>
    <w:pPr>
      <w:widowControl/>
      <w:spacing w:before="100" w:beforeAutospacing="1" w:after="100" w:afterAutospacing="1" w:line="240" w:lineRule="auto"/>
      <w:ind w:firstLine="0" w:firstLineChars="0"/>
    </w:pPr>
    <w:rPr>
      <w:rFonts w:ascii="宋体" w:hAnsi="宋体" w:eastAsia="宋体" w:cs="宋体"/>
      <w:kern w:val="0"/>
      <w:szCs w:val="24"/>
    </w:rPr>
  </w:style>
  <w:style w:type="paragraph" w:customStyle="1" w:styleId="362">
    <w:name w:val="项目符号：一级"/>
    <w:basedOn w:val="321"/>
    <w:next w:val="321"/>
    <w:qFormat/>
    <w:uiPriority w:val="0"/>
    <w:pPr>
      <w:ind w:right="-134" w:rightChars="-64"/>
    </w:pPr>
    <w:rPr>
      <w:bCs w:val="0"/>
    </w:rPr>
  </w:style>
  <w:style w:type="paragraph" w:customStyle="1" w:styleId="363">
    <w:name w:val="Char Char Char Char Char Char Char Char Char"/>
    <w:basedOn w:val="1"/>
    <w:qFormat/>
    <w:uiPriority w:val="0"/>
    <w:pPr>
      <w:tabs>
        <w:tab w:val="left" w:pos="360"/>
      </w:tabs>
      <w:spacing w:line="240" w:lineRule="auto"/>
      <w:ind w:left="360" w:hanging="360" w:hangingChars="200"/>
    </w:pPr>
    <w:rPr>
      <w:rFonts w:ascii="Times New Roman" w:hAnsi="Times New Roman" w:eastAsia="宋体"/>
      <w:szCs w:val="24"/>
    </w:rPr>
  </w:style>
  <w:style w:type="paragraph" w:customStyle="1" w:styleId="364">
    <w:name w:val="Char Char Char"/>
    <w:basedOn w:val="1"/>
    <w:qFormat/>
    <w:uiPriority w:val="0"/>
    <w:pPr>
      <w:spacing w:line="240" w:lineRule="auto"/>
      <w:ind w:firstLine="0" w:firstLineChars="0"/>
    </w:pPr>
    <w:rPr>
      <w:rFonts w:ascii="Tahoma" w:hAnsi="Tahoma" w:eastAsia="宋体"/>
      <w:szCs w:val="20"/>
    </w:rPr>
  </w:style>
  <w:style w:type="paragraph" w:customStyle="1" w:styleId="365">
    <w:name w:val="样式"/>
    <w:basedOn w:val="1"/>
    <w:qFormat/>
    <w:uiPriority w:val="0"/>
    <w:pPr>
      <w:autoSpaceDE w:val="0"/>
      <w:autoSpaceDN w:val="0"/>
      <w:snapToGrid w:val="0"/>
      <w:spacing w:before="120" w:after="120"/>
      <w:ind w:firstLine="0" w:firstLineChars="0"/>
    </w:pPr>
    <w:rPr>
      <w:rFonts w:ascii="宋体" w:hAnsi="Times New Roman" w:eastAsia="宋体"/>
      <w:szCs w:val="20"/>
    </w:rPr>
  </w:style>
  <w:style w:type="paragraph" w:customStyle="1" w:styleId="366">
    <w:name w:val="标题4，章节第四层"/>
    <w:basedOn w:val="1"/>
    <w:next w:val="1"/>
    <w:qFormat/>
    <w:uiPriority w:val="0"/>
    <w:pPr>
      <w:tabs>
        <w:tab w:val="left" w:pos="0"/>
      </w:tabs>
      <w:ind w:firstLine="0" w:firstLineChars="0"/>
      <w:outlineLvl w:val="3"/>
    </w:pPr>
    <w:rPr>
      <w:rFonts w:ascii="宋体" w:hAnsi="宋体" w:eastAsia="宋体"/>
      <w:b/>
      <w:szCs w:val="24"/>
    </w:rPr>
  </w:style>
  <w:style w:type="paragraph" w:customStyle="1" w:styleId="367">
    <w:name w:val="正文 首行缩进:  2 字符 Char"/>
    <w:basedOn w:val="1"/>
    <w:qFormat/>
    <w:uiPriority w:val="0"/>
    <w:pPr>
      <w:ind w:firstLine="480" w:firstLineChars="0"/>
    </w:pPr>
    <w:rPr>
      <w:rFonts w:ascii="Times New Roman" w:hAnsi="Times New Roman" w:eastAsia="宋体" w:cs="宋体"/>
      <w:szCs w:val="20"/>
    </w:rPr>
  </w:style>
  <w:style w:type="paragraph" w:customStyle="1" w:styleId="368">
    <w:name w:val="符号与编号 Char Char"/>
    <w:basedOn w:val="1"/>
    <w:qFormat/>
    <w:uiPriority w:val="0"/>
    <w:pPr>
      <w:tabs>
        <w:tab w:val="left" w:pos="840"/>
      </w:tabs>
      <w:spacing w:afterLines="50" w:line="400" w:lineRule="atLeast"/>
      <w:ind w:left="839" w:hanging="419" w:firstLineChars="0"/>
    </w:pPr>
    <w:rPr>
      <w:rFonts w:ascii="Times New Roman" w:hAnsi="Times New Roman" w:eastAsia="宋体"/>
      <w:szCs w:val="24"/>
    </w:rPr>
  </w:style>
  <w:style w:type="paragraph" w:customStyle="1" w:styleId="369">
    <w:name w:val="tableau"/>
    <w:basedOn w:val="1"/>
    <w:qFormat/>
    <w:uiPriority w:val="0"/>
    <w:pPr>
      <w:widowControl/>
      <w:spacing w:before="20" w:after="20" w:line="240" w:lineRule="auto"/>
      <w:ind w:firstLine="0" w:firstLineChars="0"/>
      <w:jc w:val="center"/>
    </w:pPr>
    <w:rPr>
      <w:rFonts w:ascii="Arial" w:hAnsi="Arial" w:eastAsia="宋体"/>
      <w:kern w:val="0"/>
      <w:sz w:val="16"/>
      <w:szCs w:val="20"/>
      <w:lang w:val="en-GB" w:eastAsia="en-US"/>
    </w:rPr>
  </w:style>
  <w:style w:type="paragraph" w:customStyle="1" w:styleId="370">
    <w:name w:val="表格内文字"/>
    <w:basedOn w:val="1"/>
    <w:qFormat/>
    <w:uiPriority w:val="0"/>
    <w:pPr>
      <w:spacing w:line="300" w:lineRule="atLeast"/>
      <w:ind w:firstLine="0" w:firstLineChars="0"/>
    </w:pPr>
    <w:rPr>
      <w:rFonts w:ascii="Times New Roman" w:hAnsi="Times New Roman" w:eastAsia="宋体"/>
      <w:sz w:val="18"/>
      <w:szCs w:val="24"/>
    </w:rPr>
  </w:style>
  <w:style w:type="paragraph" w:customStyle="1" w:styleId="371">
    <w:name w:val="马刚标题1"/>
    <w:basedOn w:val="2"/>
    <w:next w:val="1"/>
    <w:qFormat/>
    <w:uiPriority w:val="0"/>
    <w:pPr>
      <w:numPr>
        <w:numId w:val="0"/>
      </w:numPr>
      <w:tabs>
        <w:tab w:val="left" w:pos="315"/>
        <w:tab w:val="left" w:pos="567"/>
      </w:tabs>
      <w:spacing w:beforeLines="0" w:afterLines="0" w:line="576" w:lineRule="auto"/>
      <w:ind w:left="567" w:hanging="567"/>
      <w:jc w:val="left"/>
    </w:pPr>
    <w:rPr>
      <w:rFonts w:ascii="Times New Roman" w:hAnsi="Times New Roman" w:eastAsia="黑体"/>
      <w:b w:val="0"/>
      <w:bCs w:val="0"/>
      <w:sz w:val="32"/>
      <w:szCs w:val="20"/>
    </w:rPr>
  </w:style>
  <w:style w:type="paragraph" w:customStyle="1" w:styleId="372">
    <w:name w:val="正文--表格内正文"/>
    <w:basedOn w:val="1"/>
    <w:qFormat/>
    <w:uiPriority w:val="0"/>
    <w:pPr>
      <w:spacing w:beforeLines="50" w:line="0" w:lineRule="atLeast"/>
      <w:ind w:firstLine="0" w:firstLineChars="0"/>
      <w:jc w:val="center"/>
    </w:pPr>
    <w:rPr>
      <w:rFonts w:ascii="宋体" w:hAnsi="宋体" w:eastAsia="宋体"/>
      <w:color w:val="000000"/>
      <w:szCs w:val="24"/>
    </w:rPr>
  </w:style>
  <w:style w:type="paragraph" w:customStyle="1" w:styleId="373">
    <w:name w:val="符号与编号 Char"/>
    <w:basedOn w:val="1"/>
    <w:qFormat/>
    <w:uiPriority w:val="0"/>
    <w:pPr>
      <w:tabs>
        <w:tab w:val="left" w:pos="720"/>
      </w:tabs>
      <w:spacing w:afterLines="50" w:line="400" w:lineRule="atLeast"/>
      <w:ind w:left="720" w:firstLine="0" w:firstLineChars="0"/>
    </w:pPr>
    <w:rPr>
      <w:rFonts w:ascii="Times New Roman" w:hAnsi="Times New Roman" w:eastAsia="宋体"/>
      <w:szCs w:val="24"/>
    </w:rPr>
  </w:style>
  <w:style w:type="paragraph" w:customStyle="1" w:styleId="374">
    <w:name w:val="正文2"/>
    <w:basedOn w:val="1"/>
    <w:qFormat/>
    <w:uiPriority w:val="0"/>
    <w:pPr>
      <w:spacing w:before="156"/>
      <w:ind w:firstLine="510"/>
    </w:pPr>
    <w:rPr>
      <w:rFonts w:ascii="Times New Roman" w:hAnsi="Times New Roman" w:eastAsia="宋体"/>
      <w:szCs w:val="20"/>
    </w:rPr>
  </w:style>
  <w:style w:type="paragraph" w:customStyle="1" w:styleId="375">
    <w:name w:val="Char Char Char Char Char Char Char1"/>
    <w:basedOn w:val="1"/>
    <w:qFormat/>
    <w:uiPriority w:val="0"/>
    <w:pPr>
      <w:spacing w:line="240" w:lineRule="auto"/>
      <w:ind w:firstLine="0" w:firstLineChars="0"/>
    </w:pPr>
    <w:rPr>
      <w:rFonts w:ascii="Tahoma" w:hAnsi="Tahoma" w:eastAsia="宋体"/>
      <w:szCs w:val="20"/>
    </w:rPr>
  </w:style>
  <w:style w:type="paragraph" w:customStyle="1" w:styleId="376">
    <w:name w:val="7"/>
    <w:basedOn w:val="1"/>
    <w:next w:val="71"/>
    <w:qFormat/>
    <w:uiPriority w:val="0"/>
    <w:pPr>
      <w:widowControl/>
      <w:spacing w:before="100" w:beforeAutospacing="1" w:after="100" w:afterAutospacing="1" w:line="240" w:lineRule="auto"/>
      <w:ind w:firstLine="0" w:firstLineChars="0"/>
      <w:jc w:val="left"/>
    </w:pPr>
    <w:rPr>
      <w:rFonts w:ascii="宋体" w:hAnsi="宋体" w:eastAsia="宋体"/>
      <w:kern w:val="0"/>
      <w:szCs w:val="20"/>
    </w:rPr>
  </w:style>
  <w:style w:type="paragraph" w:customStyle="1" w:styleId="377">
    <w:name w:val="二级条标题"/>
    <w:basedOn w:val="1"/>
    <w:next w:val="348"/>
    <w:qFormat/>
    <w:uiPriority w:val="0"/>
    <w:pPr>
      <w:widowControl/>
      <w:tabs>
        <w:tab w:val="left" w:pos="2240"/>
      </w:tabs>
      <w:spacing w:line="240" w:lineRule="auto"/>
      <w:ind w:hanging="420" w:firstLineChars="0"/>
      <w:outlineLvl w:val="3"/>
    </w:pPr>
    <w:rPr>
      <w:rFonts w:ascii="Times New Roman" w:hAnsi="Times New Roman" w:eastAsia="黑体"/>
      <w:kern w:val="0"/>
      <w:sz w:val="21"/>
      <w:szCs w:val="20"/>
    </w:rPr>
  </w:style>
  <w:style w:type="paragraph" w:customStyle="1" w:styleId="378">
    <w:name w:val="样式 样式 首行缩进:  0.74 厘米 行距: 1.5 倍行距 + 段后: 0.5 行"/>
    <w:basedOn w:val="1"/>
    <w:qFormat/>
    <w:uiPriority w:val="0"/>
    <w:pPr>
      <w:ind w:firstLine="420" w:firstLineChars="0"/>
    </w:pPr>
    <w:rPr>
      <w:rFonts w:ascii="楷体_GB2312" w:hAnsi="Times New Roman" w:eastAsia="楷体_GB2312"/>
      <w:bCs/>
      <w:szCs w:val="20"/>
    </w:rPr>
  </w:style>
  <w:style w:type="paragraph" w:customStyle="1" w:styleId="379">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80">
    <w:name w:val="zw"/>
    <w:basedOn w:val="1"/>
    <w:qFormat/>
    <w:uiPriority w:val="0"/>
    <w:pPr>
      <w:widowControl/>
      <w:ind w:firstLine="480"/>
      <w:jc w:val="left"/>
    </w:pPr>
    <w:rPr>
      <w:rFonts w:ascii="宋体" w:hAnsi="宋体" w:eastAsia="宋体"/>
      <w:bCs/>
      <w:kern w:val="0"/>
      <w:szCs w:val="20"/>
    </w:rPr>
  </w:style>
  <w:style w:type="paragraph" w:customStyle="1" w:styleId="381">
    <w:name w:val="Char Char Char Char Char Char Char Char1"/>
    <w:basedOn w:val="1"/>
    <w:qFormat/>
    <w:uiPriority w:val="0"/>
    <w:pPr>
      <w:spacing w:line="240" w:lineRule="auto"/>
      <w:ind w:firstLine="0" w:firstLineChars="0"/>
    </w:pPr>
    <w:rPr>
      <w:rFonts w:ascii="Tahoma" w:hAnsi="Tahoma" w:eastAsia="宋体"/>
      <w:szCs w:val="20"/>
    </w:rPr>
  </w:style>
  <w:style w:type="paragraph" w:customStyle="1" w:styleId="382">
    <w:name w:val="正文 + 宋体"/>
    <w:basedOn w:val="1"/>
    <w:qFormat/>
    <w:uiPriority w:val="0"/>
    <w:pPr>
      <w:ind w:firstLine="420"/>
    </w:pPr>
    <w:rPr>
      <w:rFonts w:ascii="Times New Roman" w:hAnsi="Times New Roman" w:eastAsia="宋体"/>
      <w:sz w:val="21"/>
      <w:szCs w:val="24"/>
    </w:rPr>
  </w:style>
  <w:style w:type="paragraph" w:customStyle="1" w:styleId="383">
    <w:name w:val="项目符号，二级"/>
    <w:basedOn w:val="321"/>
    <w:next w:val="321"/>
    <w:qFormat/>
    <w:uiPriority w:val="0"/>
    <w:pPr>
      <w:tabs>
        <w:tab w:val="left" w:pos="1211"/>
        <w:tab w:val="left" w:pos="1337"/>
      </w:tabs>
      <w:ind w:left="1337" w:right="-27" w:firstLine="480"/>
    </w:pPr>
    <w:rPr>
      <w:bCs w:val="0"/>
      <w:color w:val="000000"/>
      <w:sz w:val="24"/>
      <w:szCs w:val="24"/>
    </w:rPr>
  </w:style>
  <w:style w:type="paragraph" w:customStyle="1" w:styleId="384">
    <w:name w:val="默认段落字体 Para Char"/>
    <w:basedOn w:val="1"/>
    <w:qFormat/>
    <w:uiPriority w:val="0"/>
    <w:pPr>
      <w:adjustRightInd w:val="0"/>
      <w:ind w:firstLine="0" w:firstLineChars="0"/>
    </w:pPr>
    <w:rPr>
      <w:rFonts w:ascii="Times New Roman" w:hAnsi="Times New Roman" w:eastAsia="宋体"/>
      <w:kern w:val="0"/>
      <w:szCs w:val="24"/>
    </w:rPr>
  </w:style>
  <w:style w:type="paragraph" w:customStyle="1" w:styleId="385">
    <w:name w:val="Char Char Char Char Char Char Char Char Char Char Char Char Char Char Char Char Char Char Char Char Char Char Char"/>
    <w:basedOn w:val="1"/>
    <w:qFormat/>
    <w:uiPriority w:val="0"/>
    <w:pPr>
      <w:spacing w:line="240" w:lineRule="auto"/>
      <w:ind w:firstLine="0" w:firstLineChars="0"/>
    </w:pPr>
    <w:rPr>
      <w:rFonts w:ascii="Tahoma" w:hAnsi="Tahoma" w:eastAsia="宋体"/>
      <w:szCs w:val="20"/>
    </w:rPr>
  </w:style>
  <w:style w:type="paragraph" w:customStyle="1" w:styleId="386">
    <w:name w:val="样式 样式 首行缩进:  2 字符 + 行距: 1.5 倍行距"/>
    <w:basedOn w:val="1"/>
    <w:qFormat/>
    <w:uiPriority w:val="0"/>
    <w:pPr>
      <w:ind w:firstLine="470" w:firstLineChars="196"/>
    </w:pPr>
    <w:rPr>
      <w:rFonts w:ascii="Times New Roman" w:hAnsi="Times New Roman" w:eastAsia="宋体"/>
      <w:szCs w:val="20"/>
    </w:rPr>
  </w:style>
  <w:style w:type="paragraph" w:customStyle="1" w:styleId="387">
    <w:name w:val="Char Char Char Char Char Char Char Char Char Char Char"/>
    <w:basedOn w:val="1"/>
    <w:qFormat/>
    <w:uiPriority w:val="0"/>
    <w:pPr>
      <w:spacing w:line="240" w:lineRule="auto"/>
      <w:ind w:firstLine="0" w:firstLineChars="0"/>
    </w:pPr>
    <w:rPr>
      <w:rFonts w:ascii="Tahoma" w:hAnsi="Tahoma" w:eastAsia="宋体"/>
      <w:szCs w:val="20"/>
    </w:rPr>
  </w:style>
  <w:style w:type="paragraph" w:customStyle="1" w:styleId="388">
    <w:name w:val="表蕊"/>
    <w:basedOn w:val="1"/>
    <w:qFormat/>
    <w:uiPriority w:val="0"/>
    <w:pPr>
      <w:adjustRightInd w:val="0"/>
      <w:spacing w:line="320" w:lineRule="atLeast"/>
      <w:ind w:firstLine="0" w:firstLineChars="0"/>
      <w:jc w:val="left"/>
      <w:textAlignment w:val="baseline"/>
    </w:pPr>
    <w:rPr>
      <w:rFonts w:ascii="Times New Roman" w:hAnsi="Times New Roman" w:eastAsia="楷体_GB2312"/>
      <w:spacing w:val="-10"/>
      <w:kern w:val="0"/>
      <w:sz w:val="21"/>
      <w:szCs w:val="20"/>
    </w:rPr>
  </w:style>
  <w:style w:type="paragraph" w:customStyle="1" w:styleId="389">
    <w:name w:val="Char Char Char Char Char"/>
    <w:basedOn w:val="1"/>
    <w:qFormat/>
    <w:uiPriority w:val="0"/>
    <w:pPr>
      <w:spacing w:line="240" w:lineRule="auto"/>
      <w:ind w:firstLine="0" w:firstLineChars="0"/>
    </w:pPr>
    <w:rPr>
      <w:rFonts w:ascii="Tahoma" w:hAnsi="Tahoma" w:eastAsia="宋体"/>
      <w:szCs w:val="20"/>
    </w:rPr>
  </w:style>
  <w:style w:type="paragraph" w:customStyle="1" w:styleId="390">
    <w:name w:val="a"/>
    <w:basedOn w:val="1"/>
    <w:qFormat/>
    <w:uiPriority w:val="0"/>
    <w:pPr>
      <w:widowControl/>
      <w:spacing w:before="100" w:beforeAutospacing="1" w:after="100" w:afterAutospacing="1" w:line="240" w:lineRule="auto"/>
      <w:ind w:firstLine="0" w:firstLineChars="0"/>
    </w:pPr>
    <w:rPr>
      <w:rFonts w:ascii="宋体" w:hAnsi="宋体" w:eastAsia="宋体" w:cs="宋体"/>
      <w:kern w:val="0"/>
      <w:szCs w:val="24"/>
    </w:rPr>
  </w:style>
  <w:style w:type="paragraph" w:customStyle="1" w:styleId="391">
    <w:name w:val="样式 样式 标题 3H3sect1.2.3BOD 0Heading 3 - oldh3l3CTLevel 3 Head... +..."/>
    <w:basedOn w:val="1"/>
    <w:qFormat/>
    <w:uiPriority w:val="0"/>
    <w:pPr>
      <w:keepNext/>
      <w:keepLines/>
      <w:spacing w:beforeLines="50" w:afterLines="50" w:line="240" w:lineRule="auto"/>
      <w:ind w:firstLine="0" w:firstLineChars="0"/>
      <w:jc w:val="left"/>
      <w:outlineLvl w:val="2"/>
    </w:pPr>
    <w:rPr>
      <w:rFonts w:ascii="Times New Roman" w:hAnsi="Times New Roman" w:eastAsia="宋体" w:cs="宋体"/>
      <w:b/>
      <w:bCs/>
      <w:szCs w:val="20"/>
    </w:rPr>
  </w:style>
  <w:style w:type="paragraph" w:customStyle="1" w:styleId="392">
    <w:name w:val="标题3，章节第三层"/>
    <w:basedOn w:val="1"/>
    <w:next w:val="321"/>
    <w:qFormat/>
    <w:uiPriority w:val="0"/>
    <w:pPr>
      <w:adjustRightInd w:val="0"/>
      <w:snapToGrid w:val="0"/>
      <w:spacing w:before="78" w:line="300" w:lineRule="auto"/>
      <w:ind w:firstLine="0" w:firstLineChars="0"/>
      <w:outlineLvl w:val="2"/>
    </w:pPr>
    <w:rPr>
      <w:rFonts w:ascii="Arial" w:hAnsi="Arial" w:eastAsia="华文细黑"/>
      <w:sz w:val="30"/>
      <w:szCs w:val="24"/>
    </w:rPr>
  </w:style>
  <w:style w:type="paragraph" w:customStyle="1" w:styleId="393">
    <w:name w:val="Char Char1 Char1"/>
    <w:basedOn w:val="1"/>
    <w:qFormat/>
    <w:uiPriority w:val="0"/>
    <w:pPr>
      <w:widowControl/>
      <w:spacing w:after="160" w:line="240" w:lineRule="exact"/>
      <w:ind w:firstLine="0" w:firstLineChars="0"/>
      <w:jc w:val="left"/>
    </w:pPr>
    <w:rPr>
      <w:rFonts w:ascii="Verdana" w:hAnsi="Verdana" w:eastAsia="宋体"/>
      <w:kern w:val="0"/>
      <w:sz w:val="20"/>
      <w:szCs w:val="20"/>
      <w:lang w:eastAsia="en-US"/>
    </w:rPr>
  </w:style>
  <w:style w:type="paragraph" w:customStyle="1" w:styleId="394">
    <w:name w:val="插图"/>
    <w:basedOn w:val="1"/>
    <w:qFormat/>
    <w:uiPriority w:val="0"/>
    <w:pPr>
      <w:tabs>
        <w:tab w:val="left" w:pos="1620"/>
      </w:tabs>
      <w:adjustRightInd w:val="0"/>
      <w:spacing w:line="240" w:lineRule="auto"/>
      <w:ind w:firstLine="0" w:firstLineChars="0"/>
      <w:jc w:val="center"/>
    </w:pPr>
    <w:rPr>
      <w:rFonts w:ascii="Times New Roman" w:hAnsi="Times New Roman" w:eastAsia="宋体"/>
      <w:bCs/>
      <w:color w:val="000000"/>
      <w:sz w:val="21"/>
    </w:rPr>
  </w:style>
  <w:style w:type="paragraph" w:customStyle="1" w:styleId="395">
    <w:name w:val="表头_5"/>
    <w:basedOn w:val="1"/>
    <w:qFormat/>
    <w:uiPriority w:val="0"/>
    <w:pPr>
      <w:adjustRightInd w:val="0"/>
      <w:ind w:firstLine="0" w:firstLineChars="0"/>
      <w:textAlignment w:val="baseline"/>
    </w:pPr>
    <w:rPr>
      <w:rFonts w:ascii="Times New Roman" w:hAnsi="Times New Roman" w:eastAsia="宋体"/>
      <w:b/>
      <w:bCs/>
      <w:szCs w:val="21"/>
    </w:rPr>
  </w:style>
  <w:style w:type="paragraph" w:customStyle="1" w:styleId="396">
    <w:name w:val="Char1"/>
    <w:basedOn w:val="1"/>
    <w:qFormat/>
    <w:uiPriority w:val="0"/>
    <w:pPr>
      <w:spacing w:line="240" w:lineRule="auto"/>
      <w:ind w:firstLine="0" w:firstLineChars="0"/>
    </w:pPr>
    <w:rPr>
      <w:rFonts w:hAnsi="Times New Roman"/>
      <w:b/>
      <w:sz w:val="32"/>
      <w:szCs w:val="32"/>
    </w:rPr>
  </w:style>
  <w:style w:type="paragraph" w:customStyle="1" w:styleId="397">
    <w:name w:val="方案正文"/>
    <w:basedOn w:val="1"/>
    <w:qFormat/>
    <w:uiPriority w:val="0"/>
    <w:pPr>
      <w:spacing w:before="156"/>
      <w:ind w:firstLine="359" w:firstLineChars="171"/>
      <w:jc w:val="left"/>
    </w:pPr>
    <w:rPr>
      <w:rFonts w:ascii="Arial" w:hAnsi="Arial" w:eastAsia="宋体" w:cs="宋体"/>
      <w:szCs w:val="21"/>
    </w:rPr>
  </w:style>
  <w:style w:type="paragraph" w:customStyle="1" w:styleId="398">
    <w:name w:val="Char Char Char Char1"/>
    <w:basedOn w:val="1"/>
    <w:qFormat/>
    <w:uiPriority w:val="0"/>
    <w:pPr>
      <w:widowControl/>
      <w:spacing w:after="160" w:line="240" w:lineRule="exact"/>
      <w:ind w:firstLine="0" w:firstLineChars="0"/>
      <w:jc w:val="center"/>
    </w:pPr>
    <w:rPr>
      <w:rFonts w:ascii="黑体" w:hAnsi="Verdana" w:eastAsia="黑体"/>
      <w:kern w:val="0"/>
      <w:sz w:val="32"/>
      <w:szCs w:val="32"/>
      <w:lang w:eastAsia="en-US"/>
    </w:rPr>
  </w:style>
  <w:style w:type="paragraph" w:customStyle="1" w:styleId="399">
    <w:name w:val="标题 4宋体"/>
    <w:basedOn w:val="5"/>
    <w:qFormat/>
    <w:uiPriority w:val="0"/>
    <w:pPr>
      <w:keepNext/>
      <w:numPr>
        <w:ilvl w:val="0"/>
        <w:numId w:val="0"/>
      </w:numPr>
      <w:autoSpaceDE w:val="0"/>
      <w:autoSpaceDN w:val="0"/>
      <w:adjustRightInd w:val="0"/>
      <w:jc w:val="left"/>
    </w:pPr>
    <w:rPr>
      <w:rFonts w:ascii="宋体" w:hAnsi="宋体" w:eastAsia="宋体"/>
      <w:b/>
      <w:color w:val="000000"/>
      <w:kern w:val="0"/>
      <w:sz w:val="24"/>
      <w:szCs w:val="20"/>
    </w:rPr>
  </w:style>
  <w:style w:type="paragraph" w:customStyle="1" w:styleId="400">
    <w:name w:val="Test2"/>
    <w:basedOn w:val="3"/>
    <w:qFormat/>
    <w:uiPriority w:val="0"/>
    <w:pPr>
      <w:widowControl/>
      <w:adjustRightInd w:val="0"/>
      <w:snapToGrid w:val="0"/>
      <w:spacing w:before="260" w:afterLines="50" w:line="480" w:lineRule="exact"/>
      <w:ind w:left="0"/>
      <w:jc w:val="center"/>
    </w:pPr>
    <w:rPr>
      <w:rFonts w:ascii="黑体" w:hAnsi="Arial" w:eastAsia="黑体"/>
      <w:snapToGrid w:val="0"/>
      <w:kern w:val="0"/>
      <w:sz w:val="24"/>
      <w:szCs w:val="24"/>
    </w:rPr>
  </w:style>
  <w:style w:type="paragraph" w:customStyle="1" w:styleId="401">
    <w:name w:val="content_lineheight"/>
    <w:basedOn w:val="1"/>
    <w:qFormat/>
    <w:uiPriority w:val="0"/>
    <w:pPr>
      <w:widowControl/>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402">
    <w:name w:val="Char Char"/>
    <w:basedOn w:val="1"/>
    <w:qFormat/>
    <w:uiPriority w:val="0"/>
    <w:pPr>
      <w:spacing w:line="240" w:lineRule="auto"/>
      <w:ind w:firstLine="0" w:firstLineChars="0"/>
    </w:pPr>
    <w:rPr>
      <w:rFonts w:ascii="Tahoma" w:hAnsi="Tahoma" w:eastAsia="宋体"/>
      <w:szCs w:val="20"/>
    </w:rPr>
  </w:style>
  <w:style w:type="paragraph" w:customStyle="1" w:styleId="403">
    <w:name w:val="标准小四"/>
    <w:basedOn w:val="1"/>
    <w:qFormat/>
    <w:uiPriority w:val="0"/>
    <w:pPr>
      <w:ind w:firstLine="480"/>
    </w:pPr>
    <w:rPr>
      <w:rFonts w:ascii="Arial" w:hAnsi="Arial" w:eastAsia="宋体"/>
      <w:szCs w:val="21"/>
    </w:rPr>
  </w:style>
  <w:style w:type="paragraph" w:customStyle="1" w:styleId="404">
    <w:name w:val="标题5，章节第五层"/>
    <w:basedOn w:val="1"/>
    <w:next w:val="1"/>
    <w:qFormat/>
    <w:uiPriority w:val="0"/>
    <w:pPr>
      <w:tabs>
        <w:tab w:val="left" w:pos="1050"/>
        <w:tab w:val="left" w:pos="2100"/>
      </w:tabs>
      <w:spacing w:before="78" w:line="240" w:lineRule="auto"/>
      <w:ind w:left="2100" w:hanging="420" w:firstLineChars="0"/>
      <w:outlineLvl w:val="4"/>
    </w:pPr>
    <w:rPr>
      <w:rFonts w:ascii="Arial" w:hAnsi="Arial" w:eastAsia="华文细黑"/>
      <w:sz w:val="30"/>
      <w:szCs w:val="24"/>
    </w:rPr>
  </w:style>
  <w:style w:type="paragraph" w:customStyle="1" w:styleId="405">
    <w:name w:val="小四 段落 宋体 Char Char"/>
    <w:basedOn w:val="1"/>
    <w:qFormat/>
    <w:uiPriority w:val="0"/>
    <w:pPr>
      <w:ind w:firstLine="480"/>
    </w:pPr>
    <w:rPr>
      <w:rFonts w:ascii="宋体" w:hAnsi="宋体" w:eastAsia="宋体"/>
      <w:szCs w:val="24"/>
    </w:rPr>
  </w:style>
  <w:style w:type="paragraph" w:customStyle="1" w:styleId="406">
    <w:name w:val="标题1，章节第一层"/>
    <w:basedOn w:val="321"/>
    <w:next w:val="321"/>
    <w:qFormat/>
    <w:uiPriority w:val="0"/>
    <w:pPr>
      <w:tabs>
        <w:tab w:val="left" w:pos="693"/>
      </w:tabs>
      <w:spacing w:beforeLines="0"/>
      <w:ind w:left="482"/>
      <w:outlineLvl w:val="0"/>
    </w:pPr>
    <w:rPr>
      <w:color w:val="000000"/>
      <w:sz w:val="24"/>
      <w:szCs w:val="24"/>
    </w:rPr>
  </w:style>
  <w:style w:type="paragraph" w:customStyle="1" w:styleId="407">
    <w:name w:val="部分1"/>
    <w:basedOn w:val="1"/>
    <w:qFormat/>
    <w:uiPriority w:val="0"/>
    <w:pPr>
      <w:keepNext/>
      <w:pageBreakBefore/>
      <w:tabs>
        <w:tab w:val="left" w:pos="360"/>
      </w:tabs>
      <w:ind w:firstLine="0" w:firstLineChars="0"/>
      <w:jc w:val="center"/>
      <w:outlineLvl w:val="0"/>
    </w:pPr>
    <w:rPr>
      <w:rFonts w:ascii="Times New Roman" w:hAnsi="Times New Roman" w:eastAsia="黑体"/>
      <w:b/>
      <w:kern w:val="44"/>
      <w:sz w:val="36"/>
      <w:szCs w:val="20"/>
    </w:rPr>
  </w:style>
  <w:style w:type="paragraph" w:customStyle="1" w:styleId="40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409">
    <w:name w:val="Char Char1"/>
    <w:basedOn w:val="1"/>
    <w:qFormat/>
    <w:uiPriority w:val="0"/>
    <w:pPr>
      <w:spacing w:line="240" w:lineRule="auto"/>
      <w:ind w:firstLine="0" w:firstLineChars="0"/>
    </w:pPr>
    <w:rPr>
      <w:rFonts w:ascii="Tahoma" w:hAnsi="Tahoma" w:eastAsia="宋体"/>
      <w:szCs w:val="20"/>
    </w:rPr>
  </w:style>
  <w:style w:type="paragraph" w:customStyle="1" w:styleId="410">
    <w:name w:val="正文文本 21"/>
    <w:basedOn w:val="1"/>
    <w:qFormat/>
    <w:uiPriority w:val="0"/>
    <w:pPr>
      <w:widowControl/>
      <w:overflowPunct w:val="0"/>
      <w:autoSpaceDE w:val="0"/>
      <w:autoSpaceDN w:val="0"/>
      <w:adjustRightInd w:val="0"/>
      <w:spacing w:line="240" w:lineRule="auto"/>
      <w:ind w:left="720" w:hanging="720" w:firstLineChars="0"/>
      <w:textAlignment w:val="baseline"/>
    </w:pPr>
    <w:rPr>
      <w:rFonts w:ascii="Times New Roman" w:hAnsi="Times New Roman" w:eastAsia="宋体"/>
      <w:kern w:val="0"/>
      <w:szCs w:val="20"/>
      <w:lang w:val="en-GB"/>
    </w:rPr>
  </w:style>
  <w:style w:type="paragraph" w:customStyle="1" w:styleId="411">
    <w:name w:val="列出段落3"/>
    <w:basedOn w:val="1"/>
    <w:qFormat/>
    <w:uiPriority w:val="0"/>
    <w:pPr>
      <w:widowControl/>
      <w:spacing w:line="240" w:lineRule="auto"/>
      <w:ind w:left="720" w:firstLine="0" w:firstLineChars="0"/>
      <w:contextualSpacing/>
      <w:jc w:val="left"/>
    </w:pPr>
    <w:rPr>
      <w:rFonts w:ascii="Arial" w:hAnsi="Arial" w:eastAsia="黑体"/>
      <w:kern w:val="0"/>
      <w:szCs w:val="24"/>
      <w:lang w:eastAsia="en-US"/>
    </w:rPr>
  </w:style>
  <w:style w:type="character" w:customStyle="1" w:styleId="412">
    <w:name w:val="style131"/>
    <w:qFormat/>
    <w:uiPriority w:val="0"/>
    <w:rPr>
      <w:rFonts w:cs="Times New Roman"/>
      <w:sz w:val="18"/>
      <w:szCs w:val="18"/>
    </w:rPr>
  </w:style>
  <w:style w:type="paragraph" w:customStyle="1" w:styleId="413">
    <w:name w:val="默认段落字体 Para Char Char Char Char Char Char Char Char Char1 Char Char Char Char Char Char Char"/>
    <w:basedOn w:val="21"/>
    <w:qFormat/>
    <w:uiPriority w:val="0"/>
    <w:pPr>
      <w:shd w:val="clear" w:color="auto" w:fill="000080"/>
      <w:spacing w:line="240" w:lineRule="auto"/>
      <w:ind w:firstLine="0" w:firstLineChars="0"/>
    </w:pPr>
    <w:rPr>
      <w:rFonts w:ascii="Times New Roman" w:hAnsi="Times New Roman"/>
      <w:sz w:val="21"/>
      <w:szCs w:val="20"/>
    </w:rPr>
  </w:style>
  <w:style w:type="character" w:customStyle="1" w:styleId="414">
    <w:name w:val="Char Char2"/>
    <w:qFormat/>
    <w:uiPriority w:val="0"/>
    <w:rPr>
      <w:rFonts w:ascii="宋体" w:hAnsi="Courier New" w:eastAsia="宋体"/>
      <w:kern w:val="2"/>
      <w:sz w:val="21"/>
      <w:szCs w:val="21"/>
      <w:lang w:val="en-US" w:eastAsia="zh-CN" w:bidi="ar-SA"/>
    </w:rPr>
  </w:style>
  <w:style w:type="paragraph" w:customStyle="1" w:styleId="415">
    <w:name w:val="样式 标题 1 + 四号 居中 段前: 12 磅 段后: 12 磅 行距: 单倍行距"/>
    <w:basedOn w:val="2"/>
    <w:qFormat/>
    <w:uiPriority w:val="0"/>
    <w:pPr>
      <w:numPr>
        <w:numId w:val="0"/>
      </w:numPr>
      <w:tabs>
        <w:tab w:val="left" w:pos="851"/>
      </w:tabs>
      <w:adjustRightInd w:val="0"/>
      <w:spacing w:beforeLines="0" w:afterLines="0" w:line="240" w:lineRule="auto"/>
      <w:textAlignment w:val="baseline"/>
    </w:pPr>
    <w:rPr>
      <w:rFonts w:ascii="Times New Roman" w:hAnsi="Times New Roman" w:eastAsia="宋体" w:cs="宋体"/>
      <w:sz w:val="28"/>
      <w:szCs w:val="20"/>
    </w:rPr>
  </w:style>
  <w:style w:type="paragraph" w:customStyle="1" w:styleId="416">
    <w:name w:val="正文字缩2字"/>
    <w:basedOn w:val="1"/>
    <w:qFormat/>
    <w:uiPriority w:val="0"/>
    <w:pPr>
      <w:spacing w:before="60" w:after="60"/>
      <w:ind w:left="200" w:leftChars="200"/>
    </w:pPr>
    <w:rPr>
      <w:rFonts w:ascii="Times New Roman" w:hAnsi="Times New Roman" w:eastAsia="宋体"/>
      <w:szCs w:val="24"/>
    </w:rPr>
  </w:style>
  <w:style w:type="paragraph" w:customStyle="1" w:styleId="417">
    <w:name w:val="样式 样式 (符号) 宋体 小四 首行缩进:  0.85 厘米 段后: 6 磅 行距: 固定值 20 磅 + 首行缩进:  2 ..."/>
    <w:basedOn w:val="1"/>
    <w:qFormat/>
    <w:uiPriority w:val="0"/>
    <w:pPr>
      <w:adjustRightInd w:val="0"/>
      <w:ind w:firstLine="566" w:firstLineChars="236"/>
      <w:jc w:val="left"/>
      <w:textAlignment w:val="baseline"/>
    </w:pPr>
    <w:rPr>
      <w:rFonts w:hAnsi="宋体" w:cs="宋体"/>
      <w:szCs w:val="24"/>
    </w:rPr>
  </w:style>
  <w:style w:type="character" w:customStyle="1" w:styleId="418">
    <w:name w:val="列出段落 Char"/>
    <w:link w:val="214"/>
    <w:qFormat/>
    <w:locked/>
    <w:uiPriority w:val="0"/>
    <w:rPr>
      <w:rFonts w:ascii="宋体" w:hAnsi="Times New Roman" w:eastAsia="仿宋" w:cs="Times New Roman"/>
      <w:kern w:val="0"/>
      <w:sz w:val="24"/>
      <w:szCs w:val="21"/>
    </w:rPr>
  </w:style>
  <w:style w:type="paragraph" w:customStyle="1" w:styleId="419">
    <w:name w:val="text1"/>
    <w:basedOn w:val="1"/>
    <w:link w:val="420"/>
    <w:qFormat/>
    <w:uiPriority w:val="0"/>
    <w:pPr>
      <w:ind w:firstLine="480"/>
    </w:pPr>
    <w:rPr>
      <w:rFonts w:ascii="Times New Roman" w:hAnsi="Times New Roman" w:eastAsia="宋体"/>
      <w:kern w:val="0"/>
      <w:sz w:val="24"/>
      <w:szCs w:val="24"/>
    </w:rPr>
  </w:style>
  <w:style w:type="character" w:customStyle="1" w:styleId="420">
    <w:name w:val="text1 Char Char"/>
    <w:link w:val="419"/>
    <w:qFormat/>
    <w:uiPriority w:val="0"/>
    <w:rPr>
      <w:rFonts w:ascii="Times New Roman" w:hAnsi="Times New Roman" w:eastAsia="宋体" w:cs="Times New Roman"/>
      <w:kern w:val="0"/>
      <w:sz w:val="24"/>
      <w:szCs w:val="24"/>
    </w:rPr>
  </w:style>
  <w:style w:type="paragraph" w:customStyle="1" w:styleId="421">
    <w:name w:val="正文缩进2格"/>
    <w:basedOn w:val="1"/>
    <w:link w:val="422"/>
    <w:qFormat/>
    <w:uiPriority w:val="0"/>
    <w:pPr>
      <w:spacing w:line="600" w:lineRule="exact"/>
      <w:ind w:firstLine="639" w:firstLineChars="206"/>
    </w:pPr>
    <w:rPr>
      <w:rFonts w:hAnsi="宋体"/>
      <w:sz w:val="31"/>
      <w:szCs w:val="28"/>
    </w:rPr>
  </w:style>
  <w:style w:type="character" w:customStyle="1" w:styleId="422">
    <w:name w:val="正文缩进2格 Char"/>
    <w:link w:val="421"/>
    <w:qFormat/>
    <w:locked/>
    <w:uiPriority w:val="0"/>
    <w:rPr>
      <w:rFonts w:ascii="仿宋_GB2312" w:hAnsi="宋体" w:eastAsia="仿宋_GB2312" w:cs="Times New Roman"/>
      <w:sz w:val="31"/>
      <w:szCs w:val="28"/>
    </w:rPr>
  </w:style>
  <w:style w:type="paragraph" w:customStyle="1" w:styleId="423">
    <w:name w:val="Char Char Char Char Char Char Char Char Char1 Char"/>
    <w:basedOn w:val="21"/>
    <w:qFormat/>
    <w:uiPriority w:val="0"/>
    <w:pPr>
      <w:shd w:val="clear" w:color="auto" w:fill="000080"/>
      <w:adjustRightInd w:val="0"/>
      <w:snapToGrid w:val="0"/>
      <w:ind w:firstLine="0" w:firstLineChars="0"/>
    </w:pPr>
    <w:rPr>
      <w:rFonts w:ascii="Times New Roman" w:hAnsi="Times New Roman" w:eastAsia="楷体_GB2312"/>
      <w:sz w:val="28"/>
      <w:szCs w:val="20"/>
    </w:rPr>
  </w:style>
  <w:style w:type="paragraph" w:customStyle="1" w:styleId="424">
    <w:name w:val="纯文本1"/>
    <w:basedOn w:val="1"/>
    <w:qFormat/>
    <w:uiPriority w:val="0"/>
    <w:pPr>
      <w:adjustRightInd w:val="0"/>
      <w:spacing w:line="240" w:lineRule="auto"/>
      <w:ind w:firstLine="0" w:firstLineChars="0"/>
      <w:textAlignment w:val="baseline"/>
    </w:pPr>
    <w:rPr>
      <w:rFonts w:ascii="宋体" w:hAnsi="Courier New" w:eastAsia="楷体_GB2312"/>
      <w:szCs w:val="20"/>
    </w:rPr>
  </w:style>
  <w:style w:type="character" w:customStyle="1" w:styleId="425">
    <w:name w:val="访问过的超链接1"/>
    <w:qFormat/>
    <w:uiPriority w:val="0"/>
    <w:rPr>
      <w:color w:val="800080"/>
      <w:u w:val="single"/>
    </w:rPr>
  </w:style>
  <w:style w:type="paragraph" w:customStyle="1" w:styleId="426">
    <w:name w:val="修订1"/>
    <w:hidden/>
    <w:semiHidden/>
    <w:qFormat/>
    <w:uiPriority w:val="99"/>
    <w:rPr>
      <w:rFonts w:ascii="华文楷体" w:hAnsi="华文楷体" w:eastAsia="华文楷体" w:cs="Times New Roman"/>
      <w:snapToGrid w:val="0"/>
      <w:sz w:val="21"/>
      <w:lang w:val="en-US" w:eastAsia="zh-CN" w:bidi="ar-SA"/>
    </w:rPr>
  </w:style>
  <w:style w:type="paragraph" w:customStyle="1" w:styleId="427">
    <w:name w:val="正文缩进2格 New"/>
    <w:basedOn w:val="428"/>
    <w:qFormat/>
    <w:uiPriority w:val="0"/>
    <w:pPr>
      <w:spacing w:line="600" w:lineRule="exact"/>
      <w:ind w:firstLine="639" w:firstLineChars="206"/>
    </w:pPr>
    <w:rPr>
      <w:rFonts w:ascii="仿宋_GB2312" w:hAnsi="宋体" w:eastAsia="仿宋_GB2312"/>
      <w:sz w:val="31"/>
      <w:szCs w:val="28"/>
    </w:rPr>
  </w:style>
  <w:style w:type="paragraph" w:customStyle="1" w:styleId="428">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9">
    <w:name w:val="Indent Normal"/>
    <w:basedOn w:val="1"/>
    <w:link w:val="430"/>
    <w:qFormat/>
    <w:uiPriority w:val="0"/>
    <w:pPr>
      <w:spacing w:line="240" w:lineRule="auto"/>
      <w:ind w:firstLine="150" w:firstLineChars="150"/>
    </w:pPr>
    <w:rPr>
      <w:rFonts w:ascii="Times New Roman" w:hAnsi="Times New Roman" w:eastAsia="宋体"/>
      <w:sz w:val="24"/>
      <w:szCs w:val="24"/>
    </w:rPr>
  </w:style>
  <w:style w:type="character" w:customStyle="1" w:styleId="430">
    <w:name w:val="Indent Normal Char"/>
    <w:link w:val="429"/>
    <w:qFormat/>
    <w:uiPriority w:val="0"/>
    <w:rPr>
      <w:rFonts w:ascii="Times New Roman" w:hAnsi="Times New Roman" w:eastAsia="宋体" w:cs="Times New Roman"/>
      <w:sz w:val="24"/>
      <w:szCs w:val="24"/>
    </w:rPr>
  </w:style>
  <w:style w:type="paragraph" w:customStyle="1" w:styleId="431">
    <w:name w:val="FA正文"/>
    <w:basedOn w:val="1"/>
    <w:link w:val="432"/>
    <w:qFormat/>
    <w:uiPriority w:val="0"/>
    <w:pPr>
      <w:numPr>
        <w:ilvl w:val="0"/>
        <w:numId w:val="16"/>
      </w:numPr>
      <w:tabs>
        <w:tab w:val="left" w:pos="426"/>
      </w:tabs>
      <w:ind w:firstLine="6" w:firstLineChars="0"/>
    </w:pPr>
    <w:rPr>
      <w:rFonts w:ascii="宋体" w:hAnsi="宋体" w:eastAsia="宋体"/>
      <w:spacing w:val="10"/>
      <w:sz w:val="21"/>
      <w:szCs w:val="21"/>
    </w:rPr>
  </w:style>
  <w:style w:type="character" w:customStyle="1" w:styleId="432">
    <w:name w:val="FA正文 Char"/>
    <w:link w:val="431"/>
    <w:qFormat/>
    <w:uiPriority w:val="0"/>
    <w:rPr>
      <w:rFonts w:ascii="宋体" w:hAnsi="宋体" w:eastAsia="宋体" w:cs="Times New Roman"/>
      <w:spacing w:val="10"/>
      <w:szCs w:val="21"/>
    </w:rPr>
  </w:style>
  <w:style w:type="paragraph" w:customStyle="1" w:styleId="433">
    <w:name w:val="纯文本2"/>
    <w:basedOn w:val="1"/>
    <w:qFormat/>
    <w:uiPriority w:val="0"/>
    <w:pPr>
      <w:adjustRightInd w:val="0"/>
      <w:spacing w:line="240" w:lineRule="auto"/>
      <w:ind w:firstLine="0" w:firstLineChars="0"/>
      <w:textAlignment w:val="baseline"/>
    </w:pPr>
    <w:rPr>
      <w:rFonts w:ascii="宋体" w:hAnsi="Courier New" w:eastAsia="楷体_GB2312"/>
      <w:szCs w:val="20"/>
    </w:rPr>
  </w:style>
  <w:style w:type="paragraph" w:customStyle="1" w:styleId="434">
    <w:name w:val="Plain Text1"/>
    <w:basedOn w:val="1"/>
    <w:qFormat/>
    <w:uiPriority w:val="0"/>
    <w:pPr>
      <w:adjustRightInd w:val="0"/>
      <w:spacing w:line="240" w:lineRule="auto"/>
      <w:ind w:firstLine="0" w:firstLineChars="0"/>
      <w:textAlignment w:val="baseline"/>
    </w:pPr>
    <w:rPr>
      <w:rFonts w:ascii="宋体" w:hAnsi="Courier New" w:eastAsia="楷体_GB2312"/>
      <w:szCs w:val="20"/>
    </w:rPr>
  </w:style>
  <w:style w:type="paragraph" w:styleId="435">
    <w:name w:val="No Spacing"/>
    <w:qFormat/>
    <w:uiPriority w:val="1"/>
    <w:pPr>
      <w:widowControl w:val="0"/>
      <w:jc w:val="both"/>
    </w:pPr>
    <w:rPr>
      <w:rFonts w:ascii="Times New Roman" w:hAnsi="Times New Roman" w:eastAsia="宋体" w:cs="System"/>
      <w:sz w:val="28"/>
      <w:lang w:val="en-US" w:eastAsia="zh-CN" w:bidi="ar-SA"/>
    </w:rPr>
  </w:style>
  <w:style w:type="character" w:customStyle="1" w:styleId="436">
    <w:name w:val="oblog_text"/>
    <w:qFormat/>
    <w:uiPriority w:val="0"/>
  </w:style>
  <w:style w:type="paragraph" w:customStyle="1" w:styleId="437">
    <w:name w:val="正文格式（小四）"/>
    <w:basedOn w:val="1"/>
    <w:qFormat/>
    <w:uiPriority w:val="0"/>
    <w:pPr>
      <w:widowControl/>
      <w:adjustRightInd w:val="0"/>
      <w:snapToGrid w:val="0"/>
      <w:ind w:firstLine="482" w:firstLineChars="0"/>
      <w:jc w:val="left"/>
      <w:textAlignment w:val="baseline"/>
    </w:pPr>
    <w:rPr>
      <w:rFonts w:ascii="Times New Roman" w:hAnsi="Times New Roman" w:eastAsia="宋体"/>
      <w:kern w:val="24"/>
      <w:szCs w:val="24"/>
    </w:rPr>
  </w:style>
  <w:style w:type="paragraph" w:customStyle="1" w:styleId="438">
    <w:name w:val="纯文本3"/>
    <w:basedOn w:val="1"/>
    <w:qFormat/>
    <w:uiPriority w:val="0"/>
    <w:pPr>
      <w:adjustRightInd w:val="0"/>
      <w:spacing w:line="240" w:lineRule="auto"/>
      <w:ind w:firstLine="0" w:firstLineChars="0"/>
      <w:textAlignment w:val="baseline"/>
    </w:pPr>
    <w:rPr>
      <w:rFonts w:ascii="宋体" w:hAnsi="Courier New" w:eastAsia="楷体_GB2312"/>
      <w:szCs w:val="20"/>
    </w:rPr>
  </w:style>
  <w:style w:type="paragraph" w:customStyle="1" w:styleId="439">
    <w:name w:val="正文斜下划线"/>
    <w:basedOn w:val="176"/>
    <w:qFormat/>
    <w:uiPriority w:val="0"/>
    <w:pPr>
      <w:ind w:firstLine="560"/>
    </w:pPr>
    <w:rPr>
      <w:i/>
      <w:iCs/>
      <w:u w:val="single"/>
    </w:rPr>
  </w:style>
  <w:style w:type="paragraph" w:customStyle="1" w:styleId="440">
    <w:name w:val="正文空4格  1）"/>
    <w:basedOn w:val="1"/>
    <w:qFormat/>
    <w:uiPriority w:val="0"/>
    <w:pPr>
      <w:adjustRightInd w:val="0"/>
      <w:ind w:firstLine="1120" w:firstLineChars="400"/>
      <w:textAlignment w:val="baseline"/>
    </w:pPr>
    <w:rPr>
      <w:rFonts w:ascii="宋体" w:hAnsi="Times New Roman" w:eastAsia="仿宋" w:cs="宋体"/>
      <w:kern w:val="0"/>
      <w:szCs w:val="20"/>
    </w:rPr>
  </w:style>
  <w:style w:type="paragraph" w:customStyle="1" w:styleId="441">
    <w:name w:val="1.1.1.1"/>
    <w:basedOn w:val="171"/>
    <w:next w:val="176"/>
    <w:qFormat/>
    <w:uiPriority w:val="0"/>
  </w:style>
  <w:style w:type="paragraph" w:customStyle="1" w:styleId="442">
    <w:name w:val="正文空6格  a）"/>
    <w:basedOn w:val="1"/>
    <w:qFormat/>
    <w:uiPriority w:val="0"/>
    <w:pPr>
      <w:adjustRightInd w:val="0"/>
      <w:ind w:firstLine="1680" w:firstLineChars="600"/>
      <w:textAlignment w:val="baseline"/>
    </w:pPr>
    <w:rPr>
      <w:rFonts w:ascii="宋体" w:hAnsi="Times New Roman" w:eastAsia="仿宋" w:cs="宋体"/>
      <w:kern w:val="0"/>
      <w:szCs w:val="20"/>
    </w:rPr>
  </w:style>
  <w:style w:type="character" w:customStyle="1" w:styleId="443">
    <w:name w:val="正文 第五章 中间"/>
    <w:qFormat/>
    <w:uiPriority w:val="0"/>
    <w:rPr>
      <w:b/>
      <w:bCs/>
      <w:color w:val="000000"/>
      <w:sz w:val="32"/>
    </w:rPr>
  </w:style>
  <w:style w:type="character" w:customStyle="1" w:styleId="444">
    <w:name w:val="Char Char8"/>
    <w:qFormat/>
    <w:uiPriority w:val="0"/>
    <w:rPr>
      <w:b/>
      <w:bCs/>
      <w:kern w:val="44"/>
      <w:sz w:val="44"/>
      <w:szCs w:val="44"/>
    </w:rPr>
  </w:style>
  <w:style w:type="character" w:customStyle="1" w:styleId="445">
    <w:name w:val="Char Char5"/>
    <w:qFormat/>
    <w:uiPriority w:val="0"/>
    <w:rPr>
      <w:sz w:val="18"/>
      <w:szCs w:val="18"/>
    </w:rPr>
  </w:style>
  <w:style w:type="character" w:customStyle="1" w:styleId="446">
    <w:name w:val="标题 2 Char1"/>
    <w:qFormat/>
    <w:uiPriority w:val="0"/>
    <w:rPr>
      <w:rFonts w:ascii="Arial" w:hAnsi="Arial" w:eastAsia="黑体"/>
      <w:b/>
      <w:bCs/>
      <w:sz w:val="32"/>
      <w:szCs w:val="32"/>
    </w:rPr>
  </w:style>
  <w:style w:type="character" w:customStyle="1" w:styleId="447">
    <w:name w:val="apple-style-span"/>
    <w:basedOn w:val="122"/>
    <w:qFormat/>
    <w:uiPriority w:val="0"/>
  </w:style>
  <w:style w:type="character" w:customStyle="1" w:styleId="448">
    <w:name w:val="Char Char7"/>
    <w:qFormat/>
    <w:uiPriority w:val="0"/>
    <w:rPr>
      <w:b/>
      <w:bCs/>
      <w:kern w:val="44"/>
      <w:sz w:val="44"/>
      <w:szCs w:val="44"/>
    </w:rPr>
  </w:style>
  <w:style w:type="paragraph" w:customStyle="1" w:styleId="449">
    <w:name w:val="Table Text--F10"/>
    <w:qFormat/>
    <w:uiPriority w:val="0"/>
    <w:pPr>
      <w:snapToGrid w:val="0"/>
      <w:spacing w:before="80" w:after="80"/>
    </w:pPr>
    <w:rPr>
      <w:rFonts w:ascii="Arial" w:hAnsi="Arial" w:eastAsia="宋体" w:cs="Times New Roman"/>
      <w:sz w:val="18"/>
      <w:lang w:val="en-US" w:eastAsia="zh-CN" w:bidi="ar-SA"/>
    </w:rPr>
  </w:style>
  <w:style w:type="paragraph" w:customStyle="1" w:styleId="450">
    <w:name w:val="_Style 40"/>
    <w:basedOn w:val="1"/>
    <w:qFormat/>
    <w:uiPriority w:val="0"/>
    <w:pPr>
      <w:spacing w:line="240" w:lineRule="auto"/>
      <w:ind w:firstLine="0" w:firstLineChars="0"/>
    </w:pPr>
    <w:rPr>
      <w:rFonts w:ascii="Times New Roman" w:hAnsi="Times New Roman" w:eastAsia="宋体"/>
      <w:sz w:val="21"/>
      <w:szCs w:val="20"/>
    </w:rPr>
  </w:style>
  <w:style w:type="paragraph" w:customStyle="1" w:styleId="451">
    <w:name w:val="新的内文"/>
    <w:basedOn w:val="1"/>
    <w:qFormat/>
    <w:uiPriority w:val="0"/>
    <w:pPr>
      <w:snapToGrid w:val="0"/>
      <w:spacing w:line="300" w:lineRule="auto"/>
      <w:ind w:firstLine="518"/>
    </w:pPr>
    <w:rPr>
      <w:rFonts w:hAnsi="Times New Roman" w:cs="宋体"/>
      <w:szCs w:val="28"/>
    </w:rPr>
  </w:style>
  <w:style w:type="paragraph" w:customStyle="1" w:styleId="452">
    <w:name w:val="GP正文(无首行缩进)"/>
    <w:qFormat/>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453">
    <w:name w:val="二级标题"/>
    <w:basedOn w:val="3"/>
    <w:qFormat/>
    <w:uiPriority w:val="0"/>
    <w:pPr>
      <w:tabs>
        <w:tab w:val="left" w:pos="567"/>
      </w:tabs>
      <w:adjustRightInd w:val="0"/>
      <w:snapToGrid w:val="0"/>
      <w:spacing w:beforeLines="0" w:line="300" w:lineRule="auto"/>
      <w:ind w:left="567" w:hanging="567"/>
      <w:textAlignment w:val="baseline"/>
    </w:pPr>
    <w:rPr>
      <w:rFonts w:ascii="仿宋_GB2312" w:hAnsi="Times New Roman"/>
      <w:bCs w:val="0"/>
      <w:kern w:val="0"/>
      <w:sz w:val="32"/>
    </w:rPr>
  </w:style>
  <w:style w:type="paragraph" w:customStyle="1" w:styleId="454">
    <w:name w:val="三级标题"/>
    <w:basedOn w:val="1"/>
    <w:qFormat/>
    <w:uiPriority w:val="0"/>
    <w:pPr>
      <w:keepNext/>
      <w:keepLines/>
      <w:tabs>
        <w:tab w:val="left" w:pos="420"/>
        <w:tab w:val="left" w:pos="851"/>
        <w:tab w:val="left" w:pos="1304"/>
      </w:tabs>
      <w:adjustRightInd w:val="0"/>
      <w:snapToGrid w:val="0"/>
      <w:spacing w:line="300" w:lineRule="auto"/>
      <w:ind w:firstLine="0" w:firstLineChars="0"/>
      <w:textAlignment w:val="baseline"/>
      <w:outlineLvl w:val="2"/>
    </w:pPr>
    <w:rPr>
      <w:rFonts w:hAnsi="Arial"/>
      <w:b/>
      <w:bCs/>
      <w:kern w:val="0"/>
      <w:szCs w:val="28"/>
    </w:rPr>
  </w:style>
  <w:style w:type="paragraph" w:customStyle="1" w:styleId="455">
    <w:name w:val="标题2"/>
    <w:basedOn w:val="3"/>
    <w:qFormat/>
    <w:uiPriority w:val="0"/>
    <w:pPr>
      <w:keepNext w:val="0"/>
      <w:keepLines w:val="0"/>
      <w:tabs>
        <w:tab w:val="left" w:pos="0"/>
      </w:tabs>
      <w:spacing w:beforeLines="0"/>
      <w:ind w:left="0"/>
    </w:pPr>
    <w:rPr>
      <w:rFonts w:ascii="Arial" w:hAnsi="Arial"/>
      <w:b w:val="0"/>
      <w:sz w:val="30"/>
    </w:rPr>
  </w:style>
  <w:style w:type="paragraph" w:customStyle="1" w:styleId="456">
    <w:name w:val="列出段落4"/>
    <w:basedOn w:val="1"/>
    <w:qFormat/>
    <w:uiPriority w:val="0"/>
    <w:pPr>
      <w:spacing w:line="240" w:lineRule="auto"/>
      <w:ind w:firstLine="420"/>
    </w:pPr>
    <w:rPr>
      <w:rFonts w:ascii="Times New Roman" w:hAnsi="Times New Roman" w:eastAsia="宋体"/>
      <w:sz w:val="21"/>
      <w:szCs w:val="24"/>
    </w:rPr>
  </w:style>
  <w:style w:type="character" w:customStyle="1" w:styleId="457">
    <w:name w:val="bord"/>
    <w:basedOn w:val="122"/>
    <w:qFormat/>
    <w:uiPriority w:val="0"/>
  </w:style>
  <w:style w:type="character" w:customStyle="1" w:styleId="458">
    <w:name w:val="纯文本 Char1"/>
    <w:basedOn w:val="122"/>
    <w:qFormat/>
    <w:locked/>
    <w:uiPriority w:val="0"/>
    <w:rPr>
      <w:rFonts w:ascii="宋体" w:hAnsi="Courier New" w:eastAsia="宋体"/>
      <w:kern w:val="2"/>
      <w:sz w:val="21"/>
      <w:lang w:val="en-US" w:eastAsia="zh-CN" w:bidi="ar-SA"/>
    </w:rPr>
  </w:style>
  <w:style w:type="character" w:customStyle="1" w:styleId="459">
    <w:name w:val="标题 1 Char1"/>
    <w:qFormat/>
    <w:uiPriority w:val="0"/>
    <w:rPr>
      <w:b/>
      <w:bCs/>
      <w:kern w:val="44"/>
      <w:sz w:val="44"/>
      <w:szCs w:val="44"/>
    </w:rPr>
  </w:style>
  <w:style w:type="character" w:customStyle="1" w:styleId="460">
    <w:name w:val="HTML 打字机 New"/>
    <w:basedOn w:val="122"/>
    <w:qFormat/>
    <w:uiPriority w:val="0"/>
    <w:rPr>
      <w:rFonts w:ascii="宋体" w:hAnsi="宋体" w:eastAsia="宋体" w:cs="宋体"/>
      <w:sz w:val="18"/>
      <w:szCs w:val="18"/>
    </w:rPr>
  </w:style>
  <w:style w:type="paragraph" w:customStyle="1" w:styleId="461">
    <w:name w:val="_Style 1"/>
    <w:basedOn w:val="1"/>
    <w:next w:val="1"/>
    <w:qFormat/>
    <w:uiPriority w:val="0"/>
    <w:pPr>
      <w:pBdr>
        <w:bottom w:val="single" w:color="auto" w:sz="6" w:space="1"/>
      </w:pBdr>
      <w:spacing w:line="240" w:lineRule="auto"/>
      <w:ind w:firstLine="0" w:firstLineChars="0"/>
      <w:jc w:val="center"/>
    </w:pPr>
    <w:rPr>
      <w:rFonts w:ascii="Arial" w:hAnsi="Times New Roman" w:eastAsia="宋体"/>
      <w:vanish/>
      <w:sz w:val="16"/>
      <w:szCs w:val="24"/>
    </w:rPr>
  </w:style>
  <w:style w:type="paragraph" w:customStyle="1" w:styleId="462">
    <w:name w:val="正文首行缩进两字符"/>
    <w:basedOn w:val="1"/>
    <w:qFormat/>
    <w:uiPriority w:val="0"/>
    <w:rPr>
      <w:rFonts w:ascii="Times New Roman" w:hAnsi="Times New Roman" w:eastAsia="宋体"/>
      <w:sz w:val="21"/>
      <w:szCs w:val="24"/>
    </w:rPr>
  </w:style>
  <w:style w:type="paragraph" w:customStyle="1" w:styleId="463">
    <w:name w:val="HKIC表格正文左"/>
    <w:basedOn w:val="1"/>
    <w:qFormat/>
    <w:uiPriority w:val="0"/>
    <w:pPr>
      <w:spacing w:line="240" w:lineRule="exact"/>
      <w:ind w:firstLine="0" w:firstLineChars="0"/>
      <w:jc w:val="left"/>
    </w:pPr>
    <w:rPr>
      <w:rFonts w:ascii="Arial" w:hAnsi="宋体" w:eastAsia="宋体"/>
      <w:kern w:val="0"/>
      <w:sz w:val="21"/>
      <w:szCs w:val="21"/>
    </w:rPr>
  </w:style>
  <w:style w:type="paragraph" w:customStyle="1" w:styleId="464">
    <w:name w:val="newstyle16"/>
    <w:basedOn w:val="1"/>
    <w:qFormat/>
    <w:uiPriority w:val="0"/>
    <w:pPr>
      <w:widowControl/>
      <w:spacing w:line="240" w:lineRule="auto"/>
      <w:ind w:firstLine="0" w:firstLineChars="0"/>
      <w:jc w:val="left"/>
    </w:pPr>
    <w:rPr>
      <w:rFonts w:ascii="宋体" w:hAnsi="宋体" w:eastAsia="宋体" w:cs="宋体"/>
      <w:kern w:val="0"/>
      <w:sz w:val="24"/>
      <w:szCs w:val="24"/>
    </w:rPr>
  </w:style>
  <w:style w:type="paragraph" w:customStyle="1" w:styleId="465">
    <w:name w:val="表格文字"/>
    <w:basedOn w:val="1"/>
    <w:qFormat/>
    <w:uiPriority w:val="0"/>
    <w:pPr>
      <w:spacing w:before="25" w:after="25" w:line="240" w:lineRule="auto"/>
      <w:ind w:firstLine="0" w:firstLineChars="0"/>
      <w:jc w:val="left"/>
    </w:pPr>
    <w:rPr>
      <w:rFonts w:ascii="Times New Roman" w:hAnsi="Times New Roman" w:eastAsia="宋体"/>
      <w:bCs/>
      <w:spacing w:val="10"/>
      <w:kern w:val="0"/>
      <w:sz w:val="24"/>
      <w:szCs w:val="20"/>
    </w:rPr>
  </w:style>
  <w:style w:type="paragraph" w:customStyle="1" w:styleId="466">
    <w:name w:val="_Style 3"/>
    <w:basedOn w:val="1"/>
    <w:next w:val="1"/>
    <w:qFormat/>
    <w:uiPriority w:val="0"/>
    <w:pPr>
      <w:pBdr>
        <w:top w:val="single" w:color="auto" w:sz="6" w:space="1"/>
      </w:pBdr>
      <w:spacing w:line="240" w:lineRule="auto"/>
      <w:ind w:firstLine="0" w:firstLineChars="0"/>
      <w:jc w:val="center"/>
    </w:pPr>
    <w:rPr>
      <w:rFonts w:ascii="Arial" w:hAnsi="Times New Roman" w:eastAsia="宋体"/>
      <w:vanish/>
      <w:sz w:val="16"/>
      <w:szCs w:val="24"/>
    </w:rPr>
  </w:style>
  <w:style w:type="paragraph" w:customStyle="1" w:styleId="467">
    <w:name w:val="Char Char Char1"/>
    <w:basedOn w:val="1"/>
    <w:qFormat/>
    <w:uiPriority w:val="0"/>
    <w:pPr>
      <w:widowControl/>
      <w:spacing w:after="160" w:line="240" w:lineRule="exact"/>
      <w:ind w:firstLine="0" w:firstLineChars="0"/>
      <w:jc w:val="left"/>
    </w:pPr>
    <w:rPr>
      <w:rFonts w:ascii="Times New Roman" w:hAnsi="Times New Roman" w:eastAsia="宋体"/>
      <w:sz w:val="21"/>
      <w:szCs w:val="24"/>
    </w:rPr>
  </w:style>
  <w:style w:type="paragraph" w:customStyle="1" w:styleId="468">
    <w:name w:val="xl23"/>
    <w:next w:val="1"/>
    <w:qFormat/>
    <w:uiPriority w:val="0"/>
    <w:pPr>
      <w:spacing w:before="100" w:beforeAutospacing="1" w:after="100" w:afterAutospacing="1"/>
      <w:jc w:val="center"/>
    </w:pPr>
    <w:rPr>
      <w:rFonts w:ascii="Arial Unicode MS" w:hAnsi="Arial Unicode MS" w:eastAsia="Arial Unicode MS" w:cs="Times New Roman"/>
      <w:sz w:val="24"/>
      <w:lang w:val="en-US" w:eastAsia="zh-CN" w:bidi="ar-SA"/>
    </w:rPr>
  </w:style>
  <w:style w:type="character" w:customStyle="1" w:styleId="469">
    <w:name w:val="纯文本 Char2"/>
    <w:qFormat/>
    <w:uiPriority w:val="0"/>
    <w:rPr>
      <w:rFonts w:ascii="宋体" w:hAnsi="Courier New" w:eastAsia="宋体"/>
      <w:spacing w:val="-8"/>
      <w:kern w:val="2"/>
      <w:sz w:val="24"/>
      <w:lang w:val="en-US" w:eastAsia="zh-CN"/>
    </w:rPr>
  </w:style>
  <w:style w:type="character" w:customStyle="1" w:styleId="470">
    <w:name w:val="english"/>
    <w:basedOn w:val="122"/>
    <w:qFormat/>
    <w:uiPriority w:val="0"/>
    <w:rPr>
      <w:rFonts w:ascii="微软雅黑" w:hAnsi="微软雅黑" w:eastAsia="微软雅黑" w:cs="微软雅黑"/>
      <w:i/>
      <w:caps/>
      <w:color w:val="9E9E9E"/>
      <w:sz w:val="21"/>
      <w:szCs w:val="21"/>
    </w:rPr>
  </w:style>
  <w:style w:type="character" w:customStyle="1" w:styleId="471">
    <w:name w:val="english1"/>
    <w:basedOn w:val="122"/>
    <w:qFormat/>
    <w:uiPriority w:val="0"/>
    <w:rPr>
      <w:rFonts w:hint="eastAsia" w:ascii="微软雅黑" w:hAnsi="微软雅黑" w:eastAsia="微软雅黑" w:cs="微软雅黑"/>
      <w:color w:val="000000"/>
      <w:sz w:val="12"/>
      <w:szCs w:val="12"/>
    </w:rPr>
  </w:style>
  <w:style w:type="character" w:customStyle="1" w:styleId="472">
    <w:name w:val="english2"/>
    <w:basedOn w:val="122"/>
    <w:qFormat/>
    <w:uiPriority w:val="0"/>
    <w:rPr>
      <w:rFonts w:hint="eastAsia" w:ascii="微软雅黑" w:hAnsi="微软雅黑" w:eastAsia="微软雅黑" w:cs="微软雅黑"/>
      <w:i/>
      <w:caps/>
      <w:color w:val="9E9E9E"/>
      <w:sz w:val="21"/>
      <w:szCs w:val="21"/>
    </w:rPr>
  </w:style>
  <w:style w:type="character" w:customStyle="1" w:styleId="473">
    <w:name w:val="time"/>
    <w:basedOn w:val="122"/>
    <w:qFormat/>
    <w:uiPriority w:val="0"/>
  </w:style>
  <w:style w:type="character" w:customStyle="1" w:styleId="474">
    <w:name w:val="time1"/>
    <w:basedOn w:val="122"/>
    <w:qFormat/>
    <w:uiPriority w:val="0"/>
  </w:style>
  <w:style w:type="character" w:customStyle="1" w:styleId="475">
    <w:name w:val="time2"/>
    <w:basedOn w:val="12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CCD4EF-284C-4FFF-90BF-505F7E11D9B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36</Pages>
  <Words>2483</Words>
  <Characters>14159</Characters>
  <Lines>117</Lines>
  <Paragraphs>33</Paragraphs>
  <TotalTime>0</TotalTime>
  <ScaleCrop>false</ScaleCrop>
  <LinksUpToDate>false</LinksUpToDate>
  <CharactersWithSpaces>16609</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2017-06-15T02:08:00Z</dcterms:created>
  <dc:creator>DAYUE</dc:creator>
  <cp:lastModifiedBy>CXL亮亮亮亮……</cp:lastModifiedBy>
  <cp:lastPrinted>2019-12-11T01:04:00Z</cp:lastPrinted>
  <dcterms:modified xsi:type="dcterms:W3CDTF">2019-12-11T10:09:15Z</dcterms:modified>
  <cp:revision>193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