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b/>
          <w:bCs/>
          <w:kern w:val="0"/>
          <w:sz w:val="48"/>
          <w:szCs w:val="48"/>
        </w:rPr>
      </w:pPr>
      <w:r>
        <w:rPr>
          <w:rFonts w:hint="eastAsia" w:asciiTheme="minorEastAsia" w:hAnsiTheme="minorEastAsia" w:eastAsiaTheme="minorEastAsia" w:cstheme="minorEastAsia"/>
          <w:b/>
          <w:bCs/>
          <w:kern w:val="0"/>
          <w:sz w:val="48"/>
          <w:szCs w:val="48"/>
        </w:rPr>
        <w:t>采购需求</w:t>
      </w:r>
    </w:p>
    <w:p>
      <w:pP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一、采购清单</w:t>
      </w:r>
    </w:p>
    <w:p>
      <w:pPr>
        <w:jc w:val="center"/>
        <w:rPr>
          <w:rFonts w:asciiTheme="minorEastAsia" w:hAnsiTheme="minorEastAsia" w:eastAsiaTheme="minorEastAsia" w:cstheme="minorEastAsia"/>
          <w:b/>
          <w:bCs/>
          <w:kern w:val="0"/>
          <w:sz w:val="32"/>
          <w:szCs w:val="32"/>
        </w:rPr>
      </w:pPr>
    </w:p>
    <w:tbl>
      <w:tblPr>
        <w:tblStyle w:val="4"/>
        <w:tblW w:w="9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829"/>
        <w:gridCol w:w="1478"/>
        <w:gridCol w:w="1478"/>
        <w:gridCol w:w="218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序号</w:t>
            </w:r>
          </w:p>
        </w:tc>
        <w:tc>
          <w:tcPr>
            <w:tcW w:w="1829" w:type="dxa"/>
            <w:noWrap/>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采购品目名称</w:t>
            </w:r>
          </w:p>
        </w:tc>
        <w:tc>
          <w:tcPr>
            <w:tcW w:w="1478" w:type="dxa"/>
            <w:noWrap/>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数量</w:t>
            </w:r>
          </w:p>
        </w:tc>
        <w:tc>
          <w:tcPr>
            <w:tcW w:w="1478" w:type="dxa"/>
            <w:noWrap/>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数量单位</w:t>
            </w:r>
          </w:p>
        </w:tc>
        <w:tc>
          <w:tcPr>
            <w:tcW w:w="2181" w:type="dxa"/>
            <w:noWrap/>
          </w:tcPr>
          <w:p>
            <w:pPr>
              <w:autoSpaceDE w:val="0"/>
              <w:autoSpaceDN w:val="0"/>
              <w:adjustRightInd w:val="0"/>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采购限价（万元）</w:t>
            </w:r>
          </w:p>
        </w:tc>
        <w:tc>
          <w:tcPr>
            <w:tcW w:w="1610" w:type="dxa"/>
            <w:noWrap/>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消防摩托车</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辆</w:t>
            </w:r>
          </w:p>
        </w:tc>
        <w:tc>
          <w:tcPr>
            <w:tcW w:w="2181" w:type="dxa"/>
            <w:vMerge w:val="restart"/>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79.79</w:t>
            </w: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多功能水枪</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支</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手提式干粉灭火器</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75</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具</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w:t>
            </w:r>
          </w:p>
        </w:tc>
        <w:tc>
          <w:tcPr>
            <w:tcW w:w="1829"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color w:val="000000"/>
                <w:kern w:val="0"/>
                <w:sz w:val="24"/>
              </w:rPr>
              <w:t>手提式防爆探照灯</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个</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5</w:t>
            </w:r>
          </w:p>
        </w:tc>
        <w:tc>
          <w:tcPr>
            <w:tcW w:w="1829"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color w:val="000000"/>
                <w:kern w:val="0"/>
                <w:sz w:val="24"/>
              </w:rPr>
              <w:t>消防水带16-65-20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盘</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6</w:t>
            </w:r>
          </w:p>
        </w:tc>
        <w:tc>
          <w:tcPr>
            <w:tcW w:w="1829" w:type="dxa"/>
            <w:noWrap/>
            <w:vAlign w:val="center"/>
          </w:tcPr>
          <w:p>
            <w:pPr>
              <w:spacing w:line="320" w:lineRule="exact"/>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分水器</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个</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7</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单杠梯</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5 </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架</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8</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消防栓扳手</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10 </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把</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9</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大斧</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10 </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把</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10</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剪断钳</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10 </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把</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11</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铁铤</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10 </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个</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12</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消防头盔</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30 </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顶</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13</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消防灭火防护服</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30 </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套</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14</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消防手套</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 xml:space="preserve">50 </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副</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15</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消防安全腰带</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条</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16</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消防灭火防护靴</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双</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17</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轻型安全绳</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35</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根</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18</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多功能消防腰斧</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40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个</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19</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调频手持台</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部</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20</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正压式消防空气呼吸器（6.8L）</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10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具</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21</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灭火毯</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张</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22</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手持扩音器</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个</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23</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医药急救箱</w:t>
            </w:r>
          </w:p>
        </w:tc>
        <w:tc>
          <w:tcPr>
            <w:tcW w:w="1478" w:type="dxa"/>
            <w:noWrap/>
            <w:vAlign w:val="center"/>
          </w:tcPr>
          <w:p>
            <w:pPr>
              <w:ind w:firstLine="472" w:firstLineChars="147"/>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套</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24</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佩戴式防爆照明灯</w:t>
            </w:r>
          </w:p>
        </w:tc>
        <w:tc>
          <w:tcPr>
            <w:tcW w:w="1478" w:type="dxa"/>
            <w:noWrap/>
            <w:vAlign w:val="center"/>
          </w:tcPr>
          <w:p>
            <w:pPr>
              <w:ind w:firstLine="472" w:firstLineChars="147"/>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具</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25</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消防员呼救器</w:t>
            </w:r>
          </w:p>
        </w:tc>
        <w:tc>
          <w:tcPr>
            <w:tcW w:w="1478" w:type="dxa"/>
            <w:noWrap/>
            <w:vAlign w:val="center"/>
          </w:tcPr>
          <w:p>
            <w:pPr>
              <w:ind w:firstLine="472" w:firstLineChars="147"/>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30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套</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26</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固定电话</w:t>
            </w:r>
          </w:p>
        </w:tc>
        <w:tc>
          <w:tcPr>
            <w:tcW w:w="1478" w:type="dxa"/>
            <w:noWrap/>
            <w:vAlign w:val="center"/>
          </w:tcPr>
          <w:p>
            <w:pPr>
              <w:ind w:firstLine="472" w:firstLineChars="147"/>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台</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80"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27</w:t>
            </w:r>
          </w:p>
        </w:tc>
        <w:tc>
          <w:tcPr>
            <w:tcW w:w="1829"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防毒面具</w:t>
            </w:r>
          </w:p>
        </w:tc>
        <w:tc>
          <w:tcPr>
            <w:tcW w:w="1478" w:type="dxa"/>
            <w:noWrap/>
            <w:vAlign w:val="center"/>
          </w:tcPr>
          <w:p>
            <w:pPr>
              <w:ind w:firstLine="472" w:firstLineChars="147"/>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50</w:t>
            </w:r>
          </w:p>
        </w:tc>
        <w:tc>
          <w:tcPr>
            <w:tcW w:w="1478" w:type="dxa"/>
            <w:noWrap/>
            <w:vAlign w:val="center"/>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个</w:t>
            </w:r>
          </w:p>
        </w:tc>
        <w:tc>
          <w:tcPr>
            <w:tcW w:w="2181" w:type="dxa"/>
            <w:vMerge w:val="continue"/>
            <w:noWrap/>
            <w:vAlign w:val="center"/>
          </w:tcPr>
          <w:p>
            <w:pPr>
              <w:rPr>
                <w:rFonts w:asciiTheme="minorEastAsia" w:hAnsiTheme="minorEastAsia" w:eastAsiaTheme="minorEastAsia" w:cstheme="minorEastAsia"/>
                <w:b/>
                <w:bCs/>
                <w:kern w:val="0"/>
                <w:sz w:val="32"/>
                <w:szCs w:val="32"/>
              </w:rPr>
            </w:pPr>
          </w:p>
        </w:tc>
        <w:tc>
          <w:tcPr>
            <w:tcW w:w="1610" w:type="dxa"/>
            <w:noWrap/>
            <w:vAlign w:val="center"/>
          </w:tcPr>
          <w:p>
            <w:pPr>
              <w:rPr>
                <w:rFonts w:asciiTheme="minorEastAsia" w:hAnsiTheme="minorEastAsia" w:eastAsiaTheme="minorEastAsia" w:cstheme="minorEastAsia"/>
                <w:b/>
                <w:bCs/>
                <w:kern w:val="0"/>
                <w:sz w:val="32"/>
                <w:szCs w:val="32"/>
              </w:rPr>
            </w:pPr>
          </w:p>
        </w:tc>
      </w:tr>
    </w:tbl>
    <w:p>
      <w:pPr>
        <w:rPr>
          <w:rFonts w:asciiTheme="minorEastAsia" w:hAnsiTheme="minorEastAsia" w:eastAsiaTheme="minorEastAsia" w:cstheme="minorEastAsia"/>
          <w:kern w:val="0"/>
          <w:sz w:val="24"/>
        </w:rPr>
      </w:pPr>
    </w:p>
    <w:p>
      <w:pPr>
        <w:rPr>
          <w:rFonts w:asciiTheme="minorEastAsia" w:hAnsiTheme="minorEastAsia" w:eastAsiaTheme="minorEastAsia" w:cstheme="minorEastAsia"/>
          <w:b/>
          <w:bCs/>
          <w:kern w:val="0"/>
          <w:sz w:val="32"/>
          <w:szCs w:val="32"/>
        </w:rPr>
      </w:pPr>
    </w:p>
    <w:p>
      <w:pP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二、技术要求</w:t>
      </w:r>
    </w:p>
    <w:p>
      <w:pPr>
        <w:rPr>
          <w:rFonts w:asciiTheme="minorEastAsia" w:hAnsiTheme="minorEastAsia" w:eastAsiaTheme="minorEastAsia" w:cstheme="minorEastAsia"/>
          <w:b/>
          <w:bCs/>
          <w:kern w:val="0"/>
          <w:sz w:val="32"/>
          <w:szCs w:val="32"/>
        </w:rPr>
      </w:pPr>
    </w:p>
    <w:tbl>
      <w:tblPr>
        <w:tblStyle w:val="4"/>
        <w:tblW w:w="96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234"/>
        <w:gridCol w:w="6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序号</w:t>
            </w:r>
          </w:p>
        </w:tc>
        <w:tc>
          <w:tcPr>
            <w:tcW w:w="2234" w:type="dxa"/>
            <w:noWrap/>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采购品目名称</w:t>
            </w:r>
          </w:p>
        </w:tc>
        <w:tc>
          <w:tcPr>
            <w:tcW w:w="6558" w:type="dxa"/>
            <w:noWrap/>
          </w:tcPr>
          <w:p>
            <w:pPr>
              <w:jc w:val="center"/>
              <w:rPr>
                <w:rFonts w:asciiTheme="minorEastAsia" w:hAnsiTheme="minorEastAsia" w:eastAsiaTheme="minorEastAsia" w:cstheme="minorEastAsia"/>
                <w:b/>
                <w:bCs/>
                <w:kern w:val="0"/>
                <w:sz w:val="32"/>
                <w:szCs w:val="32"/>
              </w:rPr>
            </w:pPr>
            <w:r>
              <w:rPr>
                <w:rFonts w:hint="eastAsia" w:asciiTheme="minorEastAsia" w:hAnsiTheme="minorEastAsia" w:eastAsiaTheme="minorEastAsia" w:cstheme="minorEastAsia"/>
                <w:b/>
                <w:bCs/>
                <w:kern w:val="0"/>
                <w:sz w:val="32"/>
                <w:szCs w:val="3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消防摩托车</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1、四轮消防摩托车底盘参数：</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发动机型式:单缸、风冷、四冲程；燃油种类：汽油；燃油容积≥28L；气缸排量≥450cc；启动方式：电启动；点火方式：电喷；最大功率：≥18kw；驾驶操纵方式：方向盘式，双人双座；变速器类型：CVT无级变速；驱动方式：手动四驱轴传动；最高车速：≥55公里/小时；制动距离≤6M；轴距≥1850mm；加速行驶噪声≤78dB(a)；整备质量≤900kg；满载质量≤1200kg；外廓尺寸（长*宽*高）≤3500*2000*2500mm；</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2、车载手抬消防泵参数:</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额定流量：≥8L/s；额定压力：≥0.52MPa；扬程：≥60m；进水口直径：65mm；出水口直径：65mm；启动方式：机械启动及电启动；功率≥9.6Kw；引水方式：旋片真空泵引水；流量≥8 L/s；吸水管长度≥7m；</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3、车载细水喷雾灭火装置参数：</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发动机型式：四冲程单缸风冷；直流喷射距离：≥12m；喷雾喷射距离：≥10m；直流有效喷射时间≥5min；喷雾有效喷射时间≥5min；高压泵工作压力≥4Mpa；高压泵额定流量≥0.35L/S；喷雾枪工作压力≥4Mpa；喷雾枪额定流量≥0.35L/S；储液罐总容积≥115L；储液罐材质：不锈钢或优于不锈钢；</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4、上装及喷漆：</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1）所有暴露金属面均彻底清洁、整理和喷漆。在喷涂最后完成漆前均打磨掉所有不平整的喷漆表面；防腐保护：（2）驾驶室及上装均采用内涂层等进行防腐处理；（3）车身颜色大红色，配有挡风玻璃、顶棚、警灯、警报器；（4）警报器主机有U盘和SD卡接口，能够播放音频文件，具有宣传功能，提供详细的图片以及文字说明；</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5、随车器材：</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1支65 mm内扣式直流开关水枪、1支开关式喷雾水枪、4盘聚氨脂13-65-20水带、1把地上消火栓扳手、4具4kg/ABC灭火器、1把消防大斧、1根吸水管；</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6、其他：</w:t>
            </w:r>
            <w:r>
              <w:rPr>
                <w:rFonts w:hint="eastAsia" w:asciiTheme="minorEastAsia" w:hAnsiTheme="minorEastAsia" w:eastAsiaTheme="minorEastAsia" w:cstheme="minorEastAsia"/>
                <w:color w:val="000000"/>
                <w:sz w:val="24"/>
              </w:rPr>
              <w:br w:type="textWrapping"/>
            </w:r>
            <w:r>
              <w:rPr>
                <w:rFonts w:hint="eastAsia" w:asciiTheme="minorEastAsia" w:hAnsiTheme="minorEastAsia" w:eastAsiaTheme="minorEastAsia" w:cstheme="minorEastAsia"/>
                <w:color w:val="000000"/>
                <w:sz w:val="24"/>
              </w:rPr>
              <w:t>须提供样品和整车国家消防装备质量监督检验中心出具的检验报告，包括对底盘，手抬消防泵，高压细水雾装置等附件的检验结果。</w:t>
            </w:r>
          </w:p>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主要适用于各种火场的灭火和降温。具有直流、开花功能,具有独特及灵活性的流量控制，水枪上设有流量刻度，可选择所定的流量及维持流量稳定性。接口口径：65mm；工作压力：0.4～1.6 MPa；流量：2.0～8.0 L/s；射程：直流＞35m，开花40度角＞18m；符合GB8181-2005标准，</w:t>
            </w:r>
            <w:r>
              <w:rPr>
                <w:rFonts w:hint="eastAsia" w:ascii="宋体" w:cs="宋体"/>
                <w:kern w:val="0"/>
                <w:szCs w:val="21"/>
              </w:rPr>
              <w:t>★</w:t>
            </w:r>
            <w:r>
              <w:rPr>
                <w:rFonts w:hint="eastAsia" w:asciiTheme="minorEastAsia" w:hAnsiTheme="minorEastAsia" w:eastAsiaTheme="minorEastAsia" w:cstheme="minorEastAsia"/>
                <w:color w:val="000000"/>
                <w:sz w:val="24"/>
              </w:rPr>
              <w:t>需提供样品和国家消防装备监督检验中心的检验报告。须符合总队统型要求，接口统一为雄性卡式接口。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2234" w:type="dxa"/>
            <w:noWrap/>
            <w:vAlign w:val="center"/>
          </w:tcPr>
          <w:p>
            <w:pPr>
              <w:spacing w:line="36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多功能水枪</w:t>
            </w:r>
          </w:p>
        </w:tc>
        <w:tc>
          <w:tcPr>
            <w:tcW w:w="6558" w:type="dxa"/>
            <w:noWrap/>
          </w:tcPr>
          <w:p>
            <w:pPr>
              <w:spacing w:line="36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主要适用于各种火场的灭火和降温。具有直流、开花功能,具有独特及灵活性的流量控制，水枪上设有流量刻度，可选择所定的流量及维持流量稳定性。接口口径：65mm；工作压力：0.4～1.6 MPa；流量：2.0～8.0 L/s；射程：直流＞35m，开花40度角＞18m；符合GB8181-2005标准，</w:t>
            </w:r>
            <w:r>
              <w:rPr>
                <w:rFonts w:hint="eastAsia" w:ascii="宋体" w:cs="宋体"/>
                <w:kern w:val="0"/>
                <w:szCs w:val="21"/>
              </w:rPr>
              <w:t>★</w:t>
            </w:r>
            <w:r>
              <w:rPr>
                <w:rFonts w:hint="eastAsia" w:asciiTheme="minorEastAsia" w:hAnsiTheme="minorEastAsia" w:eastAsiaTheme="minorEastAsia" w:cstheme="minorEastAsia"/>
                <w:color w:val="000000"/>
                <w:sz w:val="24"/>
              </w:rPr>
              <w:t>需提供样品和国家消防装备监督检验中心的检验报告。须符合总队统型要求，接口统一为雄性卡式接口。</w:t>
            </w:r>
          </w:p>
          <w:p>
            <w:pPr>
              <w:spacing w:line="360" w:lineRule="exact"/>
              <w:rPr>
                <w:rFonts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3</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手提式干粉灭火器</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MFZ/ABC4型手提式干粉灭火器：20°±5°时有效喷射时间：≥14s；20°±5°喷射滞后时间：≤5s；20°±5°时喷射剩余率：≤3.5%；喷射距离：≥3.5m；提供国家消防装备质量监督检验中心出具的有效检测报告。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w:t>
            </w:r>
          </w:p>
        </w:tc>
        <w:tc>
          <w:tcPr>
            <w:tcW w:w="223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color w:val="000000"/>
                <w:kern w:val="0"/>
                <w:sz w:val="24"/>
              </w:rPr>
              <w:t>手提式防爆探照灯</w:t>
            </w:r>
          </w:p>
        </w:tc>
        <w:tc>
          <w:tcPr>
            <w:tcW w:w="6558" w:type="dxa"/>
            <w:noWrap/>
          </w:tcPr>
          <w:p>
            <w:pPr>
              <w:spacing w:line="320" w:lineRule="exac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color w:val="000000"/>
                <w:kern w:val="0"/>
                <w:sz w:val="24"/>
              </w:rPr>
              <w:t>采用固态LED光源，具有工作光、强光、频闪三种光设计，按动按钮可进行自由转换。高能无记忆锂电池，提手处具有明显电量显示功能。外壳采用高硬度合金材料，可在100米水下正常工作。工作电压：≥11V；电流：强光≥0.7A，工作光≥0.35A；光通量：强光≥300Lm，工作光≥150Lm；平均使用寿命：≥100000h；连续放电时间：强光≥8h，工作光≥15h，频闪光≥30h；充电时间：≤8h，电池使用寿命：≥1000h；防护等级：IP68(100米)。提供国家消防装备质量监督检验中心的检验报告和防爆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5</w:t>
            </w:r>
          </w:p>
        </w:tc>
        <w:tc>
          <w:tcPr>
            <w:tcW w:w="223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color w:val="000000"/>
                <w:kern w:val="0"/>
                <w:sz w:val="24"/>
              </w:rPr>
              <w:t>消防水带16-65-20</w:t>
            </w:r>
          </w:p>
        </w:tc>
        <w:tc>
          <w:tcPr>
            <w:tcW w:w="6558" w:type="dxa"/>
            <w:noWrap/>
          </w:tcPr>
          <w:p>
            <w:pPr>
              <w:spacing w:line="320" w:lineRule="exac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color w:val="000000"/>
                <w:kern w:val="0"/>
                <w:sz w:val="24"/>
              </w:rPr>
              <w:t>聚氨酯消防水带直径：65毫米，工作压力：≥1.6兆帕，爆破压力：≥4.8兆帕，直径65mm，轴向延伸率≤5%； 直径膨胀率≤5%；附着强度≥20N/25mm；长度20米。接口统一为卡式接口；须用机器将水带与接口绑扎，每个接口绑扎不少于5 道，捆扎牢固，测试压力16公斤不脱口，渗漏。水带衬里(或覆盖层)的厚度应均匀，表面应光滑平整、无折皱或其他缺陷。水带在端部附近中心线两侧有印产品名称、设计工作压力、规格（公称内径及长度）、经线、纬线及衬里材质、生产厂名。须提供国家消防装备质量监督检验中心出具的有效检测报告和符合总队统型要求，水带颜色根据用户需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6</w:t>
            </w:r>
          </w:p>
        </w:tc>
        <w:tc>
          <w:tcPr>
            <w:tcW w:w="2234" w:type="dxa"/>
            <w:noWrap/>
            <w:vAlign w:val="center"/>
          </w:tcPr>
          <w:p>
            <w:pPr>
              <w:spacing w:line="320" w:lineRule="exact"/>
              <w:jc w:val="center"/>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分水器</w:t>
            </w:r>
          </w:p>
          <w:p>
            <w:pPr>
              <w:spacing w:line="320" w:lineRule="exact"/>
              <w:jc w:val="center"/>
              <w:rPr>
                <w:rFonts w:asciiTheme="minorEastAsia" w:hAnsiTheme="minorEastAsia" w:eastAsiaTheme="minorEastAsia" w:cstheme="minorEastAsia"/>
                <w:color w:val="000000"/>
                <w:kern w:val="0"/>
                <w:sz w:val="24"/>
              </w:rPr>
            </w:pPr>
          </w:p>
        </w:tc>
        <w:tc>
          <w:tcPr>
            <w:tcW w:w="6558" w:type="dxa"/>
            <w:noWrap/>
          </w:tcPr>
          <w:p>
            <w:pPr>
              <w:spacing w:line="320" w:lineRule="exact"/>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分水器有两个出水口，一个进水口，可同时使用，也可分别使用，出水口上均有阀门装置，可随时开启和关闭，控制水流，便于调换支线配件。分水器进水口接口统一为雄性卡式接口，口径为65mm,出水口接口统一为雌性卡式接口，口径为65mm。提供国家消防装备质量监督检验中心出具的有效检测报告。须符合总队统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7</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单杠梯</w:t>
            </w: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主体用优质坚韧毛竹经特殊工艺处理，防腐、防蛀、脱脂、高温处理、多层粘合成材制成。工作长度：3±0.1m。符合GA137-2007标准，提供国家消防装备质量监督检验中心的检验报告和产品3C认证。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8</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消防栓扳手</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消防专用工具，用于地上开启和维修消防栓之用，高强度金属材质，不易断裂及变形。符合国家相关标准。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9</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大斧</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木质长柄，无裂纹、夹层、锈斑现象，涂漆表面光滑，色泽均匀一致，无漏漆、起泡、剥落和缩皱现象。可用于清理着火或易燃材料，切断火势蔓延的工具，还可以劈开被烧变形的门窗，解救被困的人。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10</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剪断钳</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用于救援使用，可对带电线缆进行剪断作业等安全操作，刀头采用优质合金钢，手柄套采用耐高压实心绝缘管制成，符合国家相关标准；规格：24寸。剪切硬度：HRC30以下的金属材料；剪切厚度：硬材料≥12mm；软材料≥16mm。。提供国家消防装备质量监督检验中心出具的有效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11</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铁铤</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采用优质钢制，经防腐防锈处理而成。用于破拆门窗、地板、吊顶、消防救援。尾部开叉可以撬东西,可以起订子,可以铲东西.符合国家相关标准。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12</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消防头盔</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材料：工程塑料合金，采用无公害高强度粘接剂及3M反光材料等优质辅助材料。具有高强度、高耐穿透性、高冲击吸收性能、重量轻、阻燃及耐热等优良性能。外型美观，佩带舒适。头盔镜片采用特种进口工程塑料及多项高科技手段，具有高透光率、高清晰度、高冲击性能、耐热、防雾、耐刮擦、防辐射及防老化等优良性能，能与各种头灯配套使用，能满足客户的个性化需求。提供国家消防装备质量监督检验中心出具的有效检测报告。须提供3C认证，须符合总队统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13</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消防灭火防护服</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用于消防队员扑救辐射热较强的石油火灾和气体火灾以及冶炼、玻璃、搪瓷、水泥、化工、热电等行业高温使用，要符合国家新发布的标准精制而成，技术性能要符合GA10-2014标准，且通过国家CCCF强制性产品认证以及国家消防装备质量监督检验中心产品型式检验，提供3C证书和检测报告。服装结构：由表面层、防水透气层、隔热层、舒适层四层结构组成，具有阻燃、防水、透气性好、隔热效果强、耐污及标识性强等优良性能。耐水洗性：整套服装经多次水洗消防服材料性能无损伤，不会因洗涤降低服装防护性。表面层：选用优质面料，无熔融、滴落现象，外层经260℃，5分钟处理后试样表面无明显变化。隔热层：隔热层采用新型隔热毡。经过多次水洗后，无熔融，滴落现象；热稳定性：经260℃，5分钟处理后，试样表面无明显变化。防水透气层：芳纶毡覆优质PTFE膜，经过多次水洗后，耐静水压大于50kPa，拒油性≥3级；热稳定性能经260℃，5分钟处理后试样表面无明显变化。舒适层：为阻燃纯棉布，无熔融、滴落现象。反光带：进口美国3M反光带，反光效果要明显，多功能通讯器材胸兜；进口阻燃罗纹袖口设计及拇指洞防衣袖下滑手腕保护设计；宽松风琴式裤兜防存水设计；裤前门襟重叠保护设计。须提供3C认证，须符合总队统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14</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消防手套</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材料组合：外层：采用具有阻燃、耐酸碱、抗油、防静电等性能的高强力面料。防水层：采用具有防水透湿功能的面料。隔热层：采用具有隔热、阻燃等性能的面料。舒适层：具有阻燃性能的舒适面料。特性：具有阻燃、隔热、耐磨、防水，防辐射热，高强力等特性。款式：五指式。用途：适用于救援人员灭火救人时手、手腕的防护，防止划伤与割伤。产品要符合公安部GA7-2004 《消防手套》标准。提供国家消防装备质量监督检验中心出具的有效检测报告。须提供3C认证，须符合总队统型要求。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15</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消防安全腰带</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符合GA494-2004标准，颜色为藏蓝色，款式以插扦改良式为主，具体按照17式消防安全腰带款式标识统型要求（征求意见稿）执行。用于消防员登高作业和逃生自救。结构：带长连续可调，用聚酰胺纤维或聚酯纤维制成，强度高耐冲击、阻燃性能好、重量轻、耐磨耐腐蚀、不霉不蛀等特点。工作拉力450公斤，极限拉力1200公斤不破断。安全腰带的织带为一整根，无接缝结构：由织带、环扣和两个拉环等零件构成。安全腰带的缝线与织带相匹配，用肉眼易于检查；缝合接口及缝合末端回缝不少于13mm；线路、针迹顺直、整齐，无明显弯曲或堆砌，无跳针、开线、断线。腰带的带扣使安全带长度调节方便、佩戴快速且无松脱、滑落现象。经高温下不出现熔融、焦化现象。所有金属件耐腐蚀，防静电。产品上有生产厂家、型号及生产日期的永久性标记，提供国家消防装备质量监督检验中心出具的有效检测报告。须提供3C认证，须符合总队统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16</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消防灭火防护靴</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执行GA6-2004标准，款式、颜色按照17式消防员灭火防护靴（橡胶）款式标识统型要求（征求意见稿）执行，具有防砸，防辐射，防割，防穿刺，阻燃，隔热，耐电压，耐油，防滑，耐酸碱等性能。主要性能特点：1.隔热层的设计，能起到隔热、保温、御寒、渗水差、易干燥、透气、减少脚臭。2.大底采用倒顺齿突纹的设计，增加防滑性能。大底上层采用海面中底，大底的钢板底的上面和下面均有绝缘层，增加了安全系数。3.大底和统面要具有阻燃效果。4.钢包头和钢板底的内外侧采用自然海绵发泡工艺，其特点是既能穿着舒适，又能增强绝缘性能。提供国家消防装备质量监督检验中心出具的有效检测报告。须提供3C认证，须符合总队统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17</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轻型安全绳</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专用辅助绳索，由耐磨连续纤维制成，夹心绳结构，绳体双层编织。直径不小于10.5mm，长度≥20m，绳两端至少要有50mm回头，最小破断强度≥27.0KN，耐温≥204℃。符合GA494-2004标准，提供国家消防装备质量监督检验中心的检验报告和3C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18</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多功能消防腰斧</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具有锯、刀、砍、 砸、撬、 拆卸螺栓等破拆和自救多种功能。斧头采用优质不锈钢3Cr13，其余金属材料为优质304#不锈钢，或更优材质组成。硬度：≥53HRC。重量：＜800g。符合GA 630-2006标准，提供国家消防装备质量监督检验中心的检验报告和产品3C认证。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19</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调频手持台</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产品类别 数字，模拟，频率范围 VHF:136-174MHZ.   UHF:400-470MHZ。信道数量 16个，工作电压：7.8V，信道间隔：12.5KHZ，电池容量 2400mAh，功能特点 超时定时器 。按键锁，音量设定、繁忙信道锁定 。IP67。USB 编程接口。产品重量 280g。发射部分：输出功率 UHF高功率4W，UHF低功率1W。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20</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正压式消防空气呼吸器（6.8L）</w:t>
            </w:r>
          </w:p>
          <w:p>
            <w:pPr>
              <w:spacing w:line="320" w:lineRule="exact"/>
              <w:jc w:val="center"/>
              <w:rPr>
                <w:rFonts w:asciiTheme="minorEastAsia" w:hAnsiTheme="minorEastAsia" w:eastAsiaTheme="minorEastAsia" w:cstheme="minorEastAsia"/>
                <w:b/>
                <w:kern w:val="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配备6.8L碳纤维气瓶，配置：面罩、减压器总成、背架总成、空气阀总成；全面罩要具备视野开阔，采用凯夫拉网状头罩，镜面防雾、防划、抗冲击，无视觉扭曲，视窗除结雾功能。背架、背具、背具带、带扣、气瓶套要采用高强度阻燃材料制成，造型符合人体背部生理曲线，佩戴舒适，按照GA123-2013《正压式消防空气呼吸器》标准,要求进行试验后，不产生熔融滴落现象，续燃时间小于5秒。肩带要设有反光条，气瓶固定带便于伸缩，带有快调锁止机构。气瓶使用寿命≥15年。工作压力30Mpa；使用时间60分钟；整套重量小于9kg；产品要符合GA123-2013《正压式消防空气呼吸器》标准，并提供国家消防装备质量监督检验中心出具的有效检测报告。包装要满足GA123-2013《正压式消防空气呼吸器》要求，每具呼吸器的导气管、供气阀、减压器、面罩、背架、气瓶上应有制造厂名称和注册商标。每具呼吸器包装箱的明显处应有：制造厂名称、地址和注册商标；产品名称及型号；生产日期和批号；产品执行标准的代号等标志内容。须提供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21</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灭火毯</w:t>
            </w:r>
          </w:p>
          <w:p>
            <w:pPr>
              <w:spacing w:line="320" w:lineRule="exact"/>
              <w:jc w:val="center"/>
              <w:rPr>
                <w:rFonts w:asciiTheme="minorEastAsia" w:hAnsiTheme="minorEastAsia" w:eastAsiaTheme="minorEastAsia" w:cstheme="minorEastAsia"/>
                <w:color w:val="00000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可置于厨房，客厅，卧室以及医院，宾馆等场合以备紧急扑灭火源，迅速逃生使用，并可用于气焊，气割等施工现场对其周围易燃易爆物品的覆盖隔离。由特种防火纤维布经特殊加工而成,具有扑灭火源 防止火花喷溅特性，规格：1m*1.5m。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22</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手持扩音器</w:t>
            </w:r>
          </w:p>
          <w:p>
            <w:pPr>
              <w:spacing w:line="320" w:lineRule="exact"/>
              <w:jc w:val="center"/>
              <w:rPr>
                <w:rFonts w:asciiTheme="minorEastAsia" w:hAnsiTheme="minorEastAsia" w:eastAsiaTheme="minorEastAsia" w:cstheme="minorEastAsia"/>
                <w:color w:val="00000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讲话传送范围：≥350米，警报传送范围：≥500米；单向扩音开关，一按即用；额定输出功率：≥20瓦。电池使用时间：喊话≥14小时，警报时间≥20分钟。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23</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医药急救箱</w:t>
            </w:r>
          </w:p>
          <w:p>
            <w:pPr>
              <w:spacing w:line="320" w:lineRule="exact"/>
              <w:jc w:val="center"/>
              <w:rPr>
                <w:rFonts w:asciiTheme="minorEastAsia" w:hAnsiTheme="minorEastAsia" w:eastAsiaTheme="minorEastAsia" w:cstheme="minorEastAsia"/>
                <w:color w:val="00000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当受到意外伤害时，在专业医生赶到之前可提供有效的紧急保护。配置：（1）三角巾1片，（2）医用绷带3卷,（3）急救毯1条,（4）烧伤敷料3片, (5)安全别针4个 , (6)带单向阀的呼吸面罩1个, (7)创可贴20片, (8)剪刀1把，(9)镊子 1把，(10)EHS乳胶手套2付，(11)酒精棉片18片，(12)眼垫2片，(13)一次性口罩2个，(14)纱布片6片（5cm×5cm-8层）,(15)纱布片6片（10cm×10cm-8层）,(16)医用胶带1卷, (17)卡扣式止血带2个, (18)高分子急救夹板 1个, (19)手肘&amp;膝盖创口贴10片,(20)H型指关节创口贴10片，(21)正方形创口贴10片，(22)微创型创口贴20片，(23)急救说明书1本，(24)急救手册1本，(25)急救手电筒1把。外箱尺寸：32 x 20 x 20cm(长×宽×高)，重量：≤13公斤。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24</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佩戴式防爆照明灯</w:t>
            </w:r>
          </w:p>
          <w:p>
            <w:pPr>
              <w:spacing w:line="320" w:lineRule="exact"/>
              <w:jc w:val="center"/>
              <w:rPr>
                <w:rFonts w:asciiTheme="minorEastAsia" w:hAnsiTheme="minorEastAsia" w:eastAsiaTheme="minorEastAsia" w:cstheme="minorEastAsia"/>
                <w:color w:val="00000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用高亮度LED光源，功率≥1W，防爆等级ExibIICT6，平均使用寿命不少于10万小时；充电式锂电池，循环使用寿命不少于1000次，一次充满电后连续照明时间，强光≥8小时，工作光≥16小时，光通量：390LM。灯具配过充过放及短路保护功能。外壳防护等级：IP67以上，充电口外露式，并应能防水浸、射流水冲击，配灯架。提供国家消防装备质量监督检验中心出具的有效检测报告。须提供3C认证，按照17式消防员佩戴式防爆照明灯款式标识统型要求（征求意见稿）执行，须符合总队统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25</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消防员呼救器</w:t>
            </w:r>
          </w:p>
          <w:p>
            <w:pPr>
              <w:spacing w:line="320" w:lineRule="exact"/>
              <w:jc w:val="center"/>
              <w:rPr>
                <w:rFonts w:asciiTheme="minorEastAsia" w:hAnsiTheme="minorEastAsia" w:eastAsiaTheme="minorEastAsia" w:cstheme="minorEastAsia"/>
                <w:color w:val="00000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适用于铁路、冶金、电力、油田、石化等企业抢险、施工场所作信号指示和安全警示。采用新型红色LED作光源，亮度高，信号强，浓烟浓雾穿透能力强；连续强报警时间：≥380min；连续待机工作时：≥24h；预报警响度(距离1米)：≥85dB；强报警响度(距离3米)：≥105dB；质量：≤220g。提供国家消防装备质量监督检验中心出具的有效检测报告。须提供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26</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固定电话</w:t>
            </w:r>
          </w:p>
          <w:p>
            <w:pPr>
              <w:spacing w:line="320" w:lineRule="exact"/>
              <w:jc w:val="center"/>
              <w:rPr>
                <w:rFonts w:asciiTheme="minorEastAsia" w:hAnsiTheme="minorEastAsia" w:eastAsiaTheme="minorEastAsia" w:cstheme="minorEastAsia"/>
                <w:color w:val="00000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产品要符合国家制定的标准和技术要求。按键式电话机，兼容FSK/DTMF双制式来电显示、免电池设计、具有防雷击保护电路、时钟显示、日期年月日显示、显示屏具有夜光功能、来电铃声大小可调、清晰免提功能、提供3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 w:type="dxa"/>
            <w:noWrap/>
            <w:vAlign w:val="center"/>
          </w:tcPr>
          <w:p>
            <w:pPr>
              <w:spacing w:line="320" w:lineRule="exact"/>
              <w:jc w:val="center"/>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27</w:t>
            </w:r>
          </w:p>
        </w:tc>
        <w:tc>
          <w:tcPr>
            <w:tcW w:w="2234" w:type="dxa"/>
            <w:noWrap/>
            <w:vAlign w:val="center"/>
          </w:tcPr>
          <w:p>
            <w:pPr>
              <w:spacing w:line="320" w:lineRule="exact"/>
              <w:jc w:val="center"/>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防毒面具</w:t>
            </w:r>
          </w:p>
          <w:p>
            <w:pPr>
              <w:spacing w:line="320" w:lineRule="exact"/>
              <w:jc w:val="center"/>
              <w:rPr>
                <w:rFonts w:asciiTheme="minorEastAsia" w:hAnsiTheme="minorEastAsia" w:eastAsiaTheme="minorEastAsia" w:cstheme="minorEastAsia"/>
                <w:color w:val="000000"/>
                <w:sz w:val="24"/>
              </w:rPr>
            </w:pPr>
          </w:p>
        </w:tc>
        <w:tc>
          <w:tcPr>
            <w:tcW w:w="6558" w:type="dxa"/>
            <w:noWrap/>
          </w:tcPr>
          <w:p>
            <w:pPr>
              <w:spacing w:line="320" w:lineRule="exac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适用于高层建筑及民用建筑、宾馆、银行、商场、娱乐厅及工厂等场所，火灾时人员紧急逃生的有效呼吸保护装置。具有耐高温、阻燃、防水、反光、视野开阔、重量轻、体积小等性能。产品结构：不锈钢滤毒罐、可调整的一点式带扣、纯棉阻燃脖套等。符合中国公安部GA209-1999技术标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37F5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2020-01-10T04:00:15Z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