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075" w:rsidRDefault="00552CD2">
      <w:pPr>
        <w:pStyle w:val="a3"/>
        <w:spacing w:line="360" w:lineRule="auto"/>
        <w:ind w:firstLineChars="0" w:firstLine="0"/>
        <w:jc w:val="center"/>
        <w:outlineLvl w:val="0"/>
        <w:rPr>
          <w:rStyle w:val="1Char"/>
        </w:rPr>
      </w:pPr>
      <w:r>
        <w:rPr>
          <w:rStyle w:val="1Char"/>
          <w:rFonts w:hint="eastAsia"/>
        </w:rPr>
        <w:t>第三章</w:t>
      </w:r>
      <w:r>
        <w:rPr>
          <w:rStyle w:val="1Char"/>
          <w:rFonts w:hint="eastAsia"/>
        </w:rPr>
        <w:t xml:space="preserve">  </w:t>
      </w:r>
      <w:r>
        <w:rPr>
          <w:rStyle w:val="1Char"/>
          <w:rFonts w:hint="eastAsia"/>
        </w:rPr>
        <w:t>采购需求</w:t>
      </w:r>
    </w:p>
    <w:p w:rsidR="00F61075" w:rsidRDefault="00552CD2">
      <w:pPr>
        <w:pStyle w:val="1"/>
        <w:spacing w:before="0" w:after="120" w:line="400" w:lineRule="exact"/>
        <w:jc w:val="left"/>
        <w:rPr>
          <w:rFonts w:ascii="Times New Roman" w:eastAsia="黑体" w:hAnsi="Times New Roman"/>
          <w:b w:val="0"/>
          <w:sz w:val="28"/>
          <w:szCs w:val="28"/>
        </w:rPr>
      </w:pPr>
      <w:bookmarkStart w:id="0" w:name="_Toc19694168"/>
      <w:r>
        <w:rPr>
          <w:rFonts w:ascii="Times New Roman" w:eastAsia="黑体" w:hAnsi="Times New Roman"/>
          <w:b w:val="0"/>
          <w:sz w:val="28"/>
          <w:szCs w:val="28"/>
        </w:rPr>
        <w:t>1</w:t>
      </w:r>
      <w:r>
        <w:rPr>
          <w:rFonts w:ascii="Times New Roman" w:eastAsia="黑体" w:hAnsi="Times New Roman" w:hint="eastAsia"/>
          <w:b w:val="0"/>
          <w:sz w:val="28"/>
          <w:szCs w:val="28"/>
        </w:rPr>
        <w:t>、</w:t>
      </w:r>
      <w:r>
        <w:rPr>
          <w:rFonts w:ascii="Times New Roman" w:eastAsia="黑体" w:hAnsi="黑体"/>
          <w:b w:val="0"/>
          <w:sz w:val="28"/>
          <w:szCs w:val="28"/>
        </w:rPr>
        <w:t>工程概况</w:t>
      </w:r>
      <w:bookmarkEnd w:id="0"/>
    </w:p>
    <w:p w:rsidR="0090483C" w:rsidRDefault="0090483C" w:rsidP="0090483C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海南陵水国贸清水湾项目，涵盖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>幢高层和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幢售楼中心，其中高层住宅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>幢、酒店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幢，高层建筑面积约</w:t>
      </w:r>
      <w:r>
        <w:rPr>
          <w:rFonts w:hint="eastAsia"/>
          <w:sz w:val="24"/>
        </w:rPr>
        <w:t>25.03</w:t>
      </w:r>
      <w:r>
        <w:rPr>
          <w:rFonts w:hint="eastAsia"/>
          <w:sz w:val="24"/>
        </w:rPr>
        <w:t>万</w:t>
      </w:r>
      <w:r>
        <w:rPr>
          <w:rFonts w:hint="eastAsia"/>
          <w:sz w:val="24"/>
        </w:rPr>
        <w:t>m</w:t>
      </w:r>
      <w:r>
        <w:rPr>
          <w:rFonts w:hint="eastAsia"/>
          <w:sz w:val="24"/>
          <w:vertAlign w:val="superscript"/>
        </w:rPr>
        <w:t>2</w:t>
      </w:r>
      <w:r>
        <w:rPr>
          <w:rFonts w:hint="eastAsia"/>
          <w:sz w:val="24"/>
        </w:rPr>
        <w:t>，售楼中心建筑面积约</w:t>
      </w:r>
      <w:r>
        <w:rPr>
          <w:rFonts w:hint="eastAsia"/>
          <w:sz w:val="24"/>
        </w:rPr>
        <w:t>1.8</w:t>
      </w:r>
      <w:r>
        <w:rPr>
          <w:rFonts w:hint="eastAsia"/>
          <w:sz w:val="24"/>
        </w:rPr>
        <w:t>万</w:t>
      </w:r>
      <w:r>
        <w:rPr>
          <w:rFonts w:hint="eastAsia"/>
          <w:sz w:val="24"/>
        </w:rPr>
        <w:t>m</w:t>
      </w:r>
      <w:r>
        <w:rPr>
          <w:rFonts w:hint="eastAsia"/>
          <w:sz w:val="24"/>
          <w:vertAlign w:val="superscript"/>
        </w:rPr>
        <w:t>2</w:t>
      </w:r>
      <w:r>
        <w:rPr>
          <w:rFonts w:hint="eastAsia"/>
          <w:sz w:val="24"/>
        </w:rPr>
        <w:t>，总建筑面积约为</w:t>
      </w:r>
      <w:r>
        <w:rPr>
          <w:rFonts w:hint="eastAsia"/>
          <w:sz w:val="24"/>
        </w:rPr>
        <w:t>26.83</w:t>
      </w:r>
      <w:r>
        <w:rPr>
          <w:rFonts w:hint="eastAsia"/>
          <w:sz w:val="24"/>
        </w:rPr>
        <w:t>万</w:t>
      </w:r>
      <w:r>
        <w:rPr>
          <w:rFonts w:hint="eastAsia"/>
          <w:sz w:val="24"/>
        </w:rPr>
        <w:t>m</w:t>
      </w:r>
      <w:r>
        <w:rPr>
          <w:rFonts w:hint="eastAsia"/>
          <w:sz w:val="24"/>
          <w:vertAlign w:val="superscript"/>
        </w:rPr>
        <w:t>2</w:t>
      </w:r>
      <w:r>
        <w:rPr>
          <w:rFonts w:hint="eastAsia"/>
          <w:sz w:val="24"/>
        </w:rPr>
        <w:t>。现为了解房屋质量状况，拟委托专业的单位对房屋结构安全进行检测鉴定，对房屋相关使用功能进行全面评估，包括地质勘察、设计校核、</w:t>
      </w:r>
      <w:r w:rsidR="00E3597F">
        <w:rPr>
          <w:rFonts w:hint="eastAsia"/>
          <w:sz w:val="24"/>
        </w:rPr>
        <w:t>结构</w:t>
      </w:r>
      <w:r>
        <w:rPr>
          <w:rFonts w:hint="eastAsia"/>
          <w:sz w:val="24"/>
        </w:rPr>
        <w:t>安全检测鉴定、机电系统检测评估、消防安全评估等。</w:t>
      </w:r>
      <w:r w:rsidRPr="00F41E71">
        <w:rPr>
          <w:rFonts w:hint="eastAsia"/>
          <w:sz w:val="24"/>
        </w:rPr>
        <w:t>根据</w:t>
      </w:r>
      <w:r>
        <w:rPr>
          <w:rFonts w:hint="eastAsia"/>
          <w:sz w:val="24"/>
        </w:rPr>
        <w:t>检测</w:t>
      </w:r>
      <w:r w:rsidRPr="00F41E71">
        <w:rPr>
          <w:rFonts w:hint="eastAsia"/>
          <w:sz w:val="24"/>
        </w:rPr>
        <w:t>结果对建筑物采取加固、改造等措施，确保房屋在合理的使用年限内结构安全</w:t>
      </w:r>
      <w:r>
        <w:rPr>
          <w:rFonts w:hint="eastAsia"/>
          <w:sz w:val="24"/>
        </w:rPr>
        <w:t>和正常使用</w:t>
      </w:r>
      <w:r w:rsidRPr="00F41E71">
        <w:rPr>
          <w:rFonts w:hint="eastAsia"/>
          <w:sz w:val="24"/>
        </w:rPr>
        <w:t>，交付时符合各项规范要求</w:t>
      </w:r>
      <w:r>
        <w:rPr>
          <w:rFonts w:hint="eastAsia"/>
          <w:sz w:val="24"/>
        </w:rPr>
        <w:t>。</w:t>
      </w:r>
    </w:p>
    <w:p w:rsidR="0090483C" w:rsidRPr="0090483C" w:rsidRDefault="0090483C" w:rsidP="0090483C">
      <w:pPr>
        <w:spacing w:line="400" w:lineRule="exact"/>
        <w:rPr>
          <w:sz w:val="24"/>
        </w:rPr>
      </w:pPr>
    </w:p>
    <w:p w:rsidR="00F61075" w:rsidRDefault="00552CD2">
      <w:pPr>
        <w:pStyle w:val="1"/>
        <w:spacing w:before="0" w:after="120" w:line="400" w:lineRule="exact"/>
        <w:jc w:val="left"/>
        <w:rPr>
          <w:rFonts w:ascii="Times New Roman" w:eastAsia="黑体" w:hAnsi="Times New Roman"/>
          <w:b w:val="0"/>
          <w:sz w:val="28"/>
          <w:szCs w:val="28"/>
        </w:rPr>
      </w:pPr>
      <w:r>
        <w:rPr>
          <w:rFonts w:ascii="Times New Roman" w:eastAsia="黑体" w:hAnsi="Times New Roman" w:hint="eastAsia"/>
          <w:b w:val="0"/>
          <w:sz w:val="28"/>
          <w:szCs w:val="28"/>
        </w:rPr>
        <w:t>2</w:t>
      </w:r>
      <w:r>
        <w:rPr>
          <w:rFonts w:ascii="Times New Roman" w:eastAsia="黑体" w:hAnsi="Times New Roman" w:hint="eastAsia"/>
          <w:b w:val="0"/>
          <w:sz w:val="28"/>
          <w:szCs w:val="28"/>
        </w:rPr>
        <w:t>、</w:t>
      </w:r>
      <w:r>
        <w:rPr>
          <w:rFonts w:ascii="Times New Roman" w:eastAsia="黑体" w:hAnsi="黑体" w:hint="eastAsia"/>
          <w:b w:val="0"/>
          <w:sz w:val="28"/>
          <w:szCs w:val="28"/>
        </w:rPr>
        <w:t>检测范围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17"/>
        <w:gridCol w:w="850"/>
        <w:gridCol w:w="4532"/>
        <w:gridCol w:w="850"/>
        <w:gridCol w:w="1473"/>
      </w:tblGrid>
      <w:tr w:rsidR="0090483C" w:rsidRPr="00520298" w:rsidTr="0061230D">
        <w:trPr>
          <w:trHeight w:val="545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83C" w:rsidRPr="00520298" w:rsidRDefault="0090483C" w:rsidP="0061230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2029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83C" w:rsidRPr="00520298" w:rsidRDefault="0090483C" w:rsidP="0061230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2029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检测项目类型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83C" w:rsidRPr="00520298" w:rsidRDefault="0090483C" w:rsidP="0061230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2029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幢数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83C" w:rsidRPr="00520298" w:rsidRDefault="0090483C" w:rsidP="0061230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2029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面积(万㎡)</w:t>
            </w:r>
          </w:p>
        </w:tc>
      </w:tr>
      <w:tr w:rsidR="0090483C" w:rsidRPr="00520298" w:rsidTr="0061230D">
        <w:trPr>
          <w:trHeight w:val="54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83C" w:rsidRPr="00520298" w:rsidRDefault="0090483C" w:rsidP="0061230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3C" w:rsidRDefault="0090483C" w:rsidP="0061230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高层</w:t>
            </w:r>
          </w:p>
          <w:p w:rsidR="0090483C" w:rsidRPr="00520298" w:rsidRDefault="0090483C" w:rsidP="0061230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住宅</w:t>
            </w:r>
          </w:p>
        </w:tc>
        <w:tc>
          <w:tcPr>
            <w:tcW w:w="2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83C" w:rsidRPr="00520298" w:rsidRDefault="0090483C" w:rsidP="00E3597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地质勘察、设计校核、</w:t>
            </w:r>
            <w:r w:rsidRPr="00520298">
              <w:rPr>
                <w:rFonts w:ascii="宋体" w:hAnsi="宋体" w:cs="宋体" w:hint="eastAsia"/>
                <w:color w:val="000000"/>
                <w:kern w:val="0"/>
                <w:szCs w:val="21"/>
              </w:rPr>
              <w:t>房屋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结构安全检测鉴定、机电系统检测评估、消防安全评估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83C" w:rsidRPr="00520298" w:rsidRDefault="0090483C" w:rsidP="0061230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20298"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83C" w:rsidRPr="00520298" w:rsidRDefault="0090483C" w:rsidP="0061230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20298">
              <w:rPr>
                <w:rFonts w:ascii="宋体" w:hAnsi="宋体" w:cs="宋体" w:hint="eastAsia"/>
                <w:color w:val="000000"/>
                <w:kern w:val="0"/>
                <w:szCs w:val="21"/>
              </w:rPr>
              <w:t>25.03</w:t>
            </w:r>
          </w:p>
        </w:tc>
      </w:tr>
      <w:tr w:rsidR="0090483C" w:rsidRPr="00520298" w:rsidTr="0061230D">
        <w:trPr>
          <w:trHeight w:val="545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83C" w:rsidRPr="00520298" w:rsidRDefault="0090483C" w:rsidP="0061230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3C" w:rsidRDefault="0090483C" w:rsidP="0061230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售楼</w:t>
            </w:r>
          </w:p>
          <w:p w:rsidR="0090483C" w:rsidRPr="00520298" w:rsidRDefault="0090483C" w:rsidP="0061230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中心</w:t>
            </w:r>
          </w:p>
        </w:tc>
        <w:tc>
          <w:tcPr>
            <w:tcW w:w="2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83C" w:rsidRPr="00520298" w:rsidRDefault="0090483C" w:rsidP="00F555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地质勘察、设计校核、</w:t>
            </w:r>
            <w:r w:rsidRPr="00520298">
              <w:rPr>
                <w:rFonts w:ascii="宋体" w:hAnsi="宋体" w:cs="宋体" w:hint="eastAsia"/>
                <w:color w:val="000000"/>
                <w:kern w:val="0"/>
                <w:szCs w:val="21"/>
              </w:rPr>
              <w:t>房屋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结构安全检测鉴定、机电系统检测评估、消防安全评估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83C" w:rsidRPr="00520298" w:rsidRDefault="0090483C" w:rsidP="0061230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20298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83C" w:rsidRPr="00520298" w:rsidRDefault="0090483C" w:rsidP="0061230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20298">
              <w:rPr>
                <w:rFonts w:ascii="宋体" w:hAnsi="宋体" w:cs="宋体" w:hint="eastAsia"/>
                <w:color w:val="000000"/>
                <w:kern w:val="0"/>
                <w:szCs w:val="21"/>
              </w:rPr>
              <w:t>1.8</w:t>
            </w:r>
          </w:p>
        </w:tc>
      </w:tr>
      <w:tr w:rsidR="0090483C" w:rsidRPr="00520298" w:rsidTr="0061230D">
        <w:trPr>
          <w:trHeight w:val="545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83C" w:rsidRDefault="0090483C" w:rsidP="0061230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6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3C" w:rsidRPr="00520298" w:rsidRDefault="0090483C" w:rsidP="0061230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83C" w:rsidRPr="00520298" w:rsidRDefault="0090483C" w:rsidP="0061230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26.83</w:t>
            </w:r>
          </w:p>
        </w:tc>
      </w:tr>
    </w:tbl>
    <w:p w:rsidR="00F61075" w:rsidRDefault="00F61075" w:rsidP="00E427BF">
      <w:pPr>
        <w:spacing w:afterLines="50" w:after="120"/>
      </w:pPr>
    </w:p>
    <w:p w:rsidR="00F61075" w:rsidRDefault="00552CD2">
      <w:pPr>
        <w:pStyle w:val="1"/>
        <w:spacing w:before="0" w:after="120" w:line="400" w:lineRule="exact"/>
        <w:jc w:val="left"/>
        <w:rPr>
          <w:rFonts w:ascii="Times New Roman" w:eastAsia="黑体" w:hAnsi="黑体"/>
          <w:b w:val="0"/>
          <w:sz w:val="28"/>
          <w:szCs w:val="28"/>
        </w:rPr>
      </w:pPr>
      <w:bookmarkStart w:id="1" w:name="_Toc19694169"/>
      <w:r>
        <w:rPr>
          <w:rFonts w:ascii="Times New Roman" w:eastAsia="黑体" w:hAnsi="黑体" w:hint="eastAsia"/>
          <w:b w:val="0"/>
          <w:sz w:val="28"/>
          <w:szCs w:val="28"/>
        </w:rPr>
        <w:t>3</w:t>
      </w:r>
      <w:r>
        <w:rPr>
          <w:rFonts w:ascii="Times New Roman" w:eastAsia="黑体" w:hAnsi="黑体" w:hint="eastAsia"/>
          <w:b w:val="0"/>
          <w:sz w:val="28"/>
          <w:szCs w:val="28"/>
        </w:rPr>
        <w:t>、</w:t>
      </w:r>
      <w:r>
        <w:rPr>
          <w:rFonts w:ascii="Times New Roman" w:eastAsia="黑体" w:hAnsi="黑体"/>
          <w:b w:val="0"/>
          <w:sz w:val="28"/>
          <w:szCs w:val="28"/>
        </w:rPr>
        <w:t>主要技术依据</w:t>
      </w:r>
      <w:bookmarkEnd w:id="1"/>
    </w:p>
    <w:p w:rsidR="0053710A" w:rsidRPr="007801D5" w:rsidRDefault="0053710A" w:rsidP="0053710A">
      <w:pPr>
        <w:spacing w:line="400" w:lineRule="atLeast"/>
        <w:ind w:firstLineChars="200" w:firstLine="480"/>
        <w:rPr>
          <w:sz w:val="24"/>
        </w:rPr>
      </w:pPr>
      <w:bookmarkStart w:id="2" w:name="_Toc19694170"/>
      <w:r w:rsidRPr="007801D5">
        <w:rPr>
          <w:sz w:val="24"/>
        </w:rPr>
        <w:t>（</w:t>
      </w:r>
      <w:r w:rsidRPr="007801D5">
        <w:rPr>
          <w:sz w:val="24"/>
        </w:rPr>
        <w:t>1</w:t>
      </w:r>
      <w:r w:rsidRPr="007801D5">
        <w:rPr>
          <w:sz w:val="24"/>
        </w:rPr>
        <w:t>）国家标准《混凝土结构设计规范》（</w:t>
      </w:r>
      <w:r w:rsidRPr="007801D5">
        <w:rPr>
          <w:sz w:val="24"/>
        </w:rPr>
        <w:t>GB50010-2010</w:t>
      </w:r>
      <w:r w:rsidRPr="007801D5">
        <w:rPr>
          <w:sz w:val="24"/>
        </w:rPr>
        <w:t>）</w:t>
      </w:r>
      <w:r w:rsidRPr="007801D5">
        <w:rPr>
          <w:rFonts w:hint="eastAsia"/>
          <w:sz w:val="24"/>
        </w:rPr>
        <w:t>（</w:t>
      </w:r>
      <w:r w:rsidRPr="007801D5">
        <w:rPr>
          <w:rFonts w:hint="eastAsia"/>
          <w:sz w:val="24"/>
        </w:rPr>
        <w:t>2015</w:t>
      </w:r>
      <w:r w:rsidRPr="007801D5">
        <w:rPr>
          <w:rFonts w:hint="eastAsia"/>
          <w:sz w:val="24"/>
        </w:rPr>
        <w:t>年版）</w:t>
      </w:r>
    </w:p>
    <w:p w:rsidR="0053710A" w:rsidRPr="007801D5" w:rsidRDefault="0053710A" w:rsidP="0053710A">
      <w:pPr>
        <w:spacing w:line="400" w:lineRule="atLeast"/>
        <w:ind w:firstLineChars="200" w:firstLine="480"/>
        <w:rPr>
          <w:sz w:val="24"/>
        </w:rPr>
      </w:pPr>
      <w:r w:rsidRPr="007801D5">
        <w:rPr>
          <w:sz w:val="24"/>
        </w:rPr>
        <w:t>（</w:t>
      </w:r>
      <w:r w:rsidRPr="007801D5">
        <w:rPr>
          <w:rFonts w:hint="eastAsia"/>
          <w:sz w:val="24"/>
        </w:rPr>
        <w:t>2</w:t>
      </w:r>
      <w:r w:rsidRPr="007801D5">
        <w:rPr>
          <w:sz w:val="24"/>
        </w:rPr>
        <w:t>）国家标准《建筑结构荷载规范》（</w:t>
      </w:r>
      <w:r w:rsidRPr="007801D5">
        <w:rPr>
          <w:sz w:val="24"/>
        </w:rPr>
        <w:t>GB500</w:t>
      </w:r>
      <w:r w:rsidRPr="007801D5">
        <w:rPr>
          <w:rFonts w:hint="eastAsia"/>
          <w:sz w:val="24"/>
        </w:rPr>
        <w:t>0</w:t>
      </w:r>
      <w:r w:rsidRPr="007801D5">
        <w:rPr>
          <w:sz w:val="24"/>
        </w:rPr>
        <w:t>9-2012</w:t>
      </w:r>
      <w:r w:rsidRPr="007801D5">
        <w:rPr>
          <w:sz w:val="24"/>
        </w:rPr>
        <w:t>）</w:t>
      </w:r>
    </w:p>
    <w:p w:rsidR="0053710A" w:rsidRPr="007801D5" w:rsidRDefault="0053710A" w:rsidP="0053710A">
      <w:pPr>
        <w:spacing w:line="400" w:lineRule="atLeast"/>
        <w:ind w:firstLineChars="200" w:firstLine="480"/>
        <w:rPr>
          <w:sz w:val="24"/>
        </w:rPr>
      </w:pPr>
      <w:r w:rsidRPr="007801D5">
        <w:rPr>
          <w:sz w:val="24"/>
        </w:rPr>
        <w:t>（</w:t>
      </w:r>
      <w:r>
        <w:rPr>
          <w:rFonts w:hint="eastAsia"/>
          <w:sz w:val="24"/>
        </w:rPr>
        <w:t>3</w:t>
      </w:r>
      <w:r w:rsidRPr="007801D5">
        <w:rPr>
          <w:sz w:val="24"/>
        </w:rPr>
        <w:t>）国家标准《建筑抗震设计规范》（</w:t>
      </w:r>
      <w:r w:rsidRPr="007801D5">
        <w:rPr>
          <w:sz w:val="24"/>
        </w:rPr>
        <w:t>GB50011-2010</w:t>
      </w:r>
      <w:r w:rsidRPr="007801D5">
        <w:rPr>
          <w:sz w:val="24"/>
        </w:rPr>
        <w:t>）</w:t>
      </w:r>
      <w:r w:rsidRPr="007801D5">
        <w:rPr>
          <w:rFonts w:hint="eastAsia"/>
          <w:sz w:val="24"/>
        </w:rPr>
        <w:t>（</w:t>
      </w:r>
      <w:r w:rsidRPr="007801D5">
        <w:rPr>
          <w:rFonts w:hint="eastAsia"/>
          <w:sz w:val="24"/>
        </w:rPr>
        <w:t>2016</w:t>
      </w:r>
      <w:r w:rsidRPr="007801D5">
        <w:rPr>
          <w:rFonts w:hint="eastAsia"/>
          <w:sz w:val="24"/>
        </w:rPr>
        <w:t>年版）</w:t>
      </w:r>
    </w:p>
    <w:p w:rsidR="0053710A" w:rsidRPr="007801D5" w:rsidRDefault="0053710A" w:rsidP="0053710A">
      <w:pPr>
        <w:spacing w:line="400" w:lineRule="atLeast"/>
        <w:ind w:firstLineChars="200" w:firstLine="480"/>
        <w:rPr>
          <w:sz w:val="24"/>
        </w:rPr>
      </w:pPr>
      <w:r w:rsidRPr="007801D5">
        <w:rPr>
          <w:sz w:val="24"/>
        </w:rPr>
        <w:t>（</w:t>
      </w:r>
      <w:r>
        <w:rPr>
          <w:rFonts w:hint="eastAsia"/>
          <w:sz w:val="24"/>
        </w:rPr>
        <w:t>4</w:t>
      </w:r>
      <w:r w:rsidRPr="007801D5">
        <w:rPr>
          <w:sz w:val="24"/>
        </w:rPr>
        <w:t>）国家标准《民用建筑可靠性鉴定标准》（</w:t>
      </w:r>
      <w:r w:rsidRPr="007801D5">
        <w:rPr>
          <w:sz w:val="24"/>
        </w:rPr>
        <w:t>GB50292-2015</w:t>
      </w:r>
      <w:r w:rsidRPr="007801D5">
        <w:rPr>
          <w:sz w:val="24"/>
        </w:rPr>
        <w:t>）</w:t>
      </w:r>
    </w:p>
    <w:p w:rsidR="0053710A" w:rsidRPr="00FB1533" w:rsidRDefault="0053710A" w:rsidP="0053710A">
      <w:pPr>
        <w:spacing w:line="400" w:lineRule="atLeast"/>
        <w:ind w:firstLineChars="200" w:firstLine="480"/>
        <w:rPr>
          <w:sz w:val="24"/>
        </w:rPr>
      </w:pPr>
      <w:r w:rsidRPr="00FB1533">
        <w:rPr>
          <w:rFonts w:hint="eastAsia"/>
          <w:sz w:val="24"/>
        </w:rPr>
        <w:t>（</w:t>
      </w:r>
      <w:r>
        <w:rPr>
          <w:rFonts w:hint="eastAsia"/>
          <w:sz w:val="24"/>
        </w:rPr>
        <w:t>5</w:t>
      </w:r>
      <w:r w:rsidRPr="00FB1533">
        <w:rPr>
          <w:rFonts w:hint="eastAsia"/>
          <w:sz w:val="24"/>
        </w:rPr>
        <w:t>）国家标准</w:t>
      </w:r>
      <w:r w:rsidRPr="00FB1533">
        <w:rPr>
          <w:sz w:val="24"/>
        </w:rPr>
        <w:t>《建筑结构检测技术标准》（</w:t>
      </w:r>
      <w:r w:rsidRPr="00FB1533">
        <w:rPr>
          <w:sz w:val="24"/>
        </w:rPr>
        <w:t>GB/T50343-2004</w:t>
      </w:r>
      <w:r w:rsidRPr="00FB1533">
        <w:rPr>
          <w:sz w:val="24"/>
        </w:rPr>
        <w:t>）</w:t>
      </w:r>
    </w:p>
    <w:p w:rsidR="0053710A" w:rsidRPr="005770B1" w:rsidRDefault="0053710A" w:rsidP="0053710A">
      <w:pPr>
        <w:spacing w:line="400" w:lineRule="atLeast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）</w:t>
      </w:r>
      <w:r w:rsidRPr="005770B1">
        <w:rPr>
          <w:sz w:val="24"/>
        </w:rPr>
        <w:t>国家标准《</w:t>
      </w:r>
      <w:r w:rsidRPr="005770B1">
        <w:rPr>
          <w:rFonts w:hint="eastAsia"/>
          <w:sz w:val="24"/>
        </w:rPr>
        <w:t>混凝土结构现场</w:t>
      </w:r>
      <w:r w:rsidRPr="005770B1">
        <w:rPr>
          <w:sz w:val="24"/>
        </w:rPr>
        <w:t>检测技术标准》（</w:t>
      </w:r>
      <w:r w:rsidRPr="005770B1">
        <w:rPr>
          <w:sz w:val="24"/>
        </w:rPr>
        <w:t>GB/T 50</w:t>
      </w:r>
      <w:r w:rsidRPr="005770B1">
        <w:rPr>
          <w:rFonts w:hint="eastAsia"/>
          <w:sz w:val="24"/>
        </w:rPr>
        <w:t>784</w:t>
      </w:r>
      <w:r w:rsidRPr="005770B1">
        <w:rPr>
          <w:sz w:val="24"/>
        </w:rPr>
        <w:t>-20</w:t>
      </w:r>
      <w:r w:rsidRPr="005770B1">
        <w:rPr>
          <w:rFonts w:hint="eastAsia"/>
          <w:sz w:val="24"/>
        </w:rPr>
        <w:t>13</w:t>
      </w:r>
      <w:r w:rsidRPr="005770B1">
        <w:rPr>
          <w:sz w:val="24"/>
        </w:rPr>
        <w:t>）</w:t>
      </w:r>
    </w:p>
    <w:p w:rsidR="0053710A" w:rsidRPr="007801D5" w:rsidRDefault="0053710A" w:rsidP="0053710A">
      <w:pPr>
        <w:spacing w:line="400" w:lineRule="atLeast"/>
        <w:ind w:firstLineChars="200" w:firstLine="480"/>
        <w:rPr>
          <w:sz w:val="24"/>
        </w:rPr>
      </w:pPr>
      <w:r w:rsidRPr="00FB1533">
        <w:rPr>
          <w:rFonts w:hint="eastAsia"/>
          <w:sz w:val="24"/>
        </w:rPr>
        <w:t>（</w:t>
      </w:r>
      <w:r w:rsidRPr="00FB1533">
        <w:rPr>
          <w:rFonts w:hint="eastAsia"/>
          <w:sz w:val="24"/>
        </w:rPr>
        <w:t>7</w:t>
      </w:r>
      <w:r w:rsidRPr="00FB1533">
        <w:rPr>
          <w:rFonts w:hint="eastAsia"/>
          <w:sz w:val="24"/>
        </w:rPr>
        <w:t>）国家标准《建筑地基基础设计规范》（</w:t>
      </w:r>
      <w:r w:rsidRPr="00FB1533">
        <w:rPr>
          <w:sz w:val="24"/>
        </w:rPr>
        <w:t>G</w:t>
      </w:r>
      <w:r w:rsidRPr="00FB1533">
        <w:rPr>
          <w:rFonts w:hint="eastAsia"/>
          <w:sz w:val="24"/>
        </w:rPr>
        <w:t>B50007</w:t>
      </w:r>
      <w:r w:rsidRPr="00FB1533">
        <w:rPr>
          <w:sz w:val="24"/>
        </w:rPr>
        <w:t>-</w:t>
      </w:r>
      <w:r w:rsidRPr="00FB1533">
        <w:rPr>
          <w:rFonts w:hint="eastAsia"/>
          <w:sz w:val="24"/>
        </w:rPr>
        <w:t>2011</w:t>
      </w:r>
      <w:r w:rsidRPr="00FB1533">
        <w:rPr>
          <w:rFonts w:hint="eastAsia"/>
          <w:sz w:val="24"/>
        </w:rPr>
        <w:t>）</w:t>
      </w:r>
    </w:p>
    <w:p w:rsidR="0053710A" w:rsidRPr="007801D5" w:rsidRDefault="0053710A" w:rsidP="0053710A">
      <w:pPr>
        <w:spacing w:line="400" w:lineRule="atLeast"/>
        <w:ind w:firstLineChars="200" w:firstLine="480"/>
        <w:rPr>
          <w:sz w:val="24"/>
        </w:rPr>
      </w:pPr>
      <w:r w:rsidRPr="007801D5">
        <w:rPr>
          <w:rFonts w:hint="eastAsia"/>
          <w:sz w:val="24"/>
        </w:rPr>
        <w:t>（</w:t>
      </w:r>
      <w:r w:rsidRPr="007801D5">
        <w:rPr>
          <w:rFonts w:hint="eastAsia"/>
          <w:sz w:val="24"/>
        </w:rPr>
        <w:t>8</w:t>
      </w:r>
      <w:r w:rsidRPr="007801D5">
        <w:rPr>
          <w:rFonts w:hint="eastAsia"/>
          <w:sz w:val="24"/>
        </w:rPr>
        <w:t>）</w:t>
      </w:r>
      <w:r w:rsidRPr="007801D5">
        <w:rPr>
          <w:sz w:val="24"/>
        </w:rPr>
        <w:t>中华人民共和国行业标准</w:t>
      </w:r>
      <w:r w:rsidRPr="00FB1533">
        <w:rPr>
          <w:rFonts w:hint="eastAsia"/>
          <w:sz w:val="24"/>
        </w:rPr>
        <w:t>《高层建筑混凝土结构技术规程》（</w:t>
      </w:r>
      <w:r w:rsidRPr="00FB1533">
        <w:rPr>
          <w:rFonts w:hint="eastAsia"/>
          <w:sz w:val="24"/>
        </w:rPr>
        <w:t>JGJ 3-2010</w:t>
      </w:r>
      <w:r w:rsidRPr="00FB1533">
        <w:rPr>
          <w:rFonts w:hint="eastAsia"/>
          <w:sz w:val="24"/>
        </w:rPr>
        <w:t>）</w:t>
      </w:r>
    </w:p>
    <w:p w:rsidR="0053710A" w:rsidRPr="007801D5" w:rsidRDefault="0053710A" w:rsidP="0053710A">
      <w:pPr>
        <w:spacing w:line="400" w:lineRule="atLeast"/>
        <w:ind w:firstLineChars="200" w:firstLine="480"/>
        <w:rPr>
          <w:sz w:val="24"/>
        </w:rPr>
      </w:pPr>
      <w:r w:rsidRPr="007801D5">
        <w:rPr>
          <w:sz w:val="24"/>
        </w:rPr>
        <w:t>（</w:t>
      </w:r>
      <w:r w:rsidRPr="007801D5">
        <w:rPr>
          <w:rFonts w:hint="eastAsia"/>
          <w:sz w:val="24"/>
        </w:rPr>
        <w:t>9</w:t>
      </w:r>
      <w:r w:rsidRPr="007801D5">
        <w:rPr>
          <w:sz w:val="24"/>
        </w:rPr>
        <w:t>）中华人民共和国行业标准《建筑变形测量规范》（</w:t>
      </w:r>
      <w:r w:rsidRPr="007801D5">
        <w:rPr>
          <w:sz w:val="24"/>
        </w:rPr>
        <w:t>JGJ 8-20</w:t>
      </w:r>
      <w:r w:rsidRPr="007801D5">
        <w:rPr>
          <w:rFonts w:hint="eastAsia"/>
          <w:sz w:val="24"/>
        </w:rPr>
        <w:t>16</w:t>
      </w:r>
      <w:r w:rsidRPr="007801D5">
        <w:rPr>
          <w:sz w:val="24"/>
        </w:rPr>
        <w:t>）</w:t>
      </w:r>
    </w:p>
    <w:p w:rsidR="0053710A" w:rsidRDefault="0053710A" w:rsidP="0053710A">
      <w:pPr>
        <w:spacing w:line="400" w:lineRule="atLeast"/>
        <w:ind w:firstLineChars="200" w:firstLine="480"/>
        <w:rPr>
          <w:sz w:val="24"/>
        </w:rPr>
      </w:pPr>
      <w:r w:rsidRPr="007801D5">
        <w:rPr>
          <w:sz w:val="24"/>
        </w:rPr>
        <w:t>（</w:t>
      </w:r>
      <w:r w:rsidRPr="007801D5">
        <w:rPr>
          <w:rFonts w:hint="eastAsia"/>
          <w:sz w:val="24"/>
        </w:rPr>
        <w:t>10</w:t>
      </w:r>
      <w:r w:rsidRPr="007801D5">
        <w:rPr>
          <w:sz w:val="24"/>
        </w:rPr>
        <w:t>）中华人民共和</w:t>
      </w:r>
      <w:r w:rsidRPr="00FB1533">
        <w:rPr>
          <w:sz w:val="24"/>
        </w:rPr>
        <w:t>国行业标准《回弹法检测混凝土抗压强度技术规程》（</w:t>
      </w:r>
      <w:r w:rsidRPr="00FB1533">
        <w:rPr>
          <w:sz w:val="24"/>
        </w:rPr>
        <w:t>JGJ/T23-2011</w:t>
      </w:r>
      <w:r w:rsidRPr="00FB1533">
        <w:rPr>
          <w:sz w:val="24"/>
        </w:rPr>
        <w:t>）</w:t>
      </w:r>
    </w:p>
    <w:p w:rsidR="0053710A" w:rsidRPr="00FB1533" w:rsidRDefault="0053710A" w:rsidP="0053710A">
      <w:pPr>
        <w:spacing w:line="400" w:lineRule="atLeast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11</w:t>
      </w:r>
      <w:r>
        <w:rPr>
          <w:rFonts w:hint="eastAsia"/>
          <w:sz w:val="24"/>
        </w:rPr>
        <w:t>）</w:t>
      </w:r>
      <w:r w:rsidRPr="007801D5">
        <w:rPr>
          <w:sz w:val="24"/>
        </w:rPr>
        <w:t>中华人民共和</w:t>
      </w:r>
      <w:r w:rsidRPr="00FB1533">
        <w:rPr>
          <w:sz w:val="24"/>
        </w:rPr>
        <w:t>国行业标准《</w:t>
      </w:r>
      <w:r>
        <w:rPr>
          <w:rFonts w:hint="eastAsia"/>
          <w:sz w:val="24"/>
        </w:rPr>
        <w:t>钻芯法</w:t>
      </w:r>
      <w:r w:rsidRPr="00FB1533">
        <w:rPr>
          <w:sz w:val="24"/>
        </w:rPr>
        <w:t>检测混凝土抗压强度技术规程》（</w:t>
      </w:r>
      <w:r w:rsidRPr="00FB1533">
        <w:rPr>
          <w:sz w:val="24"/>
        </w:rPr>
        <w:t>JGJ/T</w:t>
      </w:r>
      <w:r>
        <w:rPr>
          <w:rFonts w:hint="eastAsia"/>
          <w:sz w:val="24"/>
        </w:rPr>
        <w:t>384</w:t>
      </w:r>
      <w:r w:rsidRPr="00FB1533">
        <w:rPr>
          <w:sz w:val="24"/>
        </w:rPr>
        <w:t>-201</w:t>
      </w:r>
      <w:r>
        <w:rPr>
          <w:rFonts w:hint="eastAsia"/>
          <w:sz w:val="24"/>
        </w:rPr>
        <w:t>6</w:t>
      </w:r>
      <w:r w:rsidRPr="00FB1533">
        <w:rPr>
          <w:sz w:val="24"/>
        </w:rPr>
        <w:t>）</w:t>
      </w:r>
    </w:p>
    <w:p w:rsidR="0053710A" w:rsidRDefault="0053710A" w:rsidP="0053710A">
      <w:pPr>
        <w:spacing w:line="400" w:lineRule="exact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lastRenderedPageBreak/>
        <w:t>（</w:t>
      </w:r>
      <w:r>
        <w:rPr>
          <w:rFonts w:ascii="Times New Roman" w:hAnsi="Times New Roman" w:hint="eastAsia"/>
          <w:sz w:val="24"/>
        </w:rPr>
        <w:t>12</w:t>
      </w:r>
      <w:r>
        <w:rPr>
          <w:rFonts w:ascii="Times New Roman" w:hAnsi="Times New Roman" w:hint="eastAsia"/>
          <w:sz w:val="24"/>
        </w:rPr>
        <w:t>）</w:t>
      </w:r>
      <w:r w:rsidRPr="007801D5">
        <w:rPr>
          <w:rFonts w:ascii="Times New Roman" w:hAnsi="Times New Roman"/>
          <w:sz w:val="24"/>
        </w:rPr>
        <w:t>中国工程建设标准化协会标准《超声回弹综合法检测混凝土强度技术规程》（</w:t>
      </w:r>
      <w:r w:rsidRPr="007801D5">
        <w:rPr>
          <w:rFonts w:ascii="Times New Roman" w:hAnsi="Times New Roman"/>
          <w:sz w:val="24"/>
        </w:rPr>
        <w:t>CECS 02:2005</w:t>
      </w:r>
      <w:r w:rsidRPr="007801D5">
        <w:rPr>
          <w:rFonts w:ascii="Times New Roman" w:hAnsi="Times New Roman"/>
          <w:sz w:val="24"/>
        </w:rPr>
        <w:t>）</w:t>
      </w:r>
    </w:p>
    <w:p w:rsidR="0053710A" w:rsidRDefault="0053710A" w:rsidP="0053710A">
      <w:pPr>
        <w:spacing w:line="400" w:lineRule="exact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（</w:t>
      </w:r>
      <w:r>
        <w:rPr>
          <w:rFonts w:ascii="Times New Roman" w:hAnsi="Times New Roman" w:hint="eastAsia"/>
          <w:sz w:val="24"/>
        </w:rPr>
        <w:t>13</w:t>
      </w:r>
      <w:r>
        <w:rPr>
          <w:rFonts w:ascii="Times New Roman" w:hAnsi="Times New Roman" w:hint="eastAsia"/>
          <w:sz w:val="24"/>
        </w:rPr>
        <w:t>）国家标准《</w:t>
      </w:r>
      <w:r w:rsidRPr="00485036">
        <w:rPr>
          <w:rFonts w:ascii="Times New Roman" w:hAnsi="Times New Roman" w:hint="eastAsia"/>
          <w:sz w:val="24"/>
        </w:rPr>
        <w:t>通风与空调工程施工质量验收规范</w:t>
      </w:r>
      <w:r>
        <w:rPr>
          <w:rFonts w:ascii="Times New Roman" w:hAnsi="Times New Roman" w:hint="eastAsia"/>
          <w:sz w:val="24"/>
        </w:rPr>
        <w:t>》（</w:t>
      </w:r>
      <w:r w:rsidRPr="00485036">
        <w:rPr>
          <w:rFonts w:ascii="Times New Roman" w:hAnsi="Times New Roman"/>
          <w:sz w:val="24"/>
        </w:rPr>
        <w:t>GB50243-20</w:t>
      </w:r>
      <w:r w:rsidRPr="00485036">
        <w:rPr>
          <w:rFonts w:ascii="Times New Roman" w:hAnsi="Times New Roman" w:hint="eastAsia"/>
          <w:sz w:val="24"/>
        </w:rPr>
        <w:t>16</w:t>
      </w:r>
      <w:r>
        <w:rPr>
          <w:rFonts w:ascii="Times New Roman" w:hAnsi="Times New Roman" w:hint="eastAsia"/>
          <w:sz w:val="24"/>
        </w:rPr>
        <w:t>）</w:t>
      </w:r>
    </w:p>
    <w:p w:rsidR="0053710A" w:rsidRDefault="0053710A" w:rsidP="0053710A">
      <w:pPr>
        <w:spacing w:line="400" w:lineRule="exact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（</w:t>
      </w:r>
      <w:r>
        <w:rPr>
          <w:rFonts w:ascii="Times New Roman" w:hAnsi="Times New Roman" w:hint="eastAsia"/>
          <w:sz w:val="24"/>
        </w:rPr>
        <w:t>14</w:t>
      </w:r>
      <w:r>
        <w:rPr>
          <w:rFonts w:ascii="Times New Roman" w:hAnsi="Times New Roman" w:hint="eastAsia"/>
          <w:sz w:val="24"/>
        </w:rPr>
        <w:t>）行业标准《</w:t>
      </w:r>
      <w:r w:rsidRPr="00485036">
        <w:rPr>
          <w:rFonts w:ascii="Times New Roman" w:hAnsi="Times New Roman" w:hint="eastAsia"/>
          <w:sz w:val="24"/>
        </w:rPr>
        <w:t>采暖通风与空气调节工程检测技术规程</w:t>
      </w:r>
      <w:r>
        <w:rPr>
          <w:rFonts w:ascii="Times New Roman" w:hAnsi="Times New Roman" w:hint="eastAsia"/>
          <w:sz w:val="24"/>
        </w:rPr>
        <w:t>》（</w:t>
      </w:r>
      <w:r w:rsidRPr="00485036">
        <w:rPr>
          <w:rFonts w:ascii="Times New Roman" w:hAnsi="Times New Roman" w:hint="eastAsia"/>
          <w:sz w:val="24"/>
        </w:rPr>
        <w:t>JGJT 260-2011</w:t>
      </w:r>
      <w:r>
        <w:rPr>
          <w:rFonts w:ascii="Times New Roman" w:hAnsi="Times New Roman" w:hint="eastAsia"/>
          <w:sz w:val="24"/>
        </w:rPr>
        <w:t>）</w:t>
      </w:r>
    </w:p>
    <w:p w:rsidR="0053710A" w:rsidRDefault="0053710A" w:rsidP="0053710A">
      <w:pPr>
        <w:spacing w:line="400" w:lineRule="exact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（</w:t>
      </w:r>
      <w:r>
        <w:rPr>
          <w:rFonts w:ascii="Times New Roman" w:hAnsi="Times New Roman" w:hint="eastAsia"/>
          <w:sz w:val="24"/>
        </w:rPr>
        <w:t>15</w:t>
      </w:r>
      <w:r>
        <w:rPr>
          <w:rFonts w:ascii="Times New Roman" w:hAnsi="Times New Roman" w:hint="eastAsia"/>
          <w:sz w:val="24"/>
        </w:rPr>
        <w:t>）国家标准《</w:t>
      </w:r>
      <w:r w:rsidRPr="00485036">
        <w:rPr>
          <w:rFonts w:ascii="Times New Roman" w:hAnsi="Times New Roman" w:hint="eastAsia"/>
          <w:sz w:val="24"/>
        </w:rPr>
        <w:t>建筑节能工程施工质量验收规范</w:t>
      </w:r>
      <w:r>
        <w:rPr>
          <w:rFonts w:ascii="Times New Roman" w:hAnsi="Times New Roman" w:hint="eastAsia"/>
          <w:sz w:val="24"/>
        </w:rPr>
        <w:t>》（</w:t>
      </w:r>
      <w:r w:rsidRPr="00485036">
        <w:rPr>
          <w:rFonts w:ascii="Times New Roman" w:hAnsi="Times New Roman"/>
          <w:sz w:val="24"/>
        </w:rPr>
        <w:t>GB50411-2007</w:t>
      </w:r>
      <w:r>
        <w:rPr>
          <w:rFonts w:ascii="Times New Roman" w:hAnsi="Times New Roman" w:hint="eastAsia"/>
          <w:sz w:val="24"/>
        </w:rPr>
        <w:t>）</w:t>
      </w:r>
    </w:p>
    <w:p w:rsidR="0053710A" w:rsidRDefault="0053710A" w:rsidP="0053710A">
      <w:pPr>
        <w:spacing w:line="400" w:lineRule="exact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（</w:t>
      </w:r>
      <w:r>
        <w:rPr>
          <w:rFonts w:ascii="Times New Roman" w:hAnsi="Times New Roman" w:hint="eastAsia"/>
          <w:sz w:val="24"/>
        </w:rPr>
        <w:t>16</w:t>
      </w:r>
      <w:r>
        <w:rPr>
          <w:rFonts w:ascii="Times New Roman" w:hAnsi="Times New Roman" w:hint="eastAsia"/>
          <w:sz w:val="24"/>
        </w:rPr>
        <w:t>）国家标准《</w:t>
      </w:r>
      <w:r w:rsidRPr="00485036">
        <w:rPr>
          <w:rFonts w:ascii="Times New Roman" w:hAnsi="Times New Roman" w:hint="eastAsia"/>
          <w:sz w:val="24"/>
        </w:rPr>
        <w:t>民用建筑供暖通风与空气调节设计规范</w:t>
      </w:r>
      <w:r>
        <w:rPr>
          <w:rFonts w:ascii="Times New Roman" w:hAnsi="Times New Roman" w:hint="eastAsia"/>
          <w:sz w:val="24"/>
        </w:rPr>
        <w:t>》（</w:t>
      </w:r>
      <w:r w:rsidRPr="00485036">
        <w:rPr>
          <w:rFonts w:ascii="Times New Roman" w:hAnsi="Times New Roman" w:hint="eastAsia"/>
          <w:sz w:val="24"/>
        </w:rPr>
        <w:t>GB50736-2012</w:t>
      </w:r>
      <w:r>
        <w:rPr>
          <w:rFonts w:ascii="Times New Roman" w:hAnsi="Times New Roman" w:hint="eastAsia"/>
          <w:sz w:val="24"/>
        </w:rPr>
        <w:t>）</w:t>
      </w:r>
    </w:p>
    <w:p w:rsidR="0053710A" w:rsidRDefault="0053710A" w:rsidP="0053710A">
      <w:pPr>
        <w:spacing w:line="400" w:lineRule="exact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（</w:t>
      </w:r>
      <w:r>
        <w:rPr>
          <w:rFonts w:ascii="Times New Roman" w:hAnsi="Times New Roman" w:hint="eastAsia"/>
          <w:sz w:val="24"/>
        </w:rPr>
        <w:t>17</w:t>
      </w:r>
      <w:r>
        <w:rPr>
          <w:rFonts w:ascii="Times New Roman" w:hAnsi="Times New Roman" w:hint="eastAsia"/>
          <w:sz w:val="24"/>
        </w:rPr>
        <w:t>）国家标准《</w:t>
      </w:r>
      <w:r w:rsidRPr="00485036">
        <w:rPr>
          <w:rFonts w:ascii="Times New Roman" w:hAnsi="Times New Roman" w:hint="eastAsia"/>
          <w:sz w:val="24"/>
        </w:rPr>
        <w:t>蒸汽压缩循环冷水（热泵）机组</w:t>
      </w:r>
      <w:r>
        <w:rPr>
          <w:rFonts w:ascii="Times New Roman" w:hAnsi="Times New Roman" w:hint="eastAsia"/>
          <w:sz w:val="24"/>
        </w:rPr>
        <w:t>》（</w:t>
      </w:r>
      <w:r w:rsidRPr="00485036">
        <w:rPr>
          <w:rFonts w:ascii="Times New Roman" w:hAnsi="Times New Roman" w:hint="eastAsia"/>
          <w:sz w:val="24"/>
        </w:rPr>
        <w:t>GB/T 184301-2007</w:t>
      </w:r>
      <w:r>
        <w:rPr>
          <w:rFonts w:ascii="Times New Roman" w:hAnsi="Times New Roman" w:hint="eastAsia"/>
          <w:sz w:val="24"/>
        </w:rPr>
        <w:t>）</w:t>
      </w:r>
    </w:p>
    <w:p w:rsidR="0053710A" w:rsidRDefault="0053710A" w:rsidP="0053710A">
      <w:pPr>
        <w:spacing w:line="400" w:lineRule="exact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（</w:t>
      </w:r>
      <w:r>
        <w:rPr>
          <w:rFonts w:ascii="Times New Roman" w:hAnsi="Times New Roman" w:hint="eastAsia"/>
          <w:sz w:val="24"/>
        </w:rPr>
        <w:t>18</w:t>
      </w:r>
      <w:r>
        <w:rPr>
          <w:rFonts w:ascii="Times New Roman" w:hAnsi="Times New Roman" w:hint="eastAsia"/>
          <w:sz w:val="24"/>
        </w:rPr>
        <w:t>）国家标准《</w:t>
      </w:r>
      <w:r w:rsidRPr="00485036">
        <w:rPr>
          <w:rFonts w:ascii="Times New Roman" w:hAnsi="Times New Roman" w:hint="eastAsia"/>
          <w:sz w:val="24"/>
        </w:rPr>
        <w:t>蒸汽压缩循环冷水（热泵）机组性能试验方法</w:t>
      </w:r>
      <w:r>
        <w:rPr>
          <w:rFonts w:ascii="Times New Roman" w:hAnsi="Times New Roman" w:hint="eastAsia"/>
          <w:sz w:val="24"/>
        </w:rPr>
        <w:t>》（</w:t>
      </w:r>
      <w:r w:rsidRPr="00485036">
        <w:rPr>
          <w:rFonts w:ascii="Times New Roman" w:hAnsi="Times New Roman" w:hint="eastAsia"/>
          <w:sz w:val="24"/>
        </w:rPr>
        <w:t>GB/T 10870-2014</w:t>
      </w:r>
      <w:r>
        <w:rPr>
          <w:rFonts w:ascii="Times New Roman" w:hAnsi="Times New Roman" w:hint="eastAsia"/>
          <w:sz w:val="24"/>
        </w:rPr>
        <w:t>）</w:t>
      </w:r>
    </w:p>
    <w:p w:rsidR="0053710A" w:rsidRPr="00485036" w:rsidRDefault="0053710A" w:rsidP="0053710A">
      <w:pPr>
        <w:spacing w:line="400" w:lineRule="exact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（</w:t>
      </w:r>
      <w:r>
        <w:rPr>
          <w:rFonts w:ascii="Times New Roman" w:hAnsi="Times New Roman" w:hint="eastAsia"/>
          <w:sz w:val="24"/>
        </w:rPr>
        <w:t>19</w:t>
      </w:r>
      <w:r>
        <w:rPr>
          <w:rFonts w:ascii="Times New Roman" w:hAnsi="Times New Roman" w:hint="eastAsia"/>
          <w:sz w:val="24"/>
        </w:rPr>
        <w:t>）国家标准《</w:t>
      </w:r>
      <w:r w:rsidRPr="00485036">
        <w:rPr>
          <w:rFonts w:ascii="Times New Roman" w:hAnsi="Times New Roman" w:hint="eastAsia"/>
          <w:sz w:val="24"/>
        </w:rPr>
        <w:t>冷水机组能效限定值及能效等级</w:t>
      </w:r>
      <w:r>
        <w:rPr>
          <w:rFonts w:ascii="Times New Roman" w:hAnsi="Times New Roman" w:hint="eastAsia"/>
          <w:sz w:val="24"/>
        </w:rPr>
        <w:t>》（</w:t>
      </w:r>
      <w:r w:rsidRPr="00485036">
        <w:rPr>
          <w:rFonts w:ascii="Times New Roman" w:hAnsi="Times New Roman" w:hint="eastAsia"/>
          <w:sz w:val="24"/>
        </w:rPr>
        <w:t>GB 19577-2004</w:t>
      </w:r>
      <w:r>
        <w:rPr>
          <w:rFonts w:ascii="Times New Roman" w:hAnsi="Times New Roman" w:hint="eastAsia"/>
          <w:sz w:val="24"/>
        </w:rPr>
        <w:t>）</w:t>
      </w:r>
    </w:p>
    <w:p w:rsidR="0053710A" w:rsidRDefault="0053710A" w:rsidP="0053710A">
      <w:pPr>
        <w:spacing w:line="400" w:lineRule="exact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（</w:t>
      </w:r>
      <w:r>
        <w:rPr>
          <w:rFonts w:ascii="Times New Roman" w:hAnsi="Times New Roman" w:hint="eastAsia"/>
          <w:sz w:val="24"/>
        </w:rPr>
        <w:t>20</w:t>
      </w:r>
      <w:r>
        <w:rPr>
          <w:rFonts w:ascii="Times New Roman" w:hAnsi="Times New Roman" w:hint="eastAsia"/>
          <w:sz w:val="24"/>
        </w:rPr>
        <w:t>）行业标准《</w:t>
      </w:r>
      <w:r>
        <w:rPr>
          <w:rFonts w:ascii="Times New Roman" w:hAnsi="Times New Roman"/>
          <w:sz w:val="24"/>
        </w:rPr>
        <w:t>建筑能效标识技术标准</w:t>
      </w:r>
      <w:r>
        <w:rPr>
          <w:rFonts w:ascii="Times New Roman" w:hAnsi="Times New Roman" w:hint="eastAsia"/>
          <w:sz w:val="24"/>
        </w:rPr>
        <w:t>》（</w:t>
      </w:r>
      <w:r>
        <w:rPr>
          <w:rFonts w:ascii="Times New Roman" w:hAnsi="Times New Roman" w:hint="eastAsia"/>
          <w:sz w:val="24"/>
        </w:rPr>
        <w:t>JGJ/T288-2012</w:t>
      </w:r>
      <w:r>
        <w:rPr>
          <w:rFonts w:ascii="Times New Roman" w:hAnsi="Times New Roman" w:hint="eastAsia"/>
          <w:sz w:val="24"/>
        </w:rPr>
        <w:t>）</w:t>
      </w:r>
    </w:p>
    <w:p w:rsidR="0053710A" w:rsidRDefault="0053710A" w:rsidP="0053710A">
      <w:pPr>
        <w:spacing w:line="400" w:lineRule="exact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（</w:t>
      </w:r>
      <w:r>
        <w:rPr>
          <w:rFonts w:ascii="Times New Roman" w:hAnsi="Times New Roman" w:hint="eastAsia"/>
          <w:sz w:val="24"/>
        </w:rPr>
        <w:t>21</w:t>
      </w:r>
      <w:r>
        <w:rPr>
          <w:rFonts w:ascii="Times New Roman" w:hAnsi="Times New Roman" w:hint="eastAsia"/>
          <w:sz w:val="24"/>
        </w:rPr>
        <w:t>）国家标准《</w:t>
      </w:r>
      <w:r>
        <w:rPr>
          <w:rFonts w:ascii="Times New Roman" w:hAnsi="Times New Roman"/>
          <w:sz w:val="24"/>
        </w:rPr>
        <w:t>绿色建筑评价标准</w:t>
      </w:r>
      <w:r>
        <w:rPr>
          <w:rFonts w:ascii="Times New Roman" w:hAnsi="Times New Roman" w:hint="eastAsia"/>
          <w:sz w:val="24"/>
        </w:rPr>
        <w:t>》（</w:t>
      </w:r>
      <w:r>
        <w:rPr>
          <w:rFonts w:ascii="Times New Roman" w:hAnsi="Times New Roman"/>
          <w:sz w:val="24"/>
        </w:rPr>
        <w:t>GB/T 50378-2014</w:t>
      </w:r>
      <w:r>
        <w:rPr>
          <w:rFonts w:ascii="Times New Roman" w:hAnsi="Times New Roman" w:hint="eastAsia"/>
          <w:sz w:val="24"/>
        </w:rPr>
        <w:t>）</w:t>
      </w:r>
    </w:p>
    <w:p w:rsidR="0053710A" w:rsidRDefault="0053710A" w:rsidP="0053710A">
      <w:pPr>
        <w:spacing w:line="400" w:lineRule="exact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（</w:t>
      </w:r>
      <w:r>
        <w:rPr>
          <w:rFonts w:ascii="Times New Roman" w:hAnsi="Times New Roman" w:hint="eastAsia"/>
          <w:sz w:val="24"/>
        </w:rPr>
        <w:t>22</w:t>
      </w:r>
      <w:r>
        <w:rPr>
          <w:rFonts w:ascii="Times New Roman" w:hAnsi="Times New Roman" w:hint="eastAsia"/>
          <w:sz w:val="24"/>
        </w:rPr>
        <w:t>）国家标准《公共建筑节能设计标准》（</w:t>
      </w:r>
      <w:r>
        <w:rPr>
          <w:rFonts w:ascii="Times New Roman" w:hAnsi="Times New Roman" w:hint="eastAsia"/>
          <w:sz w:val="24"/>
        </w:rPr>
        <w:t>GB50189-20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 w:hint="eastAsia"/>
          <w:sz w:val="24"/>
        </w:rPr>
        <w:t>5</w:t>
      </w:r>
      <w:r>
        <w:rPr>
          <w:rFonts w:ascii="Times New Roman" w:hAnsi="Times New Roman" w:hint="eastAsia"/>
          <w:sz w:val="24"/>
        </w:rPr>
        <w:t>）</w:t>
      </w:r>
    </w:p>
    <w:p w:rsidR="0053710A" w:rsidRDefault="0053710A" w:rsidP="0053710A">
      <w:pPr>
        <w:spacing w:line="400" w:lineRule="exact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（</w:t>
      </w:r>
      <w:r>
        <w:rPr>
          <w:rFonts w:ascii="Times New Roman" w:hAnsi="Times New Roman" w:hint="eastAsia"/>
          <w:sz w:val="24"/>
        </w:rPr>
        <w:t>23</w:t>
      </w:r>
      <w:r>
        <w:rPr>
          <w:rFonts w:ascii="Times New Roman" w:hAnsi="Times New Roman" w:hint="eastAsia"/>
          <w:sz w:val="24"/>
        </w:rPr>
        <w:t>）行业标准《公共建筑节能检测标准》（</w:t>
      </w:r>
      <w:r>
        <w:rPr>
          <w:rFonts w:ascii="Times New Roman" w:hAnsi="Times New Roman"/>
          <w:sz w:val="24"/>
        </w:rPr>
        <w:t>JGJ/T177-2009</w:t>
      </w:r>
      <w:r>
        <w:rPr>
          <w:rFonts w:ascii="Times New Roman" w:hAnsi="Times New Roman" w:hint="eastAsia"/>
          <w:sz w:val="24"/>
        </w:rPr>
        <w:t>）</w:t>
      </w:r>
    </w:p>
    <w:p w:rsidR="0053710A" w:rsidRDefault="0053710A" w:rsidP="0053710A">
      <w:pPr>
        <w:spacing w:line="400" w:lineRule="exact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（</w:t>
      </w:r>
      <w:r>
        <w:rPr>
          <w:rFonts w:ascii="Times New Roman" w:hAnsi="Times New Roman" w:hint="eastAsia"/>
          <w:sz w:val="24"/>
        </w:rPr>
        <w:t>24</w:t>
      </w:r>
      <w:r>
        <w:rPr>
          <w:rFonts w:ascii="Times New Roman" w:hAnsi="Times New Roman" w:hint="eastAsia"/>
          <w:sz w:val="24"/>
        </w:rPr>
        <w:t>）国家标准《</w:t>
      </w:r>
      <w:r>
        <w:rPr>
          <w:rFonts w:ascii="Times New Roman" w:hAnsi="Times New Roman"/>
          <w:sz w:val="24"/>
        </w:rPr>
        <w:t>建筑节能工程施工质量验收规范</w:t>
      </w:r>
      <w:r>
        <w:rPr>
          <w:rFonts w:ascii="Times New Roman" w:hAnsi="Times New Roman" w:hint="eastAsia"/>
          <w:sz w:val="24"/>
        </w:rPr>
        <w:t>》（</w:t>
      </w:r>
      <w:r>
        <w:rPr>
          <w:rFonts w:ascii="Times New Roman" w:hAnsi="Times New Roman"/>
          <w:sz w:val="24"/>
        </w:rPr>
        <w:t>GB50411-20</w:t>
      </w:r>
      <w:r>
        <w:rPr>
          <w:rFonts w:ascii="Times New Roman" w:hAnsi="Times New Roman" w:hint="eastAsia"/>
          <w:sz w:val="24"/>
        </w:rPr>
        <w:t>19</w:t>
      </w:r>
      <w:r>
        <w:rPr>
          <w:rFonts w:ascii="Times New Roman" w:hAnsi="Times New Roman" w:hint="eastAsia"/>
          <w:sz w:val="24"/>
        </w:rPr>
        <w:t>）</w:t>
      </w:r>
    </w:p>
    <w:p w:rsidR="0053710A" w:rsidRDefault="0053710A" w:rsidP="0053710A">
      <w:pPr>
        <w:spacing w:line="400" w:lineRule="exact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（</w:t>
      </w:r>
      <w:r>
        <w:rPr>
          <w:rFonts w:ascii="Times New Roman" w:hAnsi="Times New Roman" w:hint="eastAsia"/>
          <w:sz w:val="24"/>
        </w:rPr>
        <w:t>25</w:t>
      </w:r>
      <w:r>
        <w:rPr>
          <w:rFonts w:ascii="Times New Roman" w:hAnsi="Times New Roman" w:hint="eastAsia"/>
          <w:sz w:val="24"/>
        </w:rPr>
        <w:t>）国家标准《</w:t>
      </w:r>
      <w:r>
        <w:rPr>
          <w:rFonts w:ascii="Times New Roman" w:hAnsi="Times New Roman"/>
          <w:sz w:val="24"/>
        </w:rPr>
        <w:t>通风与空调工程施工质量验收规范</w:t>
      </w:r>
      <w:r>
        <w:rPr>
          <w:rFonts w:ascii="Times New Roman" w:hAnsi="Times New Roman" w:hint="eastAsia"/>
          <w:sz w:val="24"/>
        </w:rPr>
        <w:t>》（</w:t>
      </w:r>
      <w:r>
        <w:rPr>
          <w:rFonts w:ascii="Times New Roman" w:hAnsi="Times New Roman"/>
          <w:sz w:val="24"/>
        </w:rPr>
        <w:t>GB50243-2016</w:t>
      </w:r>
      <w:r>
        <w:rPr>
          <w:rFonts w:ascii="Times New Roman" w:hAnsi="Times New Roman" w:hint="eastAsia"/>
          <w:sz w:val="24"/>
        </w:rPr>
        <w:t>）</w:t>
      </w:r>
    </w:p>
    <w:p w:rsidR="0053710A" w:rsidRDefault="0053710A" w:rsidP="000C30F4">
      <w:pPr>
        <w:spacing w:line="400" w:lineRule="exact"/>
        <w:rPr>
          <w:rFonts w:ascii="Times New Roman" w:hAnsi="Times New Roman"/>
          <w:sz w:val="24"/>
        </w:rPr>
      </w:pPr>
    </w:p>
    <w:p w:rsidR="00F61075" w:rsidRDefault="00552CD2">
      <w:pPr>
        <w:pStyle w:val="1"/>
        <w:spacing w:before="0" w:after="120" w:line="400" w:lineRule="exact"/>
        <w:jc w:val="left"/>
        <w:rPr>
          <w:rFonts w:ascii="Times New Roman" w:eastAsia="黑体" w:hAnsi="黑体"/>
          <w:b w:val="0"/>
          <w:sz w:val="28"/>
          <w:szCs w:val="28"/>
        </w:rPr>
      </w:pPr>
      <w:r>
        <w:rPr>
          <w:rFonts w:ascii="Times New Roman" w:eastAsia="黑体" w:hAnsi="黑体" w:hint="eastAsia"/>
          <w:b w:val="0"/>
          <w:sz w:val="28"/>
          <w:szCs w:val="28"/>
        </w:rPr>
        <w:t>4</w:t>
      </w:r>
      <w:r>
        <w:rPr>
          <w:rFonts w:ascii="Times New Roman" w:eastAsia="黑体" w:hAnsi="黑体" w:hint="eastAsia"/>
          <w:b w:val="0"/>
          <w:sz w:val="28"/>
          <w:szCs w:val="28"/>
        </w:rPr>
        <w:t>、主要检测鉴定工作内容</w:t>
      </w:r>
      <w:bookmarkEnd w:id="2"/>
    </w:p>
    <w:p w:rsidR="00950B88" w:rsidRDefault="00950B88" w:rsidP="00950B88">
      <w:pPr>
        <w:spacing w:line="400" w:lineRule="exact"/>
        <w:ind w:firstLineChars="200" w:firstLine="480"/>
        <w:rPr>
          <w:sz w:val="24"/>
        </w:rPr>
      </w:pPr>
      <w:r w:rsidRPr="007801D5">
        <w:rPr>
          <w:rFonts w:hint="eastAsia"/>
          <w:sz w:val="24"/>
        </w:rPr>
        <w:t>根</w:t>
      </w:r>
      <w:r>
        <w:rPr>
          <w:rFonts w:hint="eastAsia"/>
          <w:sz w:val="24"/>
        </w:rPr>
        <w:t>项目特点及相关</w:t>
      </w:r>
      <w:r w:rsidRPr="007801D5">
        <w:rPr>
          <w:rFonts w:hint="eastAsia"/>
          <w:sz w:val="24"/>
        </w:rPr>
        <w:t>要求，</w:t>
      </w:r>
      <w:r>
        <w:rPr>
          <w:rFonts w:hint="eastAsia"/>
          <w:sz w:val="24"/>
        </w:rPr>
        <w:t>本次检测鉴定工作包括五部分内容：</w:t>
      </w:r>
    </w:p>
    <w:p w:rsidR="00950B88" w:rsidRDefault="00950B88" w:rsidP="00950B88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）工程地质勘察；</w:t>
      </w:r>
    </w:p>
    <w:p w:rsidR="00950B88" w:rsidRDefault="00950B88" w:rsidP="00950B88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）房屋设计校核；</w:t>
      </w:r>
    </w:p>
    <w:p w:rsidR="00950B88" w:rsidRDefault="00950B88" w:rsidP="00950B88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）房屋结构安全检测鉴定；</w:t>
      </w:r>
    </w:p>
    <w:p w:rsidR="00950B88" w:rsidRDefault="00950B88" w:rsidP="00950B88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）房屋机电系统检测评估；</w:t>
      </w:r>
    </w:p>
    <w:p w:rsidR="00950B88" w:rsidRDefault="00950B88" w:rsidP="00950B88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）房屋消防安全评估。</w:t>
      </w:r>
    </w:p>
    <w:p w:rsidR="005F5C1A" w:rsidRPr="00950B88" w:rsidRDefault="005F5C1A" w:rsidP="00E427BF">
      <w:pPr>
        <w:spacing w:afterLines="50" w:after="120" w:line="400" w:lineRule="exact"/>
        <w:rPr>
          <w:sz w:val="24"/>
        </w:rPr>
      </w:pPr>
    </w:p>
    <w:p w:rsidR="00BC6C42" w:rsidRDefault="00BC6C42" w:rsidP="00BC6C42">
      <w:pPr>
        <w:pStyle w:val="1"/>
        <w:spacing w:before="0" w:after="120" w:line="400" w:lineRule="exact"/>
        <w:jc w:val="left"/>
        <w:rPr>
          <w:rFonts w:ascii="Times New Roman" w:eastAsia="黑体" w:hAnsi="黑体"/>
          <w:b w:val="0"/>
          <w:sz w:val="28"/>
          <w:szCs w:val="28"/>
        </w:rPr>
      </w:pPr>
      <w:r>
        <w:rPr>
          <w:rFonts w:ascii="Times New Roman" w:eastAsia="黑体" w:hAnsi="黑体" w:hint="eastAsia"/>
          <w:b w:val="0"/>
          <w:sz w:val="28"/>
          <w:szCs w:val="28"/>
        </w:rPr>
        <w:t>5</w:t>
      </w:r>
      <w:r>
        <w:rPr>
          <w:rFonts w:ascii="Times New Roman" w:eastAsia="黑体" w:hAnsi="黑体" w:hint="eastAsia"/>
          <w:b w:val="0"/>
          <w:sz w:val="28"/>
          <w:szCs w:val="28"/>
        </w:rPr>
        <w:t>、检测鉴定要求</w:t>
      </w:r>
    </w:p>
    <w:p w:rsidR="00950B88" w:rsidRDefault="004A47DA" w:rsidP="00E427BF">
      <w:pPr>
        <w:snapToGrid w:val="0"/>
        <w:spacing w:afterLines="50" w:after="120" w:line="400" w:lineRule="atLeast"/>
        <w:rPr>
          <w:rFonts w:eastAsia="黑体"/>
          <w:b/>
          <w:bCs/>
          <w:sz w:val="24"/>
        </w:rPr>
      </w:pPr>
      <w:r>
        <w:rPr>
          <w:rFonts w:eastAsia="黑体" w:hint="eastAsia"/>
          <w:b/>
          <w:bCs/>
          <w:sz w:val="24"/>
        </w:rPr>
        <w:t>5</w:t>
      </w:r>
      <w:r w:rsidR="00950B88">
        <w:rPr>
          <w:rFonts w:eastAsia="黑体" w:hint="eastAsia"/>
          <w:b/>
          <w:bCs/>
          <w:sz w:val="24"/>
        </w:rPr>
        <w:t xml:space="preserve">.1 </w:t>
      </w:r>
      <w:r w:rsidR="00950B88">
        <w:rPr>
          <w:rFonts w:eastAsia="黑体" w:hint="eastAsia"/>
          <w:b/>
          <w:bCs/>
          <w:sz w:val="24"/>
        </w:rPr>
        <w:t>工程地质勘察</w:t>
      </w:r>
    </w:p>
    <w:p w:rsidR="00950B88" w:rsidRPr="00D56189" w:rsidRDefault="00950B88" w:rsidP="00950B88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</w:t>
      </w:r>
      <w:r>
        <w:rPr>
          <w:sz w:val="24"/>
        </w:rPr>
        <w:t>查明</w:t>
      </w:r>
      <w:r w:rsidRPr="00D56189">
        <w:rPr>
          <w:rFonts w:hint="eastAsia"/>
          <w:sz w:val="24"/>
        </w:rPr>
        <w:t>建筑范围内各层岩土的类别</w:t>
      </w:r>
      <w:r w:rsidRPr="00D56189">
        <w:rPr>
          <w:sz w:val="24"/>
        </w:rPr>
        <w:t>、</w:t>
      </w:r>
      <w:r w:rsidRPr="00D56189">
        <w:rPr>
          <w:rFonts w:hint="eastAsia"/>
          <w:sz w:val="24"/>
        </w:rPr>
        <w:t>结构、厚度、坡度、</w:t>
      </w:r>
      <w:r w:rsidRPr="00D56189">
        <w:rPr>
          <w:sz w:val="24"/>
        </w:rPr>
        <w:t>工程</w:t>
      </w:r>
      <w:r w:rsidRPr="00D56189">
        <w:rPr>
          <w:rFonts w:hint="eastAsia"/>
          <w:sz w:val="24"/>
        </w:rPr>
        <w:t>特</w:t>
      </w:r>
      <w:r w:rsidRPr="00D56189">
        <w:rPr>
          <w:sz w:val="24"/>
        </w:rPr>
        <w:t>性</w:t>
      </w:r>
      <w:r w:rsidRPr="00D56189">
        <w:rPr>
          <w:rFonts w:hint="eastAsia"/>
          <w:sz w:val="24"/>
        </w:rPr>
        <w:t>、计算和</w:t>
      </w:r>
      <w:r w:rsidRPr="00D56189">
        <w:rPr>
          <w:sz w:val="24"/>
        </w:rPr>
        <w:t>评价</w:t>
      </w:r>
      <w:r w:rsidRPr="00D56189">
        <w:rPr>
          <w:rFonts w:hint="eastAsia"/>
          <w:sz w:val="24"/>
        </w:rPr>
        <w:t>地基的均匀性、稳定性和承载力。</w:t>
      </w:r>
    </w:p>
    <w:p w:rsidR="00950B88" w:rsidRPr="00D56189" w:rsidRDefault="00950B88" w:rsidP="00950B88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</w:t>
      </w:r>
      <w:r w:rsidRPr="00D56189">
        <w:rPr>
          <w:sz w:val="24"/>
        </w:rPr>
        <w:t>查明不良地质作用发育情况、成因、类型、性质及分布范围，并对本</w:t>
      </w:r>
      <w:r w:rsidRPr="00D56189">
        <w:rPr>
          <w:sz w:val="24"/>
        </w:rPr>
        <w:lastRenderedPageBreak/>
        <w:t>工程的影响进行评价及建议；</w:t>
      </w:r>
    </w:p>
    <w:p w:rsidR="00950B88" w:rsidRPr="00D56189" w:rsidRDefault="00950B88" w:rsidP="00950B88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</w:t>
      </w:r>
      <w:r w:rsidRPr="00D56189">
        <w:rPr>
          <w:sz w:val="24"/>
        </w:rPr>
        <w:t>判定场地土类型及场地类别、砂土液化可能性与等级，并对场地地震效应进行分析评价；</w:t>
      </w:r>
    </w:p>
    <w:p w:rsidR="00950B88" w:rsidRPr="00D56189" w:rsidRDefault="00950B88" w:rsidP="00950B88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）</w:t>
      </w:r>
      <w:r w:rsidRPr="00D56189">
        <w:rPr>
          <w:sz w:val="24"/>
        </w:rPr>
        <w:t>查明地下水的埋藏条件、性质，判断其对混凝土结构、钢筋混凝土结构中的钢筋是否具有腐蚀性</w:t>
      </w:r>
      <w:r>
        <w:rPr>
          <w:rFonts w:hint="eastAsia"/>
          <w:sz w:val="24"/>
        </w:rPr>
        <w:t>。</w:t>
      </w:r>
    </w:p>
    <w:p w:rsidR="00950B88" w:rsidRDefault="00950B88" w:rsidP="00E427BF">
      <w:pPr>
        <w:snapToGrid w:val="0"/>
        <w:spacing w:afterLines="50" w:after="120" w:line="400" w:lineRule="atLeast"/>
        <w:rPr>
          <w:rFonts w:eastAsia="黑体"/>
          <w:b/>
          <w:bCs/>
          <w:sz w:val="24"/>
        </w:rPr>
      </w:pPr>
    </w:p>
    <w:p w:rsidR="00950B88" w:rsidRDefault="004A47DA" w:rsidP="00E427BF">
      <w:pPr>
        <w:snapToGrid w:val="0"/>
        <w:spacing w:afterLines="50" w:after="120" w:line="400" w:lineRule="atLeast"/>
        <w:rPr>
          <w:rFonts w:eastAsia="黑体"/>
          <w:b/>
          <w:bCs/>
          <w:sz w:val="24"/>
        </w:rPr>
      </w:pPr>
      <w:r>
        <w:rPr>
          <w:rFonts w:eastAsia="黑体" w:hint="eastAsia"/>
          <w:b/>
          <w:bCs/>
          <w:sz w:val="24"/>
        </w:rPr>
        <w:t>5</w:t>
      </w:r>
      <w:r w:rsidR="00950B88">
        <w:rPr>
          <w:rFonts w:eastAsia="黑体" w:hint="eastAsia"/>
          <w:b/>
          <w:bCs/>
          <w:sz w:val="24"/>
        </w:rPr>
        <w:t xml:space="preserve">.2 </w:t>
      </w:r>
      <w:r w:rsidR="00950B88">
        <w:rPr>
          <w:rFonts w:eastAsia="黑体" w:hint="eastAsia"/>
          <w:b/>
          <w:bCs/>
          <w:sz w:val="24"/>
        </w:rPr>
        <w:t>设计校核</w:t>
      </w:r>
    </w:p>
    <w:p w:rsidR="00950B88" w:rsidRDefault="00950B88" w:rsidP="00950B88">
      <w:pPr>
        <w:spacing w:line="400" w:lineRule="exact"/>
        <w:ind w:firstLineChars="200" w:firstLine="480"/>
        <w:rPr>
          <w:sz w:val="24"/>
        </w:rPr>
      </w:pPr>
      <w:r w:rsidRPr="007801D5">
        <w:rPr>
          <w:rFonts w:hint="eastAsia"/>
          <w:sz w:val="24"/>
        </w:rPr>
        <w:t>（</w:t>
      </w:r>
      <w:r w:rsidRPr="007801D5">
        <w:rPr>
          <w:rFonts w:hint="eastAsia"/>
          <w:sz w:val="24"/>
        </w:rPr>
        <w:t>1</w:t>
      </w:r>
      <w:r w:rsidRPr="007801D5">
        <w:rPr>
          <w:rFonts w:hint="eastAsia"/>
          <w:sz w:val="24"/>
        </w:rPr>
        <w:t>）</w:t>
      </w:r>
      <w:r>
        <w:rPr>
          <w:rFonts w:hint="eastAsia"/>
          <w:sz w:val="24"/>
        </w:rPr>
        <w:t>房屋现有设计图纸的整理分析；</w:t>
      </w:r>
    </w:p>
    <w:p w:rsidR="00950B88" w:rsidRDefault="00950B88" w:rsidP="00950B88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）房屋各专业现场设计情况的调查，对现状图纸进行复核；</w:t>
      </w:r>
    </w:p>
    <w:p w:rsidR="00991107" w:rsidRDefault="00991107" w:rsidP="00991107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）根据现场复核及调查，出具各专业设计校核图纸；</w:t>
      </w:r>
    </w:p>
    <w:p w:rsidR="00950B88" w:rsidRDefault="00950B88" w:rsidP="00950B88">
      <w:pPr>
        <w:spacing w:line="400" w:lineRule="exact"/>
        <w:ind w:firstLineChars="200" w:firstLine="480"/>
        <w:rPr>
          <w:sz w:val="24"/>
        </w:rPr>
      </w:pPr>
      <w:r w:rsidRPr="007801D5">
        <w:rPr>
          <w:rFonts w:hint="eastAsia"/>
          <w:sz w:val="24"/>
        </w:rPr>
        <w:t>（</w:t>
      </w:r>
      <w:r w:rsidR="00991107">
        <w:rPr>
          <w:rFonts w:hint="eastAsia"/>
          <w:sz w:val="24"/>
        </w:rPr>
        <w:t>4</w:t>
      </w:r>
      <w:r w:rsidRPr="007801D5">
        <w:rPr>
          <w:rFonts w:hint="eastAsia"/>
          <w:sz w:val="24"/>
        </w:rPr>
        <w:t>）</w:t>
      </w:r>
      <w:r>
        <w:rPr>
          <w:rFonts w:hint="eastAsia"/>
          <w:sz w:val="24"/>
        </w:rPr>
        <w:t>房屋各专业设计规范的校核分析，包括对节能进行评估分析和人防进行评估分析</w:t>
      </w:r>
      <w:r w:rsidRPr="007801D5">
        <w:rPr>
          <w:rFonts w:hint="eastAsia"/>
          <w:sz w:val="24"/>
        </w:rPr>
        <w:t>；</w:t>
      </w:r>
    </w:p>
    <w:p w:rsidR="00950B88" w:rsidRDefault="00950B88" w:rsidP="00950B88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 w:rsidR="00991107">
        <w:rPr>
          <w:rFonts w:hint="eastAsia"/>
          <w:sz w:val="24"/>
        </w:rPr>
        <w:t>5</w:t>
      </w:r>
      <w:r>
        <w:rPr>
          <w:rFonts w:hint="eastAsia"/>
          <w:sz w:val="24"/>
        </w:rPr>
        <w:t>）房屋各专业设计现状安全性及合理性的分析评估；</w:t>
      </w:r>
    </w:p>
    <w:p w:rsidR="00950B88" w:rsidRPr="007801D5" w:rsidRDefault="00950B88" w:rsidP="00950B88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 w:rsidR="00195045">
        <w:rPr>
          <w:rFonts w:hint="eastAsia"/>
          <w:sz w:val="24"/>
        </w:rPr>
        <w:t>6</w:t>
      </w:r>
      <w:r>
        <w:rPr>
          <w:rFonts w:hint="eastAsia"/>
          <w:sz w:val="24"/>
        </w:rPr>
        <w:t>）对设计存在的问题提出处理建议。</w:t>
      </w:r>
    </w:p>
    <w:p w:rsidR="00950B88" w:rsidRPr="00195045" w:rsidRDefault="00950B88" w:rsidP="00E427BF">
      <w:pPr>
        <w:snapToGrid w:val="0"/>
        <w:spacing w:afterLines="50" w:after="120" w:line="400" w:lineRule="atLeast"/>
        <w:rPr>
          <w:rFonts w:eastAsia="黑体"/>
          <w:b/>
          <w:bCs/>
          <w:sz w:val="24"/>
        </w:rPr>
      </w:pPr>
    </w:p>
    <w:p w:rsidR="00950B88" w:rsidRPr="002E5C81" w:rsidRDefault="004A47DA" w:rsidP="00E427BF">
      <w:pPr>
        <w:snapToGrid w:val="0"/>
        <w:spacing w:afterLines="50" w:after="120" w:line="400" w:lineRule="atLeast"/>
        <w:rPr>
          <w:rFonts w:eastAsia="黑体"/>
          <w:b/>
          <w:bCs/>
          <w:sz w:val="24"/>
        </w:rPr>
      </w:pPr>
      <w:r>
        <w:rPr>
          <w:rFonts w:eastAsia="黑体" w:hint="eastAsia"/>
          <w:b/>
          <w:bCs/>
          <w:sz w:val="24"/>
        </w:rPr>
        <w:t>5</w:t>
      </w:r>
      <w:r w:rsidR="00950B88" w:rsidRPr="002E5C81">
        <w:rPr>
          <w:rFonts w:eastAsia="黑体" w:hint="eastAsia"/>
          <w:b/>
          <w:bCs/>
          <w:sz w:val="24"/>
        </w:rPr>
        <w:t>.</w:t>
      </w:r>
      <w:r w:rsidR="00950B88">
        <w:rPr>
          <w:rFonts w:eastAsia="黑体" w:hint="eastAsia"/>
          <w:b/>
          <w:bCs/>
          <w:sz w:val="24"/>
        </w:rPr>
        <w:t>3</w:t>
      </w:r>
      <w:r w:rsidR="00950B88" w:rsidRPr="002E5C81">
        <w:rPr>
          <w:rFonts w:eastAsia="黑体" w:hint="eastAsia"/>
          <w:b/>
          <w:bCs/>
          <w:sz w:val="24"/>
        </w:rPr>
        <w:t xml:space="preserve"> </w:t>
      </w:r>
      <w:r w:rsidR="00950B88" w:rsidRPr="002E5C81">
        <w:rPr>
          <w:rFonts w:eastAsia="黑体" w:hint="eastAsia"/>
          <w:b/>
          <w:bCs/>
          <w:sz w:val="24"/>
        </w:rPr>
        <w:t>房屋结构安全检测鉴定</w:t>
      </w:r>
    </w:p>
    <w:p w:rsidR="00950B88" w:rsidRDefault="00950B88" w:rsidP="00950B88">
      <w:pPr>
        <w:spacing w:line="400" w:lineRule="exact"/>
        <w:ind w:firstLineChars="200" w:firstLine="480"/>
        <w:rPr>
          <w:sz w:val="24"/>
        </w:rPr>
      </w:pPr>
      <w:r w:rsidRPr="007801D5">
        <w:rPr>
          <w:rFonts w:hint="eastAsia"/>
          <w:sz w:val="24"/>
        </w:rPr>
        <w:t>（</w:t>
      </w:r>
      <w:r w:rsidRPr="007801D5">
        <w:rPr>
          <w:rFonts w:hint="eastAsia"/>
          <w:sz w:val="24"/>
        </w:rPr>
        <w:t>1</w:t>
      </w:r>
      <w:r w:rsidRPr="007801D5">
        <w:rPr>
          <w:rFonts w:hint="eastAsia"/>
          <w:sz w:val="24"/>
        </w:rPr>
        <w:t>）房屋建筑结构情况的检测与</w:t>
      </w:r>
      <w:r>
        <w:rPr>
          <w:rFonts w:hint="eastAsia"/>
          <w:sz w:val="24"/>
        </w:rPr>
        <w:t>测绘</w:t>
      </w:r>
      <w:r w:rsidRPr="007801D5">
        <w:rPr>
          <w:rFonts w:hint="eastAsia"/>
          <w:sz w:val="24"/>
        </w:rPr>
        <w:t>；</w:t>
      </w:r>
    </w:p>
    <w:p w:rsidR="00950B88" w:rsidRPr="00DD2CD2" w:rsidRDefault="00950B88" w:rsidP="00950B88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）房屋结构体系和连接构造的调查；</w:t>
      </w:r>
    </w:p>
    <w:p w:rsidR="00950B88" w:rsidRPr="007801D5" w:rsidRDefault="00950B88" w:rsidP="00950B88">
      <w:pPr>
        <w:spacing w:line="400" w:lineRule="exact"/>
        <w:ind w:firstLineChars="200" w:firstLine="480"/>
        <w:rPr>
          <w:sz w:val="24"/>
        </w:rPr>
      </w:pPr>
      <w:r w:rsidRPr="007801D5"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 w:rsidRPr="007801D5">
        <w:rPr>
          <w:rFonts w:hint="eastAsia"/>
          <w:sz w:val="24"/>
        </w:rPr>
        <w:t>）房屋主要结构材料强度的检测；</w:t>
      </w:r>
    </w:p>
    <w:p w:rsidR="00950B88" w:rsidRPr="007801D5" w:rsidRDefault="00950B88" w:rsidP="00950B88">
      <w:pPr>
        <w:spacing w:line="400" w:lineRule="exact"/>
        <w:ind w:firstLineChars="200" w:firstLine="480"/>
        <w:rPr>
          <w:sz w:val="24"/>
        </w:rPr>
      </w:pPr>
      <w:r w:rsidRPr="007801D5">
        <w:rPr>
          <w:rFonts w:hint="eastAsia"/>
          <w:sz w:val="24"/>
        </w:rPr>
        <w:t>（</w:t>
      </w:r>
      <w:r>
        <w:rPr>
          <w:rFonts w:hint="eastAsia"/>
          <w:sz w:val="24"/>
        </w:rPr>
        <w:t>4</w:t>
      </w:r>
      <w:r w:rsidRPr="007801D5">
        <w:rPr>
          <w:rFonts w:hint="eastAsia"/>
          <w:sz w:val="24"/>
        </w:rPr>
        <w:t>）房屋相对不均匀沉降和倾斜情况的检测；</w:t>
      </w:r>
    </w:p>
    <w:p w:rsidR="00950B88" w:rsidRPr="007801D5" w:rsidRDefault="00950B88" w:rsidP="00950B88">
      <w:pPr>
        <w:spacing w:line="400" w:lineRule="exact"/>
        <w:ind w:firstLineChars="200" w:firstLine="480"/>
        <w:rPr>
          <w:sz w:val="24"/>
        </w:rPr>
      </w:pPr>
      <w:r w:rsidRPr="007801D5">
        <w:rPr>
          <w:rFonts w:hint="eastAsia"/>
          <w:sz w:val="24"/>
        </w:rPr>
        <w:t>（</w:t>
      </w:r>
      <w:r>
        <w:rPr>
          <w:rFonts w:hint="eastAsia"/>
          <w:sz w:val="24"/>
        </w:rPr>
        <w:t>5</w:t>
      </w:r>
      <w:r w:rsidRPr="007801D5">
        <w:rPr>
          <w:rFonts w:hint="eastAsia"/>
          <w:sz w:val="24"/>
        </w:rPr>
        <w:t>）房屋建筑、结构的完损状况检测；</w:t>
      </w:r>
    </w:p>
    <w:p w:rsidR="00950B88" w:rsidRDefault="00950B88" w:rsidP="00950B88">
      <w:pPr>
        <w:spacing w:line="400" w:lineRule="exact"/>
        <w:ind w:firstLineChars="200" w:firstLine="480"/>
        <w:rPr>
          <w:sz w:val="24"/>
        </w:rPr>
      </w:pPr>
      <w:r w:rsidRPr="007801D5">
        <w:rPr>
          <w:rFonts w:hint="eastAsia"/>
          <w:sz w:val="24"/>
        </w:rPr>
        <w:t>（</w:t>
      </w:r>
      <w:r>
        <w:rPr>
          <w:rFonts w:hint="eastAsia"/>
          <w:sz w:val="24"/>
        </w:rPr>
        <w:t>6</w:t>
      </w:r>
      <w:r w:rsidRPr="007801D5">
        <w:rPr>
          <w:rFonts w:hint="eastAsia"/>
          <w:sz w:val="24"/>
        </w:rPr>
        <w:t>）房屋使用荷载的调查；</w:t>
      </w:r>
    </w:p>
    <w:p w:rsidR="00950B88" w:rsidRDefault="00950B88" w:rsidP="00950B88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）房屋结构承载力验算分析；</w:t>
      </w:r>
    </w:p>
    <w:p w:rsidR="00950B88" w:rsidRDefault="00950B88" w:rsidP="00950B88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）房屋结构抗震构造措施的调查分析；</w:t>
      </w:r>
    </w:p>
    <w:p w:rsidR="00950B88" w:rsidRDefault="00950B88" w:rsidP="00950B88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>）房屋结构安全性的综合评定；</w:t>
      </w:r>
    </w:p>
    <w:p w:rsidR="00950B88" w:rsidRDefault="00950B88" w:rsidP="00950B88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 w:rsidR="009257A1">
        <w:rPr>
          <w:rFonts w:hint="eastAsia"/>
          <w:sz w:val="24"/>
        </w:rPr>
        <w:t>0</w:t>
      </w:r>
      <w:r>
        <w:rPr>
          <w:rFonts w:hint="eastAsia"/>
          <w:sz w:val="24"/>
        </w:rPr>
        <w:t>）对可能存在的问题提出处理建议。</w:t>
      </w:r>
    </w:p>
    <w:p w:rsidR="00950B88" w:rsidRPr="009257A1" w:rsidRDefault="00950B88" w:rsidP="00950B88">
      <w:pPr>
        <w:spacing w:line="400" w:lineRule="exact"/>
        <w:rPr>
          <w:sz w:val="24"/>
        </w:rPr>
      </w:pPr>
    </w:p>
    <w:p w:rsidR="00950B88" w:rsidRPr="002E5C81" w:rsidRDefault="004A47DA" w:rsidP="00E427BF">
      <w:pPr>
        <w:snapToGrid w:val="0"/>
        <w:spacing w:afterLines="50" w:after="120" w:line="400" w:lineRule="atLeast"/>
        <w:rPr>
          <w:rFonts w:eastAsia="黑体"/>
          <w:b/>
          <w:bCs/>
          <w:sz w:val="24"/>
        </w:rPr>
      </w:pPr>
      <w:r>
        <w:rPr>
          <w:rFonts w:eastAsia="黑体" w:hint="eastAsia"/>
          <w:b/>
          <w:bCs/>
          <w:sz w:val="24"/>
        </w:rPr>
        <w:t>5</w:t>
      </w:r>
      <w:r w:rsidR="00950B88" w:rsidRPr="002E5C81">
        <w:rPr>
          <w:rFonts w:eastAsia="黑体" w:hint="eastAsia"/>
          <w:b/>
          <w:bCs/>
          <w:sz w:val="24"/>
        </w:rPr>
        <w:t>.</w:t>
      </w:r>
      <w:r w:rsidR="00950B88">
        <w:rPr>
          <w:rFonts w:eastAsia="黑体" w:hint="eastAsia"/>
          <w:b/>
          <w:bCs/>
          <w:sz w:val="24"/>
        </w:rPr>
        <w:t>4</w:t>
      </w:r>
      <w:r w:rsidR="00950B88" w:rsidRPr="002E5C81">
        <w:rPr>
          <w:rFonts w:eastAsia="黑体" w:hint="eastAsia"/>
          <w:b/>
          <w:bCs/>
          <w:sz w:val="24"/>
        </w:rPr>
        <w:t xml:space="preserve"> </w:t>
      </w:r>
      <w:r w:rsidR="00950B88" w:rsidRPr="002E5C81">
        <w:rPr>
          <w:rFonts w:eastAsia="黑体" w:hint="eastAsia"/>
          <w:b/>
          <w:bCs/>
          <w:sz w:val="24"/>
        </w:rPr>
        <w:t>房屋</w:t>
      </w:r>
      <w:r w:rsidR="00950B88">
        <w:rPr>
          <w:rFonts w:eastAsia="黑体" w:hint="eastAsia"/>
          <w:b/>
          <w:bCs/>
          <w:sz w:val="24"/>
        </w:rPr>
        <w:t>机电系统检测评估</w:t>
      </w:r>
    </w:p>
    <w:p w:rsidR="00950B88" w:rsidRPr="007B28B5" w:rsidRDefault="00950B88" w:rsidP="00950B88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）房屋机电型式检查</w:t>
      </w:r>
      <w:r w:rsidRPr="007B28B5">
        <w:rPr>
          <w:rFonts w:hint="eastAsia"/>
          <w:sz w:val="24"/>
        </w:rPr>
        <w:t>：</w:t>
      </w:r>
    </w:p>
    <w:p w:rsidR="00950B88" w:rsidRPr="007B28B5" w:rsidRDefault="00950B88" w:rsidP="00950B88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）房屋</w:t>
      </w:r>
      <w:r w:rsidRPr="007B28B5">
        <w:rPr>
          <w:rFonts w:hint="eastAsia"/>
          <w:sz w:val="24"/>
        </w:rPr>
        <w:t>的通风空调、电气、给排水系统尽职调查以确定是否符合设计和规范要求，包括设备型号与数量、安装方法等</w:t>
      </w:r>
      <w:r>
        <w:rPr>
          <w:rFonts w:hint="eastAsia"/>
          <w:sz w:val="24"/>
        </w:rPr>
        <w:t>；</w:t>
      </w:r>
    </w:p>
    <w:p w:rsidR="00950B88" w:rsidRDefault="00950B88" w:rsidP="00950B88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）房屋</w:t>
      </w:r>
      <w:r w:rsidRPr="007B28B5">
        <w:rPr>
          <w:rFonts w:hint="eastAsia"/>
          <w:sz w:val="24"/>
        </w:rPr>
        <w:t>VRF</w:t>
      </w:r>
      <w:r w:rsidRPr="007B28B5">
        <w:rPr>
          <w:rFonts w:hint="eastAsia"/>
          <w:sz w:val="24"/>
        </w:rPr>
        <w:t>系统、新风系统、自控系统、排风系统现场</w:t>
      </w:r>
      <w:r>
        <w:rPr>
          <w:rFonts w:hint="eastAsia"/>
          <w:sz w:val="24"/>
        </w:rPr>
        <w:t>检测；</w:t>
      </w:r>
    </w:p>
    <w:p w:rsidR="00950B88" w:rsidRPr="007B28B5" w:rsidRDefault="00950B88" w:rsidP="00950B88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）房屋</w:t>
      </w:r>
      <w:r w:rsidRPr="007B28B5">
        <w:rPr>
          <w:rFonts w:hint="eastAsia"/>
          <w:sz w:val="24"/>
        </w:rPr>
        <w:t>电梯机房排风系统现场检测；</w:t>
      </w:r>
    </w:p>
    <w:p w:rsidR="00950B88" w:rsidRPr="007B28B5" w:rsidRDefault="00950B88" w:rsidP="00950B88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lastRenderedPageBreak/>
        <w:t>（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）房屋</w:t>
      </w:r>
      <w:r w:rsidRPr="007B28B5">
        <w:rPr>
          <w:rFonts w:hint="eastAsia"/>
          <w:sz w:val="24"/>
        </w:rPr>
        <w:t>给排水系统水泵性能现场检测；</w:t>
      </w:r>
    </w:p>
    <w:p w:rsidR="00950B88" w:rsidRDefault="00950B88" w:rsidP="00950B88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）房屋</w:t>
      </w:r>
      <w:r w:rsidRPr="007B28B5">
        <w:rPr>
          <w:rFonts w:hint="eastAsia"/>
          <w:sz w:val="24"/>
        </w:rPr>
        <w:t>电气系统供电电压现场检测；</w:t>
      </w:r>
    </w:p>
    <w:p w:rsidR="00950B88" w:rsidRPr="007B28B5" w:rsidRDefault="00950B88" w:rsidP="00950B88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）分析评估，对存在的问题提出处理建议。</w:t>
      </w:r>
    </w:p>
    <w:p w:rsidR="00950B88" w:rsidRPr="00752547" w:rsidRDefault="00950B88" w:rsidP="00950B88">
      <w:pPr>
        <w:spacing w:line="400" w:lineRule="exact"/>
        <w:rPr>
          <w:sz w:val="24"/>
        </w:rPr>
      </w:pPr>
    </w:p>
    <w:p w:rsidR="00950B88" w:rsidRPr="002E5C81" w:rsidRDefault="004A47DA" w:rsidP="00E427BF">
      <w:pPr>
        <w:snapToGrid w:val="0"/>
        <w:spacing w:afterLines="50" w:after="120" w:line="400" w:lineRule="atLeast"/>
        <w:rPr>
          <w:rFonts w:eastAsia="黑体"/>
          <w:b/>
          <w:bCs/>
          <w:sz w:val="24"/>
        </w:rPr>
      </w:pPr>
      <w:r>
        <w:rPr>
          <w:rFonts w:eastAsia="黑体" w:hint="eastAsia"/>
          <w:b/>
          <w:bCs/>
          <w:sz w:val="24"/>
        </w:rPr>
        <w:t>5</w:t>
      </w:r>
      <w:r w:rsidR="00950B88" w:rsidRPr="002E5C81">
        <w:rPr>
          <w:rFonts w:eastAsia="黑体" w:hint="eastAsia"/>
          <w:b/>
          <w:bCs/>
          <w:sz w:val="24"/>
        </w:rPr>
        <w:t>.</w:t>
      </w:r>
      <w:r w:rsidR="00950B88">
        <w:rPr>
          <w:rFonts w:eastAsia="黑体" w:hint="eastAsia"/>
          <w:b/>
          <w:bCs/>
          <w:sz w:val="24"/>
        </w:rPr>
        <w:t>5</w:t>
      </w:r>
      <w:r w:rsidR="00950B88" w:rsidRPr="002E5C81">
        <w:rPr>
          <w:rFonts w:eastAsia="黑体" w:hint="eastAsia"/>
          <w:b/>
          <w:bCs/>
          <w:sz w:val="24"/>
        </w:rPr>
        <w:t xml:space="preserve"> </w:t>
      </w:r>
      <w:r w:rsidR="00950B88" w:rsidRPr="002E5C81">
        <w:rPr>
          <w:rFonts w:eastAsia="黑体" w:hint="eastAsia"/>
          <w:b/>
          <w:bCs/>
          <w:sz w:val="24"/>
        </w:rPr>
        <w:t>房屋</w:t>
      </w:r>
      <w:r w:rsidR="00950B88">
        <w:rPr>
          <w:rFonts w:eastAsia="黑体" w:hint="eastAsia"/>
          <w:b/>
          <w:bCs/>
          <w:sz w:val="24"/>
        </w:rPr>
        <w:t>消防安全评估</w:t>
      </w:r>
    </w:p>
    <w:p w:rsidR="00950B88" w:rsidRPr="000E5BCF" w:rsidRDefault="00950B88" w:rsidP="00950B88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</w:t>
      </w:r>
      <w:r w:rsidRPr="00370FA3">
        <w:rPr>
          <w:rFonts w:hint="eastAsia"/>
          <w:sz w:val="24"/>
        </w:rPr>
        <w:t>建筑平面布局布置和外墙装饰</w:t>
      </w:r>
      <w:r>
        <w:rPr>
          <w:rFonts w:hint="eastAsia"/>
          <w:sz w:val="24"/>
        </w:rPr>
        <w:t>检测；</w:t>
      </w:r>
    </w:p>
    <w:p w:rsidR="00950B88" w:rsidRPr="000E5BCF" w:rsidRDefault="00950B88" w:rsidP="00950B88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</w:t>
      </w:r>
      <w:r w:rsidRPr="00370FA3">
        <w:rPr>
          <w:rFonts w:hint="eastAsia"/>
          <w:sz w:val="24"/>
        </w:rPr>
        <w:t>灭火救援设施</w:t>
      </w:r>
      <w:r>
        <w:rPr>
          <w:rFonts w:hint="eastAsia"/>
          <w:sz w:val="24"/>
        </w:rPr>
        <w:t>检测；</w:t>
      </w:r>
    </w:p>
    <w:p w:rsidR="00950B88" w:rsidRPr="000E5BCF" w:rsidRDefault="00950B88" w:rsidP="00950B88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</w:t>
      </w:r>
      <w:r w:rsidRPr="00370FA3">
        <w:rPr>
          <w:rFonts w:hint="eastAsia"/>
          <w:sz w:val="24"/>
        </w:rPr>
        <w:t>防火分隔和防烟分区设置</w:t>
      </w:r>
      <w:r>
        <w:rPr>
          <w:rFonts w:hint="eastAsia"/>
          <w:sz w:val="24"/>
        </w:rPr>
        <w:t>检测；</w:t>
      </w:r>
    </w:p>
    <w:p w:rsidR="00950B88" w:rsidRPr="000E5BCF" w:rsidRDefault="00950B88" w:rsidP="00950B88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）</w:t>
      </w:r>
      <w:r w:rsidRPr="00370FA3">
        <w:rPr>
          <w:rFonts w:hint="eastAsia"/>
          <w:sz w:val="24"/>
        </w:rPr>
        <w:t>安全疏散和避难设施</w:t>
      </w:r>
      <w:r>
        <w:rPr>
          <w:rFonts w:hint="eastAsia"/>
          <w:sz w:val="24"/>
        </w:rPr>
        <w:t>检测；</w:t>
      </w:r>
    </w:p>
    <w:p w:rsidR="00950B88" w:rsidRPr="000E5BCF" w:rsidRDefault="00950B88" w:rsidP="00950B88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）</w:t>
      </w:r>
      <w:r w:rsidRPr="00370FA3">
        <w:rPr>
          <w:rFonts w:hint="eastAsia"/>
          <w:sz w:val="24"/>
        </w:rPr>
        <w:t>消防控制室</w:t>
      </w:r>
      <w:r>
        <w:rPr>
          <w:rFonts w:hint="eastAsia"/>
          <w:sz w:val="24"/>
        </w:rPr>
        <w:t>检测；</w:t>
      </w:r>
    </w:p>
    <w:p w:rsidR="00950B88" w:rsidRPr="000E5BCF" w:rsidRDefault="00950B88" w:rsidP="00950B88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）</w:t>
      </w:r>
      <w:r w:rsidRPr="00370FA3">
        <w:rPr>
          <w:rFonts w:hint="eastAsia"/>
          <w:sz w:val="24"/>
        </w:rPr>
        <w:t>消防供配电</w:t>
      </w:r>
      <w:r>
        <w:rPr>
          <w:rFonts w:hint="eastAsia"/>
          <w:sz w:val="24"/>
        </w:rPr>
        <w:t>检测；</w:t>
      </w:r>
    </w:p>
    <w:p w:rsidR="00950B88" w:rsidRPr="000E5BCF" w:rsidRDefault="00950B88" w:rsidP="00950B88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）</w:t>
      </w:r>
      <w:r w:rsidRPr="00370FA3">
        <w:rPr>
          <w:rFonts w:hint="eastAsia"/>
          <w:sz w:val="24"/>
        </w:rPr>
        <w:t>消防给水及消火栓系统</w:t>
      </w:r>
      <w:r>
        <w:rPr>
          <w:rFonts w:hint="eastAsia"/>
          <w:sz w:val="24"/>
        </w:rPr>
        <w:t>检测；</w:t>
      </w:r>
    </w:p>
    <w:p w:rsidR="00950B88" w:rsidRPr="000E5BCF" w:rsidRDefault="00950B88" w:rsidP="00950B88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）</w:t>
      </w:r>
      <w:r w:rsidRPr="00370FA3">
        <w:rPr>
          <w:rFonts w:hint="eastAsia"/>
          <w:sz w:val="24"/>
        </w:rPr>
        <w:t>火灾自动报警系统</w:t>
      </w:r>
      <w:r>
        <w:rPr>
          <w:rFonts w:hint="eastAsia"/>
          <w:sz w:val="24"/>
        </w:rPr>
        <w:t>检测；</w:t>
      </w:r>
    </w:p>
    <w:p w:rsidR="00950B88" w:rsidRDefault="00950B88" w:rsidP="00950B88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>）自动灭火系统检测；</w:t>
      </w:r>
    </w:p>
    <w:p w:rsidR="00950B88" w:rsidRPr="000E5BCF" w:rsidRDefault="00950B88" w:rsidP="00950B88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）</w:t>
      </w:r>
      <w:r w:rsidRPr="00370FA3">
        <w:rPr>
          <w:rFonts w:hint="eastAsia"/>
          <w:sz w:val="24"/>
        </w:rPr>
        <w:t>防烟和排烟系统</w:t>
      </w:r>
      <w:r>
        <w:rPr>
          <w:rFonts w:hint="eastAsia"/>
          <w:sz w:val="24"/>
        </w:rPr>
        <w:t>检测；</w:t>
      </w:r>
    </w:p>
    <w:p w:rsidR="00950B88" w:rsidRDefault="00950B88" w:rsidP="00950B88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11</w:t>
      </w:r>
      <w:r>
        <w:rPr>
          <w:rFonts w:hint="eastAsia"/>
          <w:sz w:val="24"/>
        </w:rPr>
        <w:t>）灭火器设置检测；</w:t>
      </w:r>
    </w:p>
    <w:p w:rsidR="00950B88" w:rsidRDefault="00950B88" w:rsidP="00950B88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）危险源管理检测；</w:t>
      </w:r>
    </w:p>
    <w:p w:rsidR="00950B88" w:rsidRDefault="00950B88" w:rsidP="00950B88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13</w:t>
      </w:r>
      <w:r>
        <w:rPr>
          <w:rFonts w:hint="eastAsia"/>
          <w:sz w:val="24"/>
        </w:rPr>
        <w:t>）分析评估，对存在的问题提出处理建议。</w:t>
      </w:r>
    </w:p>
    <w:p w:rsidR="00760B1E" w:rsidRPr="00950B88" w:rsidRDefault="00760B1E" w:rsidP="00E427BF">
      <w:pPr>
        <w:spacing w:afterLines="50" w:after="120" w:line="400" w:lineRule="exact"/>
        <w:rPr>
          <w:sz w:val="24"/>
        </w:rPr>
      </w:pPr>
    </w:p>
    <w:p w:rsidR="00F61075" w:rsidRDefault="00AD62D1">
      <w:pPr>
        <w:pStyle w:val="1"/>
        <w:spacing w:before="0" w:after="120" w:line="400" w:lineRule="exact"/>
        <w:jc w:val="left"/>
        <w:rPr>
          <w:rFonts w:ascii="Times New Roman" w:eastAsia="黑体" w:hAnsi="黑体"/>
          <w:b w:val="0"/>
          <w:sz w:val="28"/>
          <w:szCs w:val="28"/>
        </w:rPr>
      </w:pPr>
      <w:r>
        <w:rPr>
          <w:rFonts w:ascii="Times New Roman" w:eastAsia="黑体" w:hAnsi="黑体" w:hint="eastAsia"/>
          <w:b w:val="0"/>
          <w:sz w:val="28"/>
          <w:szCs w:val="28"/>
        </w:rPr>
        <w:t>6</w:t>
      </w:r>
      <w:r w:rsidR="00552CD2">
        <w:rPr>
          <w:rFonts w:ascii="Times New Roman" w:eastAsia="黑体" w:hAnsi="黑体" w:hint="eastAsia"/>
          <w:b w:val="0"/>
          <w:sz w:val="28"/>
          <w:szCs w:val="28"/>
        </w:rPr>
        <w:t>、商务要求</w:t>
      </w:r>
    </w:p>
    <w:p w:rsidR="00F61075" w:rsidRDefault="00552CD2">
      <w:pPr>
        <w:spacing w:line="400" w:lineRule="atLeast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1</w:t>
      </w:r>
      <w:r>
        <w:rPr>
          <w:sz w:val="24"/>
        </w:rPr>
        <w:t>）</w:t>
      </w:r>
      <w:r>
        <w:rPr>
          <w:rFonts w:hint="eastAsia"/>
          <w:sz w:val="24"/>
        </w:rPr>
        <w:t>项目实施地点：海南省陵水黎族自治县。</w:t>
      </w:r>
    </w:p>
    <w:p w:rsidR="00F61075" w:rsidRDefault="00552CD2">
      <w:pPr>
        <w:spacing w:line="400" w:lineRule="atLeast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rFonts w:hint="eastAsia"/>
          <w:sz w:val="24"/>
        </w:rPr>
        <w:t>2</w:t>
      </w:r>
      <w:r>
        <w:rPr>
          <w:sz w:val="24"/>
        </w:rPr>
        <w:t>）</w:t>
      </w:r>
      <w:r>
        <w:rPr>
          <w:rFonts w:hint="eastAsia"/>
          <w:sz w:val="24"/>
        </w:rPr>
        <w:t>项目完成时间（服务期限）：</w:t>
      </w:r>
      <w:r w:rsidR="00034239">
        <w:rPr>
          <w:rFonts w:hint="eastAsia"/>
          <w:sz w:val="24"/>
        </w:rPr>
        <w:t>4</w:t>
      </w:r>
      <w:r>
        <w:rPr>
          <w:rFonts w:hint="eastAsia"/>
          <w:sz w:val="24"/>
        </w:rPr>
        <w:t>0</w:t>
      </w:r>
      <w:r>
        <w:rPr>
          <w:rFonts w:hint="eastAsia"/>
          <w:sz w:val="24"/>
        </w:rPr>
        <w:t>日历天。</w:t>
      </w:r>
    </w:p>
    <w:p w:rsidR="00F61075" w:rsidRDefault="00552CD2">
      <w:pPr>
        <w:spacing w:line="400" w:lineRule="atLeast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rFonts w:hint="eastAsia"/>
          <w:sz w:val="24"/>
        </w:rPr>
        <w:t>3</w:t>
      </w:r>
      <w:r>
        <w:rPr>
          <w:sz w:val="24"/>
        </w:rPr>
        <w:t>）</w:t>
      </w:r>
      <w:r>
        <w:rPr>
          <w:rFonts w:hint="eastAsia"/>
          <w:sz w:val="24"/>
        </w:rPr>
        <w:t>付款方式：</w:t>
      </w:r>
      <w:r w:rsidR="00034239" w:rsidRPr="00034239">
        <w:rPr>
          <w:rFonts w:hint="eastAsia"/>
          <w:sz w:val="24"/>
        </w:rPr>
        <w:t>签合同进场后拨付</w:t>
      </w:r>
      <w:r w:rsidR="00034239" w:rsidRPr="00034239">
        <w:rPr>
          <w:rFonts w:hint="eastAsia"/>
          <w:sz w:val="24"/>
        </w:rPr>
        <w:t>30%</w:t>
      </w:r>
      <w:r w:rsidR="00034239" w:rsidRPr="00034239">
        <w:rPr>
          <w:rFonts w:hint="eastAsia"/>
          <w:sz w:val="24"/>
        </w:rPr>
        <w:t>，完成报告拨付至</w:t>
      </w:r>
      <w:r w:rsidR="00034239" w:rsidRPr="00034239">
        <w:rPr>
          <w:rFonts w:hint="eastAsia"/>
          <w:sz w:val="24"/>
        </w:rPr>
        <w:t>80%</w:t>
      </w:r>
      <w:r w:rsidR="00F1633E">
        <w:rPr>
          <w:rFonts w:hint="eastAsia"/>
          <w:sz w:val="24"/>
        </w:rPr>
        <w:t>，报告</w:t>
      </w:r>
      <w:r w:rsidR="00034239" w:rsidRPr="00034239">
        <w:rPr>
          <w:rFonts w:hint="eastAsia"/>
          <w:sz w:val="24"/>
        </w:rPr>
        <w:t>审核通过后拨付至</w:t>
      </w:r>
      <w:r w:rsidR="00034239" w:rsidRPr="00034239">
        <w:rPr>
          <w:rFonts w:hint="eastAsia"/>
          <w:sz w:val="24"/>
        </w:rPr>
        <w:t>100%</w:t>
      </w:r>
    </w:p>
    <w:p w:rsidR="00F61075" w:rsidRPr="00034239" w:rsidRDefault="00F61075">
      <w:pPr>
        <w:spacing w:line="360" w:lineRule="auto"/>
        <w:ind w:firstLineChars="200" w:firstLine="480"/>
        <w:rPr>
          <w:sz w:val="24"/>
        </w:rPr>
      </w:pPr>
    </w:p>
    <w:p w:rsidR="00B60DA1" w:rsidRPr="00F1633E" w:rsidRDefault="00B60DA1">
      <w:pPr>
        <w:spacing w:line="360" w:lineRule="auto"/>
        <w:ind w:firstLineChars="200" w:firstLine="480"/>
        <w:rPr>
          <w:sz w:val="24"/>
        </w:rPr>
      </w:pPr>
      <w:bookmarkStart w:id="3" w:name="_GoBack"/>
      <w:bookmarkEnd w:id="3"/>
    </w:p>
    <w:p w:rsidR="00B60DA1" w:rsidRDefault="00B60DA1">
      <w:pPr>
        <w:spacing w:line="360" w:lineRule="auto"/>
        <w:ind w:firstLineChars="200" w:firstLine="480"/>
        <w:rPr>
          <w:sz w:val="24"/>
        </w:rPr>
      </w:pPr>
    </w:p>
    <w:p w:rsidR="00B60DA1" w:rsidRDefault="00B60DA1">
      <w:pPr>
        <w:spacing w:line="360" w:lineRule="auto"/>
        <w:ind w:firstLineChars="200" w:firstLine="480"/>
        <w:rPr>
          <w:sz w:val="24"/>
        </w:rPr>
      </w:pPr>
    </w:p>
    <w:sectPr w:rsidR="00B60DA1" w:rsidSect="00F610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6FC" w:rsidRDefault="00DA26FC" w:rsidP="00A23CE5">
      <w:r>
        <w:separator/>
      </w:r>
    </w:p>
  </w:endnote>
  <w:endnote w:type="continuationSeparator" w:id="0">
    <w:p w:rsidR="00DA26FC" w:rsidRDefault="00DA26FC" w:rsidP="00A23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6FC" w:rsidRDefault="00DA26FC" w:rsidP="00A23CE5">
      <w:r>
        <w:separator/>
      </w:r>
    </w:p>
  </w:footnote>
  <w:footnote w:type="continuationSeparator" w:id="0">
    <w:p w:rsidR="00DA26FC" w:rsidRDefault="00DA26FC" w:rsidP="00A23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034239"/>
    <w:rsid w:val="00082372"/>
    <w:rsid w:val="000C30F4"/>
    <w:rsid w:val="000D7BD6"/>
    <w:rsid w:val="001237A2"/>
    <w:rsid w:val="00195045"/>
    <w:rsid w:val="001A23D3"/>
    <w:rsid w:val="001A7A7B"/>
    <w:rsid w:val="001C01AC"/>
    <w:rsid w:val="001F4845"/>
    <w:rsid w:val="0027102A"/>
    <w:rsid w:val="002A01C1"/>
    <w:rsid w:val="0031536D"/>
    <w:rsid w:val="00323B43"/>
    <w:rsid w:val="003429F6"/>
    <w:rsid w:val="003936CD"/>
    <w:rsid w:val="003D37D8"/>
    <w:rsid w:val="00407F5F"/>
    <w:rsid w:val="00426133"/>
    <w:rsid w:val="004358AB"/>
    <w:rsid w:val="00457868"/>
    <w:rsid w:val="00466952"/>
    <w:rsid w:val="00486BEE"/>
    <w:rsid w:val="004A47DA"/>
    <w:rsid w:val="004E4420"/>
    <w:rsid w:val="00501791"/>
    <w:rsid w:val="00522A3C"/>
    <w:rsid w:val="0053710A"/>
    <w:rsid w:val="00552CD2"/>
    <w:rsid w:val="005B4FB5"/>
    <w:rsid w:val="005B6DD3"/>
    <w:rsid w:val="005E4BB3"/>
    <w:rsid w:val="005F5C1A"/>
    <w:rsid w:val="005F6C56"/>
    <w:rsid w:val="00611BA5"/>
    <w:rsid w:val="00650357"/>
    <w:rsid w:val="00657019"/>
    <w:rsid w:val="00676E9A"/>
    <w:rsid w:val="006A7511"/>
    <w:rsid w:val="006D1482"/>
    <w:rsid w:val="006D489C"/>
    <w:rsid w:val="00751086"/>
    <w:rsid w:val="007512DB"/>
    <w:rsid w:val="00760B1E"/>
    <w:rsid w:val="007B7785"/>
    <w:rsid w:val="007D6884"/>
    <w:rsid w:val="007F5088"/>
    <w:rsid w:val="008A1472"/>
    <w:rsid w:val="008B7726"/>
    <w:rsid w:val="008D2C13"/>
    <w:rsid w:val="0090483C"/>
    <w:rsid w:val="009257A1"/>
    <w:rsid w:val="00933693"/>
    <w:rsid w:val="00950B88"/>
    <w:rsid w:val="00954D81"/>
    <w:rsid w:val="009628CF"/>
    <w:rsid w:val="0098567A"/>
    <w:rsid w:val="00991107"/>
    <w:rsid w:val="009C260E"/>
    <w:rsid w:val="009C433D"/>
    <w:rsid w:val="009D01B4"/>
    <w:rsid w:val="009E62B4"/>
    <w:rsid w:val="009F37C8"/>
    <w:rsid w:val="00A12813"/>
    <w:rsid w:val="00A23CE5"/>
    <w:rsid w:val="00A36D2B"/>
    <w:rsid w:val="00A372D7"/>
    <w:rsid w:val="00A87B2F"/>
    <w:rsid w:val="00AA381F"/>
    <w:rsid w:val="00AD62D1"/>
    <w:rsid w:val="00AE0814"/>
    <w:rsid w:val="00B45007"/>
    <w:rsid w:val="00B60DA1"/>
    <w:rsid w:val="00BA53D2"/>
    <w:rsid w:val="00BC6C42"/>
    <w:rsid w:val="00BE0EE2"/>
    <w:rsid w:val="00BF3749"/>
    <w:rsid w:val="00C25DB1"/>
    <w:rsid w:val="00C3624A"/>
    <w:rsid w:val="00C94CC8"/>
    <w:rsid w:val="00CF6AC9"/>
    <w:rsid w:val="00D21480"/>
    <w:rsid w:val="00D31D50"/>
    <w:rsid w:val="00D33B1B"/>
    <w:rsid w:val="00D82EDC"/>
    <w:rsid w:val="00DA26FC"/>
    <w:rsid w:val="00DB0FB7"/>
    <w:rsid w:val="00DB26EB"/>
    <w:rsid w:val="00DC64B7"/>
    <w:rsid w:val="00DD4A8F"/>
    <w:rsid w:val="00E3597F"/>
    <w:rsid w:val="00E427BF"/>
    <w:rsid w:val="00E45DC2"/>
    <w:rsid w:val="00E8040D"/>
    <w:rsid w:val="00E9049F"/>
    <w:rsid w:val="00EF1E80"/>
    <w:rsid w:val="00F01685"/>
    <w:rsid w:val="00F1633E"/>
    <w:rsid w:val="00F25697"/>
    <w:rsid w:val="00F555EC"/>
    <w:rsid w:val="00F61075"/>
    <w:rsid w:val="00F8620F"/>
    <w:rsid w:val="00FA4092"/>
    <w:rsid w:val="00FB4604"/>
    <w:rsid w:val="00FE3CC5"/>
    <w:rsid w:val="0ED94284"/>
    <w:rsid w:val="489F5CEF"/>
    <w:rsid w:val="5E9962A2"/>
    <w:rsid w:val="72F2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B88"/>
    <w:pPr>
      <w:widowControl w:val="0"/>
      <w:jc w:val="both"/>
    </w:pPr>
    <w:rPr>
      <w:rFonts w:ascii="Calibri" w:hAnsi="Calibri"/>
      <w:kern w:val="2"/>
      <w:sz w:val="21"/>
    </w:rPr>
  </w:style>
  <w:style w:type="paragraph" w:styleId="1">
    <w:name w:val="heading 1"/>
    <w:basedOn w:val="a"/>
    <w:next w:val="a"/>
    <w:link w:val="1Char"/>
    <w:qFormat/>
    <w:rsid w:val="00F61075"/>
    <w:pPr>
      <w:keepNext/>
      <w:keepLines/>
      <w:spacing w:before="340" w:after="330" w:line="576" w:lineRule="auto"/>
      <w:jc w:val="center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Char"/>
    <w:qFormat/>
    <w:rsid w:val="00F61075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link w:val="3Char1"/>
    <w:qFormat/>
    <w:rsid w:val="00F61075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link w:val="Char"/>
    <w:qFormat/>
    <w:rsid w:val="00F61075"/>
    <w:pPr>
      <w:ind w:firstLineChars="200" w:firstLine="420"/>
    </w:pPr>
    <w:rPr>
      <w:rFonts w:ascii="仿宋_GB2312"/>
      <w:b/>
    </w:rPr>
  </w:style>
  <w:style w:type="paragraph" w:styleId="a4">
    <w:name w:val="footer"/>
    <w:basedOn w:val="a"/>
    <w:link w:val="Char0"/>
    <w:uiPriority w:val="99"/>
    <w:unhideWhenUsed/>
    <w:qFormat/>
    <w:rsid w:val="00F61075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F61075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F61075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61075"/>
    <w:rPr>
      <w:rFonts w:ascii="Tahoma" w:hAnsi="Tahoma"/>
      <w:sz w:val="18"/>
      <w:szCs w:val="18"/>
    </w:rPr>
  </w:style>
  <w:style w:type="character" w:customStyle="1" w:styleId="1Char">
    <w:name w:val="标题 1 Char"/>
    <w:basedOn w:val="a0"/>
    <w:link w:val="1"/>
    <w:qFormat/>
    <w:rsid w:val="00F61075"/>
    <w:rPr>
      <w:rFonts w:ascii="Calibri" w:eastAsia="宋体" w:hAnsi="Calibri" w:cs="Times New Roman"/>
      <w:b/>
      <w:kern w:val="44"/>
      <w:sz w:val="44"/>
      <w:szCs w:val="20"/>
    </w:rPr>
  </w:style>
  <w:style w:type="character" w:customStyle="1" w:styleId="2Char">
    <w:name w:val="标题 2 Char"/>
    <w:basedOn w:val="a0"/>
    <w:link w:val="2"/>
    <w:qFormat/>
    <w:rsid w:val="00F61075"/>
    <w:rPr>
      <w:rFonts w:ascii="Arial" w:eastAsia="黑体" w:hAnsi="Arial" w:cs="Times New Roman"/>
      <w:b/>
      <w:kern w:val="2"/>
      <w:sz w:val="32"/>
      <w:szCs w:val="20"/>
    </w:rPr>
  </w:style>
  <w:style w:type="character" w:customStyle="1" w:styleId="3Char">
    <w:name w:val="标题 3 Char"/>
    <w:basedOn w:val="a0"/>
    <w:uiPriority w:val="9"/>
    <w:semiHidden/>
    <w:rsid w:val="00F61075"/>
    <w:rPr>
      <w:rFonts w:ascii="Calibri" w:eastAsia="宋体" w:hAnsi="Calibri" w:cs="Times New Roman"/>
      <w:b/>
      <w:bCs/>
      <w:kern w:val="2"/>
      <w:sz w:val="32"/>
      <w:szCs w:val="32"/>
    </w:rPr>
  </w:style>
  <w:style w:type="character" w:customStyle="1" w:styleId="3Char1">
    <w:name w:val="标题 3 Char1"/>
    <w:link w:val="3"/>
    <w:qFormat/>
    <w:rsid w:val="00F61075"/>
    <w:rPr>
      <w:rFonts w:ascii="Calibri" w:eastAsia="宋体" w:hAnsi="Calibri" w:cs="Times New Roman"/>
      <w:b/>
      <w:kern w:val="2"/>
      <w:sz w:val="32"/>
      <w:szCs w:val="20"/>
    </w:rPr>
  </w:style>
  <w:style w:type="character" w:customStyle="1" w:styleId="Char">
    <w:name w:val="正文缩进 Char"/>
    <w:link w:val="a3"/>
    <w:qFormat/>
    <w:rsid w:val="00F61075"/>
    <w:rPr>
      <w:rFonts w:ascii="仿宋_GB2312" w:eastAsia="宋体" w:hAnsi="Calibri" w:cs="Times New Roman"/>
      <w:b/>
      <w:kern w:val="2"/>
      <w:sz w:val="21"/>
      <w:szCs w:val="20"/>
    </w:rPr>
  </w:style>
  <w:style w:type="paragraph" w:styleId="a6">
    <w:name w:val="List Paragraph"/>
    <w:basedOn w:val="a"/>
    <w:uiPriority w:val="34"/>
    <w:qFormat/>
    <w:rsid w:val="00F61075"/>
    <w:pPr>
      <w:ind w:firstLineChars="200" w:firstLine="420"/>
    </w:pPr>
  </w:style>
  <w:style w:type="paragraph" w:customStyle="1" w:styleId="a7">
    <w:basedOn w:val="a"/>
    <w:next w:val="a"/>
    <w:rsid w:val="00F61075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a8">
    <w:basedOn w:val="a"/>
    <w:next w:val="a"/>
    <w:rsid w:val="00F61075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styleId="a9">
    <w:name w:val="Body Text Indent"/>
    <w:aliases w:val="正文文字缩进"/>
    <w:basedOn w:val="a"/>
    <w:link w:val="Char2"/>
    <w:rsid w:val="00486BEE"/>
    <w:pPr>
      <w:spacing w:line="360" w:lineRule="auto"/>
      <w:ind w:firstLineChars="200" w:firstLine="480"/>
    </w:pPr>
    <w:rPr>
      <w:rFonts w:ascii="Times New Roman" w:hAnsi="Times New Roman"/>
      <w:sz w:val="24"/>
      <w:szCs w:val="24"/>
    </w:rPr>
  </w:style>
  <w:style w:type="character" w:customStyle="1" w:styleId="Char2">
    <w:name w:val="正文文本缩进 Char"/>
    <w:aliases w:val="正文文字缩进 Char"/>
    <w:basedOn w:val="a0"/>
    <w:link w:val="a9"/>
    <w:rsid w:val="00486BEE"/>
    <w:rPr>
      <w:kern w:val="2"/>
      <w:sz w:val="24"/>
      <w:szCs w:val="24"/>
    </w:rPr>
  </w:style>
  <w:style w:type="paragraph" w:styleId="aa">
    <w:name w:val="Balloon Text"/>
    <w:basedOn w:val="a"/>
    <w:link w:val="Char3"/>
    <w:uiPriority w:val="99"/>
    <w:semiHidden/>
    <w:unhideWhenUsed/>
    <w:rsid w:val="00E427BF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E427BF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388</Words>
  <Characters>2214</Characters>
  <Application>Microsoft Office Word</Application>
  <DocSecurity>0</DocSecurity>
  <Lines>18</Lines>
  <Paragraphs>5</Paragraphs>
  <ScaleCrop>false</ScaleCrop>
  <Company>Microsoft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闫莹</dc:creator>
  <cp:lastModifiedBy>Administrator</cp:lastModifiedBy>
  <cp:revision>66</cp:revision>
  <cp:lastPrinted>2020-06-05T06:57:00Z</cp:lastPrinted>
  <dcterms:created xsi:type="dcterms:W3CDTF">2019-04-25T01:32:00Z</dcterms:created>
  <dcterms:modified xsi:type="dcterms:W3CDTF">2020-06-05T06:58:00Z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