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78"/>
        <w:ind w:left="200"/>
      </w:pPr>
      <w:r>
        <w:pict>
          <v:shape id="_x0000_s1026" o:spid="_x0000_s1026" o:spt="136" type="#_x0000_t136" style="position:absolute;left:0pt;margin-left:223.25pt;margin-top:167.55pt;height:16pt;width:312.25pt;mso-position-horizontal-relative:page;rotation:20054016f;z-index:-255497216;mso-width-relative:page;mso-height-relative:page;" fillcolor="#7F7F7F" filled="t" stroked="f" coordsize="21600,21600">
            <v:path/>
            <v:fill on="t" focussize="0,0"/>
            <v:stroke on="f"/>
            <v:imagedata o:title=""/>
            <o:lock v:ext="edit"/>
            <v:textpath on="t" fitshape="t" fitpath="t" trim="t" xscale="f" string="12:53:34.725—529ef17bc01a4cad9552974ec" style="font-family:&amp;quot;font-size:16pt;v-text-align:center;"/>
          </v:shape>
        </w:pict>
      </w:r>
      <w:r>
        <w:t>一、项目概述</w:t>
      </w:r>
    </w:p>
    <w:p>
      <w:pPr>
        <w:pStyle w:val="3"/>
        <w:spacing w:before="160" w:line="364" w:lineRule="auto"/>
        <w:ind w:left="200" w:right="1675" w:firstLine="480"/>
      </w:pPr>
      <w:r>
        <w:rPr>
          <w:spacing w:val="-6"/>
        </w:rPr>
        <w:t>通过定期开展第三次森林资源二类调查，摸清万宁市行政区域内森林资源状</w:t>
      </w:r>
      <w:r>
        <w:rPr>
          <w:spacing w:val="-16"/>
        </w:rPr>
        <w:t>况，掌握森林资源消长变化情况，反映万宁市森林资源数量与质量、分布与结构。</w:t>
      </w:r>
      <w:r>
        <w:rPr>
          <w:spacing w:val="-5"/>
        </w:rPr>
        <w:t>为开展生态文明建设目标评价考核、自然资源资产负债表编制、领导干部自然资</w:t>
      </w:r>
      <w:r>
        <w:rPr>
          <w:spacing w:val="-11"/>
        </w:rPr>
        <w:t>源资产离任审计、森林采伐限额编制、森林经营规划编制、科学经营管理森林资</w:t>
      </w:r>
      <w:r>
        <w:rPr>
          <w:spacing w:val="18"/>
        </w:rPr>
        <w:t>源和制定林业发展规划提供可靠依据。本次调查涉及万宁市陆地总面积约1900.09</w:t>
      </w:r>
      <w:r>
        <w:rPr>
          <w:spacing w:val="-10"/>
        </w:rPr>
        <w:t xml:space="preserve"> 平方公里。</w:t>
      </w:r>
    </w:p>
    <w:p>
      <w:pPr>
        <w:pStyle w:val="2"/>
        <w:spacing w:before="4"/>
        <w:ind w:left="200"/>
      </w:pPr>
      <w:r>
        <w:t>二、服务需求</w:t>
      </w:r>
    </w:p>
    <w:p>
      <w:pPr>
        <w:pStyle w:val="2"/>
        <w:numPr>
          <w:ilvl w:val="1"/>
          <w:numId w:val="1"/>
        </w:numPr>
        <w:tabs>
          <w:tab w:val="left" w:pos="1103"/>
        </w:tabs>
        <w:spacing w:before="160" w:after="0" w:line="240" w:lineRule="auto"/>
        <w:ind w:left="1102" w:right="0" w:hanging="423"/>
        <w:jc w:val="both"/>
      </w:pPr>
      <w:bookmarkStart w:id="0" w:name="1.1调查目的、对象和任务"/>
      <w:bookmarkEnd w:id="0"/>
      <w:bookmarkStart w:id="1" w:name="1.1调查目的、对象和任务"/>
      <w:bookmarkEnd w:id="1"/>
      <w:r>
        <w:t>调查目的、对象和任务</w:t>
      </w:r>
    </w:p>
    <w:p>
      <w:pPr>
        <w:pStyle w:val="6"/>
        <w:numPr>
          <w:ilvl w:val="2"/>
          <w:numId w:val="1"/>
        </w:numPr>
        <w:tabs>
          <w:tab w:val="left" w:pos="1340"/>
        </w:tabs>
        <w:spacing w:before="161" w:after="0" w:line="364" w:lineRule="auto"/>
        <w:ind w:left="200" w:right="1797" w:firstLine="480"/>
        <w:jc w:val="both"/>
        <w:rPr>
          <w:sz w:val="24"/>
        </w:rPr>
      </w:pPr>
      <w:r>
        <w:pict>
          <v:shape id="_x0000_s1027" o:spid="_x0000_s1027" o:spt="136" type="#_x0000_t136" style="position:absolute;left:0pt;margin-left:-42.1pt;margin-top:255.8pt;height:16pt;width:416.25pt;mso-position-horizontal-relative:page;rotation:20054016f;z-index:-255496192;mso-width-relative:page;mso-height-relative:page;" fillcolor="#7F7F7F" filled="t" stroked="f" coordsize="21600,21600">
            <v:path/>
            <v:fill on="t" focussize="0,0"/>
            <v:stroke on="f"/>
            <v:imagedata o:title=""/>
            <o:lock v:ext="edit"/>
            <v:textpath on="t" fitshape="t" fitpath="t" trim="t" xscale="f" string="万宁市第三次森林资源二类调查工作项目采购—2020-04-30" style="font-family:&amp;quot;font-size:16pt;v-text-align:center;"/>
          </v:shape>
        </w:pict>
      </w:r>
      <w:bookmarkStart w:id="22" w:name="_GoBack"/>
      <w:r>
        <w:pict>
          <v:shape id="_x0000_s1028" o:spid="_x0000_s1028" o:spt="136" type="#_x0000_t136" style="position:absolute;left:0pt;margin-left:203.6pt;margin-top:124.75pt;height:16pt;width:168.3pt;mso-position-horizontal-relative:page;rotation:20054016f;z-index:-255495168;mso-width-relative:page;mso-height-relative:page;" fillcolor="#7F7F7F" filled="t" stroked="f" coordsize="21600,21600">
            <v:path/>
            <v:fill on="t" focussize="0,0"/>
            <v:stroke on="f"/>
            <v:imagedata o:title=""/>
            <o:lock v:ext="edit"/>
            <v:textpath on="t" fitshape="t" fitpath="t" trim="t" xscale="f" string="8350e66—7.6.1005.264" style="font-family:&amp;quot;font-size:16pt;v-text-align:center;"/>
          </v:shape>
        </w:pict>
      </w:r>
      <w:bookmarkEnd w:id="22"/>
      <w:bookmarkStart w:id="2" w:name="1.1.1调查目的：本项目的目的是摸清万宁市森林资源分布状况，建立和更新森林资源"/>
      <w:bookmarkEnd w:id="2"/>
      <w:bookmarkStart w:id="3" w:name="1.1.1调查目的：本项目的目的是摸清万宁市森林资源分布状况，建立和更新森林资源"/>
      <w:bookmarkEnd w:id="3"/>
      <w:r>
        <w:rPr>
          <w:spacing w:val="-6"/>
          <w:sz w:val="24"/>
        </w:rPr>
        <w:t>调查目的：本项目的目的是摸清万宁市森林资源分布状况，建立和更</w:t>
      </w:r>
      <w:r>
        <w:rPr>
          <w:spacing w:val="-10"/>
          <w:sz w:val="24"/>
        </w:rPr>
        <w:t>新森林资源档案，掌握森林资源变化情况，为建立森林资源管理信息系统和森林</w:t>
      </w:r>
      <w:r>
        <w:rPr>
          <w:spacing w:val="-8"/>
          <w:sz w:val="24"/>
        </w:rPr>
        <w:t>资源档案更新机制提供重要依据，为制定林业发展规划和调整林业发展方针政策</w:t>
      </w:r>
      <w:r>
        <w:rPr>
          <w:sz w:val="24"/>
        </w:rPr>
        <w:t>提供数据支撑，为提升林业治理能力现代化提供有力保障。</w:t>
      </w:r>
    </w:p>
    <w:p>
      <w:pPr>
        <w:pStyle w:val="6"/>
        <w:numPr>
          <w:ilvl w:val="2"/>
          <w:numId w:val="1"/>
        </w:numPr>
        <w:tabs>
          <w:tab w:val="left" w:pos="1340"/>
        </w:tabs>
        <w:spacing w:before="2" w:after="0" w:line="364" w:lineRule="auto"/>
        <w:ind w:left="200" w:right="1765" w:firstLine="480"/>
        <w:jc w:val="both"/>
        <w:rPr>
          <w:sz w:val="24"/>
        </w:rPr>
      </w:pPr>
      <w:bookmarkStart w:id="4" w:name="1.1.2调查对象：本项目调查对象是万宁市范围内生长的所有森林、林木、林地。包括"/>
      <w:bookmarkEnd w:id="4"/>
      <w:bookmarkStart w:id="5" w:name="1.1.2调查对象：本项目调查对象是万宁市范围内生长的所有森林、林木、林地。包括"/>
      <w:bookmarkEnd w:id="5"/>
      <w:r>
        <w:rPr>
          <w:spacing w:val="-1"/>
          <w:sz w:val="24"/>
        </w:rPr>
        <w:t>调查对象：本项目调查对象是万宁市范围内生长的所有森林、林木、</w:t>
      </w:r>
      <w:r>
        <w:rPr>
          <w:spacing w:val="-11"/>
          <w:sz w:val="24"/>
        </w:rPr>
        <w:t>林地。包括有林地、疏林地、灌木林地、未成林地、苗圃地、无立木林地、宜林地、林业辅助生产用地以及散生木和四旁树等。</w:t>
      </w:r>
    </w:p>
    <w:p>
      <w:pPr>
        <w:pStyle w:val="6"/>
        <w:numPr>
          <w:ilvl w:val="2"/>
          <w:numId w:val="1"/>
        </w:numPr>
        <w:tabs>
          <w:tab w:val="left" w:pos="1340"/>
        </w:tabs>
        <w:spacing w:before="2" w:after="0" w:line="364" w:lineRule="auto"/>
        <w:ind w:left="200" w:right="1765" w:firstLine="480"/>
        <w:jc w:val="both"/>
        <w:rPr>
          <w:sz w:val="24"/>
        </w:rPr>
      </w:pPr>
      <w:bookmarkStart w:id="6" w:name="1.1.3调查任务：以《海南省第三次森林资源二类调查操作细则》为依据，查清万宁市"/>
      <w:bookmarkEnd w:id="6"/>
      <w:bookmarkStart w:id="7" w:name="1.1.3调查任务：以《海南省第三次森林资源二类调查操作细则》为依据，查清万宁市"/>
      <w:bookmarkEnd w:id="7"/>
      <w:r>
        <w:rPr>
          <w:spacing w:val="-1"/>
          <w:sz w:val="24"/>
        </w:rPr>
        <w:t xml:space="preserve">调查任务：以《海南省第三次森林资源二类调查操作细则》为依据， </w:t>
      </w:r>
      <w:r>
        <w:rPr>
          <w:spacing w:val="-7"/>
          <w:sz w:val="24"/>
        </w:rPr>
        <w:t>查清万宁市范围内森林、林地、林木资源的种类、数量、质量和分布情况，全面掌握森林资源数量、质量和结构变化情况。</w:t>
      </w:r>
    </w:p>
    <w:p>
      <w:pPr>
        <w:pStyle w:val="2"/>
        <w:numPr>
          <w:ilvl w:val="1"/>
          <w:numId w:val="1"/>
        </w:numPr>
        <w:tabs>
          <w:tab w:val="left" w:pos="1103"/>
        </w:tabs>
        <w:spacing w:before="2" w:after="0" w:line="240" w:lineRule="auto"/>
        <w:ind w:left="1102" w:right="0" w:hanging="423"/>
        <w:jc w:val="both"/>
      </w:pPr>
      <w:bookmarkStart w:id="8" w:name="1.2调查内容"/>
      <w:bookmarkEnd w:id="8"/>
      <w:bookmarkStart w:id="9" w:name="1.2调查内容"/>
      <w:bookmarkEnd w:id="9"/>
      <w:r>
        <w:t>调查内容</w:t>
      </w:r>
    </w:p>
    <w:p>
      <w:pPr>
        <w:pStyle w:val="6"/>
        <w:numPr>
          <w:ilvl w:val="2"/>
          <w:numId w:val="1"/>
        </w:numPr>
        <w:tabs>
          <w:tab w:val="left" w:pos="1340"/>
        </w:tabs>
        <w:spacing w:before="160" w:after="0" w:line="364" w:lineRule="auto"/>
        <w:ind w:left="200" w:right="1797" w:firstLine="480"/>
        <w:jc w:val="both"/>
        <w:rPr>
          <w:sz w:val="24"/>
        </w:rPr>
      </w:pPr>
      <w:r>
        <w:rPr>
          <w:spacing w:val="-4"/>
          <w:sz w:val="24"/>
        </w:rPr>
        <w:t>核对调查范围的各级行政界线，调查或核实森林经营区划和林地小班</w:t>
      </w:r>
      <w:r>
        <w:rPr>
          <w:sz w:val="24"/>
        </w:rPr>
        <w:t>区划界线；</w:t>
      </w:r>
    </w:p>
    <w:p>
      <w:pPr>
        <w:pStyle w:val="6"/>
        <w:numPr>
          <w:ilvl w:val="2"/>
          <w:numId w:val="1"/>
        </w:numPr>
        <w:tabs>
          <w:tab w:val="left" w:pos="1340"/>
        </w:tabs>
        <w:spacing w:before="1" w:after="0" w:line="240" w:lineRule="auto"/>
        <w:ind w:left="1340" w:right="0" w:hanging="660"/>
        <w:jc w:val="both"/>
        <w:rPr>
          <w:sz w:val="24"/>
        </w:rPr>
      </w:pPr>
      <w:r>
        <w:rPr>
          <w:sz w:val="24"/>
        </w:rPr>
        <w:t>调查各类林地面积及其权属、森林类别等管理属性；</w:t>
      </w:r>
    </w:p>
    <w:p>
      <w:pPr>
        <w:pStyle w:val="6"/>
        <w:numPr>
          <w:ilvl w:val="2"/>
          <w:numId w:val="1"/>
        </w:numPr>
        <w:tabs>
          <w:tab w:val="left" w:pos="1340"/>
        </w:tabs>
        <w:spacing w:before="161" w:after="0" w:line="240" w:lineRule="auto"/>
        <w:ind w:left="1340" w:right="0" w:hanging="660"/>
        <w:jc w:val="both"/>
        <w:rPr>
          <w:sz w:val="24"/>
        </w:rPr>
      </w:pPr>
      <w:r>
        <w:rPr>
          <w:sz w:val="24"/>
        </w:rPr>
        <w:t>调查非林地上的森林、未成林地面积及其权属等管理属性；</w:t>
      </w:r>
    </w:p>
    <w:p>
      <w:pPr>
        <w:pStyle w:val="6"/>
        <w:numPr>
          <w:ilvl w:val="2"/>
          <w:numId w:val="1"/>
        </w:numPr>
        <w:tabs>
          <w:tab w:val="left" w:pos="1340"/>
        </w:tabs>
        <w:spacing w:before="160" w:after="0" w:line="240" w:lineRule="auto"/>
        <w:ind w:left="1340" w:right="0" w:hanging="660"/>
        <w:jc w:val="both"/>
        <w:rPr>
          <w:sz w:val="24"/>
        </w:rPr>
      </w:pPr>
      <w:r>
        <w:rPr>
          <w:sz w:val="24"/>
        </w:rPr>
        <w:t>调查各类林木资源株数、蓄积和竹类株数；</w:t>
      </w:r>
    </w:p>
    <w:p>
      <w:pPr>
        <w:pStyle w:val="6"/>
        <w:numPr>
          <w:ilvl w:val="2"/>
          <w:numId w:val="1"/>
        </w:numPr>
        <w:tabs>
          <w:tab w:val="left" w:pos="1340"/>
        </w:tabs>
        <w:spacing w:before="161" w:after="0" w:line="240" w:lineRule="auto"/>
        <w:ind w:left="1340" w:right="0" w:hanging="660"/>
        <w:jc w:val="both"/>
        <w:rPr>
          <w:sz w:val="24"/>
        </w:rPr>
      </w:pPr>
      <w:r>
        <w:rPr>
          <w:sz w:val="24"/>
        </w:rPr>
        <w:t>调查与森林资源有关的自然地理环境和生态环境因素；</w:t>
      </w:r>
    </w:p>
    <w:p>
      <w:pPr>
        <w:pStyle w:val="6"/>
        <w:numPr>
          <w:ilvl w:val="2"/>
          <w:numId w:val="1"/>
        </w:numPr>
        <w:tabs>
          <w:tab w:val="left" w:pos="1340"/>
        </w:tabs>
        <w:spacing w:before="160" w:after="0" w:line="240" w:lineRule="auto"/>
        <w:ind w:left="1340" w:right="0" w:hanging="660"/>
        <w:jc w:val="both"/>
        <w:rPr>
          <w:sz w:val="24"/>
        </w:rPr>
      </w:pPr>
      <w:r>
        <w:rPr>
          <w:sz w:val="24"/>
        </w:rPr>
        <w:t>调查森林经营条件、主要经营措施；</w:t>
      </w:r>
    </w:p>
    <w:p>
      <w:pPr>
        <w:spacing w:after="0" w:line="240" w:lineRule="auto"/>
        <w:jc w:val="both"/>
        <w:rPr>
          <w:sz w:val="24"/>
        </w:rPr>
        <w:sectPr>
          <w:pgSz w:w="11910" w:h="16840"/>
          <w:pgMar w:top="1500" w:right="0" w:bottom="480" w:left="1600" w:header="0" w:footer="207" w:gutter="0"/>
        </w:sectPr>
      </w:pPr>
    </w:p>
    <w:p>
      <w:pPr>
        <w:pStyle w:val="6"/>
        <w:numPr>
          <w:ilvl w:val="2"/>
          <w:numId w:val="1"/>
        </w:numPr>
        <w:tabs>
          <w:tab w:val="left" w:pos="1340"/>
        </w:tabs>
        <w:spacing w:before="42" w:after="0" w:line="240" w:lineRule="auto"/>
        <w:ind w:left="1340" w:right="0" w:hanging="660"/>
        <w:jc w:val="both"/>
        <w:rPr>
          <w:sz w:val="24"/>
        </w:rPr>
      </w:pPr>
      <w:bookmarkStart w:id="10" w:name="_bookmark6"/>
      <w:bookmarkEnd w:id="10"/>
      <w:bookmarkStart w:id="11" w:name="_bookmark6"/>
      <w:bookmarkEnd w:id="11"/>
      <w:r>
        <w:rPr>
          <w:sz w:val="24"/>
        </w:rPr>
        <w:t>森林生长量和消耗量调查。</w:t>
      </w:r>
    </w:p>
    <w:p>
      <w:pPr>
        <w:pStyle w:val="2"/>
        <w:numPr>
          <w:ilvl w:val="1"/>
          <w:numId w:val="1"/>
        </w:numPr>
        <w:tabs>
          <w:tab w:val="left" w:pos="1103"/>
        </w:tabs>
        <w:spacing w:before="160" w:after="0" w:line="240" w:lineRule="auto"/>
        <w:ind w:left="1102" w:right="0" w:hanging="423"/>
        <w:jc w:val="both"/>
      </w:pPr>
      <w:bookmarkStart w:id="12" w:name="1.3调查方法"/>
      <w:bookmarkEnd w:id="12"/>
      <w:bookmarkStart w:id="13" w:name="1.3调查方法"/>
      <w:bookmarkEnd w:id="13"/>
      <w:r>
        <w:t>调查方法</w:t>
      </w:r>
    </w:p>
    <w:p>
      <w:pPr>
        <w:pStyle w:val="3"/>
        <w:spacing w:before="161" w:line="364" w:lineRule="auto"/>
        <w:ind w:left="200" w:right="1797" w:firstLine="480"/>
        <w:jc w:val="both"/>
      </w:pPr>
      <w:r>
        <w:pict>
          <v:shape id="_x0000_s1029" o:spid="_x0000_s1029" o:spt="136" type="#_x0000_t136" style="position:absolute;left:0pt;margin-left:223.25pt;margin-top:171.15pt;height:16pt;width:312.25pt;mso-position-horizontal-relative:page;rotation:20054016f;z-index:-255494144;mso-width-relative:page;mso-height-relative:page;" fillcolor="#7F7F7F" filled="t" stroked="f" coordsize="21600,21600">
            <v:path/>
            <v:fill on="t" focussize="0,0"/>
            <v:stroke on="f"/>
            <v:imagedata o:title=""/>
            <o:lock v:ext="edit"/>
            <v:textpath on="t" fitshape="t" fitpath="t" trim="t" xscale="f" string="12:53:34.725—529ef17bc01a4cad9552974ec" style="font-family:&amp;quot;font-size:16pt;v-text-align:center;"/>
          </v:shape>
        </w:pict>
      </w:r>
      <w:r>
        <w:rPr>
          <w:spacing w:val="-10"/>
        </w:rPr>
        <w:t>按照《海南省第三次森林资源二类调查操作细则》规定执行。本次调查以遥感数据和林地更新数据库、《海南省总体规划 空间类</w:t>
      </w:r>
      <w:r>
        <w:rPr>
          <w:spacing w:val="-1"/>
        </w:rPr>
        <w:t>（</w:t>
      </w:r>
      <w:r>
        <w:t>2015-203</w:t>
      </w:r>
      <w:r>
        <w:rPr>
          <w:spacing w:val="2"/>
        </w:rPr>
        <w:t>0</w:t>
      </w:r>
      <w:r>
        <w:rPr>
          <w:spacing w:val="-120"/>
        </w:rPr>
        <w:t>）</w:t>
      </w:r>
      <w:r>
        <w:rPr>
          <w:spacing w:val="-22"/>
        </w:rPr>
        <w:t>》、公益林数</w:t>
      </w:r>
      <w:r>
        <w:rPr>
          <w:spacing w:val="-2"/>
        </w:rPr>
        <w:t xml:space="preserve">据库、国土三调数据库为主要信息源，充分利用已有调查成果，集成应用 </w:t>
      </w:r>
      <w:r>
        <w:t>3S</w:t>
      </w:r>
      <w:r>
        <w:rPr>
          <w:spacing w:val="-32"/>
        </w:rPr>
        <w:t xml:space="preserve"> 技</w:t>
      </w:r>
      <w:r>
        <w:rPr>
          <w:spacing w:val="-11"/>
        </w:rPr>
        <w:t>术、数据库技术、网络技术等，将室内区划判读和外业实地调查有机结合，获取</w:t>
      </w:r>
      <w:r>
        <w:t>调查区域的森林资源与生态状况空间信息、属性信息，具体方法如下：</w:t>
      </w:r>
    </w:p>
    <w:p>
      <w:pPr>
        <w:pStyle w:val="6"/>
        <w:numPr>
          <w:ilvl w:val="2"/>
          <w:numId w:val="1"/>
        </w:numPr>
        <w:tabs>
          <w:tab w:val="left" w:pos="1340"/>
        </w:tabs>
        <w:spacing w:before="3" w:after="0" w:line="364" w:lineRule="auto"/>
        <w:ind w:left="200" w:right="1797" w:firstLine="480"/>
        <w:jc w:val="both"/>
        <w:rPr>
          <w:sz w:val="24"/>
        </w:rPr>
      </w:pPr>
      <w:r>
        <w:rPr>
          <w:spacing w:val="-5"/>
          <w:sz w:val="24"/>
        </w:rPr>
        <w:t>小班区划调查：以林地更新成果数据库、国土三调数据库为基础结合</w:t>
      </w:r>
      <w:r>
        <w:rPr>
          <w:spacing w:val="-2"/>
          <w:sz w:val="24"/>
        </w:rPr>
        <w:t>最新高分辨率影像在室内预区划小班</w:t>
      </w:r>
      <w:r>
        <w:rPr>
          <w:sz w:val="24"/>
        </w:rPr>
        <w:t>（</w:t>
      </w:r>
      <w:r>
        <w:rPr>
          <w:spacing w:val="-7"/>
          <w:sz w:val="24"/>
        </w:rPr>
        <w:t>包括林地、非林地森林、非林地小班</w:t>
      </w:r>
      <w:r>
        <w:rPr>
          <w:spacing w:val="-25"/>
          <w:sz w:val="24"/>
        </w:rPr>
        <w:t>）</w:t>
      </w:r>
      <w:r>
        <w:rPr>
          <w:spacing w:val="-16"/>
          <w:sz w:val="24"/>
        </w:rPr>
        <w:t>界</w:t>
      </w:r>
      <w:r>
        <w:rPr>
          <w:sz w:val="24"/>
        </w:rPr>
        <w:t>线，再到现地核对调查、修正。</w:t>
      </w:r>
    </w:p>
    <w:p>
      <w:pPr>
        <w:pStyle w:val="6"/>
        <w:numPr>
          <w:ilvl w:val="2"/>
          <w:numId w:val="1"/>
        </w:numPr>
        <w:tabs>
          <w:tab w:val="left" w:pos="1340"/>
        </w:tabs>
        <w:spacing w:before="2" w:after="0" w:line="364" w:lineRule="auto"/>
        <w:ind w:left="200" w:right="1677" w:firstLine="480"/>
        <w:jc w:val="both"/>
        <w:rPr>
          <w:sz w:val="24"/>
        </w:rPr>
      </w:pPr>
      <w:r>
        <w:rPr>
          <w:spacing w:val="-14"/>
          <w:sz w:val="24"/>
        </w:rPr>
        <w:t>小班属性因子调查：以现地直接调查为主要方式，采用标准地实测法、</w:t>
      </w:r>
      <w:r>
        <w:rPr>
          <w:sz w:val="24"/>
        </w:rPr>
        <w:t>目测法或档案资料法，调查全部小班属性因子。</w:t>
      </w:r>
    </w:p>
    <w:p>
      <w:pPr>
        <w:pStyle w:val="6"/>
        <w:numPr>
          <w:ilvl w:val="2"/>
          <w:numId w:val="1"/>
        </w:numPr>
        <w:tabs>
          <w:tab w:val="left" w:pos="1340"/>
        </w:tabs>
        <w:spacing w:before="1" w:after="0" w:line="364" w:lineRule="auto"/>
        <w:ind w:left="200" w:right="1797" w:firstLine="480"/>
        <w:jc w:val="both"/>
        <w:rPr>
          <w:sz w:val="24"/>
        </w:rPr>
      </w:pPr>
      <w:r>
        <w:pict>
          <v:shape id="_x0000_s1030" o:spid="_x0000_s1030" o:spt="136" type="#_x0000_t136" style="position:absolute;left:0pt;margin-left:-42.1pt;margin-top:233.9pt;height:16pt;width:416.25pt;mso-position-horizontal-relative:page;rotation:20054016f;z-index:-255493120;mso-width-relative:page;mso-height-relative:page;" fillcolor="#7F7F7F" filled="t" stroked="f" coordsize="21600,21600">
            <v:path/>
            <v:fill on="t" focussize="0,0"/>
            <v:stroke on="f"/>
            <v:imagedata o:title=""/>
            <o:lock v:ext="edit"/>
            <v:textpath on="t" fitshape="t" fitpath="t" trim="t" xscale="f" string="万宁市第三次森林资源二类调查工作项目采购—2020-04-30" style="font-family:&amp;quot;font-size:16pt;v-text-align:center;"/>
          </v:shape>
        </w:pict>
      </w:r>
      <w:r>
        <w:pict>
          <v:shape id="_x0000_s1031" o:spid="_x0000_s1031" o:spt="136" type="#_x0000_t136" style="position:absolute;left:0pt;margin-left:203.6pt;margin-top:102.85pt;height:16pt;width:168.3pt;mso-position-horizontal-relative:page;rotation:20054016f;z-index:-255492096;mso-width-relative:page;mso-height-relative:page;" fillcolor="#7F7F7F" filled="t" stroked="f" coordsize="21600,21600">
            <v:path/>
            <v:fill on="t" focussize="0,0"/>
            <v:stroke on="f"/>
            <v:imagedata o:title=""/>
            <o:lock v:ext="edit"/>
            <v:textpath on="t" fitshape="t" fitpath="t" trim="t" xscale="f" string="8350e66—7.6.1005.264" style="font-family:&amp;quot;font-size:16pt;v-text-align:center;"/>
          </v:shape>
        </w:pict>
      </w:r>
      <w:r>
        <w:rPr>
          <w:spacing w:val="-4"/>
          <w:sz w:val="24"/>
        </w:rPr>
        <w:t>四旁树调查：采用典型抽样方法推算全市、各区的四旁树总量</w:t>
      </w:r>
      <w:r>
        <w:rPr>
          <w:spacing w:val="-3"/>
          <w:sz w:val="24"/>
        </w:rPr>
        <w:t>（</w:t>
      </w:r>
      <w:r>
        <w:rPr>
          <w:spacing w:val="-8"/>
          <w:sz w:val="24"/>
        </w:rPr>
        <w:t>包括</w:t>
      </w:r>
      <w:r>
        <w:rPr>
          <w:sz w:val="24"/>
        </w:rPr>
        <w:t>株数和蓄积</w:t>
      </w:r>
      <w:r>
        <w:rPr>
          <w:spacing w:val="-120"/>
          <w:sz w:val="24"/>
        </w:rPr>
        <w:t>）</w:t>
      </w:r>
      <w:r>
        <w:rPr>
          <w:sz w:val="24"/>
        </w:rPr>
        <w:t>。</w:t>
      </w:r>
    </w:p>
    <w:p>
      <w:pPr>
        <w:pStyle w:val="6"/>
        <w:numPr>
          <w:ilvl w:val="2"/>
          <w:numId w:val="1"/>
        </w:numPr>
        <w:tabs>
          <w:tab w:val="left" w:pos="1340"/>
        </w:tabs>
        <w:spacing w:before="1" w:after="0" w:line="364" w:lineRule="auto"/>
        <w:ind w:left="200" w:right="1797" w:firstLine="480"/>
        <w:jc w:val="both"/>
        <w:rPr>
          <w:sz w:val="24"/>
        </w:rPr>
      </w:pPr>
      <w:r>
        <w:rPr>
          <w:spacing w:val="-5"/>
          <w:sz w:val="24"/>
        </w:rPr>
        <w:t>森林蓄积抽样控制调查：以全市为抽样总体，机械布点，在乔木林地</w:t>
      </w:r>
      <w:r>
        <w:rPr>
          <w:sz w:val="24"/>
        </w:rPr>
        <w:t>设圆形样地进行调查。</w:t>
      </w:r>
    </w:p>
    <w:p>
      <w:pPr>
        <w:pStyle w:val="2"/>
        <w:numPr>
          <w:ilvl w:val="1"/>
          <w:numId w:val="1"/>
        </w:numPr>
        <w:tabs>
          <w:tab w:val="left" w:pos="1103"/>
        </w:tabs>
        <w:spacing w:before="1" w:after="0" w:line="240" w:lineRule="auto"/>
        <w:ind w:left="1102" w:right="0" w:hanging="423"/>
        <w:jc w:val="both"/>
      </w:pPr>
      <w:bookmarkStart w:id="14" w:name="1.4调查精度要求"/>
      <w:bookmarkEnd w:id="14"/>
      <w:bookmarkStart w:id="15" w:name="1.4调查精度要求"/>
      <w:bookmarkEnd w:id="15"/>
      <w:r>
        <w:t>调查精度要求</w:t>
      </w:r>
    </w:p>
    <w:p>
      <w:pPr>
        <w:pStyle w:val="6"/>
        <w:numPr>
          <w:ilvl w:val="2"/>
          <w:numId w:val="1"/>
        </w:numPr>
        <w:tabs>
          <w:tab w:val="left" w:pos="1340"/>
        </w:tabs>
        <w:spacing w:before="161" w:after="0" w:line="240" w:lineRule="auto"/>
        <w:ind w:left="1340" w:right="0" w:hanging="660"/>
        <w:jc w:val="left"/>
        <w:rPr>
          <w:sz w:val="24"/>
        </w:rPr>
      </w:pPr>
      <w:r>
        <w:rPr>
          <w:spacing w:val="-5"/>
          <w:sz w:val="24"/>
        </w:rPr>
        <w:t xml:space="preserve">抽样调查总体精度：可靠性 </w:t>
      </w:r>
      <w:r>
        <w:rPr>
          <w:sz w:val="24"/>
        </w:rPr>
        <w:t>95%，</w:t>
      </w:r>
      <w:r>
        <w:rPr>
          <w:spacing w:val="-8"/>
          <w:sz w:val="24"/>
        </w:rPr>
        <w:t xml:space="preserve">抽样精度要求为 </w:t>
      </w:r>
      <w:r>
        <w:rPr>
          <w:sz w:val="24"/>
        </w:rPr>
        <w:t>85%以上。</w:t>
      </w:r>
    </w:p>
    <w:p>
      <w:pPr>
        <w:pStyle w:val="6"/>
        <w:numPr>
          <w:ilvl w:val="2"/>
          <w:numId w:val="1"/>
        </w:numPr>
        <w:tabs>
          <w:tab w:val="left" w:pos="1340"/>
        </w:tabs>
        <w:spacing w:before="160" w:after="0" w:line="364" w:lineRule="auto"/>
        <w:ind w:left="200" w:right="1797" w:firstLine="480"/>
        <w:jc w:val="left"/>
        <w:rPr>
          <w:sz w:val="24"/>
        </w:rPr>
      </w:pPr>
      <w:r>
        <w:rPr>
          <w:spacing w:val="-6"/>
          <w:sz w:val="24"/>
        </w:rPr>
        <w:t>抽样总体：本次调查仅控制森林蓄积，必须按照《海南省第三次森林</w:t>
      </w:r>
      <w:r>
        <w:rPr>
          <w:sz w:val="24"/>
        </w:rPr>
        <w:t>资源二类调查操作细则》规定的办法开展抽样调查。</w:t>
      </w:r>
    </w:p>
    <w:p>
      <w:pPr>
        <w:pStyle w:val="6"/>
        <w:numPr>
          <w:ilvl w:val="2"/>
          <w:numId w:val="1"/>
        </w:numPr>
        <w:tabs>
          <w:tab w:val="left" w:pos="1340"/>
        </w:tabs>
        <w:spacing w:before="1" w:after="0" w:line="240" w:lineRule="auto"/>
        <w:ind w:left="1340" w:right="0" w:hanging="660"/>
        <w:jc w:val="left"/>
        <w:rPr>
          <w:sz w:val="24"/>
        </w:rPr>
      </w:pPr>
      <w:r>
        <w:rPr>
          <w:sz w:val="24"/>
        </w:rPr>
        <w:t>森林蓄积调查精度控制</w:t>
      </w:r>
    </w:p>
    <w:p>
      <w:pPr>
        <w:pStyle w:val="3"/>
        <w:spacing w:before="161"/>
        <w:ind w:left="680"/>
      </w:pPr>
      <w:r>
        <w:t>小班调查森林蓄积累计值与抽样调查总体森林蓄积量进行比较：</w:t>
      </w:r>
    </w:p>
    <w:p>
      <w:pPr>
        <w:pStyle w:val="6"/>
        <w:numPr>
          <w:ilvl w:val="3"/>
          <w:numId w:val="1"/>
        </w:numPr>
        <w:tabs>
          <w:tab w:val="left" w:pos="1583"/>
        </w:tabs>
        <w:spacing w:before="160" w:after="0" w:line="364" w:lineRule="auto"/>
        <w:ind w:left="200" w:right="1797" w:firstLine="480"/>
        <w:jc w:val="both"/>
        <w:rPr>
          <w:sz w:val="24"/>
        </w:rPr>
      </w:pPr>
      <w:r>
        <w:rPr>
          <w:sz w:val="24"/>
        </w:rPr>
        <w:t xml:space="preserve">总体小班调查森林蓄积量累计值与总体森蓄积量估计值相差在±1 </w:t>
      </w:r>
      <w:r>
        <w:rPr>
          <w:spacing w:val="-11"/>
          <w:sz w:val="24"/>
        </w:rPr>
        <w:t>倍标准误的，小班调查蓄积符合精度要求，并以小班森林蓄积量汇总值为调查总</w:t>
      </w:r>
      <w:r>
        <w:rPr>
          <w:sz w:val="24"/>
        </w:rPr>
        <w:t>体森林蓄积量；</w:t>
      </w:r>
    </w:p>
    <w:p>
      <w:pPr>
        <w:pStyle w:val="6"/>
        <w:numPr>
          <w:ilvl w:val="3"/>
          <w:numId w:val="1"/>
        </w:numPr>
        <w:tabs>
          <w:tab w:val="left" w:pos="1583"/>
        </w:tabs>
        <w:spacing w:before="2" w:after="0" w:line="364" w:lineRule="auto"/>
        <w:ind w:left="200" w:right="1797" w:firstLine="480"/>
        <w:jc w:val="both"/>
        <w:rPr>
          <w:sz w:val="24"/>
        </w:rPr>
      </w:pPr>
      <w:r>
        <w:rPr>
          <w:sz w:val="24"/>
        </w:rPr>
        <w:t>当两者差值超过±1</w:t>
      </w:r>
      <w:r>
        <w:rPr>
          <w:spacing w:val="-5"/>
          <w:sz w:val="24"/>
        </w:rPr>
        <w:t xml:space="preserve"> 倍标准误的，但不超过±</w:t>
      </w:r>
      <w:r>
        <w:rPr>
          <w:sz w:val="24"/>
        </w:rPr>
        <w:t>3</w:t>
      </w:r>
      <w:r>
        <w:rPr>
          <w:spacing w:val="-5"/>
          <w:sz w:val="24"/>
        </w:rPr>
        <w:t xml:space="preserve"> 倍标准误的时，分</w:t>
      </w:r>
      <w:r>
        <w:rPr>
          <w:spacing w:val="-6"/>
          <w:sz w:val="24"/>
        </w:rPr>
        <w:t>析原因并有针对性修正问题小班，直到两者差值在</w:t>
      </w:r>
      <w:r>
        <w:rPr>
          <w:sz w:val="24"/>
        </w:rPr>
        <w:t>±1</w:t>
      </w:r>
      <w:r>
        <w:rPr>
          <w:spacing w:val="-10"/>
          <w:sz w:val="24"/>
        </w:rPr>
        <w:t xml:space="preserve"> 倍的标准误内，并以修正</w:t>
      </w:r>
      <w:r>
        <w:rPr>
          <w:sz w:val="24"/>
        </w:rPr>
        <w:t>后小班森林蓄积量汇总值为总体森林蓄积量；</w:t>
      </w:r>
    </w:p>
    <w:p>
      <w:pPr>
        <w:pStyle w:val="6"/>
        <w:numPr>
          <w:ilvl w:val="3"/>
          <w:numId w:val="1"/>
        </w:numPr>
        <w:tabs>
          <w:tab w:val="left" w:pos="1580"/>
        </w:tabs>
        <w:spacing w:before="2" w:after="0" w:line="240" w:lineRule="auto"/>
        <w:ind w:left="1580" w:right="0" w:hanging="900"/>
        <w:jc w:val="both"/>
        <w:rPr>
          <w:sz w:val="24"/>
        </w:rPr>
      </w:pPr>
      <w:r>
        <w:rPr>
          <w:sz w:val="24"/>
        </w:rPr>
        <w:t>当两者差值超过±3</w:t>
      </w:r>
      <w:r>
        <w:rPr>
          <w:spacing w:val="-8"/>
          <w:sz w:val="24"/>
        </w:rPr>
        <w:t xml:space="preserve"> 倍的标准误时，小班蓄积量调查全部返工。</w:t>
      </w:r>
    </w:p>
    <w:p>
      <w:pPr>
        <w:spacing w:after="0" w:line="240" w:lineRule="auto"/>
        <w:jc w:val="both"/>
        <w:rPr>
          <w:sz w:val="24"/>
        </w:rPr>
        <w:sectPr>
          <w:pgSz w:w="11910" w:h="16840"/>
          <w:pgMar w:top="1460" w:right="0" w:bottom="480" w:left="1600" w:header="0" w:footer="207" w:gutter="0"/>
        </w:sectPr>
      </w:pPr>
    </w:p>
    <w:p>
      <w:pPr>
        <w:pStyle w:val="6"/>
        <w:numPr>
          <w:ilvl w:val="2"/>
          <w:numId w:val="1"/>
        </w:numPr>
        <w:tabs>
          <w:tab w:val="left" w:pos="1340"/>
        </w:tabs>
        <w:spacing w:before="42" w:after="0" w:line="240" w:lineRule="auto"/>
        <w:ind w:left="1340" w:right="0" w:hanging="660"/>
        <w:jc w:val="both"/>
        <w:rPr>
          <w:sz w:val="24"/>
        </w:rPr>
      </w:pPr>
      <w:bookmarkStart w:id="16" w:name="_bookmark7"/>
      <w:bookmarkEnd w:id="16"/>
      <w:bookmarkStart w:id="17" w:name="_bookmark7"/>
      <w:bookmarkEnd w:id="17"/>
      <w:r>
        <w:rPr>
          <w:sz w:val="24"/>
        </w:rPr>
        <w:t>小班区划精度：小班勾绘面积与实际面积≤±5%。</w:t>
      </w:r>
    </w:p>
    <w:p>
      <w:pPr>
        <w:pStyle w:val="6"/>
        <w:numPr>
          <w:ilvl w:val="2"/>
          <w:numId w:val="1"/>
        </w:numPr>
        <w:tabs>
          <w:tab w:val="left" w:pos="1340"/>
        </w:tabs>
        <w:spacing w:before="160" w:after="0" w:line="364" w:lineRule="auto"/>
        <w:ind w:left="200" w:right="1797" w:firstLine="480"/>
        <w:jc w:val="both"/>
        <w:rPr>
          <w:sz w:val="24"/>
        </w:rPr>
      </w:pPr>
      <w:r>
        <w:pict>
          <v:shape id="_x0000_s1032" o:spid="_x0000_s1032" o:spt="136" type="#_x0000_t136" style="position:absolute;left:0pt;margin-left:223.25pt;margin-top:194.5pt;height:16pt;width:312.25pt;mso-position-horizontal-relative:page;rotation:20054016f;z-index:-255491072;mso-width-relative:page;mso-height-relative:page;" fillcolor="#7F7F7F" filled="t" stroked="f" coordsize="21600,21600">
            <v:path/>
            <v:fill on="t" focussize="0,0"/>
            <v:stroke on="f"/>
            <v:imagedata o:title=""/>
            <o:lock v:ext="edit"/>
            <v:textpath on="t" fitshape="t" fitpath="t" trim="t" xscale="f" string="12:53:34.725—529ef17bc01a4cad9552974ec" style="font-family:&amp;quot;font-size:16pt;v-text-align:center;"/>
          </v:shape>
        </w:pict>
      </w:r>
      <w:r>
        <w:rPr>
          <w:spacing w:val="-13"/>
          <w:sz w:val="24"/>
        </w:rPr>
        <w:t xml:space="preserve">小班调查精度：人工商品林小班允许误差采用 </w:t>
      </w:r>
      <w:r>
        <w:rPr>
          <w:sz w:val="24"/>
        </w:rPr>
        <w:t>A</w:t>
      </w:r>
      <w:r>
        <w:rPr>
          <w:spacing w:val="-29"/>
          <w:sz w:val="24"/>
        </w:rPr>
        <w:t xml:space="preserve"> 等级；自然保护区</w:t>
      </w:r>
      <w:r>
        <w:rPr>
          <w:sz w:val="24"/>
        </w:rPr>
        <w:t>（</w:t>
      </w:r>
      <w:r>
        <w:rPr>
          <w:spacing w:val="-16"/>
          <w:sz w:val="24"/>
        </w:rPr>
        <w:t>森</w:t>
      </w:r>
      <w:r>
        <w:rPr>
          <w:sz w:val="24"/>
        </w:rPr>
        <w:t>林公园、公益性国有林场</w:t>
      </w:r>
      <w:r>
        <w:rPr>
          <w:spacing w:val="-118"/>
          <w:sz w:val="24"/>
        </w:rPr>
        <w:t>）</w:t>
      </w:r>
      <w:r>
        <w:rPr>
          <w:spacing w:val="-5"/>
          <w:sz w:val="24"/>
        </w:rPr>
        <w:t xml:space="preserve">、公益林小班允许误差采用 </w:t>
      </w:r>
      <w:r>
        <w:rPr>
          <w:sz w:val="24"/>
        </w:rPr>
        <w:t>C</w:t>
      </w:r>
      <w:r>
        <w:rPr>
          <w:spacing w:val="-9"/>
          <w:sz w:val="24"/>
        </w:rPr>
        <w:t xml:space="preserve"> 等级；其他区域的小班允许误差采用 </w:t>
      </w:r>
      <w:r>
        <w:rPr>
          <w:sz w:val="24"/>
        </w:rPr>
        <w:t>B</w:t>
      </w:r>
      <w:r>
        <w:rPr>
          <w:spacing w:val="-15"/>
          <w:sz w:val="24"/>
        </w:rPr>
        <w:t xml:space="preserve"> 等级。</w:t>
      </w:r>
    </w:p>
    <w:p>
      <w:pPr>
        <w:pStyle w:val="2"/>
        <w:spacing w:before="2"/>
        <w:ind w:left="2463"/>
        <w:jc w:val="both"/>
      </w:pPr>
      <w:r>
        <w:t>表 1：主要小班调查因子允许误差表</w:t>
      </w:r>
    </w:p>
    <w:p>
      <w:pPr>
        <w:pStyle w:val="3"/>
        <w:spacing w:before="3"/>
        <w:rPr>
          <w:b/>
          <w:sz w:val="6"/>
        </w:rPr>
      </w:pPr>
    </w:p>
    <w:tbl>
      <w:tblPr>
        <w:tblStyle w:val="4"/>
        <w:tblW w:w="0" w:type="auto"/>
        <w:tblInd w:w="3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20"/>
        <w:gridCol w:w="1890"/>
        <w:gridCol w:w="1785"/>
        <w:gridCol w:w="17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2520" w:type="dxa"/>
            <w:vMerge w:val="restart"/>
          </w:tcPr>
          <w:p>
            <w:pPr>
              <w:pStyle w:val="7"/>
              <w:spacing w:before="7"/>
              <w:rPr>
                <w:rFonts w:ascii="宋体"/>
                <w:b/>
                <w:sz w:val="27"/>
              </w:rPr>
            </w:pPr>
          </w:p>
          <w:p>
            <w:pPr>
              <w:pStyle w:val="7"/>
              <w:ind w:left="779"/>
              <w:rPr>
                <w:rFonts w:hint="eastAsia" w:ascii="宋体" w:eastAsia="宋体"/>
                <w:b/>
                <w:sz w:val="24"/>
              </w:rPr>
            </w:pPr>
            <w:r>
              <w:rPr>
                <w:rFonts w:hint="eastAsia" w:ascii="宋体" w:eastAsia="宋体"/>
                <w:b/>
                <w:sz w:val="24"/>
              </w:rPr>
              <w:t>调查因子</w:t>
            </w:r>
          </w:p>
        </w:tc>
        <w:tc>
          <w:tcPr>
            <w:tcW w:w="5460" w:type="dxa"/>
            <w:gridSpan w:val="3"/>
          </w:tcPr>
          <w:p>
            <w:pPr>
              <w:pStyle w:val="7"/>
              <w:spacing w:before="58"/>
              <w:ind w:left="2168" w:right="2156"/>
              <w:jc w:val="center"/>
              <w:rPr>
                <w:rFonts w:hint="eastAsia" w:ascii="宋体" w:eastAsia="宋体"/>
                <w:b/>
                <w:sz w:val="24"/>
              </w:rPr>
            </w:pPr>
            <w:r>
              <w:rPr>
                <w:rFonts w:hint="eastAsia" w:ascii="宋体" w:eastAsia="宋体"/>
                <w:b/>
                <w:sz w:val="24"/>
              </w:rPr>
              <w:t>允许误差%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1" w:hRule="atLeast"/>
        </w:trPr>
        <w:tc>
          <w:tcPr>
            <w:tcW w:w="2520" w:type="dxa"/>
            <w:vMerge w:val="continue"/>
            <w:tcBorders>
              <w:top w:val="nil"/>
            </w:tcBorders>
          </w:tcPr>
          <w:p>
            <w:pPr>
              <w:rPr>
                <w:sz w:val="2"/>
                <w:szCs w:val="2"/>
              </w:rPr>
            </w:pPr>
          </w:p>
        </w:tc>
        <w:tc>
          <w:tcPr>
            <w:tcW w:w="1890" w:type="dxa"/>
          </w:tcPr>
          <w:p>
            <w:pPr>
              <w:pStyle w:val="7"/>
              <w:spacing w:before="58"/>
              <w:ind w:right="872"/>
              <w:jc w:val="right"/>
              <w:rPr>
                <w:rFonts w:ascii="宋体"/>
                <w:b/>
                <w:sz w:val="24"/>
              </w:rPr>
            </w:pPr>
            <w:r>
              <w:rPr>
                <w:rFonts w:ascii="宋体"/>
                <w:b/>
                <w:w w:val="99"/>
                <w:sz w:val="24"/>
              </w:rPr>
              <w:t>A</w:t>
            </w:r>
          </w:p>
        </w:tc>
        <w:tc>
          <w:tcPr>
            <w:tcW w:w="1785" w:type="dxa"/>
          </w:tcPr>
          <w:p>
            <w:pPr>
              <w:pStyle w:val="7"/>
              <w:spacing w:before="58"/>
              <w:ind w:right="821"/>
              <w:jc w:val="right"/>
              <w:rPr>
                <w:rFonts w:ascii="宋体"/>
                <w:b/>
                <w:sz w:val="24"/>
              </w:rPr>
            </w:pPr>
            <w:r>
              <w:rPr>
                <w:rFonts w:ascii="宋体"/>
                <w:b/>
                <w:w w:val="99"/>
                <w:sz w:val="24"/>
              </w:rPr>
              <w:t>B</w:t>
            </w:r>
          </w:p>
        </w:tc>
        <w:tc>
          <w:tcPr>
            <w:tcW w:w="1785" w:type="dxa"/>
          </w:tcPr>
          <w:p>
            <w:pPr>
              <w:pStyle w:val="7"/>
              <w:spacing w:before="58"/>
              <w:ind w:left="832"/>
              <w:rPr>
                <w:rFonts w:ascii="宋体"/>
                <w:b/>
                <w:sz w:val="24"/>
              </w:rPr>
            </w:pPr>
            <w:r>
              <w:rPr>
                <w:rFonts w:ascii="宋体"/>
                <w:b/>
                <w:w w:val="99"/>
                <w:sz w:val="24"/>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2520" w:type="dxa"/>
          </w:tcPr>
          <w:p>
            <w:pPr>
              <w:pStyle w:val="7"/>
              <w:spacing w:before="57"/>
              <w:ind w:left="519" w:right="510"/>
              <w:jc w:val="center"/>
              <w:rPr>
                <w:rFonts w:hint="eastAsia" w:ascii="宋体" w:eastAsia="宋体"/>
                <w:sz w:val="24"/>
              </w:rPr>
            </w:pPr>
            <w:r>
              <w:rPr>
                <w:rFonts w:hint="eastAsia" w:ascii="宋体" w:eastAsia="宋体"/>
                <w:sz w:val="24"/>
              </w:rPr>
              <w:t>小班面积</w:t>
            </w:r>
          </w:p>
        </w:tc>
        <w:tc>
          <w:tcPr>
            <w:tcW w:w="1890" w:type="dxa"/>
          </w:tcPr>
          <w:p>
            <w:pPr>
              <w:pStyle w:val="7"/>
              <w:spacing w:before="57"/>
              <w:ind w:right="872"/>
              <w:jc w:val="right"/>
              <w:rPr>
                <w:rFonts w:ascii="宋体"/>
                <w:sz w:val="24"/>
              </w:rPr>
            </w:pPr>
            <w:r>
              <w:rPr>
                <w:rFonts w:ascii="宋体"/>
                <w:sz w:val="24"/>
              </w:rPr>
              <w:t>5</w:t>
            </w:r>
          </w:p>
        </w:tc>
        <w:tc>
          <w:tcPr>
            <w:tcW w:w="1785" w:type="dxa"/>
          </w:tcPr>
          <w:p>
            <w:pPr>
              <w:pStyle w:val="7"/>
              <w:spacing w:before="57"/>
              <w:ind w:right="821"/>
              <w:jc w:val="right"/>
              <w:rPr>
                <w:rFonts w:ascii="宋体"/>
                <w:sz w:val="24"/>
              </w:rPr>
            </w:pPr>
            <w:r>
              <w:rPr>
                <w:rFonts w:ascii="宋体"/>
                <w:sz w:val="24"/>
              </w:rPr>
              <w:t>5</w:t>
            </w:r>
          </w:p>
        </w:tc>
        <w:tc>
          <w:tcPr>
            <w:tcW w:w="1785" w:type="dxa"/>
          </w:tcPr>
          <w:p>
            <w:pPr>
              <w:pStyle w:val="7"/>
              <w:spacing w:before="57"/>
              <w:ind w:left="832"/>
              <w:rPr>
                <w:rFonts w:ascii="宋体"/>
                <w:sz w:val="24"/>
              </w:rPr>
            </w:pPr>
            <w:r>
              <w:rPr>
                <w:rFonts w:ascii="宋体"/>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2520" w:type="dxa"/>
          </w:tcPr>
          <w:p>
            <w:pPr>
              <w:pStyle w:val="7"/>
              <w:spacing w:before="59"/>
              <w:ind w:left="519" w:right="510"/>
              <w:jc w:val="center"/>
              <w:rPr>
                <w:rFonts w:hint="eastAsia" w:ascii="宋体" w:eastAsia="宋体"/>
                <w:sz w:val="24"/>
              </w:rPr>
            </w:pPr>
            <w:r>
              <w:rPr>
                <w:rFonts w:hint="eastAsia" w:ascii="宋体" w:eastAsia="宋体"/>
                <w:sz w:val="24"/>
              </w:rPr>
              <w:t>树种组成</w:t>
            </w:r>
          </w:p>
        </w:tc>
        <w:tc>
          <w:tcPr>
            <w:tcW w:w="1890" w:type="dxa"/>
          </w:tcPr>
          <w:p>
            <w:pPr>
              <w:pStyle w:val="7"/>
              <w:spacing w:before="59"/>
              <w:ind w:right="872"/>
              <w:jc w:val="right"/>
              <w:rPr>
                <w:rFonts w:ascii="宋体"/>
                <w:sz w:val="24"/>
              </w:rPr>
            </w:pPr>
            <w:r>
              <w:rPr>
                <w:rFonts w:ascii="宋体"/>
                <w:sz w:val="24"/>
              </w:rPr>
              <w:t>5</w:t>
            </w:r>
          </w:p>
        </w:tc>
        <w:tc>
          <w:tcPr>
            <w:tcW w:w="1785" w:type="dxa"/>
          </w:tcPr>
          <w:p>
            <w:pPr>
              <w:pStyle w:val="7"/>
              <w:spacing w:before="59"/>
              <w:ind w:right="761"/>
              <w:jc w:val="right"/>
              <w:rPr>
                <w:rFonts w:ascii="宋体"/>
                <w:sz w:val="24"/>
              </w:rPr>
            </w:pPr>
            <w:r>
              <w:rPr>
                <w:rFonts w:ascii="宋体"/>
                <w:sz w:val="24"/>
              </w:rPr>
              <w:t>10</w:t>
            </w:r>
          </w:p>
        </w:tc>
        <w:tc>
          <w:tcPr>
            <w:tcW w:w="1785" w:type="dxa"/>
          </w:tcPr>
          <w:p>
            <w:pPr>
              <w:pStyle w:val="7"/>
              <w:spacing w:before="59"/>
              <w:ind w:left="772"/>
              <w:rPr>
                <w:rFonts w:ascii="宋体"/>
                <w:sz w:val="24"/>
              </w:rPr>
            </w:pPr>
            <w:r>
              <w:rPr>
                <w:rFonts w:ascii="宋体"/>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2520" w:type="dxa"/>
          </w:tcPr>
          <w:p>
            <w:pPr>
              <w:pStyle w:val="7"/>
              <w:spacing w:before="58"/>
              <w:ind w:left="519" w:right="510"/>
              <w:jc w:val="center"/>
              <w:rPr>
                <w:rFonts w:hint="eastAsia" w:ascii="宋体" w:eastAsia="宋体"/>
                <w:sz w:val="24"/>
              </w:rPr>
            </w:pPr>
            <w:r>
              <w:rPr>
                <w:rFonts w:hint="eastAsia" w:ascii="宋体" w:eastAsia="宋体"/>
                <w:sz w:val="24"/>
              </w:rPr>
              <w:t>平均树高</w:t>
            </w:r>
          </w:p>
        </w:tc>
        <w:tc>
          <w:tcPr>
            <w:tcW w:w="1890" w:type="dxa"/>
          </w:tcPr>
          <w:p>
            <w:pPr>
              <w:pStyle w:val="7"/>
              <w:spacing w:before="58"/>
              <w:ind w:right="872"/>
              <w:jc w:val="right"/>
              <w:rPr>
                <w:rFonts w:ascii="宋体"/>
                <w:sz w:val="24"/>
              </w:rPr>
            </w:pPr>
            <w:r>
              <w:rPr>
                <w:rFonts w:ascii="宋体"/>
                <w:sz w:val="24"/>
              </w:rPr>
              <w:t>5</w:t>
            </w:r>
          </w:p>
        </w:tc>
        <w:tc>
          <w:tcPr>
            <w:tcW w:w="1785" w:type="dxa"/>
          </w:tcPr>
          <w:p>
            <w:pPr>
              <w:pStyle w:val="7"/>
              <w:spacing w:before="58"/>
              <w:ind w:right="761"/>
              <w:jc w:val="right"/>
              <w:rPr>
                <w:rFonts w:ascii="宋体"/>
                <w:sz w:val="24"/>
              </w:rPr>
            </w:pPr>
            <w:r>
              <w:rPr>
                <w:rFonts w:ascii="宋体"/>
                <w:sz w:val="24"/>
              </w:rPr>
              <w:t>10</w:t>
            </w:r>
          </w:p>
        </w:tc>
        <w:tc>
          <w:tcPr>
            <w:tcW w:w="1785" w:type="dxa"/>
          </w:tcPr>
          <w:p>
            <w:pPr>
              <w:pStyle w:val="7"/>
              <w:spacing w:before="58"/>
              <w:ind w:left="772"/>
              <w:rPr>
                <w:rFonts w:ascii="宋体"/>
                <w:sz w:val="24"/>
              </w:rPr>
            </w:pPr>
            <w:r>
              <w:rPr>
                <w:rFonts w:ascii="宋体"/>
                <w:sz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1" w:hRule="atLeast"/>
        </w:trPr>
        <w:tc>
          <w:tcPr>
            <w:tcW w:w="2520" w:type="dxa"/>
          </w:tcPr>
          <w:p>
            <w:pPr>
              <w:pStyle w:val="7"/>
              <w:spacing w:before="59"/>
              <w:ind w:left="519" w:right="510"/>
              <w:jc w:val="center"/>
              <w:rPr>
                <w:rFonts w:hint="eastAsia" w:ascii="宋体" w:eastAsia="宋体"/>
                <w:sz w:val="24"/>
              </w:rPr>
            </w:pPr>
            <w:r>
              <w:rPr>
                <w:rFonts w:hint="eastAsia" w:ascii="宋体" w:eastAsia="宋体"/>
                <w:sz w:val="24"/>
              </w:rPr>
              <w:t>平均胸径</w:t>
            </w:r>
          </w:p>
        </w:tc>
        <w:tc>
          <w:tcPr>
            <w:tcW w:w="1890" w:type="dxa"/>
          </w:tcPr>
          <w:p>
            <w:pPr>
              <w:pStyle w:val="7"/>
              <w:spacing w:before="59"/>
              <w:ind w:right="872"/>
              <w:jc w:val="right"/>
              <w:rPr>
                <w:rFonts w:ascii="宋体"/>
                <w:sz w:val="24"/>
              </w:rPr>
            </w:pPr>
            <w:r>
              <w:rPr>
                <w:rFonts w:ascii="宋体"/>
                <w:sz w:val="24"/>
              </w:rPr>
              <w:t>5</w:t>
            </w:r>
          </w:p>
        </w:tc>
        <w:tc>
          <w:tcPr>
            <w:tcW w:w="1785" w:type="dxa"/>
          </w:tcPr>
          <w:p>
            <w:pPr>
              <w:pStyle w:val="7"/>
              <w:spacing w:before="59"/>
              <w:ind w:right="761"/>
              <w:jc w:val="right"/>
              <w:rPr>
                <w:rFonts w:ascii="宋体"/>
                <w:sz w:val="24"/>
              </w:rPr>
            </w:pPr>
            <w:r>
              <w:rPr>
                <w:rFonts w:ascii="宋体"/>
                <w:sz w:val="24"/>
              </w:rPr>
              <w:t>10</w:t>
            </w:r>
          </w:p>
        </w:tc>
        <w:tc>
          <w:tcPr>
            <w:tcW w:w="1785" w:type="dxa"/>
          </w:tcPr>
          <w:p>
            <w:pPr>
              <w:pStyle w:val="7"/>
              <w:spacing w:before="59"/>
              <w:ind w:left="772"/>
              <w:rPr>
                <w:rFonts w:ascii="宋体"/>
                <w:sz w:val="24"/>
              </w:rPr>
            </w:pPr>
            <w:r>
              <w:rPr>
                <w:rFonts w:ascii="宋体"/>
                <w:sz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1" w:hRule="atLeast"/>
        </w:trPr>
        <w:tc>
          <w:tcPr>
            <w:tcW w:w="2520" w:type="dxa"/>
          </w:tcPr>
          <w:p>
            <w:pPr>
              <w:pStyle w:val="7"/>
              <w:spacing w:before="58"/>
              <w:ind w:left="519" w:right="510"/>
              <w:jc w:val="center"/>
              <w:rPr>
                <w:rFonts w:hint="eastAsia" w:ascii="宋体" w:eastAsia="宋体"/>
                <w:sz w:val="24"/>
              </w:rPr>
            </w:pPr>
            <w:r>
              <w:rPr>
                <w:rFonts w:hint="eastAsia" w:ascii="宋体" w:eastAsia="宋体"/>
                <w:sz w:val="24"/>
              </w:rPr>
              <w:t>平均年龄</w:t>
            </w:r>
          </w:p>
        </w:tc>
        <w:tc>
          <w:tcPr>
            <w:tcW w:w="1890" w:type="dxa"/>
          </w:tcPr>
          <w:p>
            <w:pPr>
              <w:pStyle w:val="7"/>
              <w:spacing w:before="58"/>
              <w:ind w:right="812"/>
              <w:jc w:val="right"/>
              <w:rPr>
                <w:rFonts w:ascii="宋体"/>
                <w:sz w:val="24"/>
              </w:rPr>
            </w:pPr>
            <w:r>
              <w:rPr>
                <w:rFonts w:ascii="宋体"/>
                <w:sz w:val="24"/>
              </w:rPr>
              <w:t>10</w:t>
            </w:r>
          </w:p>
        </w:tc>
        <w:tc>
          <w:tcPr>
            <w:tcW w:w="1785" w:type="dxa"/>
          </w:tcPr>
          <w:p>
            <w:pPr>
              <w:pStyle w:val="7"/>
              <w:spacing w:before="58"/>
              <w:ind w:right="761"/>
              <w:jc w:val="right"/>
              <w:rPr>
                <w:rFonts w:ascii="宋体"/>
                <w:sz w:val="24"/>
              </w:rPr>
            </w:pPr>
            <w:r>
              <w:rPr>
                <w:rFonts w:ascii="宋体"/>
                <w:sz w:val="24"/>
              </w:rPr>
              <w:t>15</w:t>
            </w:r>
          </w:p>
        </w:tc>
        <w:tc>
          <w:tcPr>
            <w:tcW w:w="1785" w:type="dxa"/>
          </w:tcPr>
          <w:p>
            <w:pPr>
              <w:pStyle w:val="7"/>
              <w:spacing w:before="58"/>
              <w:ind w:left="772"/>
              <w:rPr>
                <w:rFonts w:ascii="宋体"/>
                <w:sz w:val="24"/>
              </w:rPr>
            </w:pPr>
            <w:r>
              <w:rPr>
                <w:rFonts w:ascii="宋体"/>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2520" w:type="dxa"/>
          </w:tcPr>
          <w:p>
            <w:pPr>
              <w:pStyle w:val="7"/>
              <w:spacing w:before="60"/>
              <w:ind w:left="519" w:right="510"/>
              <w:jc w:val="center"/>
              <w:rPr>
                <w:rFonts w:hint="eastAsia" w:ascii="宋体" w:eastAsia="宋体"/>
                <w:sz w:val="24"/>
              </w:rPr>
            </w:pPr>
            <w:r>
              <w:rPr>
                <w:rFonts w:hint="eastAsia" w:ascii="宋体" w:eastAsia="宋体"/>
                <w:sz w:val="24"/>
              </w:rPr>
              <w:t>郁闭度</w:t>
            </w:r>
          </w:p>
        </w:tc>
        <w:tc>
          <w:tcPr>
            <w:tcW w:w="1890" w:type="dxa"/>
          </w:tcPr>
          <w:p>
            <w:pPr>
              <w:pStyle w:val="7"/>
              <w:spacing w:before="60"/>
              <w:ind w:right="872"/>
              <w:jc w:val="right"/>
              <w:rPr>
                <w:rFonts w:ascii="宋体"/>
                <w:sz w:val="24"/>
              </w:rPr>
            </w:pPr>
            <w:r>
              <w:rPr>
                <w:rFonts w:ascii="宋体"/>
                <w:sz w:val="24"/>
              </w:rPr>
              <w:t>5</w:t>
            </w:r>
          </w:p>
        </w:tc>
        <w:tc>
          <w:tcPr>
            <w:tcW w:w="1785" w:type="dxa"/>
          </w:tcPr>
          <w:p>
            <w:pPr>
              <w:pStyle w:val="7"/>
              <w:spacing w:before="60"/>
              <w:ind w:right="761"/>
              <w:jc w:val="right"/>
              <w:rPr>
                <w:rFonts w:ascii="宋体"/>
                <w:sz w:val="24"/>
              </w:rPr>
            </w:pPr>
            <w:r>
              <w:rPr>
                <w:rFonts w:ascii="宋体"/>
                <w:sz w:val="24"/>
              </w:rPr>
              <w:t>10</w:t>
            </w:r>
          </w:p>
        </w:tc>
        <w:tc>
          <w:tcPr>
            <w:tcW w:w="1785" w:type="dxa"/>
          </w:tcPr>
          <w:p>
            <w:pPr>
              <w:pStyle w:val="7"/>
              <w:spacing w:before="60"/>
              <w:ind w:left="772"/>
              <w:rPr>
                <w:rFonts w:ascii="宋体"/>
                <w:sz w:val="24"/>
              </w:rPr>
            </w:pPr>
            <w:r>
              <w:rPr>
                <w:rFonts w:ascii="宋体"/>
                <w:sz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1" w:hRule="atLeast"/>
        </w:trPr>
        <w:tc>
          <w:tcPr>
            <w:tcW w:w="2520" w:type="dxa"/>
          </w:tcPr>
          <w:p>
            <w:pPr>
              <w:pStyle w:val="7"/>
              <w:spacing w:before="59"/>
              <w:ind w:left="519" w:right="510"/>
              <w:jc w:val="center"/>
              <w:rPr>
                <w:rFonts w:hint="eastAsia" w:ascii="宋体" w:eastAsia="宋体"/>
                <w:sz w:val="24"/>
              </w:rPr>
            </w:pPr>
            <w:r>
              <w:rPr>
                <w:rFonts w:hint="eastAsia" w:ascii="宋体" w:eastAsia="宋体"/>
                <w:sz w:val="24"/>
              </w:rPr>
              <w:t>每公顷蓄积量</w:t>
            </w:r>
          </w:p>
        </w:tc>
        <w:tc>
          <w:tcPr>
            <w:tcW w:w="1890" w:type="dxa"/>
          </w:tcPr>
          <w:p>
            <w:pPr>
              <w:pStyle w:val="7"/>
              <w:spacing w:before="59"/>
              <w:ind w:right="812"/>
              <w:jc w:val="right"/>
              <w:rPr>
                <w:rFonts w:ascii="宋体"/>
                <w:sz w:val="24"/>
              </w:rPr>
            </w:pPr>
            <w:r>
              <w:rPr>
                <w:rFonts w:ascii="宋体"/>
                <w:sz w:val="24"/>
              </w:rPr>
              <w:t>15</w:t>
            </w:r>
          </w:p>
        </w:tc>
        <w:tc>
          <w:tcPr>
            <w:tcW w:w="1785" w:type="dxa"/>
          </w:tcPr>
          <w:p>
            <w:pPr>
              <w:pStyle w:val="7"/>
              <w:spacing w:before="59"/>
              <w:ind w:right="761"/>
              <w:jc w:val="right"/>
              <w:rPr>
                <w:rFonts w:ascii="宋体"/>
                <w:sz w:val="24"/>
              </w:rPr>
            </w:pPr>
            <w:r>
              <w:rPr>
                <w:rFonts w:ascii="宋体"/>
                <w:sz w:val="24"/>
              </w:rPr>
              <w:t>20</w:t>
            </w:r>
          </w:p>
        </w:tc>
        <w:tc>
          <w:tcPr>
            <w:tcW w:w="1785" w:type="dxa"/>
          </w:tcPr>
          <w:p>
            <w:pPr>
              <w:pStyle w:val="7"/>
              <w:spacing w:before="59"/>
              <w:ind w:left="772"/>
              <w:rPr>
                <w:rFonts w:ascii="宋体"/>
                <w:sz w:val="24"/>
              </w:rPr>
            </w:pPr>
            <w:r>
              <w:rPr>
                <w:rFonts w:ascii="宋体"/>
                <w:sz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1" w:hRule="atLeast"/>
        </w:trPr>
        <w:tc>
          <w:tcPr>
            <w:tcW w:w="2520" w:type="dxa"/>
          </w:tcPr>
          <w:p>
            <w:pPr>
              <w:pStyle w:val="7"/>
              <w:spacing w:before="58"/>
              <w:ind w:left="519" w:right="510"/>
              <w:jc w:val="center"/>
              <w:rPr>
                <w:rFonts w:hint="eastAsia" w:ascii="宋体" w:eastAsia="宋体"/>
                <w:sz w:val="24"/>
              </w:rPr>
            </w:pPr>
            <w:r>
              <w:rPr>
                <w:rFonts w:hint="eastAsia" w:ascii="宋体" w:eastAsia="宋体"/>
                <w:sz w:val="24"/>
              </w:rPr>
              <w:t>每公顷株数</w:t>
            </w:r>
          </w:p>
        </w:tc>
        <w:tc>
          <w:tcPr>
            <w:tcW w:w="1890" w:type="dxa"/>
          </w:tcPr>
          <w:p>
            <w:pPr>
              <w:pStyle w:val="7"/>
              <w:spacing w:before="58"/>
              <w:ind w:right="872"/>
              <w:jc w:val="right"/>
              <w:rPr>
                <w:rFonts w:ascii="宋体"/>
                <w:sz w:val="24"/>
              </w:rPr>
            </w:pPr>
            <w:r>
              <w:rPr>
                <w:rFonts w:ascii="宋体"/>
                <w:sz w:val="24"/>
              </w:rPr>
              <w:t>5</w:t>
            </w:r>
          </w:p>
        </w:tc>
        <w:tc>
          <w:tcPr>
            <w:tcW w:w="1785" w:type="dxa"/>
          </w:tcPr>
          <w:p>
            <w:pPr>
              <w:pStyle w:val="7"/>
              <w:spacing w:before="58"/>
              <w:ind w:right="761"/>
              <w:jc w:val="right"/>
              <w:rPr>
                <w:rFonts w:ascii="宋体"/>
                <w:sz w:val="24"/>
              </w:rPr>
            </w:pPr>
            <w:r>
              <w:rPr>
                <w:rFonts w:ascii="宋体"/>
                <w:sz w:val="24"/>
              </w:rPr>
              <w:t>10</w:t>
            </w:r>
          </w:p>
        </w:tc>
        <w:tc>
          <w:tcPr>
            <w:tcW w:w="1785" w:type="dxa"/>
          </w:tcPr>
          <w:p>
            <w:pPr>
              <w:pStyle w:val="7"/>
              <w:spacing w:before="58"/>
              <w:ind w:left="772"/>
              <w:rPr>
                <w:rFonts w:ascii="宋体"/>
                <w:sz w:val="24"/>
              </w:rPr>
            </w:pPr>
            <w:r>
              <w:rPr>
                <w:rFonts w:ascii="宋体"/>
                <w:sz w:val="24"/>
              </w:rPr>
              <w:t>15</w:t>
            </w:r>
          </w:p>
        </w:tc>
      </w:tr>
    </w:tbl>
    <w:p>
      <w:pPr>
        <w:pStyle w:val="2"/>
        <w:numPr>
          <w:ilvl w:val="1"/>
          <w:numId w:val="1"/>
        </w:numPr>
        <w:tabs>
          <w:tab w:val="left" w:pos="1103"/>
        </w:tabs>
        <w:spacing w:before="81" w:after="0" w:line="240" w:lineRule="auto"/>
        <w:ind w:left="1102" w:right="0" w:hanging="423"/>
        <w:jc w:val="both"/>
      </w:pPr>
      <w:r>
        <w:pict>
          <v:shape id="_x0000_s1033" o:spid="_x0000_s1033" o:spt="136" type="#_x0000_t136" style="position:absolute;left:0pt;margin-left:-42.1pt;margin-top:105.8pt;height:16pt;width:416.25pt;mso-position-horizontal-relative:page;rotation:20054016f;z-index:-255490048;mso-width-relative:page;mso-height-relative:page;" fillcolor="#7F7F7F" filled="t" stroked="f" coordsize="21600,21600">
            <v:path/>
            <v:fill on="t" focussize="0,0"/>
            <v:stroke on="f"/>
            <v:imagedata o:title=""/>
            <o:lock v:ext="edit"/>
            <v:textpath on="t" fitshape="t" fitpath="t" trim="t" xscale="f" string="万宁市第三次森林资源二类调查工作项目采购—2020-04-30" style="font-family:&amp;quot;font-size:16pt;v-text-align:center;"/>
          </v:shape>
        </w:pict>
      </w:r>
      <w:r>
        <w:pict>
          <v:shape id="_x0000_s1034" o:spid="_x0000_s1034" o:spt="136" type="#_x0000_t136" style="position:absolute;left:0pt;margin-left:203.6pt;margin-top:-25.25pt;height:16pt;width:168.3pt;mso-position-horizontal-relative:page;rotation:20054016f;z-index:-255489024;mso-width-relative:page;mso-height-relative:page;" fillcolor="#7F7F7F" filled="t" stroked="f" coordsize="21600,21600">
            <v:path/>
            <v:fill on="t" focussize="0,0"/>
            <v:stroke on="f"/>
            <v:imagedata o:title=""/>
            <o:lock v:ext="edit"/>
            <v:textpath on="t" fitshape="t" fitpath="t" trim="t" xscale="f" string="8350e66—7.6.1005.264" style="font-family:&amp;quot;font-size:16pt;v-text-align:center;"/>
          </v:shape>
        </w:pict>
      </w:r>
      <w:bookmarkStart w:id="18" w:name="1.5技术标准"/>
      <w:bookmarkEnd w:id="18"/>
      <w:bookmarkStart w:id="19" w:name="1.5技术标准"/>
      <w:bookmarkEnd w:id="19"/>
      <w:r>
        <w:t>技术标准</w:t>
      </w:r>
    </w:p>
    <w:p>
      <w:pPr>
        <w:pStyle w:val="3"/>
        <w:spacing w:before="160"/>
        <w:ind w:left="680"/>
      </w:pPr>
      <w:r>
        <w:t>按照《海南省第三次森林资源二类调查操作细则》规定执行。</w:t>
      </w:r>
    </w:p>
    <w:p>
      <w:pPr>
        <w:pStyle w:val="2"/>
        <w:numPr>
          <w:ilvl w:val="1"/>
          <w:numId w:val="1"/>
        </w:numPr>
        <w:tabs>
          <w:tab w:val="left" w:pos="1103"/>
        </w:tabs>
        <w:spacing w:before="161" w:after="0" w:line="240" w:lineRule="auto"/>
        <w:ind w:left="1102" w:right="0" w:hanging="423"/>
        <w:jc w:val="left"/>
      </w:pPr>
      <w:bookmarkStart w:id="20" w:name="1.6成果要求"/>
      <w:bookmarkEnd w:id="20"/>
      <w:bookmarkStart w:id="21" w:name="1.6成果要求"/>
      <w:bookmarkEnd w:id="21"/>
      <w:r>
        <w:t>成果要求</w:t>
      </w:r>
    </w:p>
    <w:p>
      <w:pPr>
        <w:pStyle w:val="6"/>
        <w:numPr>
          <w:ilvl w:val="2"/>
          <w:numId w:val="1"/>
        </w:numPr>
        <w:tabs>
          <w:tab w:val="left" w:pos="1340"/>
        </w:tabs>
        <w:spacing w:before="81" w:after="0" w:line="240" w:lineRule="auto"/>
        <w:ind w:left="1340" w:right="0" w:hanging="660"/>
        <w:jc w:val="left"/>
        <w:rPr>
          <w:sz w:val="24"/>
        </w:rPr>
      </w:pPr>
      <w:r>
        <w:rPr>
          <w:sz w:val="24"/>
        </w:rPr>
        <w:t>森林资源统计表编制</w:t>
      </w:r>
    </w:p>
    <w:p>
      <w:pPr>
        <w:pStyle w:val="3"/>
        <w:spacing w:before="160" w:line="362" w:lineRule="auto"/>
        <w:ind w:left="200" w:right="1797" w:firstLine="480"/>
      </w:pPr>
      <w:r>
        <w:rPr>
          <w:spacing w:val="-10"/>
        </w:rPr>
        <w:t>小班的面积、蓄积计算登记是各种统计的基础，所有调查材料必须认真复查</w:t>
      </w:r>
      <w:r>
        <w:t>并经专职检查人员检查验收，确保计算正确无误。</w:t>
      </w:r>
    </w:p>
    <w:p>
      <w:pPr>
        <w:pStyle w:val="6"/>
        <w:numPr>
          <w:ilvl w:val="3"/>
          <w:numId w:val="1"/>
        </w:numPr>
        <w:tabs>
          <w:tab w:val="left" w:pos="1580"/>
        </w:tabs>
        <w:spacing w:before="5" w:after="0" w:line="240" w:lineRule="auto"/>
        <w:ind w:left="1580" w:right="0" w:hanging="900"/>
        <w:jc w:val="left"/>
        <w:rPr>
          <w:sz w:val="24"/>
        </w:rPr>
      </w:pPr>
      <w:r>
        <w:rPr>
          <w:sz w:val="24"/>
        </w:rPr>
        <w:t>统计报表层级</w:t>
      </w:r>
    </w:p>
    <w:p>
      <w:pPr>
        <w:pStyle w:val="3"/>
        <w:spacing w:before="161"/>
        <w:ind w:left="680"/>
      </w:pPr>
      <w:r>
        <w:t>统计报表采用由小班、乡镇向上逐级统计汇总方式进行。</w:t>
      </w:r>
    </w:p>
    <w:p>
      <w:pPr>
        <w:pStyle w:val="6"/>
        <w:numPr>
          <w:ilvl w:val="3"/>
          <w:numId w:val="1"/>
        </w:numPr>
        <w:tabs>
          <w:tab w:val="left" w:pos="1580"/>
        </w:tabs>
        <w:spacing w:before="158" w:after="0" w:line="240" w:lineRule="auto"/>
        <w:ind w:left="1580" w:right="0" w:hanging="900"/>
        <w:jc w:val="both"/>
        <w:rPr>
          <w:sz w:val="24"/>
        </w:rPr>
      </w:pPr>
      <w:r>
        <w:rPr>
          <w:sz w:val="24"/>
        </w:rPr>
        <w:t>统计表统计单位</w:t>
      </w:r>
    </w:p>
    <w:p>
      <w:pPr>
        <w:pStyle w:val="3"/>
        <w:spacing w:before="160" w:line="362" w:lineRule="auto"/>
        <w:ind w:left="200" w:right="1797" w:firstLine="480"/>
        <w:jc w:val="both"/>
      </w:pPr>
      <w:r>
        <w:rPr>
          <w:spacing w:val="-8"/>
        </w:rPr>
        <w:t>各统计表的单位，面积均为公顷、蓄积量均为立方米、株数均为万株。各表</w:t>
      </w:r>
      <w:r>
        <w:rPr>
          <w:spacing w:val="-7"/>
        </w:rPr>
        <w:t>一律第一行为万宁市合计数，以下为区、乡镇分计数。区、乡镇排列顺序按行政</w:t>
      </w:r>
      <w:r>
        <w:t>编码顺序</w:t>
      </w:r>
      <w:r>
        <w:rPr>
          <w:spacing w:val="2"/>
        </w:rPr>
        <w:t>（</w:t>
      </w:r>
      <w:r>
        <w:rPr>
          <w:spacing w:val="-1"/>
        </w:rPr>
        <w:t>当地习惯</w:t>
      </w:r>
      <w:r>
        <w:rPr>
          <w:spacing w:val="-118"/>
        </w:rPr>
        <w:t>）</w:t>
      </w:r>
      <w:r>
        <w:rPr>
          <w:spacing w:val="-1"/>
        </w:rPr>
        <w:t>，各表一致。各种森林资源统计表，要求打印到乡镇级汇</w:t>
      </w:r>
    </w:p>
    <w:p>
      <w:pPr>
        <w:spacing w:after="0" w:line="362" w:lineRule="auto"/>
        <w:jc w:val="both"/>
        <w:sectPr>
          <w:pgSz w:w="11910" w:h="16840"/>
          <w:pgMar w:top="1460" w:right="0" w:bottom="480" w:left="1600" w:header="0" w:footer="207" w:gutter="0"/>
        </w:sectPr>
      </w:pPr>
    </w:p>
    <w:p>
      <w:pPr>
        <w:pStyle w:val="3"/>
        <w:spacing w:before="43"/>
        <w:ind w:left="200"/>
      </w:pPr>
      <w:r>
        <w:t>总资料。</w:t>
      </w:r>
    </w:p>
    <w:p>
      <w:pPr>
        <w:pStyle w:val="6"/>
        <w:numPr>
          <w:ilvl w:val="2"/>
          <w:numId w:val="1"/>
        </w:numPr>
        <w:tabs>
          <w:tab w:val="left" w:pos="1340"/>
        </w:tabs>
        <w:spacing w:before="160" w:after="0" w:line="240" w:lineRule="auto"/>
        <w:ind w:left="1340" w:right="0" w:hanging="660"/>
        <w:jc w:val="left"/>
        <w:rPr>
          <w:sz w:val="24"/>
        </w:rPr>
      </w:pPr>
      <w:r>
        <w:rPr>
          <w:sz w:val="24"/>
        </w:rPr>
        <w:t>成果图编制</w:t>
      </w:r>
    </w:p>
    <w:p>
      <w:pPr>
        <w:pStyle w:val="6"/>
        <w:numPr>
          <w:ilvl w:val="3"/>
          <w:numId w:val="1"/>
        </w:numPr>
        <w:tabs>
          <w:tab w:val="left" w:pos="1580"/>
        </w:tabs>
        <w:spacing w:before="158" w:after="0" w:line="240" w:lineRule="auto"/>
        <w:ind w:left="1580" w:right="0" w:hanging="900"/>
        <w:jc w:val="left"/>
        <w:rPr>
          <w:sz w:val="24"/>
        </w:rPr>
      </w:pPr>
      <w:r>
        <w:pict>
          <v:shape id="_x0000_s1035" o:spid="_x0000_s1035" o:spt="136" type="#_x0000_t136" style="position:absolute;left:0pt;margin-left:223.25pt;margin-top:175.1pt;height:16pt;width:312.25pt;mso-position-horizontal-relative:page;rotation:20054016f;z-index:-255488000;mso-width-relative:page;mso-height-relative:page;" fillcolor="#7F7F7F" filled="t" stroked="f" coordsize="21600,21600">
            <v:path/>
            <v:fill on="t" focussize="0,0"/>
            <v:stroke on="f"/>
            <v:imagedata o:title=""/>
            <o:lock v:ext="edit"/>
            <v:textpath on="t" fitshape="t" fitpath="t" trim="t" xscale="f" string="12:53:34.725—529ef17bc01a4cad9552974ec" style="font-family:&amp;quot;font-size:16pt;v-text-align:center;"/>
          </v:shape>
        </w:pict>
      </w:r>
      <w:r>
        <w:rPr>
          <w:sz w:val="24"/>
        </w:rPr>
        <w:t>制图要求</w:t>
      </w:r>
    </w:p>
    <w:p>
      <w:pPr>
        <w:pStyle w:val="3"/>
        <w:spacing w:before="161"/>
        <w:ind w:left="680"/>
      </w:pPr>
      <w:r>
        <w:t>各种调查成果图采用地理信息系统（GIS）绘制，图式执行《林业地图图式》</w:t>
      </w:r>
    </w:p>
    <w:p>
      <w:pPr>
        <w:pStyle w:val="3"/>
        <w:spacing w:before="158"/>
        <w:ind w:left="200"/>
      </w:pPr>
      <w:r>
        <w:t>（LY/T 1821-2009）的规定。</w:t>
      </w:r>
    </w:p>
    <w:p>
      <w:pPr>
        <w:pStyle w:val="6"/>
        <w:numPr>
          <w:ilvl w:val="3"/>
          <w:numId w:val="1"/>
        </w:numPr>
        <w:tabs>
          <w:tab w:val="left" w:pos="1580"/>
        </w:tabs>
        <w:spacing w:before="160" w:after="0" w:line="240" w:lineRule="auto"/>
        <w:ind w:left="1580" w:right="0" w:hanging="900"/>
        <w:jc w:val="left"/>
        <w:rPr>
          <w:sz w:val="24"/>
        </w:rPr>
      </w:pPr>
      <w:r>
        <w:rPr>
          <w:sz w:val="24"/>
        </w:rPr>
        <w:t>基本图编制</w:t>
      </w:r>
    </w:p>
    <w:p>
      <w:pPr>
        <w:pStyle w:val="3"/>
        <w:spacing w:before="159" w:line="364" w:lineRule="auto"/>
        <w:ind w:left="200" w:right="1797" w:firstLine="480"/>
      </w:pPr>
      <w:r>
        <w:rPr>
          <w:spacing w:val="-7"/>
        </w:rPr>
        <w:t>基本图主要反映林区自然地理、社会经济要素和调查成果，是编制林相图及</w:t>
      </w:r>
      <w:r>
        <w:t>其他林业专题图的基础资料。</w:t>
      </w:r>
    </w:p>
    <w:p>
      <w:pPr>
        <w:pStyle w:val="6"/>
        <w:numPr>
          <w:ilvl w:val="0"/>
          <w:numId w:val="2"/>
        </w:numPr>
        <w:tabs>
          <w:tab w:val="left" w:pos="1281"/>
        </w:tabs>
        <w:spacing w:before="1" w:after="0" w:line="240" w:lineRule="auto"/>
        <w:ind w:left="1281" w:right="0" w:hanging="601"/>
        <w:jc w:val="left"/>
        <w:rPr>
          <w:sz w:val="24"/>
        </w:rPr>
      </w:pPr>
      <w:r>
        <w:rPr>
          <w:spacing w:val="-12"/>
          <w:sz w:val="24"/>
        </w:rPr>
        <w:t xml:space="preserve">基本图按 </w:t>
      </w:r>
      <w:r>
        <w:rPr>
          <w:sz w:val="24"/>
        </w:rPr>
        <w:t>1:10000</w:t>
      </w:r>
      <w:r>
        <w:rPr>
          <w:spacing w:val="-15"/>
          <w:sz w:val="24"/>
        </w:rPr>
        <w:t xml:space="preserve"> 比例尺</w:t>
      </w:r>
      <w:r>
        <w:rPr>
          <w:sz w:val="24"/>
        </w:rPr>
        <w:t>（</w:t>
      </w:r>
      <w:r>
        <w:rPr>
          <w:spacing w:val="-12"/>
          <w:sz w:val="24"/>
        </w:rPr>
        <w:t xml:space="preserve">国家大地 </w:t>
      </w:r>
      <w:r>
        <w:rPr>
          <w:sz w:val="24"/>
        </w:rPr>
        <w:t>2000</w:t>
      </w:r>
      <w:r>
        <w:rPr>
          <w:spacing w:val="-15"/>
          <w:sz w:val="24"/>
        </w:rPr>
        <w:t xml:space="preserve"> 坐标系</w:t>
      </w:r>
      <w:r>
        <w:rPr>
          <w:sz w:val="24"/>
        </w:rPr>
        <w:t>）标准分幅编制。</w:t>
      </w:r>
    </w:p>
    <w:p>
      <w:pPr>
        <w:pStyle w:val="6"/>
        <w:numPr>
          <w:ilvl w:val="0"/>
          <w:numId w:val="2"/>
        </w:numPr>
        <w:tabs>
          <w:tab w:val="left" w:pos="1281"/>
        </w:tabs>
        <w:spacing w:before="158" w:after="0" w:line="240" w:lineRule="auto"/>
        <w:ind w:left="1281" w:right="0" w:hanging="601"/>
        <w:jc w:val="left"/>
        <w:rPr>
          <w:sz w:val="24"/>
        </w:rPr>
      </w:pPr>
      <w:r>
        <w:rPr>
          <w:sz w:val="24"/>
        </w:rPr>
        <w:t>基本图的成图方法</w:t>
      </w:r>
    </w:p>
    <w:p>
      <w:pPr>
        <w:pStyle w:val="3"/>
        <w:spacing w:before="158" w:line="364" w:lineRule="auto"/>
        <w:ind w:left="200" w:right="1797" w:firstLine="480"/>
      </w:pPr>
      <w:r>
        <w:rPr>
          <w:spacing w:val="-4"/>
        </w:rPr>
        <w:t xml:space="preserve">基本图的底图直接利用调查总体 </w:t>
      </w:r>
      <w:r>
        <w:t>1:10000</w:t>
      </w:r>
      <w:r>
        <w:rPr>
          <w:spacing w:val="-14"/>
        </w:rPr>
        <w:t xml:space="preserve"> 比例尺</w:t>
      </w:r>
      <w:r>
        <w:t>（</w:t>
      </w:r>
      <w:r>
        <w:rPr>
          <w:spacing w:val="-12"/>
        </w:rPr>
        <w:t xml:space="preserve">国家大地 </w:t>
      </w:r>
      <w:r>
        <w:t>2000</w:t>
      </w:r>
      <w:r>
        <w:rPr>
          <w:spacing w:val="-14"/>
        </w:rPr>
        <w:t xml:space="preserve"> 坐标系</w:t>
      </w:r>
      <w:r>
        <w:rPr>
          <w:spacing w:val="-13"/>
        </w:rPr>
        <w:t xml:space="preserve">） </w:t>
      </w:r>
      <w:r>
        <w:t>地形图作为编制基本图的底图。基本图的内容包括：</w:t>
      </w:r>
    </w:p>
    <w:p>
      <w:pPr>
        <w:pStyle w:val="3"/>
        <w:spacing w:before="1"/>
        <w:ind w:left="680"/>
      </w:pPr>
      <w:r>
        <w:t>①各类境界线；</w:t>
      </w:r>
    </w:p>
    <w:p>
      <w:pPr>
        <w:pStyle w:val="3"/>
        <w:spacing w:before="158" w:line="364" w:lineRule="auto"/>
        <w:ind w:left="200" w:right="1677" w:firstLine="480"/>
      </w:pPr>
      <w:r>
        <w:pict>
          <v:shape id="_x0000_s1036" o:spid="_x0000_s1036" o:spt="136" type="#_x0000_t136" style="position:absolute;left:0pt;margin-left:-42.1pt;margin-top:223.05pt;height:16pt;width:416.25pt;mso-position-horizontal-relative:page;rotation:20054016f;z-index:-255486976;mso-width-relative:page;mso-height-relative:page;" fillcolor="#7F7F7F" filled="t" stroked="f" coordsize="21600,21600">
            <v:path/>
            <v:fill on="t" focussize="0,0"/>
            <v:stroke on="f"/>
            <v:imagedata o:title=""/>
            <o:lock v:ext="edit"/>
            <v:textpath on="t" fitshape="t" fitpath="t" trim="t" xscale="f" string="万宁市第三次森林资源二类调查工作项目采购—2020-04-30" style="font-family:&amp;quot;font-size:16pt;v-text-align:center;"/>
          </v:shape>
        </w:pict>
      </w:r>
      <w:r>
        <w:pict>
          <v:shape id="_x0000_s1037" o:spid="_x0000_s1037" o:spt="136" type="#_x0000_t136" style="position:absolute;left:0pt;margin-left:203.6pt;margin-top:91.95pt;height:16pt;width:168.3pt;mso-position-horizontal-relative:page;rotation:20054016f;z-index:-255485952;mso-width-relative:page;mso-height-relative:page;" fillcolor="#7F7F7F" filled="t" stroked="f" coordsize="21600,21600">
            <v:path/>
            <v:fill on="t" focussize="0,0"/>
            <v:stroke on="f"/>
            <v:imagedata o:title=""/>
            <o:lock v:ext="edit"/>
            <v:textpath on="t" fitshape="t" fitpath="t" trim="t" xscale="f" string="8350e66—7.6.1005.264" style="font-family:&amp;quot;font-size:16pt;v-text-align:center;"/>
          </v:shape>
        </w:pict>
      </w:r>
      <w:r>
        <w:rPr>
          <w:spacing w:val="-13"/>
        </w:rPr>
        <w:t>②社会经济要素：镇政府、林场、采育场、保护区、村、分场、工区、苗圃、</w:t>
      </w:r>
      <w:r>
        <w:t>村庄、林业企事业单位和主要设施所在地；</w:t>
      </w:r>
    </w:p>
    <w:p>
      <w:pPr>
        <w:pStyle w:val="3"/>
        <w:spacing w:line="306" w:lineRule="exact"/>
        <w:ind w:left="680"/>
      </w:pPr>
      <w:r>
        <w:t>③道路：铁路、高速公路、等级公路、简易公路、村道（硬化</w:t>
      </w:r>
      <w:r>
        <w:rPr>
          <w:spacing w:val="-120"/>
        </w:rPr>
        <w:t>）</w:t>
      </w:r>
      <w:r>
        <w:t>；</w:t>
      </w:r>
    </w:p>
    <w:p>
      <w:pPr>
        <w:pStyle w:val="3"/>
        <w:spacing w:before="161"/>
        <w:ind w:left="680"/>
      </w:pPr>
      <w:r>
        <w:t>④河流及其附属物：河流、水库、湖泊、水（干）渠；</w:t>
      </w:r>
    </w:p>
    <w:p>
      <w:pPr>
        <w:pStyle w:val="3"/>
        <w:spacing w:before="158"/>
        <w:ind w:left="680"/>
      </w:pPr>
      <w:r>
        <w:t>⑤各类区划线和小班线及注记；</w:t>
      </w:r>
    </w:p>
    <w:p>
      <w:pPr>
        <w:pStyle w:val="3"/>
        <w:spacing w:before="160"/>
        <w:ind w:left="680"/>
      </w:pPr>
      <w:r>
        <w:t>⑥居民点、独立地物、地貌（山脊、山峰、陡崖等</w:t>
      </w:r>
      <w:r>
        <w:rPr>
          <w:spacing w:val="-120"/>
        </w:rPr>
        <w:t>）</w:t>
      </w:r>
      <w:r>
        <w:t>。</w:t>
      </w:r>
    </w:p>
    <w:p>
      <w:pPr>
        <w:pStyle w:val="6"/>
        <w:numPr>
          <w:ilvl w:val="3"/>
          <w:numId w:val="1"/>
        </w:numPr>
        <w:tabs>
          <w:tab w:val="left" w:pos="1580"/>
        </w:tabs>
        <w:spacing w:before="158" w:after="0" w:line="240" w:lineRule="auto"/>
        <w:ind w:left="1580" w:right="0" w:hanging="900"/>
        <w:jc w:val="both"/>
        <w:rPr>
          <w:sz w:val="24"/>
        </w:rPr>
      </w:pPr>
      <w:r>
        <w:rPr>
          <w:sz w:val="24"/>
        </w:rPr>
        <w:t>林相图编制</w:t>
      </w:r>
    </w:p>
    <w:p>
      <w:pPr>
        <w:pStyle w:val="3"/>
        <w:spacing w:before="161" w:line="364" w:lineRule="auto"/>
        <w:ind w:left="200" w:right="1797" w:firstLine="480"/>
        <w:jc w:val="both"/>
      </w:pPr>
      <w:r>
        <w:rPr>
          <w:spacing w:val="9"/>
        </w:rPr>
        <w:t xml:space="preserve">以镇为单位，一单位以一幅图幅为宜，比例尺采用 </w:t>
      </w:r>
      <w:r>
        <w:t>1:10000</w:t>
      </w:r>
      <w:r>
        <w:rPr>
          <w:spacing w:val="12"/>
        </w:rPr>
        <w:t>、</w:t>
      </w:r>
      <w:r>
        <w:t>1:20000</w:t>
      </w:r>
      <w:r>
        <w:rPr>
          <w:spacing w:val="-13"/>
        </w:rPr>
        <w:t>、</w:t>
      </w:r>
      <w:r>
        <w:t>1:25000，</w:t>
      </w:r>
      <w:r>
        <w:rPr>
          <w:spacing w:val="-1"/>
        </w:rPr>
        <w:t>基本内容与基本图相同。林相图根据小班主要调查因子注记与着色。</w:t>
      </w:r>
      <w:r>
        <w:rPr>
          <w:spacing w:val="-9"/>
        </w:rPr>
        <w:t>凡森林小班，应进行全小班着色，按优势树种确定色标，按龄组确定色层。其他</w:t>
      </w:r>
      <w:r>
        <w:t>小班仅注记小班号及地类符号。</w:t>
      </w:r>
    </w:p>
    <w:p>
      <w:pPr>
        <w:pStyle w:val="6"/>
        <w:numPr>
          <w:ilvl w:val="3"/>
          <w:numId w:val="1"/>
        </w:numPr>
        <w:tabs>
          <w:tab w:val="left" w:pos="1580"/>
        </w:tabs>
        <w:spacing w:before="0" w:after="0" w:line="305" w:lineRule="exact"/>
        <w:ind w:left="1580" w:right="0" w:hanging="900"/>
        <w:jc w:val="both"/>
        <w:rPr>
          <w:sz w:val="24"/>
        </w:rPr>
      </w:pPr>
      <w:r>
        <w:rPr>
          <w:sz w:val="24"/>
        </w:rPr>
        <w:t>森林分布图编制</w:t>
      </w:r>
    </w:p>
    <w:p>
      <w:pPr>
        <w:pStyle w:val="3"/>
        <w:spacing w:before="158" w:line="364" w:lineRule="auto"/>
        <w:ind w:left="200" w:right="1677" w:firstLine="480"/>
      </w:pPr>
      <w:r>
        <w:rPr>
          <w:spacing w:val="1"/>
        </w:rPr>
        <w:t>以万宁市为单位，用林相图缩小绘制。比例尺根据各县面积而定，一般为1:50000~1:100000</w:t>
      </w:r>
      <w:r>
        <w:rPr>
          <w:spacing w:val="-16"/>
        </w:rPr>
        <w:t>。地形、地物可简化，行政区划界线一般到乡镇一级，将相邻、</w:t>
      </w:r>
      <w:r>
        <w:rPr>
          <w:spacing w:val="-3"/>
        </w:rPr>
        <w:t xml:space="preserve">相同地类或林分的小班合并。凡在森林分布图上大于 </w:t>
      </w:r>
      <w:r>
        <w:t>4mm</w:t>
      </w:r>
      <w:r>
        <w:rPr>
          <w:position w:val="12"/>
          <w:sz w:val="12"/>
        </w:rPr>
        <w:t>2</w:t>
      </w:r>
      <w:r>
        <w:rPr>
          <w:spacing w:val="-23"/>
          <w:position w:val="12"/>
          <w:sz w:val="12"/>
        </w:rPr>
        <w:t xml:space="preserve"> </w:t>
      </w:r>
      <w:r>
        <w:t>的非乔木林、竹林小</w:t>
      </w:r>
      <w:r>
        <w:rPr>
          <w:spacing w:val="-5"/>
        </w:rPr>
        <w:t xml:space="preserve">班界均需绘出。但大于 </w:t>
      </w:r>
      <w:r>
        <w:t>4mm</w:t>
      </w:r>
      <w:r>
        <w:rPr>
          <w:position w:val="12"/>
          <w:sz w:val="12"/>
        </w:rPr>
        <w:t>2</w:t>
      </w:r>
      <w:r>
        <w:rPr>
          <w:spacing w:val="-23"/>
          <w:position w:val="12"/>
          <w:sz w:val="12"/>
        </w:rPr>
        <w:t xml:space="preserve"> </w:t>
      </w:r>
      <w:r>
        <w:t>的乔木林、竹林小班，则不绘出小班界，仅根据林</w:t>
      </w:r>
      <w:r>
        <w:rPr>
          <w:spacing w:val="-8"/>
        </w:rPr>
        <w:t>相图着色区分。但有特别意义的地类、树种，面积虽不到上图面积，也要图示出</w:t>
      </w:r>
    </w:p>
    <w:p>
      <w:pPr>
        <w:spacing w:after="0" w:line="364" w:lineRule="auto"/>
        <w:sectPr>
          <w:pgSz w:w="11910" w:h="16840"/>
          <w:pgMar w:top="1380" w:right="0" w:bottom="480" w:left="1600" w:header="0" w:footer="207" w:gutter="0"/>
        </w:sectPr>
      </w:pPr>
    </w:p>
    <w:p>
      <w:pPr>
        <w:pStyle w:val="3"/>
        <w:spacing w:before="43"/>
        <w:ind w:left="200"/>
      </w:pPr>
      <w:r>
        <w:t>来。</w:t>
      </w:r>
    </w:p>
    <w:p>
      <w:pPr>
        <w:pStyle w:val="6"/>
        <w:numPr>
          <w:ilvl w:val="3"/>
          <w:numId w:val="1"/>
        </w:numPr>
        <w:tabs>
          <w:tab w:val="left" w:pos="1580"/>
        </w:tabs>
        <w:spacing w:before="160" w:after="0" w:line="240" w:lineRule="auto"/>
        <w:ind w:left="1580" w:right="0" w:hanging="900"/>
        <w:jc w:val="left"/>
        <w:rPr>
          <w:sz w:val="24"/>
        </w:rPr>
      </w:pPr>
      <w:r>
        <w:rPr>
          <w:sz w:val="24"/>
        </w:rPr>
        <w:t>森林分类区划图和专题图编制</w:t>
      </w:r>
    </w:p>
    <w:p>
      <w:pPr>
        <w:pStyle w:val="6"/>
        <w:numPr>
          <w:ilvl w:val="0"/>
          <w:numId w:val="3"/>
        </w:numPr>
        <w:tabs>
          <w:tab w:val="left" w:pos="1281"/>
        </w:tabs>
        <w:spacing w:before="158" w:after="0" w:line="240" w:lineRule="auto"/>
        <w:ind w:left="1281" w:right="0" w:hanging="601"/>
        <w:jc w:val="left"/>
        <w:rPr>
          <w:sz w:val="24"/>
        </w:rPr>
      </w:pPr>
      <w:r>
        <w:pict>
          <v:shape id="_x0000_s1038" o:spid="_x0000_s1038" o:spt="136" type="#_x0000_t136" style="position:absolute;left:0pt;margin-left:223.25pt;margin-top:175.1pt;height:16pt;width:312.25pt;mso-position-horizontal-relative:page;rotation:20054016f;z-index:-255484928;mso-width-relative:page;mso-height-relative:page;" fillcolor="#7F7F7F" filled="t" stroked="f" coordsize="21600,21600">
            <v:path/>
            <v:fill on="t" focussize="0,0"/>
            <v:stroke on="f"/>
            <v:imagedata o:title=""/>
            <o:lock v:ext="edit"/>
            <v:textpath on="t" fitshape="t" fitpath="t" trim="t" xscale="f" string="12:53:34.725—529ef17bc01a4cad9552974ec" style="font-family:&amp;quot;font-size:16pt;v-text-align:center;"/>
          </v:shape>
        </w:pict>
      </w:r>
      <w:r>
        <w:rPr>
          <w:sz w:val="24"/>
        </w:rPr>
        <w:t>森林分类区划图编制</w:t>
      </w:r>
    </w:p>
    <w:p>
      <w:pPr>
        <w:pStyle w:val="3"/>
        <w:spacing w:before="161" w:line="362" w:lineRule="auto"/>
        <w:ind w:left="200" w:right="1800" w:firstLine="480"/>
      </w:pPr>
      <w:r>
        <w:t>以万宁市为单位，比例尺一般为 1:50000-1:100000。分别森林类别、公益林并分别保护等级和事权等级着色。</w:t>
      </w:r>
    </w:p>
    <w:p>
      <w:pPr>
        <w:pStyle w:val="6"/>
        <w:numPr>
          <w:ilvl w:val="0"/>
          <w:numId w:val="3"/>
        </w:numPr>
        <w:tabs>
          <w:tab w:val="left" w:pos="1281"/>
        </w:tabs>
        <w:spacing w:before="5" w:after="0" w:line="240" w:lineRule="auto"/>
        <w:ind w:left="1281" w:right="0" w:hanging="601"/>
        <w:jc w:val="left"/>
        <w:rPr>
          <w:sz w:val="24"/>
        </w:rPr>
      </w:pPr>
      <w:r>
        <w:rPr>
          <w:sz w:val="24"/>
        </w:rPr>
        <w:t>其他专题图编制</w:t>
      </w:r>
    </w:p>
    <w:p>
      <w:pPr>
        <w:pStyle w:val="3"/>
        <w:spacing w:before="158" w:line="364" w:lineRule="auto"/>
        <w:ind w:left="200" w:right="1557" w:firstLine="480"/>
      </w:pPr>
      <w:r>
        <w:rPr>
          <w:spacing w:val="-7"/>
        </w:rPr>
        <w:t xml:space="preserve">以反映专项调查内容为主的各种专题图，其图种和比例尺根据经营管理需要， </w:t>
      </w:r>
      <w:r>
        <w:t>可依据关键字段直接从数据库中输出，但要符合有关专项调查技术规定。</w:t>
      </w:r>
    </w:p>
    <w:p>
      <w:pPr>
        <w:pStyle w:val="6"/>
        <w:numPr>
          <w:ilvl w:val="2"/>
          <w:numId w:val="1"/>
        </w:numPr>
        <w:tabs>
          <w:tab w:val="left" w:pos="1340"/>
        </w:tabs>
        <w:spacing w:before="1" w:after="0" w:line="240" w:lineRule="auto"/>
        <w:ind w:left="1340" w:right="0" w:hanging="660"/>
        <w:jc w:val="left"/>
        <w:rPr>
          <w:sz w:val="24"/>
        </w:rPr>
      </w:pPr>
      <w:r>
        <w:rPr>
          <w:sz w:val="24"/>
        </w:rPr>
        <w:t>森林资源调查报告编写</w:t>
      </w:r>
    </w:p>
    <w:p>
      <w:pPr>
        <w:pStyle w:val="3"/>
        <w:spacing w:before="158"/>
        <w:ind w:left="680"/>
      </w:pPr>
      <w:r>
        <w:t>调查报告以万宁市为单位编写，要求内容齐全，重点突出，分析有据。</w:t>
      </w:r>
    </w:p>
    <w:p>
      <w:pPr>
        <w:pStyle w:val="6"/>
        <w:numPr>
          <w:ilvl w:val="3"/>
          <w:numId w:val="1"/>
        </w:numPr>
        <w:tabs>
          <w:tab w:val="left" w:pos="1580"/>
        </w:tabs>
        <w:spacing w:before="158" w:after="0" w:line="364" w:lineRule="auto"/>
        <w:ind w:left="200" w:right="1765" w:firstLine="480"/>
        <w:jc w:val="both"/>
        <w:rPr>
          <w:sz w:val="24"/>
        </w:rPr>
      </w:pPr>
      <w:r>
        <w:rPr>
          <w:spacing w:val="-1"/>
          <w:sz w:val="24"/>
        </w:rPr>
        <w:t>森林资源报告：对基本情况、森林资源调查方法、调查工作过程、</w:t>
      </w:r>
      <w:r>
        <w:rPr>
          <w:spacing w:val="-9"/>
          <w:sz w:val="24"/>
        </w:rPr>
        <w:t>森林资源现状、森林资源动态、森林资源特点、森林资源经营管理等方面作出详细说明、科学分析、对策建议。</w:t>
      </w:r>
    </w:p>
    <w:p>
      <w:pPr>
        <w:pStyle w:val="6"/>
        <w:numPr>
          <w:ilvl w:val="3"/>
          <w:numId w:val="1"/>
        </w:numPr>
        <w:tabs>
          <w:tab w:val="left" w:pos="1580"/>
        </w:tabs>
        <w:spacing w:before="0" w:after="0" w:line="307" w:lineRule="exact"/>
        <w:ind w:left="1580" w:right="0" w:hanging="900"/>
        <w:jc w:val="both"/>
        <w:rPr>
          <w:sz w:val="24"/>
        </w:rPr>
      </w:pPr>
      <w:r>
        <w:pict>
          <v:shape id="_x0000_s1039" o:spid="_x0000_s1039" o:spt="136" type="#_x0000_t136" style="position:absolute;left:0pt;margin-left:-42.1pt;margin-top:215.1pt;height:16pt;width:416.25pt;mso-position-horizontal-relative:page;rotation:20054016f;z-index:-255483904;mso-width-relative:page;mso-height-relative:page;" fillcolor="#7F7F7F" filled="t" stroked="f" coordsize="21600,21600">
            <v:path/>
            <v:fill on="t" focussize="0,0"/>
            <v:stroke on="f"/>
            <v:imagedata o:title=""/>
            <o:lock v:ext="edit"/>
            <v:textpath on="t" fitshape="t" fitpath="t" trim="t" xscale="f" string="万宁市第三次森林资源二类调查工作项目采购—2020-04-30" style="font-family:&amp;quot;font-size:16pt;v-text-align:center;"/>
          </v:shape>
        </w:pict>
      </w:r>
      <w:r>
        <w:pict>
          <v:shape id="_x0000_s1040" o:spid="_x0000_s1040" o:spt="136" type="#_x0000_t136" style="position:absolute;left:0pt;margin-left:203.6pt;margin-top:84.05pt;height:16pt;width:168.3pt;mso-position-horizontal-relative:page;rotation:20054016f;z-index:-255482880;mso-width-relative:page;mso-height-relative:page;" fillcolor="#7F7F7F" filled="t" stroked="f" coordsize="21600,21600">
            <v:path/>
            <v:fill on="t" focussize="0,0"/>
            <v:stroke on="f"/>
            <v:imagedata o:title=""/>
            <o:lock v:ext="edit"/>
            <v:textpath on="t" fitshape="t" fitpath="t" trim="t" xscale="f" string="8350e66—7.6.1005.264" style="font-family:&amp;quot;font-size:16pt;v-text-align:center;"/>
          </v:shape>
        </w:pict>
      </w:r>
      <w:r>
        <w:rPr>
          <w:sz w:val="24"/>
        </w:rPr>
        <w:t>专题报告：如自查报告、专项调查报告等。</w:t>
      </w:r>
    </w:p>
    <w:p>
      <w:pPr>
        <w:pStyle w:val="6"/>
        <w:numPr>
          <w:ilvl w:val="3"/>
          <w:numId w:val="1"/>
        </w:numPr>
        <w:tabs>
          <w:tab w:val="left" w:pos="1580"/>
        </w:tabs>
        <w:spacing w:before="161" w:after="0" w:line="240" w:lineRule="auto"/>
        <w:ind w:left="1580" w:right="0" w:hanging="900"/>
        <w:jc w:val="left"/>
        <w:rPr>
          <w:sz w:val="24"/>
        </w:rPr>
      </w:pPr>
      <w:r>
        <w:rPr>
          <w:sz w:val="24"/>
        </w:rPr>
        <w:t>附表：各附表统计到乡镇。</w:t>
      </w:r>
    </w:p>
    <w:p>
      <w:pPr>
        <w:pStyle w:val="6"/>
        <w:numPr>
          <w:ilvl w:val="3"/>
          <w:numId w:val="1"/>
        </w:numPr>
        <w:tabs>
          <w:tab w:val="left" w:pos="1580"/>
        </w:tabs>
        <w:spacing w:before="158" w:after="0" w:line="240" w:lineRule="auto"/>
        <w:ind w:left="1580" w:right="0" w:hanging="900"/>
        <w:jc w:val="left"/>
        <w:rPr>
          <w:sz w:val="24"/>
        </w:rPr>
      </w:pPr>
      <w:r>
        <w:rPr>
          <w:sz w:val="24"/>
        </w:rPr>
        <w:t>附图：行政区划图、森林资源分布图、生态公益林分布图。</w:t>
      </w:r>
    </w:p>
    <w:p>
      <w:pPr>
        <w:pStyle w:val="6"/>
        <w:numPr>
          <w:ilvl w:val="3"/>
          <w:numId w:val="1"/>
        </w:numPr>
        <w:tabs>
          <w:tab w:val="left" w:pos="1580"/>
        </w:tabs>
        <w:spacing w:before="160" w:after="0" w:line="424" w:lineRule="auto"/>
        <w:ind w:left="200" w:right="4405" w:firstLine="480"/>
        <w:jc w:val="left"/>
        <w:rPr>
          <w:b/>
          <w:sz w:val="24"/>
        </w:rPr>
      </w:pPr>
      <w:r>
        <w:rPr>
          <w:spacing w:val="-2"/>
          <w:sz w:val="24"/>
        </w:rPr>
        <w:t>附件：省级质量检查报告、有关文件等。</w:t>
      </w:r>
      <w:r>
        <w:rPr>
          <w:b/>
          <w:sz w:val="24"/>
        </w:rPr>
        <w:t>三、商务要求</w:t>
      </w:r>
    </w:p>
    <w:p>
      <w:pPr>
        <w:pStyle w:val="3"/>
        <w:spacing w:line="232" w:lineRule="exact"/>
        <w:ind w:left="680"/>
      </w:pPr>
      <w:r>
        <w:t>1、项目实施地点：采购人指定地点</w:t>
      </w:r>
    </w:p>
    <w:p>
      <w:pPr>
        <w:pStyle w:val="3"/>
        <w:spacing w:before="161"/>
        <w:ind w:left="680"/>
      </w:pPr>
      <w:r>
        <w:t>2、项目完成时间：2020 年 12 月 31 日前完成。</w:t>
      </w:r>
    </w:p>
    <w:p>
      <w:pPr>
        <w:pStyle w:val="3"/>
        <w:spacing w:before="160"/>
        <w:ind w:left="680"/>
      </w:pPr>
      <w:r>
        <w:t>3、付款方式：</w:t>
      </w:r>
    </w:p>
    <w:p>
      <w:pPr>
        <w:pStyle w:val="3"/>
        <w:spacing w:before="82" w:line="364" w:lineRule="auto"/>
        <w:ind w:left="200" w:right="1677" w:firstLine="720"/>
      </w:pPr>
      <w:r>
        <w:rPr>
          <w:spacing w:val="-13"/>
        </w:rPr>
        <w:t xml:space="preserve">双方签订合同，本合同生效后，采购人按规定采用 </w:t>
      </w:r>
      <w:r>
        <w:t>2-3-3-2</w:t>
      </w:r>
      <w:r>
        <w:rPr>
          <w:spacing w:val="-9"/>
        </w:rPr>
        <w:t xml:space="preserve"> 的付款方式支</w:t>
      </w:r>
      <w:r>
        <w:rPr>
          <w:spacing w:val="-14"/>
        </w:rPr>
        <w:t xml:space="preserve">付给中标人合同总费用的 </w:t>
      </w:r>
      <w:r>
        <w:rPr>
          <w:spacing w:val="-5"/>
        </w:rPr>
        <w:t>20%</w:t>
      </w:r>
      <w:r>
        <w:rPr>
          <w:spacing w:val="-4"/>
        </w:rPr>
        <w:t>，作为技术服务前期预付款；中标人完成外业调查</w:t>
      </w:r>
      <w:r>
        <w:rPr>
          <w:spacing w:val="-8"/>
        </w:rPr>
        <w:t xml:space="preserve">工作后，采购人支付给中标人合同总费用的 </w:t>
      </w:r>
      <w:r>
        <w:rPr>
          <w:spacing w:val="-3"/>
        </w:rPr>
        <w:t>30%</w:t>
      </w:r>
      <w:r>
        <w:rPr>
          <w:spacing w:val="-4"/>
        </w:rPr>
        <w:t>，作为进度款；中标人完成全部</w:t>
      </w:r>
      <w:r>
        <w:rPr>
          <w:spacing w:val="-8"/>
        </w:rPr>
        <w:t xml:space="preserve">工作，通过专家评审成果后，采购人支付给中标人合同总费用的 </w:t>
      </w:r>
      <w:r>
        <w:rPr>
          <w:spacing w:val="-3"/>
        </w:rPr>
        <w:t>30%</w:t>
      </w:r>
      <w:r>
        <w:rPr>
          <w:spacing w:val="-2"/>
        </w:rPr>
        <w:t>，作为进度</w:t>
      </w:r>
      <w:r>
        <w:rPr>
          <w:spacing w:val="-16"/>
        </w:rPr>
        <w:t xml:space="preserve">款，提交最终成果并经省级验收合格后，采购人支付给中标人合同总费用的 </w:t>
      </w:r>
      <w:r>
        <w:rPr>
          <w:spacing w:val="-4"/>
        </w:rPr>
        <w:t xml:space="preserve">20%， </w:t>
      </w:r>
      <w:r>
        <w:t>作为项目尾款。</w:t>
      </w:r>
    </w:p>
    <w:p>
      <w:pPr>
        <w:pStyle w:val="3"/>
        <w:spacing w:line="306" w:lineRule="exact"/>
        <w:ind w:left="680"/>
      </w:pPr>
      <w:r>
        <w:t>4、服务质保期不少于一年，自项目验收通过之日起计算。</w:t>
      </w:r>
    </w:p>
    <w:p>
      <w:pPr>
        <w:pStyle w:val="3"/>
        <w:spacing w:before="6"/>
        <w:rPr>
          <w:sz w:val="18"/>
        </w:rPr>
      </w:pPr>
    </w:p>
    <w:p>
      <w:pPr>
        <w:pStyle w:val="3"/>
        <w:ind w:left="680"/>
      </w:pPr>
      <w:r>
        <w:t>5、验收：由二类调查主管部门组织按有关标准的规定进行验收。</w:t>
      </w:r>
    </w:p>
    <w:p>
      <w:pPr>
        <w:pStyle w:val="3"/>
        <w:spacing w:before="82"/>
        <w:ind w:left="680"/>
      </w:pPr>
      <w:r>
        <w:t>6、其他要求</w:t>
      </w:r>
    </w:p>
    <w:p>
      <w:pPr>
        <w:spacing w:after="0"/>
        <w:sectPr>
          <w:pgSz w:w="11910" w:h="16840"/>
          <w:pgMar w:top="1380" w:right="0" w:bottom="480" w:left="1600" w:header="0" w:footer="207" w:gutter="0"/>
        </w:sectPr>
      </w:pPr>
    </w:p>
    <w:p>
      <w:pPr>
        <w:pStyle w:val="6"/>
        <w:numPr>
          <w:ilvl w:val="1"/>
          <w:numId w:val="4"/>
        </w:numPr>
        <w:tabs>
          <w:tab w:val="left" w:pos="1041"/>
        </w:tabs>
        <w:spacing w:before="43" w:after="0" w:line="240" w:lineRule="auto"/>
        <w:ind w:left="1041" w:right="0" w:hanging="361"/>
        <w:jc w:val="left"/>
        <w:rPr>
          <w:sz w:val="24"/>
        </w:rPr>
      </w:pPr>
      <w:r>
        <w:rPr>
          <w:sz w:val="24"/>
        </w:rPr>
        <w:t>、禁止中标专业技术队伍将中标的项目进行转包或分包；</w:t>
      </w:r>
    </w:p>
    <w:p>
      <w:pPr>
        <w:pStyle w:val="6"/>
        <w:numPr>
          <w:ilvl w:val="1"/>
          <w:numId w:val="4"/>
        </w:numPr>
        <w:tabs>
          <w:tab w:val="left" w:pos="1041"/>
        </w:tabs>
        <w:spacing w:before="160" w:after="0" w:line="362" w:lineRule="auto"/>
        <w:ind w:left="200" w:right="1800" w:firstLine="480"/>
        <w:jc w:val="left"/>
        <w:rPr>
          <w:sz w:val="24"/>
        </w:rPr>
      </w:pPr>
      <w:r>
        <w:pict>
          <v:shape id="_x0000_s1041" o:spid="_x0000_s1041" o:spt="136" type="#_x0000_t136" style="position:absolute;left:0pt;margin-left:223.25pt;margin-top:198.5pt;height:16pt;width:312.25pt;mso-position-horizontal-relative:page;rotation:20054016f;z-index:-255481856;mso-width-relative:page;mso-height-relative:page;" fillcolor="#7F7F7F" filled="t" stroked="f" coordsize="21600,21600">
            <v:path/>
            <v:fill on="t" focussize="0,0"/>
            <v:stroke on="f"/>
            <v:imagedata o:title=""/>
            <o:lock v:ext="edit"/>
            <v:textpath on="t" fitshape="t" fitpath="t" trim="t" xscale="f" string="12:53:34.725—529ef17bc01a4cad9552974ec" style="font-family:&amp;quot;font-size:16pt;v-text-align:center;"/>
          </v:shape>
        </w:pict>
      </w:r>
      <w:r>
        <w:rPr>
          <w:spacing w:val="-1"/>
          <w:sz w:val="24"/>
        </w:rPr>
        <w:t>、严格按照保密相关规定做好保密工作，出现泄密行为将按有关规定处</w:t>
      </w:r>
      <w:r>
        <w:rPr>
          <w:sz w:val="24"/>
        </w:rPr>
        <w:t>理；</w:t>
      </w:r>
    </w:p>
    <w:p>
      <w:pPr>
        <w:pStyle w:val="6"/>
        <w:numPr>
          <w:ilvl w:val="1"/>
          <w:numId w:val="4"/>
        </w:numPr>
        <w:tabs>
          <w:tab w:val="left" w:pos="1041"/>
        </w:tabs>
        <w:spacing w:before="5" w:after="0" w:line="362" w:lineRule="auto"/>
        <w:ind w:left="200" w:right="1675" w:firstLine="480"/>
        <w:jc w:val="left"/>
        <w:rPr>
          <w:sz w:val="24"/>
        </w:rPr>
      </w:pPr>
      <w:r>
        <w:rPr>
          <w:spacing w:val="-9"/>
          <w:sz w:val="24"/>
        </w:rPr>
        <w:t>、中标单位调查人员</w:t>
      </w:r>
      <w:r>
        <w:rPr>
          <w:sz w:val="24"/>
        </w:rPr>
        <w:t>（临时雇用向导除外</w:t>
      </w:r>
      <w:r>
        <w:rPr>
          <w:spacing w:val="-32"/>
          <w:sz w:val="24"/>
        </w:rPr>
        <w:t>）</w:t>
      </w:r>
      <w:r>
        <w:rPr>
          <w:spacing w:val="-2"/>
          <w:sz w:val="24"/>
        </w:rPr>
        <w:t xml:space="preserve">必须参加二类调查技术培训， </w:t>
      </w:r>
      <w:r>
        <w:rPr>
          <w:sz w:val="24"/>
        </w:rPr>
        <w:t>并考核合格，持证上岗。</w:t>
      </w:r>
    </w:p>
    <w:p>
      <w:pPr>
        <w:pStyle w:val="2"/>
        <w:spacing w:before="84"/>
        <w:ind w:left="200"/>
      </w:pPr>
      <w:r>
        <w:t>四、其他</w:t>
      </w:r>
    </w:p>
    <w:p>
      <w:pPr>
        <w:pStyle w:val="3"/>
        <w:spacing w:before="161" w:line="364" w:lineRule="auto"/>
        <w:ind w:left="200" w:right="1797" w:firstLine="480"/>
        <w:jc w:val="both"/>
      </w:pPr>
      <w:r>
        <w:t>1</w:t>
      </w:r>
      <w:r>
        <w:rPr>
          <w:spacing w:val="-1"/>
        </w:rPr>
        <w:t>、投标报价应为人民币含税全包价，包含基础资料收集、坐标转换、现地</w:t>
      </w:r>
      <w:r>
        <w:rPr>
          <w:spacing w:val="-12"/>
        </w:rPr>
        <w:t>调查、成果报告编制、成果文件印刷、专家验收费用及相应后续服务等所有相关</w:t>
      </w:r>
      <w:r>
        <w:rPr>
          <w:spacing w:val="-2"/>
        </w:rPr>
        <w:t>工作及发生的所有一切费用</w:t>
      </w:r>
      <w:r>
        <w:t>（</w:t>
      </w:r>
      <w:r>
        <w:rPr>
          <w:spacing w:val="-10"/>
        </w:rPr>
        <w:t>含劳务、补助、会议、设备、交通以及其他相关费</w:t>
      </w:r>
      <w:r>
        <w:t>用</w:t>
      </w:r>
      <w:r>
        <w:rPr>
          <w:spacing w:val="-120"/>
        </w:rPr>
        <w:t>）</w:t>
      </w:r>
      <w:r>
        <w:t>。</w:t>
      </w:r>
    </w:p>
    <w:p>
      <w:pPr>
        <w:pStyle w:val="3"/>
        <w:spacing w:line="231" w:lineRule="exact"/>
        <w:ind w:left="680"/>
      </w:pPr>
      <w:r>
        <w:t>2、省和市二类调查办公室对中标单位不定期的工作检查过程中发现调查人</w:t>
      </w:r>
    </w:p>
    <w:p>
      <w:pPr>
        <w:pStyle w:val="3"/>
        <w:spacing w:before="158" w:line="364" w:lineRule="auto"/>
        <w:ind w:left="200" w:right="1797"/>
        <w:jc w:val="both"/>
      </w:pPr>
      <w:r>
        <w:pict>
          <v:shape id="_x0000_s1042" o:spid="_x0000_s1042" o:spt="136" type="#_x0000_t136" style="position:absolute;left:0pt;margin-left:-42.1pt;margin-top:269.45pt;height:16pt;width:416.25pt;mso-position-horizontal-relative:page;rotation:20054016f;z-index:-255480832;mso-width-relative:page;mso-height-relative:page;" fillcolor="#7F7F7F" filled="t" stroked="f" coordsize="21600,21600">
            <v:path/>
            <v:fill on="t" focussize="0,0"/>
            <v:stroke on="f"/>
            <v:imagedata o:title=""/>
            <o:lock v:ext="edit"/>
            <v:textpath on="t" fitshape="t" fitpath="t" trim="t" xscale="f" string="万宁市第三次森林资源二类调查工作项目采购—2020-04-30" style="font-family:&amp;quot;font-size:16pt;v-text-align:center;"/>
          </v:shape>
        </w:pict>
      </w:r>
      <w:r>
        <w:pict>
          <v:shape id="_x0000_s1043" o:spid="_x0000_s1043" o:spt="136" type="#_x0000_t136" style="position:absolute;left:0pt;margin-left:203.6pt;margin-top:138.4pt;height:16pt;width:168.3pt;mso-position-horizontal-relative:page;rotation:20054016f;z-index:-255479808;mso-width-relative:page;mso-height-relative:page;" fillcolor="#7F7F7F" filled="t" stroked="f" coordsize="21600,21600">
            <v:path/>
            <v:fill on="t" focussize="0,0"/>
            <v:stroke on="f"/>
            <v:imagedata o:title=""/>
            <o:lock v:ext="edit"/>
            <v:textpath on="t" fitshape="t" fitpath="t" trim="t" xscale="f" string="8350e66—7.6.1005.264" style="font-family:&amp;quot;font-size:16pt;v-text-align:center;"/>
          </v:shape>
        </w:pict>
      </w:r>
      <w:r>
        <w:rPr>
          <w:spacing w:val="-8"/>
        </w:rPr>
        <w:t>员不具备培训合格证的，对非持证人员完成的调查成果不予承认；对项目进行转</w:t>
      </w:r>
      <w:r>
        <w:rPr>
          <w:spacing w:val="-10"/>
        </w:rPr>
        <w:t>包或分包、未按时点要求完成工作任务、提交的各工作成果不达标、未按时或未</w:t>
      </w:r>
      <w:r>
        <w:t>按要求进行整改等情况的，发现一次的督促整改，发现二次的责成退出。</w:t>
      </w:r>
    </w:p>
    <w:p>
      <w:pPr>
        <w:pStyle w:val="3"/>
        <w:spacing w:before="79" w:line="364" w:lineRule="auto"/>
        <w:ind w:left="200" w:right="1797" w:firstLine="480"/>
        <w:jc w:val="both"/>
      </w:pPr>
      <w:r>
        <w:t>3</w:t>
      </w:r>
      <w:r>
        <w:rPr>
          <w:spacing w:val="-1"/>
        </w:rPr>
        <w:t>、中标单位无法按时完成任务、造成不良社会舆论影响等严重后果的，按</w:t>
      </w:r>
      <w:r>
        <w:rPr>
          <w:spacing w:val="-7"/>
        </w:rPr>
        <w:t>合同约定进行违约金处罚、追回已预付的款项，其不良行为将在省自然资源和规</w:t>
      </w:r>
      <w:r>
        <w:t>划厅门户网站上公告。</w:t>
      </w:r>
    </w:p>
    <w:p>
      <w:pPr>
        <w:pStyle w:val="3"/>
        <w:spacing w:before="1" w:line="364" w:lineRule="auto"/>
        <w:ind w:left="200" w:right="1797" w:firstLine="480"/>
        <w:jc w:val="both"/>
      </w:pPr>
      <w:r>
        <w:t>4</w:t>
      </w:r>
      <w:r>
        <w:rPr>
          <w:spacing w:val="-1"/>
        </w:rPr>
        <w:t>、投标人须以保证优质的服务质量为服务目标，不得恶意低价竞标。评标</w:t>
      </w:r>
      <w:r>
        <w:rPr>
          <w:spacing w:val="-5"/>
        </w:rPr>
        <w:t>委员会认为投标人的报价明显低于其他通过符合性审查投标人的报价，有可能影</w:t>
      </w:r>
      <w:r>
        <w:rPr>
          <w:spacing w:val="-8"/>
        </w:rPr>
        <w:t>响服务质量或者不能诚信履约的，将要求其在评标现场合理的时间内提供书面说</w:t>
      </w:r>
      <w:r>
        <w:rPr>
          <w:spacing w:val="-10"/>
        </w:rPr>
        <w:t>明，必要时提交相关证明材料；投标人不能证明其报价合理性的，投标将作为无</w:t>
      </w:r>
      <w:r>
        <w:t>效投标处理。</w:t>
      </w:r>
    </w:p>
    <w:p>
      <w:pPr>
        <w:pStyle w:val="3"/>
        <w:spacing w:line="231" w:lineRule="exact"/>
        <w:ind w:left="680"/>
      </w:pPr>
      <w:r>
        <w:t>5、其他未尽事宜以合同约定为准。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F1ACD9"/>
    <w:multiLevelType w:val="multilevel"/>
    <w:tmpl w:val="B0F1ACD9"/>
    <w:lvl w:ilvl="0" w:tentative="0">
      <w:start w:val="6"/>
      <w:numFmt w:val="decimal"/>
      <w:lvlText w:val="%1"/>
      <w:lvlJc w:val="left"/>
      <w:pPr>
        <w:ind w:left="1041" w:hanging="361"/>
        <w:jc w:val="left"/>
      </w:pPr>
      <w:rPr>
        <w:rFonts w:hint="default"/>
        <w:lang w:val="zh-CN" w:eastAsia="zh-CN" w:bidi="zh-CN"/>
      </w:rPr>
    </w:lvl>
    <w:lvl w:ilvl="1" w:tentative="0">
      <w:start w:val="1"/>
      <w:numFmt w:val="decimal"/>
      <w:lvlText w:val="%1.%2"/>
      <w:lvlJc w:val="left"/>
      <w:pPr>
        <w:ind w:left="1041" w:hanging="36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2893" w:hanging="361"/>
      </w:pPr>
      <w:rPr>
        <w:rFonts w:hint="default"/>
        <w:lang w:val="zh-CN" w:eastAsia="zh-CN" w:bidi="zh-CN"/>
      </w:rPr>
    </w:lvl>
    <w:lvl w:ilvl="3" w:tentative="0">
      <w:start w:val="0"/>
      <w:numFmt w:val="bullet"/>
      <w:lvlText w:val="•"/>
      <w:lvlJc w:val="left"/>
      <w:pPr>
        <w:ind w:left="3819" w:hanging="361"/>
      </w:pPr>
      <w:rPr>
        <w:rFonts w:hint="default"/>
        <w:lang w:val="zh-CN" w:eastAsia="zh-CN" w:bidi="zh-CN"/>
      </w:rPr>
    </w:lvl>
    <w:lvl w:ilvl="4" w:tentative="0">
      <w:start w:val="0"/>
      <w:numFmt w:val="bullet"/>
      <w:lvlText w:val="•"/>
      <w:lvlJc w:val="left"/>
      <w:pPr>
        <w:ind w:left="4746" w:hanging="361"/>
      </w:pPr>
      <w:rPr>
        <w:rFonts w:hint="default"/>
        <w:lang w:val="zh-CN" w:eastAsia="zh-CN" w:bidi="zh-CN"/>
      </w:rPr>
    </w:lvl>
    <w:lvl w:ilvl="5" w:tentative="0">
      <w:start w:val="0"/>
      <w:numFmt w:val="bullet"/>
      <w:lvlText w:val="•"/>
      <w:lvlJc w:val="left"/>
      <w:pPr>
        <w:ind w:left="5673" w:hanging="361"/>
      </w:pPr>
      <w:rPr>
        <w:rFonts w:hint="default"/>
        <w:lang w:val="zh-CN" w:eastAsia="zh-CN" w:bidi="zh-CN"/>
      </w:rPr>
    </w:lvl>
    <w:lvl w:ilvl="6" w:tentative="0">
      <w:start w:val="0"/>
      <w:numFmt w:val="bullet"/>
      <w:lvlText w:val="•"/>
      <w:lvlJc w:val="left"/>
      <w:pPr>
        <w:ind w:left="6599" w:hanging="361"/>
      </w:pPr>
      <w:rPr>
        <w:rFonts w:hint="default"/>
        <w:lang w:val="zh-CN" w:eastAsia="zh-CN" w:bidi="zh-CN"/>
      </w:rPr>
    </w:lvl>
    <w:lvl w:ilvl="7" w:tentative="0">
      <w:start w:val="0"/>
      <w:numFmt w:val="bullet"/>
      <w:lvlText w:val="•"/>
      <w:lvlJc w:val="left"/>
      <w:pPr>
        <w:ind w:left="7526" w:hanging="361"/>
      </w:pPr>
      <w:rPr>
        <w:rFonts w:hint="default"/>
        <w:lang w:val="zh-CN" w:eastAsia="zh-CN" w:bidi="zh-CN"/>
      </w:rPr>
    </w:lvl>
    <w:lvl w:ilvl="8" w:tentative="0">
      <w:start w:val="0"/>
      <w:numFmt w:val="bullet"/>
      <w:lvlText w:val="•"/>
      <w:lvlJc w:val="left"/>
      <w:pPr>
        <w:ind w:left="8452" w:hanging="361"/>
      </w:pPr>
      <w:rPr>
        <w:rFonts w:hint="default"/>
        <w:lang w:val="zh-CN" w:eastAsia="zh-CN" w:bidi="zh-CN"/>
      </w:rPr>
    </w:lvl>
  </w:abstractNum>
  <w:abstractNum w:abstractNumId="1">
    <w:nsid w:val="0E640482"/>
    <w:multiLevelType w:val="multilevel"/>
    <w:tmpl w:val="0E640482"/>
    <w:lvl w:ilvl="0" w:tentative="0">
      <w:start w:val="1"/>
      <w:numFmt w:val="decimal"/>
      <w:lvlText w:val="（%1）"/>
      <w:lvlJc w:val="left"/>
      <w:pPr>
        <w:ind w:left="1281" w:hanging="601"/>
        <w:jc w:val="left"/>
      </w:pPr>
      <w:rPr>
        <w:rFonts w:hint="default" w:ascii="宋体" w:hAnsi="宋体" w:eastAsia="宋体" w:cs="宋体"/>
        <w:spacing w:val="-60"/>
        <w:w w:val="100"/>
        <w:sz w:val="22"/>
        <w:szCs w:val="22"/>
        <w:lang w:val="zh-CN" w:eastAsia="zh-CN" w:bidi="zh-CN"/>
      </w:rPr>
    </w:lvl>
    <w:lvl w:ilvl="1" w:tentative="0">
      <w:start w:val="0"/>
      <w:numFmt w:val="bullet"/>
      <w:lvlText w:val="•"/>
      <w:lvlJc w:val="left"/>
      <w:pPr>
        <w:ind w:left="2182" w:hanging="601"/>
      </w:pPr>
      <w:rPr>
        <w:rFonts w:hint="default"/>
        <w:lang w:val="zh-CN" w:eastAsia="zh-CN" w:bidi="zh-CN"/>
      </w:rPr>
    </w:lvl>
    <w:lvl w:ilvl="2" w:tentative="0">
      <w:start w:val="0"/>
      <w:numFmt w:val="bullet"/>
      <w:lvlText w:val="•"/>
      <w:lvlJc w:val="left"/>
      <w:pPr>
        <w:ind w:left="3085" w:hanging="601"/>
      </w:pPr>
      <w:rPr>
        <w:rFonts w:hint="default"/>
        <w:lang w:val="zh-CN" w:eastAsia="zh-CN" w:bidi="zh-CN"/>
      </w:rPr>
    </w:lvl>
    <w:lvl w:ilvl="3" w:tentative="0">
      <w:start w:val="0"/>
      <w:numFmt w:val="bullet"/>
      <w:lvlText w:val="•"/>
      <w:lvlJc w:val="left"/>
      <w:pPr>
        <w:ind w:left="3987" w:hanging="601"/>
      </w:pPr>
      <w:rPr>
        <w:rFonts w:hint="default"/>
        <w:lang w:val="zh-CN" w:eastAsia="zh-CN" w:bidi="zh-CN"/>
      </w:rPr>
    </w:lvl>
    <w:lvl w:ilvl="4" w:tentative="0">
      <w:start w:val="0"/>
      <w:numFmt w:val="bullet"/>
      <w:lvlText w:val="•"/>
      <w:lvlJc w:val="left"/>
      <w:pPr>
        <w:ind w:left="4890" w:hanging="601"/>
      </w:pPr>
      <w:rPr>
        <w:rFonts w:hint="default"/>
        <w:lang w:val="zh-CN" w:eastAsia="zh-CN" w:bidi="zh-CN"/>
      </w:rPr>
    </w:lvl>
    <w:lvl w:ilvl="5" w:tentative="0">
      <w:start w:val="0"/>
      <w:numFmt w:val="bullet"/>
      <w:lvlText w:val="•"/>
      <w:lvlJc w:val="left"/>
      <w:pPr>
        <w:ind w:left="5793" w:hanging="601"/>
      </w:pPr>
      <w:rPr>
        <w:rFonts w:hint="default"/>
        <w:lang w:val="zh-CN" w:eastAsia="zh-CN" w:bidi="zh-CN"/>
      </w:rPr>
    </w:lvl>
    <w:lvl w:ilvl="6" w:tentative="0">
      <w:start w:val="0"/>
      <w:numFmt w:val="bullet"/>
      <w:lvlText w:val="•"/>
      <w:lvlJc w:val="left"/>
      <w:pPr>
        <w:ind w:left="6695" w:hanging="601"/>
      </w:pPr>
      <w:rPr>
        <w:rFonts w:hint="default"/>
        <w:lang w:val="zh-CN" w:eastAsia="zh-CN" w:bidi="zh-CN"/>
      </w:rPr>
    </w:lvl>
    <w:lvl w:ilvl="7" w:tentative="0">
      <w:start w:val="0"/>
      <w:numFmt w:val="bullet"/>
      <w:lvlText w:val="•"/>
      <w:lvlJc w:val="left"/>
      <w:pPr>
        <w:ind w:left="7598" w:hanging="601"/>
      </w:pPr>
      <w:rPr>
        <w:rFonts w:hint="default"/>
        <w:lang w:val="zh-CN" w:eastAsia="zh-CN" w:bidi="zh-CN"/>
      </w:rPr>
    </w:lvl>
    <w:lvl w:ilvl="8" w:tentative="0">
      <w:start w:val="0"/>
      <w:numFmt w:val="bullet"/>
      <w:lvlText w:val="•"/>
      <w:lvlJc w:val="left"/>
      <w:pPr>
        <w:ind w:left="8500" w:hanging="601"/>
      </w:pPr>
      <w:rPr>
        <w:rFonts w:hint="default"/>
        <w:lang w:val="zh-CN" w:eastAsia="zh-CN" w:bidi="zh-CN"/>
      </w:rPr>
    </w:lvl>
  </w:abstractNum>
  <w:abstractNum w:abstractNumId="2">
    <w:nsid w:val="46A08BB8"/>
    <w:multiLevelType w:val="multilevel"/>
    <w:tmpl w:val="46A08BB8"/>
    <w:lvl w:ilvl="0" w:tentative="0">
      <w:start w:val="1"/>
      <w:numFmt w:val="decimal"/>
      <w:lvlText w:val="（%1）"/>
      <w:lvlJc w:val="left"/>
      <w:pPr>
        <w:ind w:left="1281"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182" w:hanging="601"/>
      </w:pPr>
      <w:rPr>
        <w:rFonts w:hint="default"/>
        <w:lang w:val="zh-CN" w:eastAsia="zh-CN" w:bidi="zh-CN"/>
      </w:rPr>
    </w:lvl>
    <w:lvl w:ilvl="2" w:tentative="0">
      <w:start w:val="0"/>
      <w:numFmt w:val="bullet"/>
      <w:lvlText w:val="•"/>
      <w:lvlJc w:val="left"/>
      <w:pPr>
        <w:ind w:left="3085" w:hanging="601"/>
      </w:pPr>
      <w:rPr>
        <w:rFonts w:hint="default"/>
        <w:lang w:val="zh-CN" w:eastAsia="zh-CN" w:bidi="zh-CN"/>
      </w:rPr>
    </w:lvl>
    <w:lvl w:ilvl="3" w:tentative="0">
      <w:start w:val="0"/>
      <w:numFmt w:val="bullet"/>
      <w:lvlText w:val="•"/>
      <w:lvlJc w:val="left"/>
      <w:pPr>
        <w:ind w:left="3987" w:hanging="601"/>
      </w:pPr>
      <w:rPr>
        <w:rFonts w:hint="default"/>
        <w:lang w:val="zh-CN" w:eastAsia="zh-CN" w:bidi="zh-CN"/>
      </w:rPr>
    </w:lvl>
    <w:lvl w:ilvl="4" w:tentative="0">
      <w:start w:val="0"/>
      <w:numFmt w:val="bullet"/>
      <w:lvlText w:val="•"/>
      <w:lvlJc w:val="left"/>
      <w:pPr>
        <w:ind w:left="4890" w:hanging="601"/>
      </w:pPr>
      <w:rPr>
        <w:rFonts w:hint="default"/>
        <w:lang w:val="zh-CN" w:eastAsia="zh-CN" w:bidi="zh-CN"/>
      </w:rPr>
    </w:lvl>
    <w:lvl w:ilvl="5" w:tentative="0">
      <w:start w:val="0"/>
      <w:numFmt w:val="bullet"/>
      <w:lvlText w:val="•"/>
      <w:lvlJc w:val="left"/>
      <w:pPr>
        <w:ind w:left="5793" w:hanging="601"/>
      </w:pPr>
      <w:rPr>
        <w:rFonts w:hint="default"/>
        <w:lang w:val="zh-CN" w:eastAsia="zh-CN" w:bidi="zh-CN"/>
      </w:rPr>
    </w:lvl>
    <w:lvl w:ilvl="6" w:tentative="0">
      <w:start w:val="0"/>
      <w:numFmt w:val="bullet"/>
      <w:lvlText w:val="•"/>
      <w:lvlJc w:val="left"/>
      <w:pPr>
        <w:ind w:left="6695" w:hanging="601"/>
      </w:pPr>
      <w:rPr>
        <w:rFonts w:hint="default"/>
        <w:lang w:val="zh-CN" w:eastAsia="zh-CN" w:bidi="zh-CN"/>
      </w:rPr>
    </w:lvl>
    <w:lvl w:ilvl="7" w:tentative="0">
      <w:start w:val="0"/>
      <w:numFmt w:val="bullet"/>
      <w:lvlText w:val="•"/>
      <w:lvlJc w:val="left"/>
      <w:pPr>
        <w:ind w:left="7598" w:hanging="601"/>
      </w:pPr>
      <w:rPr>
        <w:rFonts w:hint="default"/>
        <w:lang w:val="zh-CN" w:eastAsia="zh-CN" w:bidi="zh-CN"/>
      </w:rPr>
    </w:lvl>
    <w:lvl w:ilvl="8" w:tentative="0">
      <w:start w:val="0"/>
      <w:numFmt w:val="bullet"/>
      <w:lvlText w:val="•"/>
      <w:lvlJc w:val="left"/>
      <w:pPr>
        <w:ind w:left="8500" w:hanging="601"/>
      </w:pPr>
      <w:rPr>
        <w:rFonts w:hint="default"/>
        <w:lang w:val="zh-CN" w:eastAsia="zh-CN" w:bidi="zh-CN"/>
      </w:rPr>
    </w:lvl>
  </w:abstractNum>
  <w:abstractNum w:abstractNumId="3">
    <w:nsid w:val="60382F6E"/>
    <w:multiLevelType w:val="multilevel"/>
    <w:tmpl w:val="60382F6E"/>
    <w:lvl w:ilvl="0" w:tentative="0">
      <w:start w:val="1"/>
      <w:numFmt w:val="decimal"/>
      <w:lvlText w:val="%1"/>
      <w:lvlJc w:val="left"/>
      <w:pPr>
        <w:ind w:left="1102" w:hanging="423"/>
        <w:jc w:val="left"/>
      </w:pPr>
      <w:rPr>
        <w:rFonts w:hint="default"/>
        <w:lang w:val="zh-CN" w:eastAsia="zh-CN" w:bidi="zh-CN"/>
      </w:rPr>
    </w:lvl>
    <w:lvl w:ilvl="1" w:tentative="0">
      <w:start w:val="1"/>
      <w:numFmt w:val="decimal"/>
      <w:lvlText w:val="%1.%2"/>
      <w:lvlJc w:val="left"/>
      <w:pPr>
        <w:ind w:left="1102" w:hanging="423"/>
        <w:jc w:val="left"/>
      </w:pPr>
      <w:rPr>
        <w:rFonts w:hint="default" w:ascii="宋体" w:hAnsi="宋体" w:eastAsia="宋体" w:cs="宋体"/>
        <w:b/>
        <w:bCs/>
        <w:spacing w:val="0"/>
        <w:w w:val="99"/>
        <w:sz w:val="24"/>
        <w:szCs w:val="24"/>
        <w:lang w:val="zh-CN" w:eastAsia="zh-CN" w:bidi="zh-CN"/>
      </w:rPr>
    </w:lvl>
    <w:lvl w:ilvl="2" w:tentative="0">
      <w:start w:val="1"/>
      <w:numFmt w:val="decimal"/>
      <w:lvlText w:val="%1.%2.%3"/>
      <w:lvlJc w:val="left"/>
      <w:pPr>
        <w:ind w:left="200" w:hanging="660"/>
        <w:jc w:val="left"/>
      </w:pPr>
      <w:rPr>
        <w:rFonts w:hint="default" w:ascii="宋体" w:hAnsi="宋体" w:eastAsia="宋体" w:cs="宋体"/>
        <w:w w:val="100"/>
        <w:sz w:val="24"/>
        <w:szCs w:val="24"/>
        <w:lang w:val="zh-CN" w:eastAsia="zh-CN" w:bidi="zh-CN"/>
      </w:rPr>
    </w:lvl>
    <w:lvl w:ilvl="3" w:tentative="0">
      <w:start w:val="1"/>
      <w:numFmt w:val="decimal"/>
      <w:lvlText w:val="%1.%2.%3.%4"/>
      <w:lvlJc w:val="left"/>
      <w:pPr>
        <w:ind w:left="200" w:hanging="903"/>
        <w:jc w:val="left"/>
      </w:pPr>
      <w:rPr>
        <w:rFonts w:hint="default" w:ascii="宋体" w:hAnsi="宋体" w:eastAsia="宋体" w:cs="宋体"/>
        <w:w w:val="100"/>
        <w:sz w:val="24"/>
        <w:szCs w:val="24"/>
        <w:lang w:val="zh-CN" w:eastAsia="zh-CN" w:bidi="zh-CN"/>
      </w:rPr>
    </w:lvl>
    <w:lvl w:ilvl="4" w:tentative="0">
      <w:start w:val="0"/>
      <w:numFmt w:val="bullet"/>
      <w:lvlText w:val="•"/>
      <w:lvlJc w:val="left"/>
      <w:pPr>
        <w:ind w:left="2826" w:hanging="903"/>
      </w:pPr>
      <w:rPr>
        <w:rFonts w:hint="default"/>
        <w:lang w:val="zh-CN" w:eastAsia="zh-CN" w:bidi="zh-CN"/>
      </w:rPr>
    </w:lvl>
    <w:lvl w:ilvl="5" w:tentative="0">
      <w:start w:val="0"/>
      <w:numFmt w:val="bullet"/>
      <w:lvlText w:val="•"/>
      <w:lvlJc w:val="left"/>
      <w:pPr>
        <w:ind w:left="4073" w:hanging="903"/>
      </w:pPr>
      <w:rPr>
        <w:rFonts w:hint="default"/>
        <w:lang w:val="zh-CN" w:eastAsia="zh-CN" w:bidi="zh-CN"/>
      </w:rPr>
    </w:lvl>
    <w:lvl w:ilvl="6" w:tentative="0">
      <w:start w:val="0"/>
      <w:numFmt w:val="bullet"/>
      <w:lvlText w:val="•"/>
      <w:lvlJc w:val="left"/>
      <w:pPr>
        <w:ind w:left="5319" w:hanging="903"/>
      </w:pPr>
      <w:rPr>
        <w:rFonts w:hint="default"/>
        <w:lang w:val="zh-CN" w:eastAsia="zh-CN" w:bidi="zh-CN"/>
      </w:rPr>
    </w:lvl>
    <w:lvl w:ilvl="7" w:tentative="0">
      <w:start w:val="0"/>
      <w:numFmt w:val="bullet"/>
      <w:lvlText w:val="•"/>
      <w:lvlJc w:val="left"/>
      <w:pPr>
        <w:ind w:left="6566" w:hanging="903"/>
      </w:pPr>
      <w:rPr>
        <w:rFonts w:hint="default"/>
        <w:lang w:val="zh-CN" w:eastAsia="zh-CN" w:bidi="zh-CN"/>
      </w:rPr>
    </w:lvl>
    <w:lvl w:ilvl="8" w:tentative="0">
      <w:start w:val="0"/>
      <w:numFmt w:val="bullet"/>
      <w:lvlText w:val="•"/>
      <w:lvlJc w:val="left"/>
      <w:pPr>
        <w:ind w:left="7812" w:hanging="903"/>
      </w:pPr>
      <w:rPr>
        <w:rFonts w:hint="default"/>
        <w:lang w:val="zh-CN" w:eastAsia="zh-CN" w:bidi="zh-C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34774B"/>
    <w:rsid w:val="5C347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5"/>
    <w:basedOn w:val="1"/>
    <w:next w:val="1"/>
    <w:qFormat/>
    <w:uiPriority w:val="1"/>
    <w:pPr>
      <w:spacing w:before="1"/>
      <w:ind w:left="500"/>
      <w:outlineLvl w:val="5"/>
    </w:pPr>
    <w:rPr>
      <w:rFonts w:ascii="宋体" w:hAnsi="宋体" w:eastAsia="宋体" w:cs="宋体"/>
      <w:b/>
      <w:bCs/>
      <w:sz w:val="24"/>
      <w:szCs w:val="24"/>
      <w:lang w:val="zh-CN" w:eastAsia="zh-CN" w:bidi="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4"/>
      <w:szCs w:val="24"/>
      <w:lang w:val="zh-CN" w:eastAsia="zh-CN" w:bidi="zh-CN"/>
    </w:rPr>
  </w:style>
  <w:style w:type="paragraph" w:styleId="6">
    <w:name w:val="List Paragraph"/>
    <w:basedOn w:val="1"/>
    <w:qFormat/>
    <w:uiPriority w:val="1"/>
    <w:pPr>
      <w:ind w:left="200" w:firstLine="480"/>
    </w:pPr>
    <w:rPr>
      <w:rFonts w:ascii="宋体" w:hAnsi="宋体" w:eastAsia="宋体" w:cs="宋体"/>
      <w:lang w:val="zh-CN" w:eastAsia="zh-CN" w:bidi="zh-CN"/>
    </w:rPr>
  </w:style>
  <w:style w:type="paragraph" w:customStyle="1" w:styleId="7">
    <w:name w:val="Table Paragraph"/>
    <w:basedOn w:val="1"/>
    <w:qFormat/>
    <w:uiPriority w:val="1"/>
    <w:rPr>
      <w:rFonts w:ascii="PMingLiU" w:hAnsi="PMingLiU" w:eastAsia="PMingLiU" w:cs="PMingLiU"/>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2020-07-09T08:22:00Z</dcterms:created>
  <dc:creator>政辉</dc:creator>
  <cp:lastModifiedBy>政辉</cp:lastModifiedBy>
  <dcterms:modified xsi:type="dcterms:W3CDTF">2020-07-09T08:22:34Z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