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一、项目概况</w:t>
      </w:r>
    </w:p>
    <w:p>
      <w:pPr>
        <w:pStyle w:val="5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1、项目名称: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采购有机肥</w:t>
      </w:r>
    </w:p>
    <w:p>
      <w:pPr>
        <w:pStyle w:val="5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2、项目编号：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HNZH-2020-169</w:t>
      </w:r>
    </w:p>
    <w:p>
      <w:pPr>
        <w:pStyle w:val="5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3、项目预算: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258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8355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万元（超过预算报价无效）</w:t>
      </w:r>
    </w:p>
    <w:p>
      <w:pPr>
        <w:pStyle w:val="5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货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合同签订后十个工作日内完成交货</w:t>
      </w:r>
    </w:p>
    <w:p>
      <w:pPr>
        <w:pStyle w:val="5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交货地点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货物需发运至采购人指定地点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、付款方式：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合同签订后预付款30%，验收合格后支付60%，质保金10%，质保期一个月，质保期合格后付清项目款。</w:t>
      </w:r>
    </w:p>
    <w:p>
      <w:pPr>
        <w:pStyle w:val="5"/>
        <w:spacing w:line="360" w:lineRule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7、验收要求：按招标文件技术参数进行验收。</w:t>
      </w:r>
    </w:p>
    <w:p>
      <w:pPr>
        <w:pStyle w:val="5"/>
        <w:spacing w:line="360" w:lineRule="auto"/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二、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内容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eastAsia="zh-CN"/>
        </w:rPr>
        <w:t>及技术参数</w:t>
      </w:r>
    </w:p>
    <w:tbl>
      <w:tblPr>
        <w:tblStyle w:val="3"/>
        <w:tblW w:w="90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438"/>
        <w:gridCol w:w="1885"/>
        <w:gridCol w:w="3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生物基有机肥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  <w:bookmarkStart w:id="1" w:name="_GoBack"/>
            <w:bookmarkEnd w:id="1"/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24651</w:t>
            </w: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right="0" w:firstLine="48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为确保2020年橡胶及林下经济作物防寒工作需要，根据现脱贫 攻坚指挥部第132次会议和落实脱贫攻坚期间乡村共建共享产业工作精神，结合2020年橡胶及林下经济工作，白沙黎族自治县打安镇需要采购橡胶专用生物基有机肥。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1）技术参数：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23"/>
        </w:tabs>
        <w:bidi w:val="0"/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有效活菌数≥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/g；</w:t>
      </w:r>
      <w:bookmarkStart w:id="0" w:name="bookmark3"/>
    </w:p>
    <w:bookmarkEnd w:id="0"/>
    <w:p>
      <w:pPr>
        <w:pStyle w:val="6"/>
        <w:keepNext w:val="0"/>
        <w:keepLines w:val="0"/>
        <w:widowControl w:val="0"/>
        <w:shd w:val="clear" w:color="auto" w:fill="auto"/>
        <w:tabs>
          <w:tab w:val="left" w:pos="423"/>
        </w:tabs>
        <w:bidi w:val="0"/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N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+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P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2 O 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10"/>
          <w:szCs w:val="10"/>
          <w:u w:val="none"/>
          <w:shd w:val="clear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 xml:space="preserve">+K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2 0 （氮、磷、钾）总养分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zh-TW" w:eastAsia="zh-TW" w:bidi="ar"/>
        </w:rPr>
        <w:t>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.0%；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23"/>
        </w:tabs>
        <w:bidi w:val="0"/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有机质（以干基计）≥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40%；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氨基酸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 w:color="auto" w:fill="auto"/>
          <w:lang w:val="zh-TW" w:eastAsia="zh-TW" w:bidi="ar"/>
        </w:rPr>
        <w:t>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2.0%；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5、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腐植酸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 w:color="auto" w:fill="auto"/>
          <w:lang w:val="zh-TW" w:eastAsia="zh-TW" w:bidi="ar"/>
        </w:rPr>
        <w:t>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3.0%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等;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6、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产品形态：粉剂；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7、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规格型号：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en-US" w:bidi="ar"/>
        </w:rPr>
        <w:t>40kg/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包；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30"/>
        </w:tabs>
        <w:bidi w:val="0"/>
        <w:spacing w:before="0" w:after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24"/>
          <w:szCs w:val="24"/>
          <w:u w:val="none"/>
          <w:shd w:val="clear"/>
          <w:lang w:val="en-US" w:eastAsia="zh-CN" w:bidi="ar"/>
        </w:rPr>
        <w:t>其他要求：</w:t>
      </w:r>
    </w:p>
    <w:p>
      <w:pPr>
        <w:numPr>
          <w:ilvl w:val="0"/>
          <w:numId w:val="0"/>
        </w:numPr>
        <w:spacing w:line="360" w:lineRule="auto"/>
        <w:ind w:right="-178" w:rightChars="-85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sz w:val="24"/>
          <w:szCs w:val="22"/>
          <w:lang w:val="en-US" w:eastAsia="zh-CN"/>
        </w:rPr>
        <w:t>1、所投产品须具备有机肥登记证或微生物肥登记证(未满足按投标无效处理）。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0254"/>
    <w:rsid w:val="633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宋体" w:hAnsi="宋体" w:cs="黑体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49" w:lineRule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468" w:lineRule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2020-07-09T09:01:00Z</dcterms:created>
  <dc:creator>政辉</dc:creator>
  <cp:lastModifiedBy>政辉</cp:lastModifiedBy>
  <dcterms:modified xsi:type="dcterms:W3CDTF">2020-07-09T09:02:47Z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