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ascii="仿宋_GB2312" w:hAnsi="宋体" w:eastAsia="仿宋_GB2312" w:cs="黑体"/>
        </w:rPr>
      </w:pPr>
      <w:r>
        <w:rPr>
          <w:rFonts w:hint="eastAsia" w:ascii="仿宋_GB2312" w:hAnsi="宋体" w:eastAsia="仿宋_GB2312" w:cs="黑体"/>
        </w:rPr>
        <w:t>用户需求书</w:t>
      </w:r>
    </w:p>
    <w:p>
      <w:pPr>
        <w:widowControl/>
        <w:numPr>
          <w:ilvl w:val="0"/>
          <w:numId w:val="1"/>
        </w:numPr>
        <w:shd w:val="solid" w:color="FFFFFF" w:fill="auto"/>
        <w:autoSpaceDN w:val="0"/>
        <w:spacing w:line="360" w:lineRule="auto"/>
        <w:ind w:left="284" w:hanging="284" w:hangingChars="118"/>
        <w:rPr>
          <w:rFonts w:ascii="仿宋_GB2312" w:eastAsia="仿宋_GB2312"/>
          <w:b/>
          <w:sz w:val="24"/>
          <w:szCs w:val="24"/>
        </w:rPr>
      </w:pPr>
      <w:bookmarkStart w:id="0" w:name="_Toc365559596"/>
      <w:bookmarkStart w:id="1" w:name="_Toc390176023"/>
      <w:bookmarkStart w:id="2" w:name="_Toc371949173"/>
      <w:r>
        <w:rPr>
          <w:rFonts w:hint="eastAsia" w:ascii="仿宋_GB2312" w:hAnsi="宋体" w:eastAsia="仿宋_GB2312"/>
          <w:b/>
          <w:sz w:val="24"/>
          <w:szCs w:val="24"/>
        </w:rPr>
        <w:t>项目基本情况</w:t>
      </w:r>
      <w:bookmarkEnd w:id="0"/>
      <w:bookmarkEnd w:id="1"/>
      <w:bookmarkEnd w:id="2"/>
    </w:p>
    <w:p>
      <w:pPr>
        <w:widowControl/>
        <w:shd w:val="solid" w:color="FFFFFF" w:fill="auto"/>
        <w:autoSpaceDN w:val="0"/>
        <w:spacing w:line="360" w:lineRule="auto"/>
        <w:ind w:left="-248" w:leftChars="-118" w:firstLine="240" w:firstLineChars="1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1、项目名称：采购2018-2019年度残疾人无障碍改造设备项目</w:t>
      </w:r>
    </w:p>
    <w:p>
      <w:pPr>
        <w:widowControl/>
        <w:shd w:val="solid" w:color="FFFFFF" w:fill="auto"/>
        <w:autoSpaceDN w:val="0"/>
        <w:spacing w:line="360" w:lineRule="auto"/>
        <w:ind w:left="-248" w:leftChars="-118" w:firstLine="240" w:firstLineChars="100"/>
        <w:rPr>
          <w:rFonts w:ascii="仿宋_GB2312" w:eastAsia="仿宋_GB2312" w:cs="宋体"/>
          <w:sz w:val="24"/>
        </w:rPr>
      </w:pPr>
      <w:r>
        <w:rPr>
          <w:rFonts w:hint="eastAsia" w:ascii="仿宋_GB2312" w:hAnsi="宋体" w:eastAsia="仿宋_GB2312"/>
          <w:sz w:val="24"/>
        </w:rPr>
        <w:t>2、项目</w:t>
      </w:r>
      <w:r>
        <w:rPr>
          <w:rFonts w:hint="eastAsia" w:ascii="仿宋_GB2312" w:hAnsi="宋体" w:eastAsia="仿宋_GB2312" w:cs="宋体"/>
          <w:sz w:val="24"/>
        </w:rPr>
        <w:t>编号：HNZH-2019-245</w:t>
      </w:r>
    </w:p>
    <w:p>
      <w:pPr>
        <w:spacing w:line="360" w:lineRule="auto"/>
        <w:ind w:right="-178" w:rightChars="-85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3、采购预算：781000.00元，超出采购预算的为无效报价</w:t>
      </w:r>
    </w:p>
    <w:p>
      <w:pPr>
        <w:widowControl/>
        <w:shd w:val="solid" w:color="FFFFFF" w:fill="auto"/>
        <w:autoSpaceDN w:val="0"/>
        <w:spacing w:line="360" w:lineRule="auto"/>
        <w:jc w:val="left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4、交货期：签订合同之日起</w:t>
      </w:r>
      <w:r>
        <w:rPr>
          <w:rFonts w:ascii="仿宋_GB2312" w:hAnsi="宋体" w:eastAsia="仿宋_GB2312"/>
          <w:sz w:val="24"/>
          <w:u w:val="single"/>
        </w:rPr>
        <w:t>30</w:t>
      </w:r>
      <w:r>
        <w:rPr>
          <w:rFonts w:hint="eastAsia" w:ascii="仿宋_GB2312" w:hAnsi="宋体" w:eastAsia="仿宋_GB2312"/>
          <w:sz w:val="24"/>
        </w:rPr>
        <w:t>天内</w:t>
      </w:r>
    </w:p>
    <w:p>
      <w:pPr>
        <w:widowControl/>
        <w:shd w:val="solid" w:color="FFFFFF" w:fill="auto"/>
        <w:autoSpaceDN w:val="0"/>
        <w:spacing w:line="360" w:lineRule="auto"/>
        <w:jc w:val="left"/>
        <w:rPr>
          <w:rFonts w:ascii="仿宋_GB2312" w:eastAsia="仿宋_GB2312" w:cs="宋体"/>
          <w:sz w:val="24"/>
        </w:rPr>
      </w:pPr>
      <w:r>
        <w:rPr>
          <w:rFonts w:hint="eastAsia" w:ascii="仿宋_GB2312" w:hAnsi="宋体" w:eastAsia="仿宋_GB2312" w:cs="宋体"/>
          <w:sz w:val="24"/>
        </w:rPr>
        <w:t>5、实施地点：采购人指定</w:t>
      </w:r>
    </w:p>
    <w:p>
      <w:pPr>
        <w:shd w:val="clear" w:color="auto" w:fill="FFFFFF"/>
        <w:snapToGrid w:val="0"/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6、验收方式：由采购人组织有关部门按照国家有关标准的规定进行验收。</w:t>
      </w:r>
    </w:p>
    <w:p>
      <w:pPr>
        <w:shd w:val="clear" w:color="auto" w:fill="FFFFFF"/>
        <w:snapToGrid w:val="0"/>
        <w:spacing w:line="360" w:lineRule="auto"/>
        <w:rPr>
          <w:rFonts w:ascii="仿宋_GB2312" w:eastAsia="仿宋_GB2312" w:cs="宋体"/>
          <w:sz w:val="24"/>
        </w:rPr>
      </w:pPr>
      <w:r>
        <w:rPr>
          <w:rFonts w:hint="eastAsia" w:ascii="仿宋_GB2312" w:hAnsi="宋体" w:eastAsia="仿宋_GB2312"/>
          <w:sz w:val="24"/>
        </w:rPr>
        <w:t>7、付款方式：</w:t>
      </w:r>
      <w:r>
        <w:rPr>
          <w:rFonts w:hint="eastAsia" w:ascii="仿宋_GB2312" w:eastAsia="仿宋_GB2312" w:cs="宋体"/>
          <w:sz w:val="24"/>
        </w:rPr>
        <w:t xml:space="preserve"> 签订合同后按合同约定内容付款</w:t>
      </w:r>
    </w:p>
    <w:p>
      <w:pPr>
        <w:widowControl/>
        <w:tabs>
          <w:tab w:val="left" w:pos="630"/>
        </w:tabs>
        <w:spacing w:line="360" w:lineRule="auto"/>
        <w:jc w:val="left"/>
        <w:textAlignment w:val="bottom"/>
        <w:rPr>
          <w:rFonts w:ascii="仿宋_GB2312" w:eastAsia="仿宋_GB2312"/>
          <w:kern w:val="28"/>
          <w:sz w:val="24"/>
        </w:rPr>
      </w:pPr>
      <w:r>
        <w:rPr>
          <w:rFonts w:hint="eastAsia" w:ascii="仿宋_GB2312" w:hAnsi="宋体" w:eastAsia="仿宋_GB2312" w:cs="宋体"/>
          <w:sz w:val="24"/>
        </w:rPr>
        <w:t>8、</w:t>
      </w:r>
      <w:r>
        <w:rPr>
          <w:rFonts w:hint="eastAsia" w:ascii="仿宋_GB2312" w:hAnsi="宋体" w:eastAsia="仿宋_GB2312"/>
          <w:kern w:val="28"/>
          <w:sz w:val="24"/>
        </w:rPr>
        <w:t>根据国务院办公厅关于建立政府强制采购节能产品制度的通知，在同等条件下优先采购节能产品</w:t>
      </w:r>
    </w:p>
    <w:p>
      <w:pPr>
        <w:widowControl/>
        <w:snapToGrid w:val="0"/>
        <w:spacing w:line="360" w:lineRule="auto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9、小微企业投标价格依据《关于印发中小企业划型标准规定的通知》（工信部联企业[2011]300号）文件及《政府采购促进中小企业发展暂行办法》（财库[2011]181号）文件规定，按6%的优惠折算后计算投标报价</w:t>
      </w:r>
    </w:p>
    <w:p>
      <w:pPr>
        <w:widowControl/>
        <w:numPr>
          <w:ilvl w:val="0"/>
          <w:numId w:val="1"/>
        </w:numPr>
        <w:shd w:val="solid" w:color="FFFFFF" w:fill="auto"/>
        <w:autoSpaceDN w:val="0"/>
        <w:spacing w:line="360" w:lineRule="auto"/>
        <w:ind w:left="284" w:hanging="284" w:hangingChars="118"/>
        <w:rPr>
          <w:rFonts w:ascii="仿宋_GB2312" w:hAnsi="宋体" w:eastAsia="仿宋_GB2312"/>
          <w:b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采购</w:t>
      </w:r>
      <w:r>
        <w:rPr>
          <w:rFonts w:ascii="仿宋_GB2312" w:hAnsi="宋体" w:eastAsia="仿宋_GB2312"/>
          <w:b/>
          <w:sz w:val="24"/>
          <w:szCs w:val="24"/>
        </w:rPr>
        <w:t>需求</w:t>
      </w:r>
    </w:p>
    <w:tbl>
      <w:tblPr>
        <w:tblStyle w:val="4"/>
        <w:tblW w:w="90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112"/>
        <w:gridCol w:w="5614"/>
        <w:gridCol w:w="788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名称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规格型号和配置技术参数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洗衣机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名称：洗衣机 具有一键自动清洗功能，容量：7KG  箱体材质: 塑料；工作方式:无 ；使用方式: 全自动；排水方式: 下排水；能效等级: 二级；内桶材质: 不锈钢； 显示屏类型: 无； 控制方式: 按键控制； 电机类型: 无；开合方式: 顶开式；堆码层数极限: 3层；毛重: 25kg；包装尺寸: 555x555x915mm ；尺寸: 505x505x858mm；深度: 505mm；高度: 858mm ；净重: 22kg；宽度: 505mm ；脱水功率: 240W ；功率: 310W ；洗涤公斤量: 7.0kg ； 脱水公斤量: 7.2kg ； 最高转速: 800转/分钟； 功能：10大清洗程序、智能洗脱一体、不锈钢内筒、仿生手搓洗功能、24H预约功能、LED时间显示、可折叠盖板、高效节能省电。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电热水器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名称：电热水器  最大容量：60L 密闭型储水式电热水器 尺寸：810x385x385mm 功率：2000W电压：220V 防水等级：IPX4防溅型 认证方式：3C认证 能效等级: 二级  款式: 横式  工作温度：30-70°C 内胆类型：专利搪瓷内胆 防腐放垢，经久耐用。加热管材质：不锈钢 防漏电功能，检测到电源异常即可断电、防干烧功能，胆内没水自动断电。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太阳能热水器</w:t>
            </w:r>
          </w:p>
        </w:tc>
        <w:tc>
          <w:tcPr>
            <w:tcW w:w="5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名称：太阳能热水器 尺寸：长1800mm x宽1600mmx高1600mm 全玻璃集热真空管数量：24支 真空管直径：58mm类型：一体式太阳能热水器 材质：不锈钢 热功率：1500W 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56</w:t>
            </w:r>
          </w:p>
        </w:tc>
      </w:tr>
    </w:tbl>
    <w:p/>
    <w:p/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90ECE"/>
    <w:multiLevelType w:val="singleLevel"/>
    <w:tmpl w:val="56190ECE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25C1A"/>
    <w:rsid w:val="15C2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8393"/>
      </w:tabs>
      <w:spacing w:line="500" w:lineRule="exact"/>
    </w:pPr>
    <w:rPr>
      <w:rFonts w:ascii="宋体" w:hAnsi="宋体"/>
      <w:b/>
      <w:bCs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2020-07-10T00:46:00Z</dcterms:created>
  <dc:creator>政辉</dc:creator>
  <cp:lastModifiedBy>政辉</cp:lastModifiedBy>
  <dcterms:modified xsi:type="dcterms:W3CDTF">2020-07-10T00:46:44Z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