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第五部分  用户需求书</w:t>
      </w: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一、项目背景</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根据(省农业农村厅、财政厅琼农字〔2019)73号)文件要求，为了有效预防控制乐东县水稻暴发性、迁飞性、流行性病虫害,降低水稻病虫害,减少农业有害生物灾害损失,促进农民增收。</w:t>
      </w: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二、项目指导思想和目标</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贯彻落实“预防为主、综合防治”的植保方针和“科学植保、公共植保、绿色植保”的理念,通过创新机制、规范管理和提高组织化程度,重点开展水稻稻飞虱、稻纵卷叶螟、三化螟、南方黑条矮缩病毒病、稻瘟病、白叶枯病、细菌性条斑病、纹枯病枯病等防控,大力推进专业化统防统治和综合防治,实行连片、整村推进,带动区域性联防联控和群防群控,有效预防控制病虫危害蔓廷,保障农业生产安全。</w:t>
      </w:r>
    </w:p>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取无人机技术模式，开展水稻病虫害统防统治。通过项目实施,有效控制水稻主要病虫害发生蔓延,减轻危害损失。一是在水稻两迁害虫及稻瘟病、白叶枯病、细菌性条斑病防控上发挥联防联控的作用，减轻我县两迁害虫及稻瘟病、白叶枯病、细菌性条斑病的防治压力；二是实现项目实施区域绿色防控比例90%以上；三是以项目推动全县水稻病虫害绿色防控、实现化学农药使用零增长；四是通过项目的实施推进统防统治和绿色防控，购买无人机专业化服务组织统一实施防控。</w:t>
      </w:r>
    </w:p>
    <w:p>
      <w:pPr>
        <w:spacing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三、采购服务清单</w:t>
      </w:r>
    </w:p>
    <w:tbl>
      <w:tblPr>
        <w:tblStyle w:val="1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7"/>
        <w:gridCol w:w="1499"/>
        <w:gridCol w:w="1842"/>
        <w:gridCol w:w="1560"/>
        <w:gridCol w:w="2126"/>
        <w:gridCol w:w="1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 w:hRule="atLeast"/>
          <w:jc w:val="center"/>
        </w:trPr>
        <w:tc>
          <w:tcPr>
            <w:tcW w:w="2196" w:type="dxa"/>
            <w:gridSpan w:val="2"/>
            <w:tcBorders>
              <w:top w:val="single" w:color="000000" w:sz="8" w:space="0"/>
              <w:left w:val="single" w:color="000000" w:sz="8" w:space="0"/>
              <w:bottom w:val="single" w:color="000000" w:sz="8" w:space="0"/>
              <w:right w:val="single" w:color="000000" w:sz="8" w:space="0"/>
            </w:tcBorders>
            <w:shd w:val="clear" w:color="auto" w:fill="DBEEF3"/>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单位</w:t>
            </w:r>
          </w:p>
        </w:tc>
        <w:tc>
          <w:tcPr>
            <w:tcW w:w="1842" w:type="dxa"/>
            <w:tcBorders>
              <w:top w:val="single" w:color="000000" w:sz="8" w:space="0"/>
              <w:left w:val="single" w:color="000000" w:sz="8" w:space="0"/>
              <w:bottom w:val="single" w:color="000000" w:sz="8" w:space="0"/>
              <w:right w:val="single" w:color="000000" w:sz="8" w:space="0"/>
            </w:tcBorders>
            <w:shd w:val="clear" w:color="auto" w:fill="DBEEF3"/>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种植面积</w:t>
            </w:r>
          </w:p>
        </w:tc>
        <w:tc>
          <w:tcPr>
            <w:tcW w:w="1560" w:type="dxa"/>
            <w:tcBorders>
              <w:top w:val="single" w:color="000000" w:sz="8" w:space="0"/>
              <w:left w:val="single" w:color="000000" w:sz="8" w:space="0"/>
              <w:bottom w:val="single" w:color="000000" w:sz="8" w:space="0"/>
              <w:right w:val="single" w:color="000000" w:sz="8" w:space="0"/>
            </w:tcBorders>
            <w:shd w:val="clear" w:color="auto" w:fill="DBEEF3"/>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防治面积</w:t>
            </w:r>
          </w:p>
        </w:tc>
        <w:tc>
          <w:tcPr>
            <w:tcW w:w="2126" w:type="dxa"/>
            <w:tcBorders>
              <w:top w:val="single" w:color="000000" w:sz="8" w:space="0"/>
              <w:left w:val="single" w:color="000000" w:sz="8" w:space="0"/>
              <w:bottom w:val="single" w:color="000000" w:sz="8" w:space="0"/>
              <w:right w:val="single" w:color="000000" w:sz="8" w:space="0"/>
            </w:tcBorders>
            <w:shd w:val="clear" w:color="auto" w:fill="DBEEF3"/>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综合防治金额</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（万元）</w:t>
            </w:r>
          </w:p>
        </w:tc>
        <w:tc>
          <w:tcPr>
            <w:tcW w:w="1737" w:type="dxa"/>
            <w:tcBorders>
              <w:top w:val="single" w:color="000000" w:sz="8" w:space="0"/>
              <w:left w:val="single" w:color="000000" w:sz="8" w:space="0"/>
              <w:bottom w:val="single" w:color="000000" w:sz="8" w:space="0"/>
              <w:right w:val="single" w:color="000000" w:sz="8" w:space="0"/>
            </w:tcBorders>
            <w:shd w:val="clear" w:color="auto" w:fill="DBEEF3"/>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697"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沿</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海</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防</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治</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区</w:t>
            </w:r>
          </w:p>
        </w:tc>
        <w:tc>
          <w:tcPr>
            <w:tcW w:w="1499" w:type="dxa"/>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九所镇</w:t>
            </w:r>
          </w:p>
        </w:tc>
        <w:tc>
          <w:tcPr>
            <w:tcW w:w="1842"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24万亩</w:t>
            </w:r>
          </w:p>
        </w:tc>
        <w:tc>
          <w:tcPr>
            <w:tcW w:w="1560"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1.6</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万亩次</w:t>
            </w:r>
          </w:p>
        </w:tc>
        <w:tc>
          <w:tcPr>
            <w:tcW w:w="2126"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48万元</w:t>
            </w:r>
          </w:p>
        </w:tc>
        <w:tc>
          <w:tcPr>
            <w:tcW w:w="1737"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t>防治田片根据水稻病虫发生情况确定。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利国镇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黄流镇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佛罗镇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尖峰镇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jc w:val="center"/>
        </w:trPr>
        <w:tc>
          <w:tcPr>
            <w:tcW w:w="697" w:type="dxa"/>
            <w:vMerge w:val="restart"/>
            <w:tcBorders>
              <w:top w:val="single" w:color="000000" w:sz="8" w:space="0"/>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山</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区</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防</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治</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区</w:t>
            </w:r>
          </w:p>
        </w:tc>
        <w:tc>
          <w:tcPr>
            <w:tcW w:w="1499" w:type="dxa"/>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抱由镇</w:t>
            </w:r>
          </w:p>
        </w:tc>
        <w:tc>
          <w:tcPr>
            <w:tcW w:w="1842" w:type="dxa"/>
            <w:vMerge w:val="restart"/>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10万亩</w:t>
            </w:r>
          </w:p>
        </w:tc>
        <w:tc>
          <w:tcPr>
            <w:tcW w:w="1560" w:type="dxa"/>
            <w:vMerge w:val="restart"/>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0.733</w:t>
            </w:r>
          </w:p>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万亩次</w:t>
            </w:r>
          </w:p>
        </w:tc>
        <w:tc>
          <w:tcPr>
            <w:tcW w:w="2126" w:type="dxa"/>
            <w:vMerge w:val="restart"/>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22万元</w:t>
            </w: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万冲镇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千家镇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大安镇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1" w:hRule="atLeast"/>
          <w:jc w:val="center"/>
        </w:trPr>
        <w:tc>
          <w:tcPr>
            <w:tcW w:w="697"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499" w:type="dxa"/>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志仲镇</w:t>
            </w:r>
          </w:p>
        </w:tc>
        <w:tc>
          <w:tcPr>
            <w:tcW w:w="1842"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560"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2126" w:type="dxa"/>
            <w:vMerge w:val="continue"/>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p>
        </w:tc>
        <w:tc>
          <w:tcPr>
            <w:tcW w:w="1737" w:type="dxa"/>
            <w:vMerge w:val="continue"/>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2196" w:type="dxa"/>
            <w:gridSpan w:val="2"/>
            <w:tcBorders>
              <w:left w:val="single" w:color="000000" w:sz="8" w:space="0"/>
              <w:bottom w:val="single" w:color="000000" w:sz="8" w:space="0"/>
              <w:right w:val="single" w:color="000000" w:sz="8" w:space="0"/>
            </w:tcBorders>
            <w:shd w:val="clear" w:color="auto" w:fill="FFFFFF"/>
            <w:noWrap w:val="0"/>
            <w:vAlign w:val="bottom"/>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合计</w:t>
            </w:r>
          </w:p>
        </w:tc>
        <w:tc>
          <w:tcPr>
            <w:tcW w:w="1842" w:type="dxa"/>
            <w:tcBorders>
              <w:left w:val="single" w:color="000000" w:sz="8" w:space="0"/>
              <w:bottom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34万亩</w:t>
            </w:r>
          </w:p>
        </w:tc>
        <w:tc>
          <w:tcPr>
            <w:tcW w:w="1560" w:type="dxa"/>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2.333万亩次</w:t>
            </w:r>
          </w:p>
        </w:tc>
        <w:tc>
          <w:tcPr>
            <w:tcW w:w="2126" w:type="dxa"/>
            <w:tcBorders>
              <w:left w:val="single" w:color="000000" w:sz="8" w:space="0"/>
              <w:right w:val="single" w:color="000000" w:sz="8" w:space="0"/>
            </w:tcBorders>
            <w:shd w:val="clear" w:color="auto" w:fill="FFFFFF"/>
            <w:noWrap w:val="0"/>
            <w:vAlign w:val="center"/>
          </w:tcPr>
          <w:p>
            <w:pPr>
              <w:spacing w:line="360" w:lineRule="auto"/>
              <w:jc w:val="center"/>
              <w:rPr>
                <w:rFonts w:hint="eastAsia" w:ascii="宋体" w:hAnsi="宋体" w:eastAsia="宋体" w:cs="宋体"/>
                <w:color w:val="auto"/>
                <w:highlight w:val="none"/>
              </w:rPr>
            </w:pPr>
            <w:r>
              <w:rPr>
                <w:rFonts w:hint="eastAsia" w:ascii="宋体" w:hAnsi="宋体" w:eastAsia="宋体" w:cs="宋体"/>
                <w:color w:val="auto"/>
                <w:highlight w:val="none"/>
              </w:rPr>
              <w:t>70万元</w:t>
            </w:r>
          </w:p>
        </w:tc>
        <w:tc>
          <w:tcPr>
            <w:tcW w:w="1737" w:type="dxa"/>
            <w:tcBorders>
              <w:left w:val="single" w:color="000000" w:sz="8" w:space="0"/>
              <w:right w:val="single" w:color="000000" w:sz="8" w:space="0"/>
            </w:tcBorders>
            <w:shd w:val="clear" w:color="auto" w:fill="FFFFFF"/>
            <w:noWrap w:val="0"/>
            <w:vAlign w:val="center"/>
          </w:tcPr>
          <w:p>
            <w:pPr>
              <w:spacing w:line="360" w:lineRule="auto"/>
              <w:rPr>
                <w:rFonts w:hint="eastAsia" w:ascii="宋体" w:hAnsi="宋体" w:eastAsia="宋体" w:cs="宋体"/>
                <w:color w:val="auto"/>
                <w:highlight w:val="none"/>
              </w:rPr>
            </w:pPr>
          </w:p>
        </w:tc>
      </w:tr>
    </w:tbl>
    <w:p>
      <w:pPr>
        <w:spacing w:before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四、项目要求</w:t>
      </w:r>
    </w:p>
    <w:p>
      <w:pPr>
        <w:spacing w:beforeLines="20"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lang w:val="en-US" w:eastAsia="zh-CN"/>
        </w:rPr>
        <w:t>1</w:t>
      </w:r>
      <w:r>
        <w:rPr>
          <w:rFonts w:hint="eastAsia" w:ascii="宋体" w:hAnsi="宋体" w:eastAsia="宋体" w:cs="宋体"/>
          <w:b/>
          <w:color w:val="auto"/>
          <w:sz w:val="24"/>
          <w:highlight w:val="none"/>
        </w:rPr>
        <w:t>、统防统治计划安排</w:t>
      </w:r>
    </w:p>
    <w:p>
      <w:pPr>
        <w:spacing w:beforeLines="20" w:line="360" w:lineRule="auto"/>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1.1服务</w:t>
      </w:r>
      <w:r>
        <w:rPr>
          <w:rFonts w:hint="eastAsia" w:ascii="宋体" w:hAnsi="宋体" w:eastAsia="宋体" w:cs="宋体"/>
          <w:b/>
          <w:color w:val="auto"/>
          <w:sz w:val="24"/>
          <w:highlight w:val="none"/>
          <w:lang w:eastAsia="zh-CN"/>
        </w:rPr>
        <w:t>期限：</w:t>
      </w:r>
      <w:r>
        <w:rPr>
          <w:rFonts w:hint="eastAsia" w:ascii="宋体" w:hAnsi="宋体" w:eastAsia="宋体" w:cs="宋体"/>
          <w:color w:val="auto"/>
          <w:sz w:val="24"/>
          <w:highlight w:val="none"/>
        </w:rPr>
        <w:t>合同签订且服务正式启动之日起至2020年7月前完成所有项目服务要求。</w:t>
      </w:r>
    </w:p>
    <w:p>
      <w:pPr>
        <w:spacing w:beforeLines="20" w:line="360" w:lineRule="auto"/>
        <w:rPr>
          <w:rFonts w:hint="eastAsia" w:ascii="宋体" w:hAnsi="宋体" w:eastAsia="宋体" w:cs="宋体"/>
          <w:color w:val="auto"/>
          <w:sz w:val="24"/>
          <w:highlight w:val="none"/>
        </w:rPr>
      </w:pPr>
      <w:r>
        <w:rPr>
          <w:rFonts w:hint="eastAsia" w:ascii="宋体" w:hAnsi="宋体" w:eastAsia="宋体" w:cs="宋体"/>
          <w:b/>
          <w:color w:val="auto"/>
          <w:sz w:val="24"/>
          <w:highlight w:val="none"/>
        </w:rPr>
        <w:t>1.2服务地点</w:t>
      </w:r>
      <w:r>
        <w:rPr>
          <w:rFonts w:hint="eastAsia" w:ascii="宋体" w:hAnsi="宋体" w:eastAsia="宋体" w:cs="宋体"/>
          <w:b/>
          <w:color w:val="auto"/>
          <w:sz w:val="24"/>
          <w:highlight w:val="none"/>
          <w:lang w:eastAsia="zh-CN"/>
        </w:rPr>
        <w:t>：</w:t>
      </w:r>
      <w:r>
        <w:rPr>
          <w:rFonts w:hint="eastAsia" w:ascii="宋体" w:hAnsi="宋体" w:eastAsia="宋体" w:cs="宋体"/>
          <w:bCs/>
          <w:color w:val="auto"/>
          <w:sz w:val="24"/>
          <w:highlight w:val="none"/>
        </w:rPr>
        <w:t>乐东辖区各镇当年发生水稻病虫害的大田片共2.333万亩次，项目实施期间可根据病虫害实际发生情况对计划进行适当调整。</w:t>
      </w:r>
    </w:p>
    <w:p>
      <w:pPr>
        <w:widowControl w:val="0"/>
        <w:adjustRightInd/>
        <w:snapToGrid/>
        <w:spacing w:beforeLines="20" w:after="0" w:line="360" w:lineRule="auto"/>
        <w:ind w:left="0" w:leftChars="0" w:firstLine="0"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1.3服务规模：</w:t>
      </w:r>
      <w:r>
        <w:rPr>
          <w:rFonts w:hint="eastAsia" w:ascii="宋体" w:hAnsi="宋体" w:eastAsia="宋体" w:cs="宋体"/>
          <w:color w:val="auto"/>
          <w:kern w:val="2"/>
          <w:sz w:val="24"/>
          <w:szCs w:val="24"/>
          <w:highlight w:val="none"/>
          <w:lang w:val="en-US" w:eastAsia="zh-CN" w:bidi="ar-SA"/>
        </w:rPr>
        <w:t>按照省农业厅下达防控任务，累计防治面积不少于</w:t>
      </w:r>
      <w:r>
        <w:rPr>
          <w:rFonts w:hint="eastAsia" w:ascii="宋体" w:hAnsi="宋体" w:eastAsia="宋体" w:cs="宋体"/>
          <w:bCs/>
          <w:color w:val="auto"/>
          <w:kern w:val="2"/>
          <w:sz w:val="24"/>
          <w:szCs w:val="24"/>
          <w:highlight w:val="none"/>
          <w:lang w:val="en-US" w:eastAsia="zh-CN" w:bidi="ar-SA"/>
        </w:rPr>
        <w:t>2.333</w:t>
      </w:r>
      <w:r>
        <w:rPr>
          <w:rFonts w:hint="eastAsia" w:ascii="宋体" w:hAnsi="宋体" w:eastAsia="宋体" w:cs="宋体"/>
          <w:color w:val="auto"/>
          <w:kern w:val="2"/>
          <w:sz w:val="24"/>
          <w:szCs w:val="24"/>
          <w:highlight w:val="none"/>
          <w:lang w:val="en-US" w:eastAsia="zh-CN" w:bidi="ar-SA"/>
        </w:rPr>
        <w:t>万亩次。针对乐东县水稻主要病虫害：水稻稻飞虱、稻纵卷叶螟、三化螟、南方黑条矮缩病毒病、稻瘟病、白叶枯病、细菌性条斑病、纹枯病枯病等开展统防统治。</w:t>
      </w:r>
    </w:p>
    <w:p>
      <w:pPr>
        <w:widowControl w:val="0"/>
        <w:adjustRightInd/>
        <w:snapToGrid/>
        <w:spacing w:beforeLines="20" w:after="0" w:line="360" w:lineRule="auto"/>
        <w:ind w:left="0" w:leftChars="0" w:firstLine="0" w:firstLineChars="0"/>
        <w:jc w:val="both"/>
        <w:rPr>
          <w:rFonts w:hint="eastAsia" w:ascii="宋体" w:hAnsi="宋体" w:eastAsia="宋体" w:cs="宋体"/>
          <w:b/>
          <w:color w:val="auto"/>
          <w:kern w:val="2"/>
          <w:sz w:val="24"/>
          <w:szCs w:val="24"/>
          <w:highlight w:val="none"/>
          <w:lang w:val="en-US" w:eastAsia="zh-CN" w:bidi="ar-SA"/>
        </w:rPr>
      </w:pPr>
      <w:r>
        <w:rPr>
          <w:rFonts w:hint="eastAsia" w:ascii="宋体" w:hAnsi="宋体" w:eastAsia="宋体" w:cs="宋体"/>
          <w:b/>
          <w:color w:val="auto"/>
          <w:kern w:val="2"/>
          <w:sz w:val="24"/>
          <w:szCs w:val="24"/>
          <w:highlight w:val="none"/>
          <w:lang w:val="en-US" w:eastAsia="zh-CN" w:bidi="ar-SA"/>
        </w:rPr>
        <w:t>2、服务方案</w:t>
      </w:r>
    </w:p>
    <w:p>
      <w:pPr>
        <w:spacing w:beforeLines="20" w:line="360" w:lineRule="auto"/>
        <w:ind w:firstLine="420"/>
        <w:rPr>
          <w:rFonts w:hint="eastAsia" w:ascii="宋体" w:hAnsi="宋体" w:eastAsia="宋体" w:cs="宋体"/>
          <w:color w:val="auto"/>
          <w:sz w:val="24"/>
          <w:highlight w:val="none"/>
        </w:rPr>
      </w:pPr>
      <w:r>
        <w:rPr>
          <w:rFonts w:hint="eastAsia" w:ascii="宋体" w:hAnsi="宋体" w:eastAsia="宋体" w:cs="宋体"/>
          <w:color w:val="auto"/>
          <w:sz w:val="24"/>
          <w:highlight w:val="none"/>
        </w:rPr>
        <w:t>供应商须根据本项目服务要求提供项目服务方案，内容需包括防治进度安排、防治地点、面积、防治病虫害种类、防治次数（根据病虫害实际情况而定）、防治效果和确认方法、防治确认和最后验收方法（包含以上内容但不限于）。</w:t>
      </w:r>
    </w:p>
    <w:p>
      <w:pPr>
        <w:spacing w:before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五、项目补助对象、补助标准和补助方式</w:t>
      </w:r>
    </w:p>
    <w:p>
      <w:pPr>
        <w:spacing w:beforeLines="20"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1、补助对象：</w:t>
      </w:r>
      <w:r>
        <w:rPr>
          <w:rFonts w:hint="eastAsia" w:ascii="宋体" w:hAnsi="宋体" w:eastAsia="宋体" w:cs="宋体"/>
          <w:color w:val="auto"/>
          <w:sz w:val="24"/>
          <w:highlight w:val="none"/>
        </w:rPr>
        <w:t>实施水稻病虫害绿色防控防治作业的统防统治植保无人机专业服务公司、统防统治专业协会、统防统治专业合作社、基层农技服务组织、植物流动医院等。</w:t>
      </w:r>
    </w:p>
    <w:p>
      <w:pPr>
        <w:spacing w:beforeLines="20" w:line="360" w:lineRule="auto"/>
        <w:rPr>
          <w:rFonts w:hint="eastAsia" w:ascii="宋体" w:hAnsi="宋体" w:eastAsia="宋体" w:cs="宋体"/>
          <w:color w:val="auto"/>
          <w:sz w:val="24"/>
          <w:highlight w:val="none"/>
        </w:rPr>
      </w:pPr>
      <w:r>
        <w:rPr>
          <w:rFonts w:hint="eastAsia" w:ascii="宋体" w:hAnsi="宋体" w:eastAsia="宋体" w:cs="宋体"/>
          <w:b/>
          <w:bCs/>
          <w:color w:val="auto"/>
          <w:sz w:val="24"/>
          <w:highlight w:val="none"/>
        </w:rPr>
        <w:t>2、补助标准</w:t>
      </w:r>
      <w:r>
        <w:rPr>
          <w:rFonts w:hint="eastAsia" w:ascii="宋体" w:hAnsi="宋体" w:eastAsia="宋体" w:cs="宋体"/>
          <w:color w:val="auto"/>
          <w:sz w:val="24"/>
          <w:highlight w:val="none"/>
        </w:rPr>
        <w:t>：使用《海南省2017年农作物病虫害绿色防控技术产品推荐名录》,(琼农字【2017】84号)文件名录推荐农药,绿色防控防治费用原则上不高于30元每亩次。</w:t>
      </w:r>
    </w:p>
    <w:p>
      <w:pPr>
        <w:spacing w:beforeLines="20" w:line="360" w:lineRule="auto"/>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rPr>
        <w:t>3、补助方式</w:t>
      </w:r>
    </w:p>
    <w:p>
      <w:pPr>
        <w:spacing w:beforeLines="2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（1）由采购人与实施该项目的服务组织成交方签订水稻病虫害绿色防控防治飞防协议。</w:t>
      </w:r>
    </w:p>
    <w:p>
      <w:pPr>
        <w:spacing w:beforeLines="20" w:line="360" w:lineRule="auto"/>
        <w:rPr>
          <w:rFonts w:hint="eastAsia" w:ascii="宋体" w:hAnsi="宋体" w:eastAsia="宋体" w:cs="宋体"/>
          <w:color w:val="auto"/>
          <w:sz w:val="24"/>
          <w:highlight w:val="none"/>
        </w:rPr>
      </w:pPr>
      <w:r>
        <w:rPr>
          <w:rFonts w:hint="eastAsia" w:ascii="宋体" w:hAnsi="宋体" w:eastAsia="宋体" w:cs="宋体"/>
          <w:color w:val="auto"/>
          <w:sz w:val="24"/>
          <w:highlight w:val="none"/>
        </w:rPr>
        <w:t>（2）协议签订后,再由实施该项目的服务组织成交方和实施作业田片的村委会签订协议,确定绿色防控防治面积,防治结束后3天,由采购人、村委会和成交方三方共同确认防治面积,并将防治面积进行公示,同时申请有资质的第三方专业机构进行验收,通过防效验收后出具验收报告书,采购人根据防治面积进度拨付相应的绿色防控防治进度款。</w:t>
      </w:r>
    </w:p>
    <w:p>
      <w:pPr>
        <w:spacing w:before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六、付款方式</w:t>
      </w:r>
    </w:p>
    <w:p>
      <w:pPr>
        <w:spacing w:beforeLines="2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采购人按照项目实施进度拨付进度款。</w:t>
      </w:r>
    </w:p>
    <w:p>
      <w:pPr>
        <w:spacing w:beforeLines="2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七、验收</w:t>
      </w:r>
    </w:p>
    <w:p>
      <w:pPr>
        <w:spacing w:beforeLines="20"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项目实施完成后，根据项目实施情况进行总结，配合采购人组织专家进行最后验收，由第三方专业机构进行防治效果验收并出具专家验收报告书。</w:t>
      </w:r>
    </w:p>
    <w:p>
      <w:pPr>
        <w:spacing w:beforeLines="50" w:line="360" w:lineRule="auto"/>
        <w:rPr>
          <w:rFonts w:hint="eastAsia" w:ascii="宋体" w:hAnsi="宋体" w:eastAsia="宋体" w:cs="宋体"/>
          <w:b/>
          <w:color w:val="auto"/>
          <w:sz w:val="28"/>
          <w:szCs w:val="28"/>
          <w:highlight w:val="none"/>
        </w:rPr>
      </w:pPr>
      <w:r>
        <w:rPr>
          <w:rFonts w:hint="eastAsia" w:ascii="宋体" w:hAnsi="宋体" w:eastAsia="宋体" w:cs="宋体"/>
          <w:b/>
          <w:color w:val="auto"/>
          <w:sz w:val="28"/>
          <w:szCs w:val="28"/>
          <w:highlight w:val="none"/>
        </w:rPr>
        <w:t>八、其他要求（供应商具备以下能力，须出具承诺函承诺以下内容）</w:t>
      </w:r>
    </w:p>
    <w:p>
      <w:pPr>
        <w:widowControl w:val="0"/>
        <w:numPr>
          <w:ilvl w:val="0"/>
          <w:numId w:val="3"/>
        </w:numPr>
        <w:spacing w:beforeLines="20" w:line="360" w:lineRule="auto"/>
        <w:ind w:left="425" w:hanging="425"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供应商具有符合安全要求的物资储存条件。</w:t>
      </w:r>
    </w:p>
    <w:p>
      <w:pPr>
        <w:widowControl w:val="0"/>
        <w:numPr>
          <w:ilvl w:val="0"/>
          <w:numId w:val="3"/>
        </w:numPr>
        <w:spacing w:beforeLines="20" w:line="360" w:lineRule="auto"/>
        <w:ind w:left="425" w:hanging="425"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供应商具有2名以上经过专业技术培训合格的防治队员，具有载药量不小于10KG的油动植保无人机2架及以上。</w:t>
      </w:r>
    </w:p>
    <w:p>
      <w:pPr>
        <w:widowControl w:val="0"/>
        <w:numPr>
          <w:ilvl w:val="0"/>
          <w:numId w:val="3"/>
        </w:numPr>
        <w:spacing w:beforeLines="20" w:line="360" w:lineRule="auto"/>
        <w:ind w:left="425" w:hanging="425"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供应商须具有相关飞防经验，承担过统防统治项目，特别是病虫害飞防经验。</w:t>
      </w:r>
    </w:p>
    <w:p>
      <w:pPr>
        <w:widowControl w:val="0"/>
        <w:numPr>
          <w:ilvl w:val="0"/>
          <w:numId w:val="3"/>
        </w:numPr>
        <w:spacing w:beforeLines="20" w:line="360" w:lineRule="auto"/>
        <w:ind w:left="425" w:hanging="425" w:firstLineChars="0"/>
        <w:jc w:val="both"/>
        <w:rPr>
          <w:rFonts w:hint="eastAsia" w:ascii="宋体" w:hAnsi="宋体" w:eastAsia="宋体" w:cs="宋体"/>
          <w:color w:val="auto"/>
          <w:kern w:val="2"/>
          <w:sz w:val="24"/>
          <w:szCs w:val="24"/>
          <w:highlight w:val="none"/>
          <w:lang w:val="en-US" w:eastAsia="zh-CN" w:bidi="ar-SA"/>
        </w:rPr>
      </w:pPr>
      <w:r>
        <w:rPr>
          <w:rFonts w:hint="eastAsia" w:ascii="宋体" w:hAnsi="宋体" w:eastAsia="宋体" w:cs="宋体"/>
          <w:color w:val="auto"/>
          <w:kern w:val="2"/>
          <w:sz w:val="24"/>
          <w:szCs w:val="24"/>
          <w:highlight w:val="none"/>
          <w:lang w:val="en-US" w:eastAsia="zh-CN" w:bidi="ar-SA"/>
        </w:rPr>
        <w:t>防治所用农药必须为省农业厅发布的农药使用目录内规定的合格产品。</w:t>
      </w:r>
    </w:p>
    <w:p>
      <w:pPr>
        <w:rPr>
          <w:rFonts w:hint="eastAsia"/>
          <w:lang w:val="en-US" w:eastAsia="zh-CN"/>
        </w:rPr>
      </w:pPr>
      <w:bookmarkStart w:id="0" w:name="_GoBack"/>
      <w:bookmarkEnd w:id="0"/>
    </w:p>
    <w:sectPr>
      <w:footerReference r:id="rId3" w:type="default"/>
      <w:pgSz w:w="11906" w:h="16838"/>
      <w:pgMar w:top="1134" w:right="1417" w:bottom="1134" w:left="1417" w:header="907" w:footer="90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align>top</wp:align>
              </wp:positionV>
              <wp:extent cx="1215390" cy="173990"/>
              <wp:effectExtent l="0" t="0" r="0" b="0"/>
              <wp:wrapNone/>
              <wp:docPr id="1" name="矩形 1"/>
              <wp:cNvGraphicFramePr/>
              <a:graphic xmlns:a="http://schemas.openxmlformats.org/drawingml/2006/main">
                <a:graphicData uri="http://schemas.microsoft.com/office/word/2010/wordprocessingShape">
                  <wps:wsp>
                    <wps:cNvSpPr/>
                    <wps:spPr>
                      <a:xfrm>
                        <a:off x="0" y="0"/>
                        <a:ext cx="1215390" cy="173990"/>
                      </a:xfrm>
                      <a:prstGeom prst="rect">
                        <a:avLst/>
                      </a:prstGeom>
                      <a:noFill/>
                      <a:ln>
                        <a:noFill/>
                      </a:ln>
                    </wps:spPr>
                    <wps:txbx>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wps:txbx>
                    <wps:bodyPr lIns="0" tIns="0" rIns="0" bIns="0" upright="0"/>
                  </wps:wsp>
                </a:graphicData>
              </a:graphic>
            </wp:anchor>
          </w:drawing>
        </mc:Choice>
        <mc:Fallback>
          <w:pict>
            <v:rect id="_x0000_s1026" o:spid="_x0000_s1026" o:spt="1" style="position:absolute;left:0pt;height:13.7pt;width:95.7pt;mso-position-horizontal:center;mso-position-horizontal-relative:margin;mso-position-vertical:top;z-index:251658240;mso-width-relative:page;mso-height-relative:page;" filled="f" stroked="f" coordsize="21600,21600" o:gfxdata="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TgCzxNYAAAAEAQAADwAAAAAAAAABACAAAAAiAAAAZHJz&#10;L2Rvd25yZXYueG1sUEsBAhQAFAAAAAgAh07iQFnEPfyUAQAAFwMAAA4AAAAAAAAAAQAgAAAAJQEA&#10;AGRycy9lMm9Eb2MueG1sUEsFBgAAAAAGAAYAWQEAACsFAAAAAA==&#10;">
              <v:fill on="f" focussize="0,0"/>
              <v:stroke on="f"/>
              <v:imagedata o:title=""/>
              <o:lock v:ext="edit" aspectratio="f"/>
              <v:textbox inset="0mm,0mm,0mm,0mm">
                <w:txbxContent>
                  <w:p>
                    <w:pPr>
                      <w:snapToGrid w:val="0"/>
                      <w:rPr>
                        <w:rFonts w:hint="eastAsia" w:ascii="宋体" w:hAnsi="宋体" w:cs="宋体"/>
                        <w:szCs w:val="21"/>
                      </w:rPr>
                    </w:pPr>
                    <w:r>
                      <w:rPr>
                        <w:rFonts w:hint="eastAsia" w:ascii="宋体" w:hAnsi="宋体" w:cs="宋体"/>
                        <w:szCs w:val="21"/>
                      </w:rPr>
                      <w:t xml:space="preserve">第 </w:t>
                    </w:r>
                    <w:r>
                      <w:rPr>
                        <w:rFonts w:hint="eastAsia" w:ascii="宋体" w:hAnsi="宋体" w:cs="宋体"/>
                        <w:szCs w:val="21"/>
                      </w:rPr>
                      <w:fldChar w:fldCharType="begin"/>
                    </w:r>
                    <w:r>
                      <w:rPr>
                        <w:rFonts w:hint="eastAsia" w:ascii="宋体" w:hAnsi="宋体" w:cs="宋体"/>
                        <w:szCs w:val="21"/>
                      </w:rPr>
                      <w:instrText xml:space="preserve"> PAGE  \* MERGEFORMAT </w:instrText>
                    </w:r>
                    <w:r>
                      <w:rPr>
                        <w:rFonts w:hint="eastAsia" w:ascii="宋体" w:hAnsi="宋体" w:cs="宋体"/>
                        <w:szCs w:val="21"/>
                      </w:rPr>
                      <w:fldChar w:fldCharType="separate"/>
                    </w:r>
                    <w:r>
                      <w:rPr>
                        <w:rFonts w:ascii="宋体" w:hAnsi="宋体" w:cs="宋体"/>
                        <w:szCs w:val="21"/>
                      </w:rPr>
                      <w:t>35</w:t>
                    </w:r>
                    <w:r>
                      <w:rPr>
                        <w:rFonts w:hint="eastAsia" w:ascii="宋体" w:hAnsi="宋体" w:cs="宋体"/>
                        <w:szCs w:val="21"/>
                      </w:rPr>
                      <w:fldChar w:fldCharType="end"/>
                    </w:r>
                    <w:r>
                      <w:rPr>
                        <w:rFonts w:hint="eastAsia" w:ascii="宋体" w:hAnsi="宋体" w:cs="宋体"/>
                        <w:szCs w:val="21"/>
                      </w:rPr>
                      <w:t xml:space="preserve"> 页 共3</w:t>
                    </w:r>
                    <w:r>
                      <w:rPr>
                        <w:rFonts w:hint="eastAsia" w:ascii="宋体" w:hAnsi="宋体" w:cs="宋体"/>
                        <w:szCs w:val="21"/>
                        <w:lang w:val="en-US" w:eastAsia="zh-CN"/>
                      </w:rPr>
                      <w:t>4</w:t>
                    </w:r>
                    <w:r>
                      <w:rPr>
                        <w:rFonts w:hint="eastAsia" w:ascii="宋体" w:hAnsi="宋体" w:cs="宋体"/>
                        <w:szCs w:val="21"/>
                      </w:rPr>
                      <w:t>页</w:t>
                    </w:r>
                  </w:p>
                </w:txbxContent>
              </v:textbox>
            </v:rect>
          </w:pict>
        </mc:Fallback>
      </mc:AlternateContent>
    </w:r>
    <w:r>
      <w:drawing>
        <wp:inline distT="0" distB="0" distL="114300" distR="114300">
          <wp:extent cx="1524635" cy="532130"/>
          <wp:effectExtent l="0" t="0" r="18415" b="1270"/>
          <wp:docPr id="2" name="图片 1" descr="和信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和信源"/>
                  <pic:cNvPicPr>
                    <a:picLocks noChangeAspect="1"/>
                  </pic:cNvPicPr>
                </pic:nvPicPr>
                <pic:blipFill>
                  <a:blip r:embed="rId1"/>
                  <a:stretch>
                    <a:fillRect/>
                  </a:stretch>
                </pic:blipFill>
                <pic:spPr>
                  <a:xfrm>
                    <a:off x="0" y="0"/>
                    <a:ext cx="1524635" cy="532130"/>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69874A7"/>
    <w:multiLevelType w:val="singleLevel"/>
    <w:tmpl w:val="A69874A7"/>
    <w:lvl w:ilvl="0" w:tentative="0">
      <w:start w:val="1"/>
      <w:numFmt w:val="decimal"/>
      <w:lvlText w:val="%1."/>
      <w:lvlJc w:val="left"/>
      <w:pPr>
        <w:ind w:left="425" w:hanging="425"/>
      </w:pPr>
      <w:rPr>
        <w:rFonts w:hint="default"/>
      </w:rPr>
    </w:lvl>
  </w:abstractNum>
  <w:abstractNum w:abstractNumId="1">
    <w:nsid w:val="00000008"/>
    <w:multiLevelType w:val="multilevel"/>
    <w:tmpl w:val="00000008"/>
    <w:lvl w:ilvl="0" w:tentative="0">
      <w:start w:val="1"/>
      <w:numFmt w:val="decimal"/>
      <w:pStyle w:val="31"/>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77EE3B3D"/>
    <w:multiLevelType w:val="multilevel"/>
    <w:tmpl w:val="77EE3B3D"/>
    <w:lvl w:ilvl="0" w:tentative="0">
      <w:start w:val="1"/>
      <w:numFmt w:val="decimal"/>
      <w:pStyle w:val="3"/>
      <w:lvlText w:val="%1."/>
      <w:lvlJc w:val="left"/>
      <w:pPr>
        <w:tabs>
          <w:tab w:val="left" w:pos="709"/>
        </w:tabs>
        <w:ind w:left="709" w:hanging="425"/>
      </w:pPr>
      <w:rPr>
        <w:rFonts w:hint="default"/>
      </w:rPr>
    </w:lvl>
    <w:lvl w:ilvl="1" w:tentative="0">
      <w:start w:val="1"/>
      <w:numFmt w:val="decimal"/>
      <w:lvlText w:val="%1.%2."/>
      <w:lvlJc w:val="left"/>
      <w:pPr>
        <w:tabs>
          <w:tab w:val="left" w:pos="567"/>
        </w:tabs>
        <w:ind w:left="567" w:hanging="567"/>
      </w:pPr>
      <w:rPr>
        <w:rFonts w:hint="default"/>
        <w:b/>
        <w:lang w:val="en-US"/>
      </w:rPr>
    </w:lvl>
    <w:lvl w:ilvl="2" w:tentative="0">
      <w:start w:val="1"/>
      <w:numFmt w:val="decimal"/>
      <w:lvlText w:val="%1.%2.%3."/>
      <w:lvlJc w:val="left"/>
      <w:pPr>
        <w:tabs>
          <w:tab w:val="left" w:pos="709"/>
        </w:tabs>
        <w:ind w:left="709" w:hanging="709"/>
      </w:pPr>
      <w:rPr>
        <w:rFonts w:hint="eastAsia" w:ascii="Times New Roman" w:hAnsi="Times New Roman" w:cs="Times New Roman"/>
        <w:b w:val="0"/>
        <w:bCs w:val="0"/>
        <w:i w:val="0"/>
        <w:iCs w:val="0"/>
        <w:caps w:val="0"/>
        <w:smallCaps w:val="0"/>
        <w:strike w:val="0"/>
        <w:dstrike w:val="0"/>
        <w:vanish w:val="0"/>
        <w:color w:val="000000"/>
        <w:spacing w:val="0"/>
        <w:position w:val="0"/>
        <w:u w:val="none"/>
        <w:vertAlign w:val="baseline"/>
        <w:lang w:val="en-US"/>
      </w:rPr>
    </w:lvl>
    <w:lvl w:ilvl="3" w:tentative="0">
      <w:start w:val="1"/>
      <w:numFmt w:val="decimal"/>
      <w:pStyle w:val="5"/>
      <w:lvlText w:val="%1.%2.%3.%4."/>
      <w:lvlJc w:val="left"/>
      <w:pPr>
        <w:tabs>
          <w:tab w:val="left" w:pos="1844"/>
        </w:tabs>
        <w:ind w:left="1844" w:hanging="851"/>
      </w:pPr>
      <w:rPr>
        <w:rFonts w:hint="default"/>
        <w:lang w:val="en-US"/>
      </w:rPr>
    </w:lvl>
    <w:lvl w:ilvl="4" w:tentative="0">
      <w:start w:val="1"/>
      <w:numFmt w:val="decimal"/>
      <w:lvlText w:val="%1.%2.%3.%4.%5."/>
      <w:lvlJc w:val="left"/>
      <w:pPr>
        <w:tabs>
          <w:tab w:val="left" w:pos="992"/>
        </w:tabs>
        <w:ind w:left="992" w:hanging="992"/>
      </w:pPr>
      <w:rPr>
        <w:rFonts w:hint="default"/>
      </w:rPr>
    </w:lvl>
    <w:lvl w:ilvl="5" w:tentative="0">
      <w:start w:val="1"/>
      <w:numFmt w:val="decimal"/>
      <w:lvlText w:val="%1.%2.%3.%4.%5.%6."/>
      <w:lvlJc w:val="left"/>
      <w:pPr>
        <w:tabs>
          <w:tab w:val="left" w:pos="1134"/>
        </w:tabs>
        <w:ind w:left="1134" w:hanging="1134"/>
      </w:pPr>
      <w:rPr>
        <w:rFonts w:hint="default"/>
      </w:rPr>
    </w:lvl>
    <w:lvl w:ilvl="6" w:tentative="0">
      <w:start w:val="1"/>
      <w:numFmt w:val="decimal"/>
      <w:lvlText w:val="%1.%2.%3.%4.%5.%6.%7."/>
      <w:lvlJc w:val="left"/>
      <w:pPr>
        <w:tabs>
          <w:tab w:val="left" w:pos="1276"/>
        </w:tabs>
        <w:ind w:left="1276" w:hanging="1276"/>
      </w:pPr>
      <w:rPr>
        <w:rFonts w:hint="default"/>
      </w:rPr>
    </w:lvl>
    <w:lvl w:ilvl="7" w:tentative="0">
      <w:start w:val="1"/>
      <w:numFmt w:val="decimal"/>
      <w:lvlText w:val="%1.%2.%3.%4.%5.%6.%7.%8."/>
      <w:lvlJc w:val="left"/>
      <w:pPr>
        <w:tabs>
          <w:tab w:val="left" w:pos="1418"/>
        </w:tabs>
        <w:ind w:left="1418" w:hanging="1418"/>
      </w:pPr>
      <w:rPr>
        <w:rFonts w:hint="default"/>
      </w:rPr>
    </w:lvl>
    <w:lvl w:ilvl="8" w:tentative="0">
      <w:start w:val="1"/>
      <w:numFmt w:val="decimal"/>
      <w:lvlText w:val="%1.%2.%3.%4.%5.%6.%7.%8.%9."/>
      <w:lvlJc w:val="left"/>
      <w:pPr>
        <w:tabs>
          <w:tab w:val="left" w:pos="1559"/>
        </w:tabs>
        <w:ind w:left="1559" w:hanging="1559"/>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C3E7F"/>
    <w:rsid w:val="07B53275"/>
    <w:rsid w:val="0D6E58F2"/>
    <w:rsid w:val="0DB67A58"/>
    <w:rsid w:val="13046498"/>
    <w:rsid w:val="13A72D06"/>
    <w:rsid w:val="16CB213F"/>
    <w:rsid w:val="196E6D15"/>
    <w:rsid w:val="19F05C7C"/>
    <w:rsid w:val="21242022"/>
    <w:rsid w:val="25FC16A5"/>
    <w:rsid w:val="26F26FCC"/>
    <w:rsid w:val="324D44D4"/>
    <w:rsid w:val="361B2518"/>
    <w:rsid w:val="382A28EE"/>
    <w:rsid w:val="390D176B"/>
    <w:rsid w:val="391C1126"/>
    <w:rsid w:val="422678D0"/>
    <w:rsid w:val="50240D13"/>
    <w:rsid w:val="55EF1E0E"/>
    <w:rsid w:val="5AC14DFF"/>
    <w:rsid w:val="5CA53E18"/>
    <w:rsid w:val="60144222"/>
    <w:rsid w:val="64657718"/>
    <w:rsid w:val="6FCB7C0D"/>
    <w:rsid w:val="71BD53E5"/>
    <w:rsid w:val="740322A3"/>
    <w:rsid w:val="7B9242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qFormat="1"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4"/>
    <w:qFormat/>
    <w:uiPriority w:val="0"/>
    <w:pPr>
      <w:keepNext/>
      <w:keepLines/>
      <w:numPr>
        <w:ilvl w:val="0"/>
        <w:numId w:val="1"/>
      </w:numPr>
      <w:tabs>
        <w:tab w:val="left" w:pos="142"/>
        <w:tab w:val="left" w:pos="5670"/>
      </w:tabs>
      <w:spacing w:before="0" w:after="0"/>
      <w:outlineLvl w:val="0"/>
    </w:pPr>
    <w:rPr>
      <w:rFonts w:ascii="仿宋" w:hAnsi="仿宋" w:cs="Times New Roman"/>
      <w:bCs w:val="0"/>
      <w:iCs/>
      <w:smallCaps/>
      <w:kern w:val="44"/>
      <w:sz w:val="32"/>
      <w:szCs w:val="28"/>
      <w:lang w:val="zh-CN"/>
    </w:rPr>
  </w:style>
  <w:style w:type="paragraph" w:styleId="2">
    <w:name w:val="heading 2"/>
    <w:basedOn w:val="1"/>
    <w:next w:val="1"/>
    <w:qFormat/>
    <w:uiPriority w:val="0"/>
    <w:pPr>
      <w:keepNext/>
      <w:keepLines/>
      <w:spacing w:before="260" w:beforeLines="0" w:after="260" w:afterLines="0" w:line="413" w:lineRule="auto"/>
      <w:outlineLvl w:val="1"/>
    </w:pPr>
    <w:rPr>
      <w:rFonts w:ascii="Arial" w:hAnsi="Arial" w:eastAsia="黑体"/>
      <w:b/>
      <w:bCs/>
      <w:sz w:val="32"/>
      <w:szCs w:val="32"/>
    </w:rPr>
  </w:style>
  <w:style w:type="paragraph" w:styleId="5">
    <w:name w:val="heading 4"/>
    <w:basedOn w:val="1"/>
    <w:next w:val="1"/>
    <w:qFormat/>
    <w:uiPriority w:val="0"/>
    <w:pPr>
      <w:keepNext/>
      <w:keepLines/>
      <w:numPr>
        <w:ilvl w:val="3"/>
        <w:numId w:val="1"/>
      </w:numPr>
      <w:kinsoku w:val="0"/>
      <w:spacing w:line="360" w:lineRule="auto"/>
      <w:ind w:leftChars="0"/>
      <w:jc w:val="left"/>
      <w:outlineLvl w:val="3"/>
    </w:pPr>
    <w:rPr>
      <w:rFonts w:ascii="黑体" w:hAnsi="黑体" w:eastAsia="仿宋" w:cs="Times New Roman"/>
      <w:bCs/>
      <w:sz w:val="28"/>
      <w:szCs w:val="28"/>
      <w:lang w:val="zh-CN" w:eastAsia="zh-CN"/>
    </w:rPr>
  </w:style>
  <w:style w:type="character" w:default="1" w:styleId="16">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4">
    <w:name w:val="toc 1"/>
    <w:basedOn w:val="1"/>
    <w:next w:val="1"/>
    <w:qFormat/>
    <w:uiPriority w:val="39"/>
    <w:pPr>
      <w:spacing w:before="120" w:after="120" w:line="360" w:lineRule="auto"/>
      <w:ind w:firstLine="420"/>
      <w:jc w:val="left"/>
    </w:pPr>
    <w:rPr>
      <w:rFonts w:ascii="Calibri" w:hAnsi="Calibri" w:eastAsia="仿宋" w:cs="Calibri"/>
      <w:b/>
      <w:bCs/>
      <w:caps/>
      <w:sz w:val="20"/>
      <w:szCs w:val="20"/>
    </w:rPr>
  </w:style>
  <w:style w:type="paragraph" w:styleId="6">
    <w:name w:val="Body Text"/>
    <w:basedOn w:val="1"/>
    <w:next w:val="1"/>
    <w:qFormat/>
    <w:uiPriority w:val="0"/>
    <w:pPr>
      <w:spacing w:after="120" w:afterLines="0"/>
    </w:pPr>
  </w:style>
  <w:style w:type="paragraph" w:styleId="7">
    <w:name w:val="Body Text Indent"/>
    <w:basedOn w:val="1"/>
    <w:unhideWhenUsed/>
    <w:uiPriority w:val="99"/>
    <w:pPr>
      <w:spacing w:after="120"/>
      <w:ind w:left="420" w:leftChars="200"/>
    </w:pPr>
  </w:style>
  <w:style w:type="paragraph" w:styleId="8">
    <w:name w:val="Plain Text"/>
    <w:basedOn w:val="1"/>
    <w:qFormat/>
    <w:uiPriority w:val="0"/>
    <w:rPr>
      <w:rFonts w:ascii="宋体" w:hAnsi="Courier New"/>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toc 4"/>
    <w:basedOn w:val="1"/>
    <w:next w:val="1"/>
    <w:unhideWhenUsed/>
    <w:qFormat/>
    <w:uiPriority w:val="39"/>
    <w:pPr>
      <w:ind w:left="1260" w:leftChars="600"/>
    </w:pPr>
  </w:style>
  <w:style w:type="paragraph" w:styleId="12">
    <w:name w:val="Normal (Web)"/>
    <w:basedOn w:val="1"/>
    <w:unhideWhenUsed/>
    <w:qFormat/>
    <w:uiPriority w:val="99"/>
    <w:pPr>
      <w:widowControl/>
      <w:spacing w:before="100" w:beforeAutospacing="1" w:after="100" w:afterAutospacing="1"/>
      <w:jc w:val="left"/>
    </w:pPr>
    <w:rPr>
      <w:rFonts w:ascii="宋体" w:hAnsi="宋体" w:cs="宋体"/>
      <w:color w:val="000000"/>
      <w:kern w:val="0"/>
      <w:sz w:val="24"/>
    </w:rPr>
  </w:style>
  <w:style w:type="paragraph" w:styleId="13">
    <w:name w:val="Body Text First Indent 2"/>
    <w:basedOn w:val="7"/>
    <w:uiPriority w:val="0"/>
    <w:pPr>
      <w:widowControl w:val="0"/>
      <w:adjustRightInd/>
      <w:snapToGrid/>
      <w:ind w:firstLine="420" w:firstLineChars="200"/>
      <w:jc w:val="both"/>
    </w:pPr>
    <w:rPr>
      <w:rFonts w:ascii="宋体" w:hAnsi="宋体" w:eastAsia="宋体"/>
      <w:kern w:val="2"/>
      <w:sz w:val="21"/>
      <w:szCs w:val="24"/>
    </w:rPr>
  </w:style>
  <w:style w:type="table" w:styleId="15">
    <w:name w:val="Table Grid"/>
    <w:basedOn w:val="14"/>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7">
    <w:name w:val="Strong"/>
    <w:qFormat/>
    <w:uiPriority w:val="22"/>
    <w:rPr>
      <w:b/>
      <w:bCs/>
      <w:kern w:val="2"/>
      <w:szCs w:val="24"/>
    </w:rPr>
  </w:style>
  <w:style w:type="paragraph" w:customStyle="1" w:styleId="18">
    <w:name w:val="列出段落1"/>
    <w:basedOn w:val="1"/>
    <w:qFormat/>
    <w:uiPriority w:val="0"/>
    <w:pPr>
      <w:ind w:firstLine="420" w:firstLineChars="200"/>
      <w:contextualSpacing/>
    </w:pPr>
    <w:rPr>
      <w:rFonts w:eastAsia="仿宋"/>
      <w:szCs w:val="22"/>
    </w:rPr>
  </w:style>
  <w:style w:type="paragraph" w:customStyle="1" w:styleId="19">
    <w:name w:val="List Paragraph1"/>
    <w:basedOn w:val="1"/>
    <w:qFormat/>
    <w:uiPriority w:val="99"/>
    <w:pPr>
      <w:ind w:firstLine="420" w:firstLineChars="200"/>
    </w:pPr>
  </w:style>
  <w:style w:type="paragraph" w:styleId="20">
    <w:name w:val="List Paragraph"/>
    <w:basedOn w:val="1"/>
    <w:qFormat/>
    <w:uiPriority w:val="99"/>
    <w:pPr>
      <w:ind w:firstLine="420" w:firstLineChars="200"/>
    </w:pPr>
    <w:rPr>
      <w:rFonts w:ascii="Calibri" w:hAnsi="Calibri"/>
      <w:szCs w:val="22"/>
    </w:rPr>
  </w:style>
  <w:style w:type="paragraph" w:customStyle="1" w:styleId="21">
    <w:name w:val="my正文"/>
    <w:basedOn w:val="1"/>
    <w:qFormat/>
    <w:uiPriority w:val="0"/>
    <w:pPr>
      <w:spacing w:line="360" w:lineRule="auto"/>
      <w:ind w:firstLine="480" w:firstLineChars="200"/>
    </w:pPr>
    <w:rPr>
      <w:sz w:val="24"/>
    </w:rPr>
  </w:style>
  <w:style w:type="character" w:customStyle="1" w:styleId="22">
    <w:name w:val="font01"/>
    <w:basedOn w:val="16"/>
    <w:qFormat/>
    <w:uiPriority w:val="0"/>
    <w:rPr>
      <w:rFonts w:ascii="微软雅黑" w:hAnsi="微软雅黑" w:eastAsia="微软雅黑" w:cs="微软雅黑"/>
      <w:color w:val="000000"/>
      <w:sz w:val="24"/>
      <w:szCs w:val="24"/>
      <w:u w:val="none"/>
    </w:rPr>
  </w:style>
  <w:style w:type="character" w:customStyle="1" w:styleId="23">
    <w:name w:val="font31"/>
    <w:basedOn w:val="16"/>
    <w:qFormat/>
    <w:uiPriority w:val="0"/>
    <w:rPr>
      <w:rFonts w:hint="eastAsia" w:ascii="宋体" w:hAnsi="宋体" w:eastAsia="宋体" w:cs="宋体"/>
      <w:color w:val="000000"/>
      <w:sz w:val="24"/>
      <w:szCs w:val="24"/>
      <w:u w:val="none"/>
    </w:rPr>
  </w:style>
  <w:style w:type="character" w:customStyle="1" w:styleId="24">
    <w:name w:val="font11"/>
    <w:basedOn w:val="16"/>
    <w:qFormat/>
    <w:uiPriority w:val="0"/>
    <w:rPr>
      <w:rFonts w:ascii="微软雅黑" w:hAnsi="微软雅黑" w:eastAsia="微软雅黑" w:cs="微软雅黑"/>
      <w:color w:val="000000"/>
      <w:sz w:val="24"/>
      <w:szCs w:val="24"/>
      <w:u w:val="none"/>
    </w:rPr>
  </w:style>
  <w:style w:type="character" w:customStyle="1" w:styleId="25">
    <w:name w:val="font21"/>
    <w:basedOn w:val="16"/>
    <w:qFormat/>
    <w:uiPriority w:val="0"/>
    <w:rPr>
      <w:rFonts w:hint="eastAsia" w:ascii="宋体" w:hAnsi="宋体" w:eastAsia="宋体" w:cs="宋体"/>
      <w:color w:val="000000"/>
      <w:sz w:val="24"/>
      <w:szCs w:val="24"/>
      <w:u w:val="none"/>
    </w:rPr>
  </w:style>
  <w:style w:type="paragraph" w:customStyle="1" w:styleId="26">
    <w:name w:val="newstyle16"/>
    <w:basedOn w:val="1"/>
    <w:qFormat/>
    <w:uiPriority w:val="0"/>
    <w:pPr>
      <w:widowControl/>
      <w:jc w:val="left"/>
    </w:pPr>
    <w:rPr>
      <w:rFonts w:ascii="宋体" w:hAnsi="宋体" w:cs="宋体"/>
      <w:kern w:val="0"/>
      <w:sz w:val="24"/>
    </w:rPr>
  </w:style>
  <w:style w:type="character" w:customStyle="1" w:styleId="27">
    <w:name w:val="标题 1 字符"/>
    <w:qFormat/>
    <w:uiPriority w:val="0"/>
    <w:rPr>
      <w:rFonts w:ascii="宋体" w:hAnsi="宋体" w:eastAsia="黑体"/>
      <w:b/>
      <w:bCs/>
      <w:iCs/>
      <w:kern w:val="44"/>
      <w:sz w:val="36"/>
    </w:rPr>
  </w:style>
  <w:style w:type="paragraph" w:customStyle="1" w:styleId="28">
    <w:name w:val="GW-正文"/>
    <w:basedOn w:val="1"/>
    <w:qFormat/>
    <w:uiPriority w:val="0"/>
    <w:pPr>
      <w:spacing w:line="360" w:lineRule="auto"/>
      <w:ind w:firstLine="200" w:firstLineChars="200"/>
      <w:contextualSpacing/>
    </w:pPr>
    <w:rPr>
      <w:rFonts w:ascii="Times New Roman" w:hAnsi="Times New Roman" w:eastAsia="仿宋" w:cs="Times New Roman"/>
      <w:sz w:val="28"/>
      <w:szCs w:val="24"/>
      <w:lang w:val="zh-CN" w:eastAsia="zh-CN"/>
    </w:rPr>
  </w:style>
  <w:style w:type="paragraph" w:customStyle="1" w:styleId="29">
    <w:name w:val="*正文"/>
    <w:basedOn w:val="1"/>
    <w:qFormat/>
    <w:uiPriority w:val="0"/>
    <w:pPr>
      <w:spacing w:line="360" w:lineRule="auto"/>
      <w:ind w:firstLine="560" w:firstLineChars="200"/>
      <w:jc w:val="left"/>
    </w:pPr>
    <w:rPr>
      <w:rFonts w:ascii="仿宋_GB2312" w:hAnsi="宋体" w:eastAsia="仿宋" w:cs="宋体"/>
      <w:color w:val="000000"/>
      <w:kern w:val="0"/>
      <w:sz w:val="28"/>
      <w:szCs w:val="28"/>
    </w:rPr>
  </w:style>
  <w:style w:type="paragraph" w:customStyle="1" w:styleId="30">
    <w:name w:val="无间隔1"/>
    <w:qFormat/>
    <w:uiPriority w:val="1"/>
    <w:pPr>
      <w:widowControl w:val="0"/>
      <w:jc w:val="both"/>
    </w:pPr>
    <w:rPr>
      <w:rFonts w:ascii="Calibri" w:hAnsi="Calibri" w:eastAsia="宋体" w:cs="Times New Roman"/>
      <w:kern w:val="2"/>
      <w:sz w:val="21"/>
      <w:szCs w:val="22"/>
      <w:lang w:val="en-US" w:eastAsia="zh-CN" w:bidi="ar-SA"/>
    </w:rPr>
  </w:style>
  <w:style w:type="paragraph" w:customStyle="1" w:styleId="31">
    <w:name w:val="注："/>
    <w:next w:val="32"/>
    <w:qFormat/>
    <w:uiPriority w:val="0"/>
    <w:pPr>
      <w:widowControl w:val="0"/>
      <w:numPr>
        <w:ilvl w:val="0"/>
        <w:numId w:val="2"/>
      </w:numPr>
      <w:autoSpaceDE w:val="0"/>
      <w:autoSpaceDN w:val="0"/>
      <w:jc w:val="both"/>
    </w:pPr>
    <w:rPr>
      <w:rFonts w:ascii="宋体" w:hAnsi="Times New Roman" w:eastAsia="宋体" w:cs="Times New Roman"/>
      <w:sz w:val="18"/>
      <w:szCs w:val="18"/>
      <w:lang w:val="en-US" w:eastAsia="zh-CN" w:bidi="ar-SA"/>
    </w:rPr>
  </w:style>
  <w:style w:type="paragraph" w:customStyle="1" w:styleId="32">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szCs w:val="22"/>
      <w:lang w:val="en-US" w:eastAsia="zh-CN" w:bidi="ar-SA"/>
    </w:rPr>
  </w:style>
  <w:style w:type="paragraph" w:customStyle="1" w:styleId="33">
    <w:name w:val="正文首行缩进两字符"/>
    <w:basedOn w:val="1"/>
    <w:uiPriority w:val="0"/>
    <w:pPr>
      <w:spacing w:line="360" w:lineRule="auto"/>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2020-07-15T07:06:00Z</dcterms:created>
  <dc:creator>Administrator</dc:creator>
  <cp:lastModifiedBy>Administrator</cp:lastModifiedBy>
  <dcterms:modified xsi:type="dcterms:W3CDTF">2020-07-16T02:04:47Z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