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</w:pPr>
      <w:bookmarkStart w:id="4" w:name="_GoBack"/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  <w:t>第五部分  用户需求书</w:t>
      </w:r>
    </w:p>
    <w:p>
      <w:p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GB"/>
        </w:rPr>
        <w:t>一、</w:t>
      </w:r>
      <w:bookmarkStart w:id="0" w:name="_Toc275770741"/>
      <w:bookmarkStart w:id="1" w:name="_Toc275871429"/>
      <w:bookmarkStart w:id="2" w:name="_Toc275871494"/>
      <w:bookmarkStart w:id="3" w:name="_Toc275954508"/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购需求一览表</w:t>
      </w:r>
    </w:p>
    <w:tbl>
      <w:tblPr>
        <w:tblStyle w:val="14"/>
        <w:tblW w:w="0" w:type="auto"/>
        <w:tblInd w:w="-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23"/>
        <w:gridCol w:w="6033"/>
        <w:gridCol w:w="759"/>
        <w:gridCol w:w="741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65" w:type="dxa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323" w:type="dxa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采购货物名称</w:t>
            </w:r>
          </w:p>
        </w:tc>
        <w:tc>
          <w:tcPr>
            <w:tcW w:w="6033" w:type="dxa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参考规格及技术参数</w:t>
            </w:r>
          </w:p>
        </w:tc>
        <w:tc>
          <w:tcPr>
            <w:tcW w:w="759" w:type="dxa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741" w:type="dxa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684" w:type="dxa"/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全彩LED显示屏（P2.5）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1、显示尺寸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≤</w:t>
            </w:r>
            <w:r>
              <w:rPr>
                <w:rFonts w:ascii="宋体" w:hAnsi="宋体" w:eastAsia="宋体"/>
                <w:sz w:val="24"/>
                <w:szCs w:val="24"/>
              </w:rPr>
              <w:t>4.8×2.88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；</w:t>
            </w:r>
            <w:r>
              <w:rPr>
                <w:rFonts w:ascii="宋体" w:hAnsi="宋体" w:eastAsia="宋体"/>
                <w:sz w:val="24"/>
                <w:szCs w:val="24"/>
              </w:rPr>
              <w:t>分辨率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≤</w:t>
            </w:r>
            <w:r>
              <w:rPr>
                <w:rFonts w:ascii="宋体" w:hAnsi="宋体" w:eastAsia="宋体"/>
                <w:sz w:val="24"/>
                <w:szCs w:val="24"/>
              </w:rPr>
              <w:t>1920*1152;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2、像素间距（mm）：2.5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3、模组分辨率（W×H）：128*64点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4、模组尺寸（mm）： 320（W）×160（H）X15（D）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5、模组平整度≤0.5mm；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6、模组间缝隙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≤1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mm；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、单点亮度校正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sz w:val="24"/>
                <w:szCs w:val="24"/>
              </w:rPr>
              <w:t>支持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8、单点色度校正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sz w:val="24"/>
                <w:szCs w:val="24"/>
              </w:rPr>
              <w:t>支持</w:t>
            </w:r>
          </w:p>
          <w:p>
            <w:pPr>
              <w:shd w:val="clear" w:color="auto" w:fill="FFFFFF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、白平衡亮度（</w:t>
            </w:r>
            <w:r>
              <w:rPr>
                <w:rFonts w:ascii="宋体" w:hAnsi="宋体" w:eastAsia="宋体"/>
                <w:sz w:val="24"/>
                <w:szCs w:val="24"/>
              </w:rPr>
              <w:t>nits）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sz w:val="24"/>
                <w:szCs w:val="24"/>
              </w:rPr>
              <w:t>200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到1</w:t>
            </w:r>
            <w:r>
              <w:rPr>
                <w:rFonts w:ascii="宋体" w:hAnsi="宋体" w:eastAsia="宋体"/>
                <w:sz w:val="24"/>
                <w:szCs w:val="24"/>
              </w:rPr>
              <w:t>200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nits可调节；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、色温（</w:t>
            </w:r>
            <w:r>
              <w:rPr>
                <w:rFonts w:ascii="宋体" w:hAnsi="宋体" w:eastAsia="宋体"/>
                <w:sz w:val="24"/>
                <w:szCs w:val="24"/>
              </w:rPr>
              <w:t>K）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2000-9300可调</w:t>
            </w:r>
          </w:p>
          <w:p>
            <w:pPr>
              <w:shd w:val="clear" w:color="auto" w:fill="FFFFFF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、可视角：水平视角≥</w:t>
            </w:r>
            <w:r>
              <w:rPr>
                <w:rFonts w:ascii="宋体" w:hAnsi="宋体" w:eastAsia="宋体"/>
                <w:sz w:val="24"/>
                <w:szCs w:val="24"/>
              </w:rPr>
              <w:t>160°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；</w:t>
            </w:r>
            <w:r>
              <w:rPr>
                <w:rFonts w:ascii="宋体" w:hAnsi="宋体" w:eastAsia="宋体"/>
                <w:sz w:val="24"/>
                <w:szCs w:val="24"/>
              </w:rPr>
              <w:t>垂直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视角≥</w:t>
            </w:r>
            <w:r>
              <w:rPr>
                <w:rFonts w:ascii="宋体" w:hAnsi="宋体" w:eastAsia="宋体"/>
                <w:sz w:val="24"/>
                <w:szCs w:val="24"/>
              </w:rPr>
              <w:t>160°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、发光点中心距偏差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&lt;1.7%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、亮度</w:t>
            </w:r>
            <w:r>
              <w:rPr>
                <w:rFonts w:ascii="宋体" w:hAnsi="宋体" w:eastAsia="宋体"/>
                <w:sz w:val="24"/>
                <w:szCs w:val="24"/>
              </w:rPr>
              <w:t>均匀性 ≥99%</w:t>
            </w:r>
          </w:p>
          <w:p>
            <w:pPr>
              <w:shd w:val="clear" w:color="auto" w:fill="FFFFFF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、对比度：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8000:1;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、最大功耗（</w:t>
            </w:r>
            <w:r>
              <w:rPr>
                <w:rFonts w:ascii="宋体" w:hAnsi="宋体" w:eastAsia="宋体"/>
                <w:sz w:val="24"/>
                <w:szCs w:val="24"/>
              </w:rPr>
              <w:t>W/m2）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600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、平均功耗（</w:t>
            </w:r>
            <w:r>
              <w:rPr>
                <w:rFonts w:ascii="宋体" w:hAnsi="宋体" w:eastAsia="宋体"/>
                <w:sz w:val="24"/>
                <w:szCs w:val="24"/>
              </w:rPr>
              <w:t>W/m2）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200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、供电要求：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AC90~132V/ AC186~264V，频率47-63（Hz）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、安全特性：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GB4943/EN60950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、换帧频率：（</w:t>
            </w:r>
            <w:r>
              <w:rPr>
                <w:rFonts w:ascii="宋体" w:hAnsi="宋体" w:eastAsia="宋体"/>
                <w:sz w:val="24"/>
                <w:szCs w:val="24"/>
              </w:rPr>
              <w:t>Hz） 50&amp;60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、驱动方式：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恒流驱动，32扫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、灰度级别：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16384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、刷新率（</w:t>
            </w:r>
            <w:r>
              <w:rPr>
                <w:rFonts w:ascii="宋体" w:hAnsi="宋体" w:eastAsia="宋体"/>
                <w:sz w:val="24"/>
                <w:szCs w:val="24"/>
              </w:rPr>
              <w:t>Hz）≥1920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、颜色处理位数：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14bit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、寿命典型值（</w:t>
            </w:r>
            <w:r>
              <w:rPr>
                <w:rFonts w:ascii="宋体" w:hAnsi="宋体" w:eastAsia="宋体"/>
                <w:sz w:val="24"/>
                <w:szCs w:val="24"/>
              </w:rPr>
              <w:t>hrs）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100,000H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、工作温</w:t>
            </w:r>
            <w:r>
              <w:rPr>
                <w:rFonts w:ascii="宋体" w:hAnsi="宋体" w:eastAsia="宋体"/>
                <w:sz w:val="24"/>
                <w:szCs w:val="24"/>
              </w:rPr>
              <w:t>/湿度范围（℃/RH）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-10 –40  / 10%-80%RH（无结露）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、存储温</w:t>
            </w:r>
            <w:r>
              <w:rPr>
                <w:rFonts w:ascii="宋体" w:hAnsi="宋体" w:eastAsia="宋体"/>
                <w:sz w:val="24"/>
                <w:szCs w:val="24"/>
              </w:rPr>
              <w:t>/湿度范围（℃/RH）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-20– 60  / 10%-85%RH（无结露）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13.824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LED控制软件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LED显示屏播放、控制软件，</w:t>
            </w:r>
            <w:r>
              <w:rPr>
                <w:rFonts w:ascii="宋体" w:hAnsi="宋体" w:eastAsia="宋体"/>
                <w:sz w:val="24"/>
                <w:szCs w:val="24"/>
              </w:rPr>
              <w:t>LED显示屏集总管理控制系统软件与LED显示屏生产厂家为同一品牌。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发送器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、支持</w:t>
            </w:r>
            <w:r>
              <w:rPr>
                <w:rFonts w:ascii="宋体" w:hAnsi="宋体" w:eastAsia="宋体"/>
                <w:sz w:val="24"/>
                <w:szCs w:val="24"/>
              </w:rPr>
              <w:t>4网口输出；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2、支持</w:t>
            </w:r>
            <w:r>
              <w:rPr>
                <w:rFonts w:ascii="宋体" w:hAnsi="宋体" w:eastAsia="宋体"/>
                <w:sz w:val="24"/>
                <w:szCs w:val="24"/>
              </w:rPr>
              <w:t>2560X960显卡分辨率；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、单卡带载像素面积</w:t>
            </w:r>
            <w:r>
              <w:rPr>
                <w:rFonts w:ascii="宋体" w:hAnsi="宋体" w:eastAsia="宋体"/>
                <w:sz w:val="24"/>
                <w:szCs w:val="24"/>
              </w:rPr>
              <w:t>230万像素；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、支持</w:t>
            </w:r>
            <w:r>
              <w:rPr>
                <w:rFonts w:ascii="宋体" w:hAnsi="宋体" w:eastAsia="宋体"/>
                <w:sz w:val="24"/>
                <w:szCs w:val="24"/>
              </w:rPr>
              <w:t>HDMI/DVI视频输入;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sz w:val="24"/>
                <w:szCs w:val="24"/>
              </w:rPr>
              <w:t>HDMI音频输入/外部音频输入;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、支持高位阶视频输入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12bit/10bit/8bit;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7、普通视频源带载能力</w:t>
            </w:r>
            <w:r>
              <w:rPr>
                <w:rFonts w:ascii="宋体" w:hAnsi="宋体" w:eastAsia="宋体"/>
                <w:sz w:val="24"/>
                <w:szCs w:val="24"/>
              </w:rPr>
              <w:t>:1920X1200 2048X1152 2560X960;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8、高位阶视频源带载能力</w:t>
            </w:r>
            <w:r>
              <w:rPr>
                <w:rFonts w:ascii="宋体" w:hAnsi="宋体" w:eastAsia="宋体"/>
                <w:sz w:val="24"/>
                <w:szCs w:val="24"/>
              </w:rPr>
              <w:t>:1440X901; 12bit/10bit/8bit;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、一路光探头接口</w:t>
            </w:r>
            <w:r>
              <w:rPr>
                <w:rFonts w:ascii="宋体" w:hAnsi="宋体" w:eastAsia="宋体"/>
                <w:sz w:val="24"/>
                <w:szCs w:val="24"/>
              </w:rPr>
              <w:t>;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、可级联多台进行统一控制。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接收卡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1、单卡带载像素为256×226；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2、支持配置文件回读；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3、支持程序复制；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4、支持绝大多数芯片高灰度高刷新；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5、支持逐点亮色度校正，每颗灯都有亮色度校正系数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1、支持远程开关机，智能分步上电和断电等功能，具有有短路、过流、过压等各种保护功能。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、智能配电管理系统</w:t>
            </w:r>
            <w:r>
              <w:rPr>
                <w:rFonts w:ascii="宋体" w:hAnsi="宋体" w:eastAsia="宋体"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L</w:t>
            </w:r>
            <w:r>
              <w:rPr>
                <w:rFonts w:ascii="宋体" w:hAnsi="宋体" w:eastAsia="宋体"/>
                <w:sz w:val="24"/>
                <w:szCs w:val="24"/>
              </w:rPr>
              <w:t>ED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显示屏</w:t>
            </w:r>
            <w:r>
              <w:rPr>
                <w:rFonts w:ascii="宋体" w:hAnsi="宋体" w:eastAsia="宋体"/>
                <w:sz w:val="24"/>
                <w:szCs w:val="24"/>
              </w:rPr>
              <w:t>为同一厂家。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钢结构及包边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定制，现场制作钢结构及包边处理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HDMI光纤传输线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HDMI 2.0 主动式光缆-50m，长度：50m，接口：HDMI type A pluggable – HDMI type A pluggable，传送速率：支持4K@60Hz UHD display，电源：无需电源，耗电量：250mW，电缆外径：3.0 x 5.0mm，弯曲半径：20mm，作业温度 0 ~ 55 °C，存放温度： -20 ~ 80 °C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主席台会议桌1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木皮厂家定制，规格尺寸：1.6米*0.6米*0.75米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主席台会议桌2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木皮厂家定制，规格尺寸：1.2米*0.6米*0.75米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主席台面会议椅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定制，实木+皮厂家定制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主席台后面会议椅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定制，实木+皮厂家定制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主席台下会议桌1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木皮厂家定制，规格尺寸：1.2米*0.45米*0.75米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主席台下会议桌2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木皮厂家定制，规格尺寸：1.8米*0.45米*0.75米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主席台阶台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二级台阶，现场施工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69.26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木地板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防潮防水实木现场施工，规格尺寸：（14.45+12.24)*6*0.5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80.07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地埋线槽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现场施工，规格尺寸：12m*0.06m*0.06m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红色毛地毯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现场施工，规格尺寸：（14.45+12.24)*6*0.5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69.26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音视频数据线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现场施工，规格尺寸：18米/条*13条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地插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定制，麦克风数据线接口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电视机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50寸智能4K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运输安装调试费</w:t>
            </w:r>
          </w:p>
        </w:tc>
        <w:tc>
          <w:tcPr>
            <w:tcW w:w="60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定制，LED现场安装调试费、运输费、配套模组、电源、线材及接插件、辅材，会议室桌椅地板安装施工费、运输费、各类辅材、税金等。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bookmarkEnd w:id="0"/>
      <w:bookmarkEnd w:id="1"/>
      <w:bookmarkEnd w:id="2"/>
      <w:bookmarkEnd w:id="3"/>
    </w:tbl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二、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验收标准和要求：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1、交付时间：合同签订生效之日起30天内。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4、验收要求：按谈判文件技术参数进行验收。</w:t>
      </w:r>
    </w:p>
    <w:p>
      <w:pPr>
        <w:rPr>
          <w:rFonts w:hint="eastAsia"/>
          <w:lang w:val="en-US" w:eastAsia="zh-CN"/>
        </w:rPr>
      </w:pPr>
    </w:p>
    <w:bookmarkEnd w:id="4"/>
    <w:sectPr>
      <w:footerReference r:id="rId3" w:type="default"/>
      <w:pgSz w:w="11906" w:h="16838"/>
      <w:pgMar w:top="1134" w:right="1417" w:bottom="1134" w:left="1417" w:header="907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215390" cy="17399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35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 页 共3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3.7pt;width:95.7pt;mso-position-horizontal:center;mso-position-horizontal-relative:margin;mso-position-vertical:top;z-index:251658240;mso-width-relative:page;mso-height-relative:page;" filled="f" stroked="f" coordsize="21600,21600" o:gfxdata="UEsDBAoAAAAAAIdO4kAAAAAAAAAAAAAAAAAEAAAAZHJzL1BLAwQUAAAACACHTuJATgCzxNYAAAAE&#10;AQAADwAAAGRycy9kb3ducmV2LnhtbE2PzU7DMBCE70h9B2srcaNOqgqaEKdC/KgcaYtUuLnxkkTY&#10;6yjeNoWnx+2lXFYazWjm22JxdFYcsA+tJwXpJAGBVHnTUq3gffNyMwcRWJPR1hMq+MEAi3J0Vejc&#10;+IFWeFhzLWIJhVwraJi7XMpQNeh0mPgOKXpfvneao+xraXo9xHJn5TRJbqXTLcWFRnf42GD1vd47&#10;Bct59/Dx6n+H2j5/Lrdv2+xpk7FS1+M0uQfBeORLGE74ER3KyLTzezJBWAXxET7fk5elMxA7BdO7&#10;GciykP/hyz9QSwMEFAAAAAgAh07iQFnEPfyUAQAAFwMAAA4AAABkcnMvZTJvRG9jLnhtbK1SS27b&#10;MBDdB+gdCO5rWg7axoJlb4wEAYo2QJoD0BRpEeAPQ8aST1Ogux4ixwl6jQ5py07aXZAN9WY4enzz&#10;ZharwRqykxC1dw2tJlNKpBO+1W7b0Icf1x+vKImJu5Yb72RD9zLS1fLDxaIPtZz5zptWAkESF+s+&#10;NLRLKdSMRdFJy+PEB+nwUnmwPGEIW9YC75HdGjabTj+z3kMbwAsZI2bXh0u6LPxKSZG+KxVlIqah&#10;qC2VE8q5ySdbLni9BR46LY4y+BtUWK4dPnqiWvPEySPo/6isFuCjV2kivGVeKS1k6QG7qab/dHPf&#10;8SBLL2hODCeb4vvRim+7OyC6xdlR4rjFEf35+fv56Repsjd9iDWW3Ic7OEYRYW50UGDzF1sgQ/Fz&#10;f/JTDokITFaz6tPlHG0XeFd9uZwjRhp2/jtATDfSW5JBQwHnVWzku68xHUrHkvyY89faGMzz2rhX&#10;CeTMGZYFHyRmlIbNcNS98e0eOzW3Dt3LmzACGMFmBI8B9LYrq5IlZCJ0v+g+bkoe78u4VJ33efk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gCzxNYAAAAEAQAADwAAAAAAAAABACAAAAAiAAAAZHJz&#10;L2Rvd25yZXYueG1sUEsBAhQAFAAAAAgAh07iQFnEPfyUAQAAFwMAAA4AAAAAAAAAAQAgAAAAJ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Cs w:val="21"/>
                      </w:rPr>
                      <w:t>35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 页 共3</w:t>
                    </w:r>
                    <w:r>
                      <w:rPr>
                        <w:rFonts w:hint="eastAsia" w:ascii="宋体" w:hAnsi="宋体" w:cs="宋体"/>
                        <w:szCs w:val="21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>页</w:t>
                    </w:r>
                  </w:p>
                </w:txbxContent>
              </v:textbox>
            </v:rect>
          </w:pict>
        </mc:Fallback>
      </mc:AlternateContent>
    </w:r>
    <w:r>
      <w:drawing>
        <wp:inline distT="0" distB="0" distL="114300" distR="114300">
          <wp:extent cx="1524635" cy="532130"/>
          <wp:effectExtent l="0" t="0" r="18415" b="1270"/>
          <wp:docPr id="2" name="图片 1" descr="和信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和信源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6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decimal"/>
      <w:pStyle w:val="31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7EE3B3D"/>
    <w:multiLevelType w:val="multilevel"/>
    <w:tmpl w:val="77EE3B3D"/>
    <w:lvl w:ilvl="0" w:tentative="0">
      <w:start w:val="1"/>
      <w:numFmt w:val="decimal"/>
      <w:pStyle w:val="4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b/>
        <w:lang w:val="en-US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</w:rPr>
    </w:lvl>
    <w:lvl w:ilvl="3" w:tentative="0">
      <w:start w:val="1"/>
      <w:numFmt w:val="decimal"/>
      <w:pStyle w:val="7"/>
      <w:lvlText w:val="%1.%2.%3.%4."/>
      <w:lvlJc w:val="left"/>
      <w:pPr>
        <w:tabs>
          <w:tab w:val="left" w:pos="1844"/>
        </w:tabs>
        <w:ind w:left="1844" w:hanging="851"/>
      </w:pPr>
      <w:rPr>
        <w:rFonts w:hint="default"/>
        <w:lang w:val="en-US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3E7F"/>
    <w:rsid w:val="067223EE"/>
    <w:rsid w:val="07B53275"/>
    <w:rsid w:val="0D6E58F2"/>
    <w:rsid w:val="0DB67A58"/>
    <w:rsid w:val="13046498"/>
    <w:rsid w:val="13A72D06"/>
    <w:rsid w:val="16CB213F"/>
    <w:rsid w:val="196E6D15"/>
    <w:rsid w:val="19F05C7C"/>
    <w:rsid w:val="21242022"/>
    <w:rsid w:val="25FC16A5"/>
    <w:rsid w:val="26F26FCC"/>
    <w:rsid w:val="324D44D4"/>
    <w:rsid w:val="361B2518"/>
    <w:rsid w:val="382A28EE"/>
    <w:rsid w:val="390D176B"/>
    <w:rsid w:val="391C1126"/>
    <w:rsid w:val="422678D0"/>
    <w:rsid w:val="50240D13"/>
    <w:rsid w:val="55EF1E0E"/>
    <w:rsid w:val="578F7BC8"/>
    <w:rsid w:val="5AC14DFF"/>
    <w:rsid w:val="5C852DAD"/>
    <w:rsid w:val="5CA53E18"/>
    <w:rsid w:val="60144222"/>
    <w:rsid w:val="64657718"/>
    <w:rsid w:val="6FCB7C0D"/>
    <w:rsid w:val="71BD53E5"/>
    <w:rsid w:val="740322A3"/>
    <w:rsid w:val="7B9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5"/>
    <w:qFormat/>
    <w:uiPriority w:val="0"/>
    <w:pPr>
      <w:keepNext/>
      <w:keepLines/>
      <w:numPr>
        <w:ilvl w:val="0"/>
        <w:numId w:val="1"/>
      </w:numPr>
      <w:tabs>
        <w:tab w:val="left" w:pos="142"/>
        <w:tab w:val="left" w:pos="5670"/>
      </w:tabs>
      <w:spacing w:before="0" w:after="0"/>
      <w:outlineLvl w:val="0"/>
    </w:pPr>
    <w:rPr>
      <w:rFonts w:ascii="仿宋" w:hAnsi="仿宋" w:cs="Times New Roman"/>
      <w:bCs w:val="0"/>
      <w:iCs/>
      <w:smallCaps/>
      <w:kern w:val="44"/>
      <w:sz w:val="32"/>
      <w:szCs w:val="28"/>
      <w:lang w:val="zh-CN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kinsoku w:val="0"/>
      <w:spacing w:line="360" w:lineRule="auto"/>
      <w:ind w:leftChars="0"/>
      <w:jc w:val="left"/>
      <w:outlineLvl w:val="3"/>
    </w:pPr>
    <w:rPr>
      <w:rFonts w:ascii="黑体" w:hAnsi="黑体" w:eastAsia="仿宋" w:cs="Times New Roman"/>
      <w:bCs/>
      <w:sz w:val="28"/>
      <w:szCs w:val="28"/>
      <w:lang w:val="zh-CN" w:eastAsia="zh-CN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adjustRightInd/>
      <w:snapToGrid/>
      <w:ind w:firstLine="420" w:firstLineChars="200"/>
      <w:jc w:val="both"/>
    </w:pPr>
    <w:rPr>
      <w:rFonts w:ascii="宋体" w:hAnsi="宋体" w:eastAsia="宋体"/>
      <w:kern w:val="2"/>
      <w:sz w:val="21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toc 1"/>
    <w:basedOn w:val="1"/>
    <w:next w:val="1"/>
    <w:qFormat/>
    <w:uiPriority w:val="39"/>
    <w:pPr>
      <w:spacing w:before="120" w:after="120" w:line="360" w:lineRule="auto"/>
      <w:ind w:firstLine="420"/>
      <w:jc w:val="left"/>
    </w:pPr>
    <w:rPr>
      <w:rFonts w:ascii="Calibri" w:hAnsi="Calibri" w:eastAsia="仿宋" w:cs="Calibri"/>
      <w:b/>
      <w:bCs/>
      <w:caps/>
      <w:sz w:val="20"/>
      <w:szCs w:val="20"/>
    </w:rPr>
  </w:style>
  <w:style w:type="paragraph" w:styleId="8">
    <w:name w:val="Body Text"/>
    <w:basedOn w:val="1"/>
    <w:next w:val="1"/>
    <w:qFormat/>
    <w:uiPriority w:val="0"/>
    <w:pPr>
      <w:spacing w:after="120" w:afterLines="0"/>
    </w:pPr>
  </w:style>
  <w:style w:type="paragraph" w:styleId="9">
    <w:name w:val="Plain Text"/>
    <w:basedOn w:val="1"/>
    <w:qFormat/>
    <w:uiPriority w:val="0"/>
    <w:rPr>
      <w:rFonts w:ascii="宋体" w:hAnsi="Courier New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5">
    <w:name w:val="Table Grid"/>
    <w:basedOn w:val="1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22"/>
    <w:rPr>
      <w:b/>
      <w:bCs/>
      <w:kern w:val="2"/>
      <w:szCs w:val="24"/>
    </w:rPr>
  </w:style>
  <w:style w:type="paragraph" w:customStyle="1" w:styleId="18">
    <w:name w:val="列出段落1"/>
    <w:basedOn w:val="1"/>
    <w:qFormat/>
    <w:uiPriority w:val="0"/>
    <w:pPr>
      <w:ind w:firstLine="420" w:firstLineChars="200"/>
      <w:contextualSpacing/>
    </w:pPr>
    <w:rPr>
      <w:rFonts w:eastAsia="仿宋"/>
      <w:szCs w:val="22"/>
    </w:rPr>
  </w:style>
  <w:style w:type="paragraph" w:customStyle="1" w:styleId="19">
    <w:name w:val="List Paragraph1"/>
    <w:basedOn w:val="1"/>
    <w:qFormat/>
    <w:uiPriority w:val="99"/>
    <w:pPr>
      <w:ind w:firstLine="420" w:firstLineChars="200"/>
    </w:pPr>
  </w:style>
  <w:style w:type="paragraph" w:styleId="2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my正文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character" w:customStyle="1" w:styleId="22">
    <w:name w:val="font01"/>
    <w:basedOn w:val="16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3">
    <w:name w:val="font3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11"/>
    <w:basedOn w:val="16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5">
    <w:name w:val="font2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6">
    <w:name w:val="newstyle16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7">
    <w:name w:val="标题 1 字符"/>
    <w:qFormat/>
    <w:uiPriority w:val="0"/>
    <w:rPr>
      <w:rFonts w:ascii="宋体" w:hAnsi="宋体" w:eastAsia="黑体"/>
      <w:b/>
      <w:bCs/>
      <w:iCs/>
      <w:kern w:val="44"/>
      <w:sz w:val="36"/>
    </w:rPr>
  </w:style>
  <w:style w:type="paragraph" w:customStyle="1" w:styleId="28">
    <w:name w:val="GW-正文"/>
    <w:basedOn w:val="1"/>
    <w:qFormat/>
    <w:uiPriority w:val="0"/>
    <w:pPr>
      <w:spacing w:line="360" w:lineRule="auto"/>
      <w:ind w:firstLine="200" w:firstLineChars="200"/>
      <w:contextualSpacing/>
    </w:pPr>
    <w:rPr>
      <w:rFonts w:ascii="Times New Roman" w:hAnsi="Times New Roman" w:eastAsia="仿宋" w:cs="Times New Roman"/>
      <w:sz w:val="28"/>
      <w:szCs w:val="24"/>
      <w:lang w:val="zh-CN" w:eastAsia="zh-CN"/>
    </w:rPr>
  </w:style>
  <w:style w:type="paragraph" w:customStyle="1" w:styleId="29">
    <w:name w:val="*正文"/>
    <w:basedOn w:val="1"/>
    <w:qFormat/>
    <w:uiPriority w:val="0"/>
    <w:pPr>
      <w:spacing w:line="360" w:lineRule="auto"/>
      <w:ind w:firstLine="560" w:firstLineChars="200"/>
      <w:jc w:val="left"/>
    </w:pPr>
    <w:rPr>
      <w:rFonts w:ascii="仿宋_GB2312" w:hAnsi="宋体" w:eastAsia="仿宋" w:cs="宋体"/>
      <w:color w:val="000000"/>
      <w:kern w:val="0"/>
      <w:sz w:val="28"/>
      <w:szCs w:val="28"/>
    </w:rPr>
  </w:style>
  <w:style w:type="paragraph" w:customStyle="1" w:styleId="30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注："/>
    <w:next w:val="32"/>
    <w:qFormat/>
    <w:uiPriority w:val="0"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33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2020-07-15T07:06:00Z</dcterms:created>
  <dc:creator>Administrator</dc:creator>
  <cp:lastModifiedBy>Administrator</cp:lastModifiedBy>
  <dcterms:modified xsi:type="dcterms:W3CDTF">2020-07-16T02:13:23Z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