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2020年海口市公办幼儿园开园设备（活动室、办公室、保健室）配置项目采购需求</w:t>
      </w:r>
    </w:p>
    <w:p>
      <w:pPr>
        <w:widowControl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widowControl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一、项目名称：2020年海口市公办幼儿园开园设备（活动室、办公室、保健室）配置项目</w:t>
      </w:r>
    </w:p>
    <w:p>
      <w:pPr>
        <w:widowControl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二、预算金额：7097689.34 元</w:t>
      </w:r>
    </w:p>
    <w:p>
      <w:pPr>
        <w:widowControl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三、采购方式：公开招标</w:t>
      </w:r>
    </w:p>
    <w:p>
      <w:pPr>
        <w:widowControl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四、货物需求一览表：</w:t>
      </w:r>
    </w:p>
    <w:tbl>
      <w:tblPr>
        <w:tblStyle w:val="8"/>
        <w:tblW w:w="8158" w:type="dxa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835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品目名称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数量/单位</w:t>
            </w:r>
          </w:p>
        </w:tc>
        <w:tc>
          <w:tcPr>
            <w:tcW w:w="253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789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2020年海口市公办幼儿园开园设备（活动室、办公室、保健室）配置项目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详见技术参数与要求</w:t>
            </w:r>
          </w:p>
        </w:tc>
        <w:tc>
          <w:tcPr>
            <w:tcW w:w="253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仅接受国产产品投标</w:t>
            </w:r>
          </w:p>
        </w:tc>
      </w:tr>
    </w:tbl>
    <w:p>
      <w:pPr>
        <w:pStyle w:val="11"/>
        <w:numPr>
          <w:ilvl w:val="0"/>
          <w:numId w:val="0"/>
        </w:numPr>
        <w:rPr>
          <w:rFonts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五、技术参数与要求：</w:t>
      </w:r>
    </w:p>
    <w:tbl>
      <w:tblPr>
        <w:tblStyle w:val="8"/>
        <w:tblW w:w="8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4"/>
        <w:gridCol w:w="850"/>
        <w:gridCol w:w="4767"/>
        <w:gridCol w:w="645"/>
        <w:gridCol w:w="6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规格要求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（1）活动室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小班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幼儿椅子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1、坐板高度25厘米 允差±0.5cm，靠背高度48cm，允差±0.5cm；椅面厚度1.6cm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★2、材质：采用优质橡木板，不开裂、不易变形，橡木符合GB/T18580-2017标准，甲醛释放量＜0.1mg/L，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★4、产品须达到《儿童家具通用技术条件》（GB28007-2011）标准要求，有害物质锑Sb、砷As、钡Ba、镉Cd、铬Cr、铅Pb、汞Hg、硒Se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等检测结果达标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，投标人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幼儿椅子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1、坐板高度27厘米 允差±0.5cm，靠背高度50cm，允差±0.5cm；椅面厚度1.6cm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★2、材质：采用优质橡木板，不开裂、不易变形，橡木符合GB/T18580-2017标准，甲醛释放量＜0.1mg/L，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投标人或生产厂家提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3、采用优质环保油漆喷涂而成，安全、无毒无味，凸显木材纹理，手感光滑；水性油漆符合GB24410-2009标准，苯系物含量≦50mg/kg，游离甲醛含量≦8mg/kg，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★4、产品须达到《儿童家具通用技术条件》（GB28007-2011）标准要求，有害物质锑Sb、砷As、钡Ba、镉Cd、铬Cr、铅Pb、汞Hg、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硒Se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等检测结果达标，投标人或生产厂家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幼儿椅子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1、坐板高度29厘米 允差±0.5cm，靠背高度52cm，允差±0.5cm；椅面厚度1.6cm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★2、材质：采用优质橡木板，不开裂、不易变形，橡木符合GB/T18580-2017标准，甲醛释放量＜0.1mg/L，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★4、产品须达到《儿童家具通用技术条件》（GB28007-2011）标准要求，有害物质锑Sb、砷As、钡Ba、镉Cd、铬Cr、铅Pb、汞Hg、硒Se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等检测结果达标，投标人或生产厂家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小班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幼儿桌子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1、尺寸：120cm×60cm×49cm 允差±0.5cm；桌面厚度：双边32mm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★2、材质：桌面采用优质橡木齿拼接而成，不开裂、不易变形，橡木符合GB/T18580-2017标准，甲醛释放量＜0.1mg/L，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3、桌腿采用优质橡木实木加工而成无毛刺，规格4.8×4.8cm 允差±0.5cm。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★5、产品须达到《儿童家具通用技术条件》（GB28007-2011）标准要求，即有害物质，即锑Sb、砷As、钡Ba、镉Cd、铬Cr、铅Pb、汞Hg、硒Se等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幼儿桌子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1、尺寸：120cm×60cm×52cm 允差±0.5cm；桌面厚度：双边32mm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★2、材质：桌面采用优质橡木齿拼接而成，不开裂、不易变形，橡木符合GB/T18580-2017标准，甲醛释放量＜0.1mg/L，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3、桌腿采用优质橡木实木加工而成无毛刺，规格4.8×4.8cm 允差±0.5cm。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★5、产品须达到《儿童家具通用技术条件》（GB28007-2011）标准要求，有害物质锑Sb、砷As、钡Ba、镉Cd、铬Cr、铅Pb、汞Hg、硒Se等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幼儿桌子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1、尺寸：120cm×60cm×55cm 允差±0.5cm；桌面厚度：双边32mm 允差±0.5cm；整体采用榫卯结构坚固耐用。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★2、材质：桌面采用优质橡木齿拼接而成，不开裂、不易变形，橡木符合GB/T18580-2017标准，甲醛释放量＜0.1mg/L，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3、桌腿采用优质橡木实木加工而成无毛刺，规格4.8×4.8cm 允差±0.5cm。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★5、产品须达到《儿童家具通用技术条件》（GB28007-2011）标准要求，有害物质锑Sb、砷As、钡Ba、镉Cd、铬Cr、铅Pb、汞Hg、硒Se等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活动室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玩具柜（带背板）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1、三层柜（带背板）。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2、尺寸：120cm×30cm×80cm 允差±0.5cm,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★3、采用16mm允差±5mm厚优质橡木，橡木符合GB/T18580-2017标准，甲醛释放量＜0.1mg/L，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4、外表面和内表面以及儿童手指可触及的隐蔽处，均不得有锐利的棱角、毛刺以及小五金部件露出的锐利尖锐。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5、采用优质环保油漆喷涂而成，安全、无毒无味，凸显木材纹理，手感光滑；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★6、产品须达到《儿童家具通用技术条件》（GB28007-2011）标准要求，即有害物质，即锑Sb、砷As、钡Ba、镉Cd、铬Cr、铅Pb、汞Hg、硒Se等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检测结果达标，投标人或生产厂家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活动室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玩具柜（不带背板）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1、三层柜（不带背板）。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2、尺寸：120cm×30cm×80cm 允差±0.5cm,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★3、采用16mm允差±5mm厚优质橡木，橡木符合GB/T18580-2017标准，甲醛释放量＜0.1mg/L，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4、外表面和内表面以及儿童手指可触及的隐蔽处，均不得有锐利的棱角、毛刺以及小五金部件露出的锐利尖锐。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5、采用优质环保油漆喷涂而成，安全、无毒无味，凸显木材纹理，手感光滑；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水性油漆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或生产厂家符合GB24410-2009标准，苯系物含量≦50mg/kg，游离甲醛含量≦8mg/kg，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★6、产品须达到《儿童家具通用技术条件》（GB28007-2011）标准要求，即有害物质，即锑Sb、砷As、钡Ba、镉Cd、铬Cr、铅Pb、汞Hg、硒Se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等检测结果达标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活动室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教学板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1、尺寸：120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75cm 允差±0.5cm，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2、板面周围为铝合金制造；面板采用镀锌板面加工，坚固耐用、不生锈、不脱层，带磁性，不反光，可翻转，双面可用。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活动室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图书架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1、尺寸：80×30×80cm允差±0.5cm。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★2、采用16mm允差±5mm厚优质橡木，橡木符合GB/T18580-2017标准，甲醛释放量＜0.1mg/L，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3、外表面和内表面以及儿童手指可触及的隐蔽处，均不得有锐利的棱角、毛刺以及小五金部件露出的锐利尖锐。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4、采用优质环保油漆喷涂而成，安全、无毒无味，凸显木材纹理，手感光滑；水性油漆符合GB24410-2009标准，苯系物含量≦50mg/kg，游离甲醛含量≦8mg/kg，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卧室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幼儿床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1、尺寸：140×60×23.5cm 允差±0.5cm。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★2、采用1.5cm 允差±0.2cm厚优质橡木，橡木符合GB/T18580-2017标准，甲醛释放量＜0.1mg/L，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3、外表面和内表面以及儿童手指可触及的隐蔽处，均不得有锐利的棱角、毛刺以及小五金部件露出的锐利尖锐；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4、床与床可以垒叠，上下床板间距≧10cm。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5、采用优质环保油漆喷涂而成，安全、无毒无味，凸显木材纹理，手感光滑；水性油漆符合GB24410-2009标准，苯系物含量≦50mg/kg，游离甲醛含量≦8mg/kg，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2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（2）办公室、功能间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336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3366"/>
                <w:kern w:val="0"/>
                <w:sz w:val="21"/>
                <w:szCs w:val="21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园长办公室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办公桌、椅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1、办公桌：胡桃木色实木皮贴面；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2、基材：符合国标E1级优质高密度板；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3、油漆：面漆采用PU聚脂漆,表面硬度达到H级,底漆采用PE不饱和树脂漆；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4、优质五金配件；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5、台面设优质真皮书写垫；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6、W2400×D1000×H750mm 允差±5mm；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7、椅子：高970mm×宽480mm×深540mm 允差±5mm；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8、皮料采用优质黑色西皮；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9、海绵选用一次成型发泡海棉，密度≥55kg/m3弹性好；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10、底盘气压升降。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3366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茶几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1、面材选用一级胡桃木色；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规格：W1200mm×D600mm×H480mm 允差±5mm，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3、基材选用高密度纤维板，经过防虫、防腐等化学处理，符合国际E1级环保标准；适用各种气候不易开裂，耐用不变形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3366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沙发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1、三人位沙发，规格：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长宽高，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2000×850×900mm 允差±5mm；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2、材质：皮质，风格：现代简约，实木扶手。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3366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书柜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1、面材选用胡桃木色；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2、三门、规格：长宽高，1200×400*2000mm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允差±5mm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3、基材选用高密度纤维板，经过防虫、防腐等化学处理，符合国际E1级环保标准，适用各种气候不易开裂，耐用不变形。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副园长办公室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办公桌、椅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1、采用三聚氰胺优质板材；内层采用中密度板；副台采用三抽屉设计，分类保管，一钥匙管理；规格：长宽高，1800×800×750mm 允差±5mm，副台：长宽高1200mm×400mm×650mm 允差±5mm。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2、办公椅 高970mm×宽480mm×深540mm 允差±5mm柔软高回弹不变形海绵坐垫，耐磨，透气，靠背通风，加粗管材，优质网布，弓形脚架。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书柜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采用原木主材，组合式结构书柜，单柜规格：长宽高80×40×180cm 允差±0.5cm，产品为2柜组合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办公桌、椅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1、办公桌：胡桃色木纹贴面；基材：优质中密度板，经过耐酸碱、防虫、防腐特殊处理；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2、尺寸：长宽高1200×600×750mm允差±5mm；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3、办公椅 高970mm×宽480mm×深540mm 允`差±5mm柔软高回弹不变形海绵坐垫，耐磨，透气，靠背通风，加粗管材，优质网布，弓形脚架。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多层铁皮文件柜（上半玻璃平开）：高长宽1800×850×390mm 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保险柜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单门办公保险柜：净重38kg，</w:t>
            </w:r>
            <w:r>
              <w:rPr>
                <w:rFonts w:hint="eastAsia" w:cs="宋体"/>
                <w:sz w:val="21"/>
                <w:szCs w:val="21"/>
              </w:rPr>
              <w:t>允差±1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kg；内部尺寸：长宽高650×420×360mm 允差±5mm；厚度：11mm 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允差±0.5mm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；开启方式：密码+钥匙。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双面书架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全木质四层书架；长宽高120*60*90cm允差±2cm，选用优质原木；带童趣盖顶，童趣颜色造型。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储藏架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轻型仓储货架；材质：Q235钢材；规格：长宽高150×50×200cm 允差±0.5cm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办公桌、椅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1、屏风简约办公桌椅4人，带柜；木材部分：三聚氰胺板；屏风金属：优质铝合金；拉手金属：优质不锈钢；规格：长宽高240×120×75cm 允差±0.5cm。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2、办公椅 高970mm×宽480mm×深540mm 允差±5mm柔软高回弹不变形海绵坐垫，耐磨，透气，靠背通风，加粗管材，优质网布，弓形脚架。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多层铁皮文件柜：长宽高1800×850×390mm 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会议桌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1、胡桃木色实木皮贴面；规格：W4800×D1800×H750mm 允差±5mm；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2、基材：符合国标E1级优质高密度板，经过耐酸碱、防虫、防腐特殊处理,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3、油漆：面漆采用PU聚脂漆,表面硬度达到H级,底漆采用PE不饱和树脂漆；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优质五金配件，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五金件符合GB/T 1766-2008及GB/T 10125-2012标准，中性盐雾≥600小时，无生锈、无气泡、无粉化等腐蚀现象，投标人或生产厂家提供相应的检验报告。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会议桌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1、胡桃木色实木皮贴面；规格：W6000×D2000×H750mm 允差±5mm；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2、基材：符合国标E1级优质高密度板，经过耐酸碱、防虫、防腐特殊处理；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3、油漆：面漆采用PU聚脂漆,表面硬度达到H级,底漆采用PE不饱和树脂漆；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4、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优质五金配件，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五金件符合GB/T 1766-2008及GB/T 10125-2012标准，中性盐雾≥600小时，无生锈、无气泡、无粉化等腐蚀现象，投标人或生产厂家提供相应的检验报告。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会议桌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1、胡桃木色实木皮贴面；规格：W8000×D2200×H750mm 允差±5mm；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2、基材：符合国标E1级优质高密度板，经过耐酸碱、防虫、防腐特殊处理,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3、油漆：面漆采用PU聚脂漆,表面硬度达到H级,底漆采用PE不饱和树脂漆；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4、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优质五金配件，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五金件符合GB/T 1766-2008及GB/T 10125-2012标准，中性盐雾≥600小时，无生锈、无气泡、无粉化等腐蚀现象，投标人或生产厂家提供相应的检验报告。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椅子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1、皮面：黑色皮格，厚度≥1.0mm，撕裂力大于55N，皮纹细腻，韧性强，厚度适中。内采用高弹力定型海绵，拉伸强度为110kPa，</w:t>
            </w:r>
            <w:r>
              <w:rPr>
                <w:rFonts w:hint="eastAsia" w:cs="宋体"/>
                <w:sz w:val="21"/>
                <w:szCs w:val="21"/>
              </w:rPr>
              <w:t>允差±5</w:t>
            </w:r>
            <w:r>
              <w:rPr>
                <w:rStyle w:val="14"/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kPa；伸长率为160%，</w:t>
            </w:r>
            <w:r>
              <w:rPr>
                <w:rFonts w:hint="eastAsia" w:cs="宋体"/>
                <w:sz w:val="21"/>
                <w:szCs w:val="21"/>
              </w:rPr>
              <w:t>允差±5%；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回弹率为40% </w:t>
            </w:r>
            <w:r>
              <w:rPr>
                <w:rFonts w:hint="eastAsia" w:cs="宋体"/>
                <w:sz w:val="21"/>
                <w:szCs w:val="21"/>
              </w:rPr>
              <w:t>允差±2%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；75% </w:t>
            </w:r>
            <w:r>
              <w:rPr>
                <w:rFonts w:hint="eastAsia" w:cs="宋体"/>
                <w:sz w:val="21"/>
                <w:szCs w:val="21"/>
              </w:rPr>
              <w:t>允差±2%；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压缩永久不变形率为5%</w:t>
            </w:r>
            <w:r>
              <w:rPr>
                <w:rFonts w:hint="eastAsia" w:cs="宋体"/>
                <w:sz w:val="21"/>
                <w:szCs w:val="21"/>
              </w:rPr>
              <w:t>允差±0.5%。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2、实木框架，椅脚油漆采用PU聚酯漆，底漆采用PE不饱和树脂漆。面漆，色泽均匀，主次分明，木纹清晰，甲醇释放≤1.2mg。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3、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★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五金配件：环保五金，安全无毒，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五金件符合GB/T 1766-2008及GB/T 10125-2012标准，中性盐雾≥600小时，无生锈、无气泡、无粉化等腐蚀现象，投标人或生产厂家提供相应的检验报告。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教师休息室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床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1、双层橡木床；规格：长宽高200×120×180cm 允差±0.5cm；橡木符合GB/T18580-2017标准，甲醛释放量＜0.1mg/L，投标人或生产厂家提供相应的检验报告。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2、采用优质环保油漆喷涂而成，安全、无毒无味，凸显木材纹理，手感光滑。水性油漆符合GB24410-2009标准，苯系物含量≦50mg/kg，游离甲醛含量≦8mg/kg，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投标人或生产厂家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提供相应的检验报告。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保健室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药品柜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多层铁皮文件柜：长宽高1800×850×390mm 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保健资料柜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多层铁皮文件柜：长宽高1800×850×390mm 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幼儿睡床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1、橡木，长宽高140cm×60cm×50cm 允差±0.5cm，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2、油漆采用环保漆处理，表面光滑无毛刺。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  <w:t>（3）保健、观察与隔离室设施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保健、观察与隔离室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诊察床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加厚诊断床：长宽高1800×600×650mm 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废弃物专用桶</w:t>
            </w:r>
          </w:p>
        </w:tc>
        <w:tc>
          <w:tcPr>
            <w:tcW w:w="4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容积≧12L,采用高密度聚丙烯塑料制造，不含医疗废物PVC成份，具有无毒、耐热、耐寒、耐穿刺、抗震、不渗漏等优点，桶口均加有密封圈，外封安全扣，具有良好的密封性，能更好的避免桶体滑倒时的废物漏出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喂药箱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不锈钢制喂药箱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身高体重计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台面：长宽38.5×28cm 允差±0.5cm ；最大载重50千克，读数精确到50克以内。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灯光对数视力箱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儿童视力灯箱，测量距离5m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高压消毒锅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专业高压消毒锅；立式压力蒸汽灭菌器；材质：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304不锈钢；容量：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≧24L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听诊器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专业单用听诊器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血压计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电子血压计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体温计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感应式电子体温计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手电筒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充电式手电筒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压舌板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一次性无菌压舌板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脱脂棉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脱脂棉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剪刀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不锈钢剪刀4件套：直头剪刀12.5cm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cm、直头剪刀16cm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cm、弯头剪刀12.5cm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cm、弯头剪刀16cm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镊子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不锈钢防滑短、长镊子:12.5cm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cm、16cm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允差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±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cm。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弯盘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加厚不锈钢消毒托盘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软皮尺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皮尺≥50米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车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5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不锈钢</w:t>
            </w:r>
            <w:r>
              <w:rPr>
                <w:rStyle w:val="15"/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推</w:t>
            </w:r>
            <w:r>
              <w:rPr>
                <w:rStyle w:val="15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车，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三层，长宽高660×440×860mm 长宽高允差±5mm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治疗盘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不锈钢治疗盘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冰袋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冰袋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持物杯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不锈钢持物杯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棉球罐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不锈钢棉球罐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方盘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不锈钢有盖方盘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小药箱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塑料班级小药箱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工作服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粉色工作服（冬夏各2套M+L各两件）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就诊椅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幼儿就诊靠背椅，带扶手、靠背、吊瓶杆。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长宽高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45cm×50cm×55cm</w:t>
            </w:r>
            <w:r>
              <w:rPr>
                <w:rStyle w:val="13"/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长宽高允差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±0.5cm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晨检卡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无味无毒安全材质，幼儿用晨检卡，三色晨检卡，50片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84</w:t>
            </w:r>
          </w:p>
        </w:tc>
      </w:tr>
    </w:tbl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六、项目完成时间：合同生效后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0天内配送至用户指定地点（海口市内14所幼儿园）并安装调试完毕。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七、售后服务要求：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</w:pP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1、</w:t>
      </w:r>
      <w:r>
        <w:rPr>
          <w:rFonts w:hint="eastAsia"/>
          <w:sz w:val="21"/>
          <w:szCs w:val="21"/>
          <w:lang w:eastAsia="zh-CN"/>
        </w:rPr>
        <w:t>所投产品的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质保期为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1"/>
          <w:szCs w:val="21"/>
        </w:rPr>
        <w:t>贰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年，质保期自货物验收合格之日起计算，</w:t>
      </w:r>
      <w:r>
        <w:rPr>
          <w:rFonts w:hint="eastAsia"/>
          <w:sz w:val="21"/>
          <w:szCs w:val="21"/>
          <w:lang w:eastAsia="zh-CN"/>
        </w:rPr>
        <w:t>质保期内非甲方人为原因出现的质量问题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由乙方负责包换、包修或者包退，并承担修理、调换或退货的实际费用。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sz w:val="21"/>
          <w:szCs w:val="21"/>
        </w:rPr>
      </w:pP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2、</w:t>
      </w:r>
      <w:r>
        <w:rPr>
          <w:rFonts w:hint="eastAsia"/>
          <w:sz w:val="21"/>
          <w:szCs w:val="21"/>
          <w:lang w:eastAsia="zh-CN"/>
        </w:rPr>
        <w:t>乙方应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提供7×24小时技术支持和服务，接到报障电话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1"/>
          <w:szCs w:val="21"/>
          <w:lang w:val="en-US" w:eastAsia="zh-CN"/>
        </w:rPr>
        <w:t>1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 xml:space="preserve"> 小时内响应，对重大问题提供现场技术支持，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1"/>
          <w:szCs w:val="21"/>
          <w:lang w:val="en-US" w:eastAsia="zh-CN"/>
        </w:rPr>
        <w:t>4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小时内派人员上门处理。规定时间内未处理完毕的，乙方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1"/>
          <w:szCs w:val="21"/>
          <w:lang w:eastAsia="zh-CN"/>
        </w:rPr>
        <w:t>应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提供不低于同等档次货物供用户使用至故障货物正常使用为止。如果需要更换配件的，要求更换的配件和被更换的品牌、</w:t>
      </w:r>
      <w:r>
        <w:rPr>
          <w:rFonts w:hint="eastAsia"/>
          <w:sz w:val="21"/>
          <w:szCs w:val="21"/>
          <w:lang w:eastAsia="zh-CN"/>
        </w:rPr>
        <w:t>型号</w:t>
      </w: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>相一致或者是同类同档次的替代品，后者需征得用户方管理人员同意。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asciiTheme="minorEastAsia" w:hAnsiTheme="minorEastAsia" w:eastAsiaTheme="minorEastAsia" w:cstheme="minorEastAsia"/>
          <w:b w:val="0"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八、付款方式：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textAlignment w:val="auto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采用统招分签方式（与海口市教育局、四个区教育局分别签订合同）：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>（1）合同生效后的5个工作日内，甲方支付乙方30%合同款；（2）合同货物到甲方指定地点后5个工作日内，由乙方提出申请，甲方支付乙方30%的合同款；（3）合同货物完成设备安装调试，经甲方、乙方共同验收通过，并由乙方提供验收相关资料后10个工作日内支付合同金额的35%；（4)资金拨付至95%后按照相关规定进行结算，余下的5%作为质保金，在验收通过一年后经甲方确认在此期间产品质量良好且使用正常，由乙方提出申请，甲方应在15个工作日内向乙方付清余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283"/>
    <w:multiLevelType w:val="multilevel"/>
    <w:tmpl w:val="3AD36283"/>
    <w:lvl w:ilvl="0" w:tentative="0">
      <w:start w:val="1"/>
      <w:numFmt w:val="decimal"/>
      <w:pStyle w:val="11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30A"/>
    <w:rsid w:val="000D535A"/>
    <w:rsid w:val="00163C03"/>
    <w:rsid w:val="0046082D"/>
    <w:rsid w:val="0067230A"/>
    <w:rsid w:val="007A5074"/>
    <w:rsid w:val="00C915A5"/>
    <w:rsid w:val="07B46264"/>
    <w:rsid w:val="0A540419"/>
    <w:rsid w:val="156C3A31"/>
    <w:rsid w:val="4DC4674E"/>
    <w:rsid w:val="50132E56"/>
    <w:rsid w:val="5D1C2270"/>
    <w:rsid w:val="7FEB60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</w:style>
  <w:style w:type="paragraph" w:styleId="4">
    <w:name w:val="Body Text"/>
    <w:basedOn w:val="1"/>
    <w:next w:val="1"/>
    <w:qFormat/>
    <w:uiPriority w:val="99"/>
    <w:pPr>
      <w:widowControl/>
      <w:spacing w:after="120"/>
    </w:pPr>
    <w:rPr>
      <w:kern w:val="0"/>
    </w:rPr>
  </w:style>
  <w:style w:type="paragraph" w:styleId="5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样式1"/>
    <w:basedOn w:val="1"/>
    <w:next w:val="1"/>
    <w:qFormat/>
    <w:uiPriority w:val="0"/>
    <w:pPr>
      <w:numPr>
        <w:ilvl w:val="0"/>
        <w:numId w:val="1"/>
      </w:numPr>
      <w:spacing w:before="240" w:after="240" w:line="240" w:lineRule="auto"/>
      <w:outlineLvl w:val="0"/>
    </w:pPr>
    <w:rPr>
      <w:rFonts w:eastAsia="黑体"/>
      <w:b/>
      <w:sz w:val="36"/>
      <w:szCs w:val="36"/>
    </w:rPr>
  </w:style>
  <w:style w:type="character" w:customStyle="1" w:styleId="12">
    <w:name w:val="font81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批注框文本 Char"/>
    <w:basedOn w:val="9"/>
    <w:link w:val="5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6684</Words>
  <Characters>2159</Characters>
  <Lines>17</Lines>
  <Paragraphs>17</Paragraphs>
  <TotalTime>7</TotalTime>
  <ScaleCrop>false</ScaleCrop>
  <LinksUpToDate>false</LinksUpToDate>
  <CharactersWithSpaces>8826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MQ1406790859</cp:lastModifiedBy>
  <dcterms:modified xsi:type="dcterms:W3CDTF">2020-07-16T08:33:33Z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