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93939"/>
          <w:sz w:val="24"/>
          <w:szCs w:val="24"/>
          <w:lang w:eastAsia="zh-CN"/>
        </w:rPr>
      </w:pPr>
      <w:r>
        <w:rPr>
          <w:rFonts w:hint="eastAsia" w:asciiTheme="minorEastAsia" w:hAnsiTheme="minorEastAsia" w:eastAsiaTheme="minorEastAsia" w:cstheme="minorEastAsia"/>
          <w:color w:val="393939"/>
          <w:sz w:val="24"/>
          <w:szCs w:val="24"/>
        </w:rPr>
        <w:t>2020年海口市公办幼儿园开园设备（触控一体机）配置项目</w:t>
      </w:r>
      <w:r>
        <w:rPr>
          <w:rFonts w:hint="eastAsia" w:asciiTheme="minorEastAsia" w:hAnsiTheme="minorEastAsia" w:eastAsiaTheme="minorEastAsia" w:cstheme="minorEastAsia"/>
          <w:color w:val="393939"/>
          <w:sz w:val="24"/>
          <w:szCs w:val="24"/>
          <w:lang w:eastAsia="zh-CN"/>
        </w:rPr>
        <w:t>采购需求</w:t>
      </w:r>
    </w:p>
    <w:p>
      <w:pPr>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项目名称：2020年海口市公办幼儿园开园设备（触控一体机）配置项目</w:t>
      </w:r>
    </w:p>
    <w:p>
      <w:pPr>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二、</w:t>
      </w:r>
      <w:r>
        <w:rPr>
          <w:rFonts w:hint="eastAsia" w:asciiTheme="minorEastAsia" w:hAnsiTheme="minorEastAsia" w:eastAsiaTheme="minorEastAsia" w:cstheme="minorEastAsia"/>
          <w:sz w:val="21"/>
          <w:szCs w:val="21"/>
        </w:rPr>
        <w:t>预算金额：4,794,000.00 元</w:t>
      </w:r>
    </w:p>
    <w:p>
      <w:pPr>
        <w:widowControl/>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三、采购方式：公开招标</w:t>
      </w:r>
    </w:p>
    <w:p>
      <w:pPr>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四</w:t>
      </w:r>
      <w:r>
        <w:rPr>
          <w:rFonts w:hint="eastAsia" w:asciiTheme="minorEastAsia" w:hAnsiTheme="minorEastAsia" w:eastAsiaTheme="minorEastAsia" w:cstheme="minorEastAsia"/>
          <w:sz w:val="21"/>
          <w:szCs w:val="21"/>
        </w:rPr>
        <w:t>、货物需求一览表</w:t>
      </w:r>
      <w:r>
        <w:rPr>
          <w:rFonts w:hint="eastAsia" w:asciiTheme="minorEastAsia" w:hAnsiTheme="minorEastAsia" w:eastAsiaTheme="minorEastAsia" w:cstheme="minorEastAsia"/>
          <w:sz w:val="21"/>
          <w:szCs w:val="21"/>
          <w:lang w:eastAsia="zh-CN"/>
        </w:rPr>
        <w:t>：</w:t>
      </w:r>
    </w:p>
    <w:tbl>
      <w:tblPr>
        <w:tblStyle w:val="7"/>
        <w:tblW w:w="8158" w:type="dxa"/>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500"/>
        <w:gridCol w:w="1367"/>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品目</w:t>
            </w:r>
            <w:r>
              <w:rPr>
                <w:rFonts w:hint="eastAsia" w:asciiTheme="minorEastAsia" w:hAnsiTheme="minorEastAsia" w:eastAsiaTheme="minorEastAsia" w:cstheme="minorEastAsia"/>
                <w:sz w:val="21"/>
                <w:szCs w:val="21"/>
              </w:rPr>
              <w:t>名称</w:t>
            </w:r>
          </w:p>
        </w:tc>
        <w:tc>
          <w:tcPr>
            <w:tcW w:w="150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36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279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249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触控一体机</w:t>
            </w:r>
          </w:p>
        </w:tc>
        <w:tc>
          <w:tcPr>
            <w:tcW w:w="150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204</w:t>
            </w:r>
          </w:p>
        </w:tc>
        <w:tc>
          <w:tcPr>
            <w:tcW w:w="136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279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仅接受国产产品投标</w:t>
            </w:r>
          </w:p>
        </w:tc>
      </w:tr>
    </w:tbl>
    <w:p>
      <w:pPr>
        <w:rPr>
          <w:rFonts w:hint="eastAsia" w:asciiTheme="minorEastAsia" w:hAnsiTheme="minorEastAsia" w:eastAsiaTheme="minorEastAsia" w:cstheme="minorEastAsia"/>
          <w:color w:val="548DD4"/>
          <w:sz w:val="21"/>
          <w:szCs w:val="21"/>
        </w:rPr>
      </w:pPr>
      <w:r>
        <w:rPr>
          <w:rFonts w:hint="eastAsia" w:asciiTheme="minorEastAsia" w:hAnsiTheme="minorEastAsia" w:eastAsiaTheme="minorEastAsia" w:cstheme="minorEastAsia"/>
          <w:color w:val="000000"/>
          <w:sz w:val="21"/>
          <w:szCs w:val="21"/>
          <w:lang w:eastAsia="zh-CN"/>
        </w:rPr>
        <w:t>五</w:t>
      </w:r>
      <w:r>
        <w:rPr>
          <w:rFonts w:hint="eastAsia" w:asciiTheme="minorEastAsia" w:hAnsiTheme="minorEastAsia" w:eastAsiaTheme="minorEastAsia" w:cstheme="minorEastAsia"/>
          <w:color w:val="000000"/>
          <w:sz w:val="21"/>
          <w:szCs w:val="21"/>
        </w:rPr>
        <w:t>、技术参数及要求：</w:t>
      </w:r>
    </w:p>
    <w:tbl>
      <w:tblPr>
        <w:tblStyle w:val="7"/>
        <w:tblW w:w="8673" w:type="dxa"/>
        <w:tblInd w:w="0" w:type="dxa"/>
        <w:tblLayout w:type="fixed"/>
        <w:tblCellMar>
          <w:top w:w="0" w:type="dxa"/>
          <w:left w:w="108" w:type="dxa"/>
          <w:bottom w:w="0" w:type="dxa"/>
          <w:right w:w="108" w:type="dxa"/>
        </w:tblCellMar>
      </w:tblPr>
      <w:tblGrid>
        <w:gridCol w:w="1248"/>
        <w:gridCol w:w="5942"/>
        <w:gridCol w:w="733"/>
        <w:gridCol w:w="750"/>
      </w:tblGrid>
      <w:tr>
        <w:tblPrEx>
          <w:tblLayout w:type="fixed"/>
          <w:tblCellMar>
            <w:top w:w="0" w:type="dxa"/>
            <w:left w:w="108" w:type="dxa"/>
            <w:bottom w:w="0" w:type="dxa"/>
            <w:right w:w="108" w:type="dxa"/>
          </w:tblCellMar>
        </w:tblPrEx>
        <w:trPr>
          <w:trHeight w:val="270" w:hRule="atLeast"/>
        </w:trPr>
        <w:tc>
          <w:tcPr>
            <w:tcW w:w="12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品名</w:t>
            </w:r>
          </w:p>
        </w:tc>
        <w:tc>
          <w:tcPr>
            <w:tcW w:w="5942"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规格要求</w:t>
            </w:r>
          </w:p>
        </w:tc>
        <w:tc>
          <w:tcPr>
            <w:tcW w:w="73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单位</w:t>
            </w:r>
          </w:p>
        </w:tc>
        <w:tc>
          <w:tcPr>
            <w:tcW w:w="750"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数量</w:t>
            </w:r>
          </w:p>
        </w:tc>
      </w:tr>
      <w:tr>
        <w:tblPrEx>
          <w:tblLayout w:type="fixed"/>
          <w:tblCellMar>
            <w:top w:w="0" w:type="dxa"/>
            <w:left w:w="108" w:type="dxa"/>
            <w:bottom w:w="0" w:type="dxa"/>
            <w:right w:w="108" w:type="dxa"/>
          </w:tblCellMar>
        </w:tblPrEx>
        <w:trPr>
          <w:trHeight w:val="983" w:hRule="atLeast"/>
        </w:trPr>
        <w:tc>
          <w:tcPr>
            <w:tcW w:w="1248"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触控一体机</w:t>
            </w:r>
          </w:p>
        </w:tc>
        <w:tc>
          <w:tcPr>
            <w:tcW w:w="5942" w:type="dxa"/>
            <w:tcBorders>
              <w:top w:val="nil"/>
              <w:left w:val="nil"/>
              <w:bottom w:val="single" w:color="auto" w:sz="4" w:space="0"/>
              <w:right w:val="single" w:color="auto" w:sz="4" w:space="0"/>
            </w:tcBorders>
            <w:noWrap w:val="0"/>
            <w:vAlign w:val="center"/>
          </w:tcPr>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一、整机要求：</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★1.整机屏幕采用≥75英寸超高清LED 液晶屏，显示比例16:9，具备防眩光效果；屏幕图像分辨率≥3840×2160。</w:t>
            </w:r>
          </w:p>
          <w:p>
            <w:pPr>
              <w:spacing w:line="28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2.整机采用全金属外壳一体设计，外部无任何可见内部功能模块连接线。整机具备中文标识按键，方便老师快速开关机、调出中控菜单、进入安卓系统等操作。</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3.采用红外触控技术，支持在Windows系统中进行10点或以上触控，支持在Android系统中进行10点或以上触控。</w:t>
            </w:r>
          </w:p>
          <w:p>
            <w:pPr>
              <w:spacing w:line="280" w:lineRule="exact"/>
              <w:rPr>
                <w:rFonts w:hint="eastAsia" w:asciiTheme="minorEastAsia" w:hAnsiTheme="minorEastAsia" w:eastAsiaTheme="minorEastAsia" w:cstheme="minorEastAsia"/>
                <w:strike/>
                <w:color w:val="000000"/>
                <w:sz w:val="21"/>
                <w:szCs w:val="21"/>
              </w:rPr>
            </w:pPr>
            <w:r>
              <w:rPr>
                <w:rFonts w:hint="eastAsia" w:asciiTheme="minorEastAsia" w:hAnsiTheme="minorEastAsia" w:eastAsiaTheme="minorEastAsia" w:cstheme="minorEastAsia"/>
                <w:color w:val="000000"/>
                <w:sz w:val="21"/>
                <w:szCs w:val="21"/>
              </w:rPr>
              <w:t>4.具备≧1路VGA；≧1路Audio；≧2路HDMI；≧1路Android USB；≧1路RS232；≧1路RJ45。</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5.整机内置前朝向2×12W功放或以上，确保声音播放效果。</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6.智能亮度调节：整机能感应并自动调节屏幕亮度来达到在不同光照环境下的不同亮度显示效果，此功能可自行开启或关闭。</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7.整机端前置双频2.4G、5GWiFi网卡和蓝牙4.0，支持IEEE 802.11b/g/n标准。</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8.整机端内置有线网卡：10M/100M/1000M"。</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9.整机具有减滤蓝光功能，可快捷启动减滤蓝光模式。</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10.嵌入式系统版本不低于Android6.0，内存不低于2GB，存储空间不低于8GB。</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 屏幕具备屏体温度实时监控，能进行预警并进行断电关机保护功能。</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12.整机内置无线网络模块，无任何外接、转接天线及网卡可实现正常网络连接。</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13.用户可自定义通道信号源名称。</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14.开机画面支持自定义。</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15.同一局域网环境下，支持通过移动端实现整机文件共享及板书内容共享。</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二、OPS模块要求</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★1.主板采用性能满足或优于Intel 8代i5 CPU；主频2.8G或以上；内存：采用8GB DDR4笔记本内存或以上配置；硬盘：256GB或以上SSD固态硬盘。</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2.具有独立非外扩展的视频输出接口：≥1路HDMI ；≥1路DP。</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3.采用抽拉内置式模块化电脑，抽拉内置式，PC模块可插入整机，可实现无单独接线的插拔,采用80pin或以上接口。</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4.具有独立非外扩展的电脑USB接口：电脑上至少具备4个USB接口。</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三、软件要求</w:t>
            </w:r>
          </w:p>
          <w:p>
            <w:pPr>
              <w:spacing w:line="280" w:lineRule="exact"/>
              <w:rPr>
                <w:rFonts w:hint="eastAsia" w:asciiTheme="minorEastAsia" w:hAnsiTheme="minorEastAsia" w:eastAsiaTheme="minorEastAsia" w:cstheme="minorEastAsia"/>
                <w:strike/>
                <w:color w:val="000000"/>
                <w:sz w:val="21"/>
                <w:szCs w:val="21"/>
              </w:rPr>
            </w:pPr>
            <w:r>
              <w:rPr>
                <w:rFonts w:hint="eastAsia" w:asciiTheme="minorEastAsia" w:hAnsiTheme="minorEastAsia" w:eastAsiaTheme="minorEastAsia" w:cstheme="minorEastAsia"/>
                <w:color w:val="000000"/>
                <w:sz w:val="21"/>
                <w:szCs w:val="21"/>
              </w:rPr>
              <w:t>1.备授课一体化，具有备课模式及授课模式，且操作界面根据备课和授课使用场景不同而区别设计，符合用户使用需求。</w:t>
            </w:r>
          </w:p>
          <w:p>
            <w:pPr>
              <w:spacing w:line="36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2.课件背景：提供不少于6种背景模板供老师选择，支持自定义背景。</w:t>
            </w:r>
          </w:p>
          <w:p>
            <w:pPr>
              <w:spacing w:line="280" w:lineRule="exact"/>
              <w:rPr>
                <w:rFonts w:hint="eastAsia" w:asciiTheme="minorEastAsia" w:hAnsiTheme="minorEastAsia" w:eastAsiaTheme="minorEastAsia" w:cstheme="minorEastAsia"/>
                <w:strike/>
                <w:color w:val="000000"/>
                <w:sz w:val="21"/>
                <w:szCs w:val="21"/>
              </w:rPr>
            </w:pPr>
            <w:r>
              <w:rPr>
                <w:rFonts w:hint="eastAsia" w:asciiTheme="minorEastAsia" w:hAnsiTheme="minorEastAsia" w:eastAsiaTheme="minorEastAsia" w:cstheme="minorEastAsia"/>
                <w:color w:val="000000"/>
                <w:sz w:val="21"/>
                <w:szCs w:val="21"/>
              </w:rPr>
              <w:t>3.图形绘画：支持直线、箭头、正方形、平行四边形、圆形、等腰三角形、直角三角形、菱形、梯形、五边形等基本图形绘制；</w:t>
            </w:r>
          </w:p>
          <w:p>
            <w:pPr>
              <w:spacing w:line="36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4.音频播放：支持音频文件导入到白板软件中进行播放。</w:t>
            </w:r>
          </w:p>
          <w:p>
            <w:pPr>
              <w:spacing w:line="28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5.书写：支持多笔同时书写，可自由选择笔颜色及粗细，支持手势擦除。</w:t>
            </w:r>
          </w:p>
          <w:p>
            <w:pPr>
              <w:spacing w:line="360" w:lineRule="exact"/>
              <w:textAlignment w:val="center"/>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00"/>
                <w:sz w:val="21"/>
                <w:szCs w:val="21"/>
              </w:rPr>
              <w:t>6. 内置有教师互动教学、教学资源管理平台等软件，方便教师备课、授课。</w:t>
            </w:r>
          </w:p>
          <w:p>
            <w:pPr>
              <w:spacing w:line="360" w:lineRule="exact"/>
              <w:textAlignment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000000"/>
                <w:sz w:val="21"/>
                <w:szCs w:val="21"/>
              </w:rPr>
              <w:t>★7. 提供正版Window10系统。</w:t>
            </w:r>
          </w:p>
        </w:tc>
        <w:tc>
          <w:tcPr>
            <w:tcW w:w="733"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台</w:t>
            </w:r>
          </w:p>
        </w:tc>
        <w:tc>
          <w:tcPr>
            <w:tcW w:w="75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204</w:t>
            </w:r>
          </w:p>
        </w:tc>
      </w:tr>
    </w:tbl>
    <w:p>
      <w:pPr>
        <w:shd w:val="clear" w:color="auto" w:fill="FFFFFF"/>
        <w:wordWrap w:val="0"/>
        <w:spacing w:line="4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六</w:t>
      </w:r>
      <w:r>
        <w:rPr>
          <w:rFonts w:hint="eastAsia" w:asciiTheme="minorEastAsia" w:hAnsiTheme="minorEastAsia" w:eastAsiaTheme="minorEastAsia" w:cstheme="minorEastAsia"/>
          <w:color w:val="000000"/>
          <w:sz w:val="21"/>
          <w:szCs w:val="21"/>
        </w:rPr>
        <w:t>、项目完成时间：</w:t>
      </w:r>
      <w:bookmarkStart w:id="0" w:name="_GoBack"/>
      <w:bookmarkEnd w:id="0"/>
      <w:r>
        <w:rPr>
          <w:rFonts w:hint="eastAsia" w:asciiTheme="minorEastAsia" w:hAnsiTheme="minorEastAsia" w:eastAsiaTheme="minorEastAsia" w:cstheme="minorEastAsia"/>
          <w:sz w:val="21"/>
          <w:szCs w:val="21"/>
        </w:rPr>
        <w:t>合同生效后</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0天内配送至用户指定地点（海口市内14所幼儿园）并安装调试完毕。</w:t>
      </w:r>
    </w:p>
    <w:p>
      <w:pPr>
        <w:spacing w:line="36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七</w:t>
      </w:r>
      <w:r>
        <w:rPr>
          <w:rFonts w:hint="eastAsia" w:asciiTheme="minorEastAsia" w:hAnsiTheme="minorEastAsia" w:eastAsiaTheme="minorEastAsia" w:cstheme="minorEastAsia"/>
          <w:color w:val="000000"/>
          <w:sz w:val="21"/>
          <w:szCs w:val="21"/>
        </w:rPr>
        <w:t>、付款方式：</w:t>
      </w:r>
    </w:p>
    <w:p>
      <w:pPr>
        <w:spacing w:line="44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采用统招分签方式（与海口市教育局、四个区教育局分别签订合同）：</w:t>
      </w:r>
    </w:p>
    <w:p>
      <w:pPr>
        <w:spacing w:line="44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（1）合同生效后的5个工作日内，甲方支付乙方30 % 合同款；（2）合同货物到甲方指定地点</w:t>
      </w:r>
      <w:r>
        <w:rPr>
          <w:rFonts w:hint="eastAsia" w:asciiTheme="minorEastAsia" w:hAnsiTheme="minorEastAsia" w:eastAsiaTheme="minorEastAsia" w:cstheme="minorEastAsia"/>
          <w:sz w:val="21"/>
          <w:szCs w:val="21"/>
          <w:lang w:eastAsia="zh-CN"/>
        </w:rPr>
        <w:t>后</w:t>
      </w:r>
      <w:r>
        <w:rPr>
          <w:rFonts w:hint="eastAsia" w:asciiTheme="minorEastAsia" w:hAnsiTheme="minorEastAsia" w:eastAsiaTheme="minorEastAsia" w:cstheme="minorEastAsia"/>
          <w:sz w:val="21"/>
          <w:szCs w:val="21"/>
        </w:rPr>
        <w:t>5个工作日内，由乙方提出申请，甲方支付乙方30 %的合同款；（3）合同货物完成设备安装调试，经甲方、乙方共同验收通过，并由乙方提供验收相关资料后10个工作日内支付合同金额的35%；（4)资金拨付至95%后按照相关规定进行结算，余下的5%作为质保金，在验收通过一年后经甲方确认在此期间产品质量良好且使用正常，由乙方提出申请，甲方应在</w:t>
      </w:r>
      <w:r>
        <w:rPr>
          <w:rFonts w:hint="eastAsia" w:asciiTheme="minorEastAsia" w:hAnsiTheme="minorEastAsia" w:eastAsiaTheme="minorEastAsia" w:cstheme="minorEastAsia"/>
          <w:kern w:val="2"/>
          <w:sz w:val="21"/>
          <w:szCs w:val="21"/>
        </w:rPr>
        <w:t>15个工作日内</w:t>
      </w:r>
      <w:r>
        <w:rPr>
          <w:rFonts w:hint="eastAsia" w:asciiTheme="minorEastAsia" w:hAnsiTheme="minorEastAsia" w:eastAsiaTheme="minorEastAsia" w:cstheme="minorEastAsia"/>
          <w:sz w:val="21"/>
          <w:szCs w:val="21"/>
        </w:rPr>
        <w:t>向乙方付清余款。</w:t>
      </w:r>
    </w:p>
    <w:p>
      <w:pPr>
        <w:snapToGrid w:val="0"/>
        <w:spacing w:line="460" w:lineRule="exact"/>
        <w:ind w:right="-212"/>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rPr>
        <w:t>八</w:t>
      </w:r>
      <w:r>
        <w:rPr>
          <w:rFonts w:hint="eastAsia" w:asciiTheme="minorEastAsia" w:hAnsiTheme="minorEastAsia" w:eastAsiaTheme="minorEastAsia" w:cstheme="minorEastAsia"/>
          <w:b w:val="0"/>
          <w:bCs/>
          <w:sz w:val="21"/>
          <w:szCs w:val="21"/>
        </w:rPr>
        <w:t>、售后服务要求：</w:t>
      </w:r>
    </w:p>
    <w:p>
      <w:pPr>
        <w:snapToGrid w:val="0"/>
        <w:spacing w:line="4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    售后服务</w:t>
      </w:r>
      <w:r>
        <w:rPr>
          <w:rFonts w:hint="eastAsia" w:asciiTheme="minorEastAsia" w:hAnsiTheme="minorEastAsia" w:eastAsiaTheme="minorEastAsia" w:cstheme="minorEastAsia"/>
          <w:b w:val="0"/>
          <w:bCs/>
          <w:sz w:val="21"/>
          <w:szCs w:val="21"/>
          <w:lang w:eastAsia="zh-CN"/>
        </w:rPr>
        <w:t>要求</w:t>
      </w:r>
      <w:r>
        <w:rPr>
          <w:rFonts w:hint="eastAsia" w:asciiTheme="minorEastAsia" w:hAnsiTheme="minorEastAsia" w:eastAsiaTheme="minorEastAsia" w:cstheme="minorEastAsia"/>
          <w:b w:val="0"/>
          <w:bCs/>
          <w:sz w:val="21"/>
          <w:szCs w:val="21"/>
        </w:rPr>
        <w:t>：</w:t>
      </w:r>
    </w:p>
    <w:p>
      <w:pPr>
        <w:pStyle w:val="3"/>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kern w:val="2"/>
          <w:sz w:val="21"/>
          <w:szCs w:val="21"/>
        </w:rPr>
      </w:pPr>
      <w:r>
        <w:rPr>
          <w:rFonts w:hint="eastAsia" w:asciiTheme="minorEastAsia" w:hAnsiTheme="minorEastAsia" w:eastAsiaTheme="minorEastAsia" w:cstheme="minorEastAsia"/>
          <w:b w:val="0"/>
          <w:kern w:val="2"/>
          <w:sz w:val="21"/>
          <w:szCs w:val="21"/>
        </w:rPr>
        <w:t>1、</w:t>
      </w:r>
      <w:r>
        <w:rPr>
          <w:rFonts w:hint="eastAsia" w:asciiTheme="minorEastAsia" w:hAnsiTheme="minorEastAsia" w:eastAsiaTheme="minorEastAsia" w:cstheme="minorEastAsia"/>
          <w:sz w:val="21"/>
          <w:szCs w:val="21"/>
          <w:lang w:eastAsia="zh-CN"/>
        </w:rPr>
        <w:t>所投产品的</w:t>
      </w:r>
      <w:r>
        <w:rPr>
          <w:rFonts w:hint="eastAsia" w:asciiTheme="minorEastAsia" w:hAnsiTheme="minorEastAsia" w:eastAsiaTheme="minorEastAsia" w:cstheme="minorEastAsia"/>
          <w:b w:val="0"/>
          <w:kern w:val="2"/>
          <w:sz w:val="21"/>
          <w:szCs w:val="21"/>
        </w:rPr>
        <w:t>质保期为</w:t>
      </w:r>
      <w:r>
        <w:rPr>
          <w:rFonts w:hint="eastAsia" w:asciiTheme="minorEastAsia" w:hAnsiTheme="minorEastAsia" w:eastAsiaTheme="minorEastAsia" w:cstheme="minorEastAsia"/>
          <w:b w:val="0"/>
          <w:kern w:val="2"/>
          <w:sz w:val="21"/>
          <w:szCs w:val="21"/>
          <w:lang w:eastAsia="zh-CN"/>
        </w:rPr>
        <w:t>三</w:t>
      </w:r>
      <w:r>
        <w:rPr>
          <w:rFonts w:hint="eastAsia" w:asciiTheme="minorEastAsia" w:hAnsiTheme="minorEastAsia" w:eastAsiaTheme="minorEastAsia" w:cstheme="minorEastAsia"/>
          <w:b w:val="0"/>
          <w:kern w:val="2"/>
          <w:sz w:val="21"/>
          <w:szCs w:val="21"/>
        </w:rPr>
        <w:t>年，质保期自货物验收合格之日起计算，</w:t>
      </w:r>
      <w:r>
        <w:rPr>
          <w:rFonts w:hint="eastAsia" w:asciiTheme="minorEastAsia" w:hAnsiTheme="minorEastAsia" w:eastAsiaTheme="minorEastAsia" w:cstheme="minorEastAsia"/>
          <w:sz w:val="21"/>
          <w:szCs w:val="21"/>
          <w:lang w:eastAsia="zh-CN"/>
        </w:rPr>
        <w:t>质保期内非甲方人为原因出现的质量问题</w:t>
      </w:r>
      <w:r>
        <w:rPr>
          <w:rFonts w:hint="eastAsia" w:asciiTheme="minorEastAsia" w:hAnsiTheme="minorEastAsia" w:eastAsiaTheme="minorEastAsia" w:cstheme="minorEastAsia"/>
          <w:b w:val="0"/>
          <w:kern w:val="2"/>
          <w:sz w:val="21"/>
          <w:szCs w:val="21"/>
        </w:rPr>
        <w:t>由乙方负责包换、包修或者包退，并承担修理、调换或退货的实际费用。</w:t>
      </w:r>
    </w:p>
    <w:p>
      <w:pPr>
        <w:pStyle w:val="3"/>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kern w:val="2"/>
          <w:sz w:val="21"/>
          <w:szCs w:val="21"/>
        </w:rPr>
        <w:t>2、</w:t>
      </w:r>
      <w:r>
        <w:rPr>
          <w:rFonts w:hint="eastAsia" w:asciiTheme="minorEastAsia" w:hAnsiTheme="minorEastAsia" w:eastAsiaTheme="minorEastAsia" w:cstheme="minorEastAsia"/>
          <w:sz w:val="21"/>
          <w:szCs w:val="21"/>
          <w:lang w:eastAsia="zh-CN"/>
        </w:rPr>
        <w:t>乙方应</w:t>
      </w:r>
      <w:r>
        <w:rPr>
          <w:rFonts w:hint="eastAsia" w:asciiTheme="minorEastAsia" w:hAnsiTheme="minorEastAsia" w:eastAsiaTheme="minorEastAsia" w:cstheme="minorEastAsia"/>
          <w:b w:val="0"/>
          <w:kern w:val="2"/>
          <w:sz w:val="21"/>
          <w:szCs w:val="21"/>
        </w:rPr>
        <w:t>提供7×24小时技术支持和服务，接到报障电话</w:t>
      </w:r>
      <w:r>
        <w:rPr>
          <w:rFonts w:hint="eastAsia" w:asciiTheme="minorEastAsia" w:hAnsiTheme="minorEastAsia" w:eastAsiaTheme="minorEastAsia" w:cstheme="minorEastAsia"/>
          <w:b w:val="0"/>
          <w:kern w:val="2"/>
          <w:sz w:val="21"/>
          <w:szCs w:val="21"/>
          <w:lang w:val="en-US" w:eastAsia="zh-CN"/>
        </w:rPr>
        <w:t>1</w:t>
      </w:r>
      <w:r>
        <w:rPr>
          <w:rFonts w:hint="eastAsia" w:asciiTheme="minorEastAsia" w:hAnsiTheme="minorEastAsia" w:eastAsiaTheme="minorEastAsia" w:cstheme="minorEastAsia"/>
          <w:b w:val="0"/>
          <w:kern w:val="2"/>
          <w:sz w:val="21"/>
          <w:szCs w:val="21"/>
        </w:rPr>
        <w:t xml:space="preserve"> 小时内响应，对重大问题提供现场技术支持，</w:t>
      </w:r>
      <w:r>
        <w:rPr>
          <w:rFonts w:hint="eastAsia" w:asciiTheme="minorEastAsia" w:hAnsiTheme="minorEastAsia" w:eastAsiaTheme="minorEastAsia" w:cstheme="minorEastAsia"/>
          <w:b w:val="0"/>
          <w:kern w:val="2"/>
          <w:sz w:val="21"/>
          <w:szCs w:val="21"/>
          <w:lang w:val="en-US" w:eastAsia="zh-CN"/>
        </w:rPr>
        <w:t>4</w:t>
      </w:r>
      <w:r>
        <w:rPr>
          <w:rFonts w:hint="eastAsia" w:asciiTheme="minorEastAsia" w:hAnsiTheme="minorEastAsia" w:eastAsiaTheme="minorEastAsia" w:cstheme="minorEastAsia"/>
          <w:b w:val="0"/>
          <w:kern w:val="2"/>
          <w:sz w:val="21"/>
          <w:szCs w:val="21"/>
        </w:rPr>
        <w:t>小时内派人员上门处理。规定时间内未处理完毕的，乙方</w:t>
      </w:r>
      <w:r>
        <w:rPr>
          <w:rFonts w:hint="eastAsia" w:asciiTheme="minorEastAsia" w:hAnsiTheme="minorEastAsia" w:eastAsiaTheme="minorEastAsia" w:cstheme="minorEastAsia"/>
          <w:b w:val="0"/>
          <w:kern w:val="2"/>
          <w:sz w:val="21"/>
          <w:szCs w:val="21"/>
          <w:lang w:eastAsia="zh-CN"/>
        </w:rPr>
        <w:t>应</w:t>
      </w:r>
      <w:r>
        <w:rPr>
          <w:rFonts w:hint="eastAsia" w:asciiTheme="minorEastAsia" w:hAnsiTheme="minorEastAsia" w:eastAsiaTheme="minorEastAsia" w:cstheme="minorEastAsia"/>
          <w:b w:val="0"/>
          <w:kern w:val="2"/>
          <w:sz w:val="21"/>
          <w:szCs w:val="21"/>
        </w:rPr>
        <w:t>提供不低于同等档次货物供用户使用至故障货物正常使用为止。如果需要更换配件的，要求更换的配件和被更换的品牌、</w:t>
      </w:r>
      <w:r>
        <w:rPr>
          <w:rFonts w:hint="eastAsia" w:asciiTheme="minorEastAsia" w:hAnsiTheme="minorEastAsia" w:eastAsiaTheme="minorEastAsia" w:cstheme="minorEastAsia"/>
          <w:sz w:val="21"/>
          <w:szCs w:val="21"/>
          <w:lang w:eastAsia="zh-CN"/>
        </w:rPr>
        <w:t>型号</w:t>
      </w:r>
      <w:r>
        <w:rPr>
          <w:rFonts w:hint="eastAsia" w:asciiTheme="minorEastAsia" w:hAnsiTheme="minorEastAsia" w:eastAsiaTheme="minorEastAsia" w:cstheme="minorEastAsia"/>
          <w:b w:val="0"/>
          <w:kern w:val="2"/>
          <w:sz w:val="21"/>
          <w:szCs w:val="21"/>
        </w:rPr>
        <w:t>相一致或者是同类同档次的替代品，后者需征得用户方管理人员同意。</w:t>
      </w:r>
    </w:p>
    <w:p>
      <w:pPr>
        <w:snapToGrid w:val="0"/>
        <w:spacing w:line="460" w:lineRule="exact"/>
        <w:ind w:right="-212" w:firstLine="420" w:firstLineChars="200"/>
        <w:rPr>
          <w:rFonts w:hint="eastAsia" w:asciiTheme="minorEastAsia" w:hAnsiTheme="minorEastAsia" w:eastAsiaTheme="minorEastAsia" w:cstheme="minorEastAsia"/>
          <w:sz w:val="21"/>
          <w:szCs w:val="21"/>
        </w:rPr>
      </w:pPr>
    </w:p>
    <w:p>
      <w:pPr>
        <w:snapToGrid w:val="0"/>
        <w:spacing w:line="460" w:lineRule="exact"/>
        <w:ind w:right="-212"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sz w:val="21"/>
          <w:szCs w:val="21"/>
          <w:lang w:eastAsia="zh-CN"/>
        </w:rPr>
        <w:t>九、</w:t>
      </w:r>
      <w:r>
        <w:rPr>
          <w:rFonts w:hint="eastAsia" w:asciiTheme="minorEastAsia" w:hAnsiTheme="minorEastAsia" w:eastAsiaTheme="minorEastAsia" w:cstheme="minorEastAsia"/>
          <w:b w:val="0"/>
          <w:bCs/>
          <w:sz w:val="21"/>
          <w:szCs w:val="21"/>
        </w:rPr>
        <w:t>培训要求：</w:t>
      </w:r>
      <w:r>
        <w:rPr>
          <w:rFonts w:hint="eastAsia" w:asciiTheme="minorEastAsia" w:hAnsiTheme="minorEastAsia" w:eastAsiaTheme="minorEastAsia" w:cstheme="minorEastAsia"/>
          <w:sz w:val="21"/>
          <w:szCs w:val="21"/>
        </w:rPr>
        <w:t>项目安装调试完毕，组织学校的相关的管理人员进行培训。培训项目为设备的各项功能、正常操作、维护及有关的安全注意事项等内容。并随设备向甲(校)方交付设备使用说明书及相关的资料。</w:t>
      </w:r>
    </w:p>
    <w:p>
      <w:pPr>
        <w:rPr>
          <w:rFonts w:hint="eastAsia" w:asciiTheme="minorEastAsia" w:hAnsiTheme="minorEastAsia" w:eastAsiaTheme="minorEastAsia" w:cstheme="minorEastAsia"/>
          <w:sz w:val="21"/>
          <w:szCs w:val="21"/>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A718F5"/>
    <w:rsid w:val="3C782C75"/>
    <w:rsid w:val="4C973B3F"/>
    <w:rsid w:val="6F194C1B"/>
    <w:rsid w:val="78226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next w:val="1"/>
    <w:qFormat/>
    <w:uiPriority w:val="99"/>
    <w:pPr>
      <w:widowControl/>
      <w:spacing w:after="120"/>
      <w:jc w:val="left"/>
    </w:pPr>
    <w:rPr>
      <w:kern w:val="0"/>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MQ1406790859</cp:lastModifiedBy>
  <dcterms:modified xsi:type="dcterms:W3CDTF">2020-07-16T08:34:06Z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