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A</w:t>
      </w:r>
      <w:r>
        <w:rPr>
          <w:rFonts w:ascii="宋体" w:hAnsi="宋体" w:hint="eastAsia"/>
          <w:b/>
          <w:sz w:val="24"/>
        </w:rPr>
        <w:t>包采购需求：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一、项目名称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省培项目园长培训项目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二、项目内容及要求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（一）乡镇幼儿园园长示范性提高培训</w:t>
      </w:r>
    </w:p>
    <w:tbl>
      <w:tblPr>
        <w:tblW w:w="51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15"/>
        <w:gridCol w:w="7332"/>
      </w:tblGrid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41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1.促进学员形成良好的教育素养、职业心理和职业道德，热爱幼教事业，增强事业心，坚持为人师表，教书育人。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学员通过跟班观摩、协助</w:t>
            </w:r>
            <w:proofErr w:type="gramStart"/>
            <w:r>
              <w:rPr>
                <w:rFonts w:ascii="宋体" w:hAnsi="宋体" w:hint="eastAsia"/>
                <w:sz w:val="24"/>
              </w:rPr>
              <w:t>组织跟岗园</w:t>
            </w:r>
            <w:proofErr w:type="gramEnd"/>
            <w:r>
              <w:rPr>
                <w:rFonts w:ascii="宋体" w:hAnsi="宋体" w:hint="eastAsia"/>
                <w:sz w:val="24"/>
              </w:rPr>
              <w:t>活动等课程，参与</w:t>
            </w:r>
            <w:proofErr w:type="gramStart"/>
            <w:r>
              <w:rPr>
                <w:rFonts w:ascii="宋体" w:hAnsi="宋体" w:hint="eastAsia"/>
                <w:sz w:val="24"/>
              </w:rPr>
              <w:t>体验跟岗园各项</w:t>
            </w:r>
            <w:proofErr w:type="gramEnd"/>
            <w:r>
              <w:rPr>
                <w:rFonts w:ascii="宋体" w:hAnsi="宋体" w:hint="eastAsia"/>
                <w:sz w:val="24"/>
              </w:rPr>
              <w:t>教育教学工作的细节和艺术性。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学员通过园长报告、幼儿园管理现场诊断、环境创设实地考察等课程，实地</w:t>
            </w:r>
            <w:proofErr w:type="gramStart"/>
            <w:r>
              <w:rPr>
                <w:rFonts w:ascii="宋体" w:hAnsi="宋体" w:hint="eastAsia"/>
                <w:sz w:val="24"/>
              </w:rPr>
              <w:t>考察跟岗园</w:t>
            </w:r>
            <w:proofErr w:type="gramEnd"/>
            <w:r>
              <w:rPr>
                <w:rFonts w:ascii="宋体" w:hAnsi="宋体" w:hint="eastAsia"/>
                <w:sz w:val="24"/>
              </w:rPr>
              <w:t>的环境创设、管理特色、教育教学实况等，为实践提供反思和借鉴。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4.充分利用培训资源，搭建平台，为参训学员提供多渠道的帮助，形成新的学习共同体，逐步培养幼儿园（所）教育教学管理队伍的新兴力量。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月3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日之前（集中培训1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天）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海南省乡镇幼儿园园长等，60人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学前教育学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针对乡镇幼儿园园长自身存在个人能力提升遇到瓶颈，以及对职业规划不清晰，缺乏如何利用当地的资源来实现理想园所建设的现状，在贯彻十九大精神和学前教育改革的基础上，进行相关内容的主题式培训。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1、实地考察。2、参与体验。3、专题调研。4、小组研讨。5、合作研究。6、个人反思。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省外教育发达地区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培训经费</w:t>
            </w:r>
          </w:p>
        </w:tc>
        <w:tc>
          <w:tcPr>
            <w:tcW w:w="4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228000（6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8044C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68044C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×380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天人</m:t>
              </m:r>
            </m:oMath>
            <w:r>
              <w:rPr>
                <w:rFonts w:ascii="宋体" w:hAnsi="宋体" w:hint="eastAsia"/>
                <w:iCs/>
                <w:sz w:val="24"/>
              </w:rPr>
              <w:t xml:space="preserve">） 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（二）2</w:t>
      </w:r>
      <w:r>
        <w:rPr>
          <w:rFonts w:ascii="宋体" w:hAnsi="宋体" w:cs="宋体" w:hint="eastAsia"/>
          <w:kern w:val="0"/>
          <w:sz w:val="24"/>
        </w:rPr>
        <w:t>019-202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年幼儿园省级骨干园长培养对象提高培训（省外提高）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2"/>
        <w:gridCol w:w="7989"/>
      </w:tblGrid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明确新时期学前教育事业的责任与使命，提升深化教育改革和管理幼儿园的能力，起骨干引领作用。</w:t>
            </w:r>
          </w:p>
          <w:p w:rsidR="00F0060A" w:rsidRDefault="00F0060A" w:rsidP="00E27A2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丰富学前教育前沿知识，掌握国家管理幼儿园的相关政策法规，提升专业指导水平和专家型管理水平，起示范引领作用。</w:t>
            </w:r>
          </w:p>
          <w:p w:rsidR="00F0060A" w:rsidRDefault="00F0060A" w:rsidP="00E27A2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开拓理论与实践视野，树立科学的价值观、管理观、教育观、儿童观，进一步提升自身的专业能力和素养，起专家引领作用。</w:t>
            </w:r>
          </w:p>
        </w:tc>
      </w:tr>
      <w:tr w:rsidR="00F0060A" w:rsidTr="00E27A23">
        <w:trPr>
          <w:trHeight w:val="556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2020年12月</w:t>
            </w:r>
            <w:r>
              <w:rPr>
                <w:rFonts w:ascii="宋体" w:hAnsi="宋体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日之前（集中培训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0天）</w:t>
            </w:r>
          </w:p>
        </w:tc>
      </w:tr>
      <w:tr w:rsidR="00F0060A" w:rsidTr="00E27A23">
        <w:trPr>
          <w:trHeight w:val="605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019-2023</w:t>
            </w:r>
            <w:r>
              <w:rPr>
                <w:rFonts w:ascii="宋体" w:hAnsi="宋体" w:hint="eastAsia"/>
                <w:sz w:val="24"/>
              </w:rPr>
              <w:t>年度海南省幼儿园省级骨干园长培训对象40人</w:t>
            </w:r>
          </w:p>
        </w:tc>
      </w:tr>
      <w:tr w:rsidR="00F0060A" w:rsidTr="00E27A23">
        <w:trPr>
          <w:trHeight w:val="599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本次培训课程内容的设计主要依据《关于开展幼儿园园长岗位培训工作的意见》、《幼儿园园长专业标准》文件中对幼儿园园长岗位要求的规定，以及省级骨干园长高层次提升发展的需求，构建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个模块内容为一体的培训课程。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学前教育政策与法规、2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幼儿园管理艺术与策略、3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保教知识提升与保教工作管理、4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教师队伍建设与管理、5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园所管理品牌打造。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综合运用讲座式、参与式、案例式、体验式等教学方式。 </w:t>
            </w:r>
          </w:p>
        </w:tc>
      </w:tr>
      <w:tr w:rsidR="00F0060A" w:rsidTr="00E27A23">
        <w:trPr>
          <w:trHeight w:val="72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省外教育发达地区</w:t>
            </w:r>
          </w:p>
        </w:tc>
      </w:tr>
      <w:tr w:rsidR="00F0060A" w:rsidTr="00E27A23">
        <w:trPr>
          <w:trHeight w:val="442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培训经费</w:t>
            </w:r>
          </w:p>
        </w:tc>
        <w:tc>
          <w:tcPr>
            <w:tcW w:w="7989" w:type="dxa"/>
            <w:vAlign w:val="center"/>
          </w:tcPr>
          <w:p w:rsidR="00F0060A" w:rsidRDefault="00F0060A" w:rsidP="00F0060A">
            <w:pPr>
              <w:adjustRightInd w:val="0"/>
              <w:snapToGrid w:val="0"/>
              <w:spacing w:beforeLines="50" w:afterLines="50" w:line="360" w:lineRule="auto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220000</w:t>
            </w:r>
            <w:r>
              <w:rPr>
                <w:rFonts w:ascii="宋体" w:hAnsi="宋体" w:hint="eastAsia"/>
                <w:sz w:val="24"/>
              </w:rPr>
              <w:t>元（4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6" o:spid="_x0000_i1026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57CD0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E57CD0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×550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</m:t>
              </m:r>
              <m:r>
                <w:rPr>
                  <w:rFonts w:ascii="Cambria Math" w:eastAsia="仿宋_GB2312" w:hAnsi="Cambria Math" w:hint="eastAsia"/>
                  <w:color w:val="000000"/>
                  <w:sz w:val="24"/>
                </w:rPr>
                <m:t>人</m:t>
              </m:r>
            </m:oMath>
            <w:r>
              <w:rPr>
                <w:rFonts w:ascii="宋体" w:hAnsi="宋体" w:hint="eastAsia"/>
                <w:sz w:val="24"/>
              </w:rPr>
              <w:t>）</w:t>
            </w:r>
          </w:p>
          <w:p w:rsidR="00F0060A" w:rsidRDefault="00F0060A" w:rsidP="00F0060A">
            <w:pPr>
              <w:adjustRightInd w:val="0"/>
              <w:snapToGrid w:val="0"/>
              <w:spacing w:beforeLines="50" w:afterLines="50" w:line="360" w:lineRule="auto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（三）</w:t>
      </w:r>
      <w:r>
        <w:rPr>
          <w:rFonts w:ascii="宋体" w:hAnsi="宋体" w:cs="宋体" w:hint="eastAsia"/>
          <w:kern w:val="0"/>
          <w:sz w:val="24"/>
        </w:rPr>
        <w:t>乡村幼儿园园长对口培养项目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2"/>
        <w:gridCol w:w="7989"/>
      </w:tblGrid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．树立立德树人意识，</w:t>
            </w:r>
            <w:proofErr w:type="gramStart"/>
            <w:r>
              <w:rPr>
                <w:rFonts w:ascii="宋体" w:hAnsi="宋体" w:hint="eastAsia"/>
                <w:sz w:val="24"/>
              </w:rPr>
              <w:t>践行</w:t>
            </w:r>
            <w:proofErr w:type="gramEnd"/>
            <w:r>
              <w:rPr>
                <w:rFonts w:ascii="宋体" w:hAnsi="宋体" w:hint="eastAsia"/>
                <w:sz w:val="24"/>
              </w:rPr>
              <w:t>职业道德规范，增强职业幸福感、认同感；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</w:t>
            </w:r>
            <w:r>
              <w:rPr>
                <w:rFonts w:ascii="宋体" w:hAnsi="宋体"/>
                <w:sz w:val="24"/>
              </w:rPr>
              <w:t>了解国内外学前教育改革与发展的趋势</w:t>
            </w:r>
            <w:r>
              <w:rPr>
                <w:rFonts w:ascii="宋体" w:hAnsi="宋体" w:hint="eastAsia"/>
                <w:sz w:val="24"/>
              </w:rPr>
              <w:t>，牢记终身学习观念；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3．提升幼儿园一日活动的安排、组织、策划及管理能力，避免小学化倾向；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4.加强法律法规及国家相关政策的深度解读，提高园长的管理能力。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2020年1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月3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日之前（集中培训7天）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我省乡村幼儿园园长7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人（工作3年以上，身体健康45岁以下）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学前教育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到省外教育发达地区从发展理念、</w:t>
            </w:r>
            <w:proofErr w:type="gramStart"/>
            <w:r>
              <w:rPr>
                <w:rFonts w:ascii="宋体" w:hAnsi="宋体" w:hint="eastAsia"/>
                <w:sz w:val="24"/>
              </w:rPr>
              <w:t>园本课程</w:t>
            </w:r>
            <w:proofErr w:type="gramEnd"/>
            <w:r>
              <w:rPr>
                <w:rFonts w:ascii="宋体" w:hAnsi="宋体" w:hint="eastAsia"/>
                <w:sz w:val="24"/>
              </w:rPr>
              <w:t>开发及利用，幼儿园课程领导力、幼儿园发展规划制定，</w:t>
            </w:r>
            <w:proofErr w:type="gramStart"/>
            <w:r>
              <w:rPr>
                <w:rFonts w:ascii="宋体" w:hAnsi="宋体" w:hint="eastAsia"/>
                <w:sz w:val="24"/>
              </w:rPr>
              <w:t>园本教研</w:t>
            </w:r>
            <w:proofErr w:type="gramEnd"/>
            <w:r>
              <w:rPr>
                <w:rFonts w:ascii="宋体" w:hAnsi="宋体" w:hint="eastAsia"/>
                <w:sz w:val="24"/>
              </w:rPr>
              <w:t>的高效实施等方面进行名校访学。</w:t>
            </w:r>
          </w:p>
        </w:tc>
      </w:tr>
      <w:tr w:rsidR="00F0060A" w:rsidTr="00E27A23">
        <w:trPr>
          <w:trHeight w:val="848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省外名校访学7天</w:t>
            </w:r>
          </w:p>
        </w:tc>
      </w:tr>
      <w:tr w:rsidR="00F0060A" w:rsidTr="00E27A23">
        <w:trPr>
          <w:trHeight w:val="72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省外教育发达地区</w:t>
            </w:r>
          </w:p>
        </w:tc>
      </w:tr>
      <w:tr w:rsidR="00F0060A" w:rsidTr="00E27A23">
        <w:trPr>
          <w:trHeight w:val="442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培训经费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281050</w:t>
            </w:r>
            <w:r>
              <w:rPr>
                <w:rFonts w:ascii="宋体" w:hAnsi="宋体" w:cs="宋体" w:hint="eastAsia"/>
                <w:kern w:val="0"/>
                <w:sz w:val="24"/>
              </w:rPr>
              <w:t>元（</w:t>
            </w:r>
            <w:r>
              <w:rPr>
                <w:rFonts w:ascii="宋体" w:hAnsi="宋体"/>
                <w:sz w:val="24"/>
              </w:rPr>
              <w:t>73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10" o:spid="_x0000_i1027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652E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1652EE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×550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天人</m:t>
              </m:r>
            </m:oMath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相关</w:t>
      </w:r>
      <w:r>
        <w:rPr>
          <w:rFonts w:ascii="宋体" w:hAnsi="宋体" w:cs="宋体"/>
          <w:b/>
          <w:sz w:val="24"/>
        </w:rPr>
        <w:t>要求</w:t>
      </w:r>
      <w:r>
        <w:rPr>
          <w:rFonts w:ascii="宋体" w:hAnsi="宋体" w:cs="宋体" w:hint="eastAsia"/>
          <w:b/>
          <w:sz w:val="24"/>
        </w:rPr>
        <w:t>：</w:t>
      </w: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、投标人必须根据所投产品的技术参数、资质资料编写响应文件。在</w:t>
      </w:r>
      <w:r>
        <w:rPr>
          <w:rFonts w:ascii="宋体" w:hAnsi="宋体" w:cs="宋体" w:hint="eastAsia"/>
          <w:sz w:val="24"/>
          <w:lang w:val="en-GB"/>
        </w:rPr>
        <w:t>成交结果</w:t>
      </w:r>
      <w:r>
        <w:rPr>
          <w:rFonts w:ascii="宋体" w:hAnsi="宋体" w:cs="宋体"/>
          <w:sz w:val="24"/>
        </w:rPr>
        <w:t>公示期间，采购人有权对</w:t>
      </w:r>
      <w:r>
        <w:rPr>
          <w:rFonts w:ascii="宋体" w:hAnsi="宋体" w:cs="宋体" w:hint="eastAsia"/>
          <w:sz w:val="24"/>
        </w:rPr>
        <w:t>成交</w:t>
      </w:r>
      <w:r>
        <w:rPr>
          <w:rFonts w:ascii="宋体" w:hAnsi="宋体" w:cs="宋体"/>
          <w:sz w:val="24"/>
        </w:rPr>
        <w:t>候选人所投产品的资质证书等进行核查，如发现与其响应文件中的描述不一，代理机构将报政府采购主管部门严肃处理。</w:t>
      </w:r>
    </w:p>
    <w:p w:rsidR="00F0060A" w:rsidRDefault="00F0060A" w:rsidP="00F0060A">
      <w:pPr>
        <w:adjustRightInd w:val="0"/>
        <w:snapToGrid w:val="0"/>
        <w:spacing w:line="360" w:lineRule="auto"/>
        <w:ind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2、成交人要保持同采购人的密切联系，遇有重大事项及时报告和反馈信息，尊重项目业主方的意见，接受项目业主方的提议、监督和指导。</w:t>
      </w:r>
    </w:p>
    <w:p w:rsidR="00F0060A" w:rsidRDefault="00F0060A" w:rsidP="00F0060A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F0060A" w:rsidRDefault="00F0060A" w:rsidP="00F0060A">
      <w:pPr>
        <w:pStyle w:val="a0"/>
        <w:adjustRightInd w:val="0"/>
        <w:snapToGrid w:val="0"/>
        <w:spacing w:line="360" w:lineRule="auto"/>
        <w:rPr>
          <w:rFonts w:hint="eastAsia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B</w:t>
      </w:r>
      <w:r>
        <w:rPr>
          <w:rFonts w:ascii="宋体" w:hAnsi="宋体" w:hint="eastAsia"/>
          <w:b/>
          <w:sz w:val="24"/>
        </w:rPr>
        <w:t>包采购需求：</w:t>
      </w: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一、项目名称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乡村幼儿园教师业务对口培养及特殊教育教师示范性培训项目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二、项目内容及要求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（一）乡村幼儿园教师业务对口培养项目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2"/>
        <w:gridCol w:w="7989"/>
      </w:tblGrid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．树立立德树人理念，增强教师职业幸福感、认同感；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2．提升参</w:t>
            </w:r>
            <w:proofErr w:type="gramStart"/>
            <w:r>
              <w:rPr>
                <w:rFonts w:ascii="宋体" w:hAnsi="宋体" w:hint="eastAsia"/>
                <w:sz w:val="24"/>
              </w:rPr>
              <w:t>训教师</w:t>
            </w:r>
            <w:proofErr w:type="gramEnd"/>
            <w:r>
              <w:rPr>
                <w:rFonts w:ascii="宋体" w:hAnsi="宋体" w:hint="eastAsia"/>
                <w:sz w:val="24"/>
              </w:rPr>
              <w:t>游戏活动设计、实施、观察能力；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3．提高参</w:t>
            </w:r>
            <w:proofErr w:type="gramStart"/>
            <w:r>
              <w:rPr>
                <w:rFonts w:ascii="宋体" w:hAnsi="宋体" w:hint="eastAsia"/>
                <w:sz w:val="24"/>
              </w:rPr>
              <w:t>训教师园本教研</w:t>
            </w:r>
            <w:proofErr w:type="gramEnd"/>
            <w:r>
              <w:rPr>
                <w:rFonts w:ascii="宋体" w:hAnsi="宋体" w:hint="eastAsia"/>
                <w:sz w:val="24"/>
              </w:rPr>
              <w:t>的实施及管理能力；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2020年12月3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日之前（省外名校名师</w:t>
            </w:r>
            <w:proofErr w:type="gramStart"/>
            <w:r>
              <w:rPr>
                <w:rFonts w:ascii="宋体" w:hAnsi="宋体" w:hint="eastAsia"/>
                <w:sz w:val="24"/>
              </w:rPr>
              <w:t>跟岗实践</w:t>
            </w:r>
            <w:proofErr w:type="gramEnd"/>
            <w:r>
              <w:rPr>
                <w:rFonts w:ascii="宋体" w:hAnsi="宋体" w:hint="eastAsia"/>
                <w:sz w:val="24"/>
              </w:rPr>
              <w:t>7天）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我省乡村幼儿园教学业务骨干教师（工作三年以上，身体健康45岁以下，分三批进行，每批8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人，共2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0060A" w:rsidTr="00E27A23">
        <w:trPr>
          <w:trHeight w:val="51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学前教育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根据项目要求进行招标，到省外教育发达地区从发展理念、</w:t>
            </w:r>
            <w:proofErr w:type="gramStart"/>
            <w:r>
              <w:rPr>
                <w:rFonts w:ascii="宋体" w:hAnsi="宋体" w:hint="eastAsia"/>
                <w:sz w:val="24"/>
              </w:rPr>
              <w:t>园本课程</w:t>
            </w:r>
            <w:proofErr w:type="gramEnd"/>
            <w:r>
              <w:rPr>
                <w:rFonts w:ascii="宋体" w:hAnsi="宋体" w:hint="eastAsia"/>
                <w:sz w:val="24"/>
              </w:rPr>
              <w:t>开发及利用，自主游戏的深度实施，</w:t>
            </w:r>
            <w:proofErr w:type="gramStart"/>
            <w:r>
              <w:rPr>
                <w:rFonts w:ascii="宋体" w:hAnsi="宋体" w:hint="eastAsia"/>
                <w:sz w:val="24"/>
              </w:rPr>
              <w:t>园本教研</w:t>
            </w:r>
            <w:proofErr w:type="gramEnd"/>
            <w:r>
              <w:rPr>
                <w:rFonts w:ascii="宋体" w:hAnsi="宋体" w:hint="eastAsia"/>
                <w:sz w:val="24"/>
              </w:rPr>
              <w:t>的高效实施等方面进行名校访学。</w:t>
            </w:r>
          </w:p>
        </w:tc>
      </w:tr>
      <w:tr w:rsidR="00F0060A" w:rsidTr="00E27A23">
        <w:trPr>
          <w:trHeight w:val="848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bookmarkStart w:id="0" w:name="_Hlk36715266"/>
            <w:r>
              <w:rPr>
                <w:rFonts w:ascii="宋体" w:hAnsi="宋体"/>
                <w:sz w:val="24"/>
              </w:rPr>
              <w:t>省外名校</w:t>
            </w:r>
            <w:proofErr w:type="gramStart"/>
            <w:r>
              <w:rPr>
                <w:rFonts w:ascii="宋体" w:hAnsi="宋体" w:hint="eastAsia"/>
                <w:sz w:val="24"/>
              </w:rPr>
              <w:t>名师跟岗</w:t>
            </w:r>
            <w:r>
              <w:rPr>
                <w:rFonts w:ascii="宋体" w:hAnsi="宋体"/>
                <w:sz w:val="24"/>
              </w:rPr>
              <w:t>访学</w:t>
            </w:r>
            <w:proofErr w:type="gramEnd"/>
            <w:r>
              <w:rPr>
                <w:rFonts w:ascii="宋体" w:hAnsi="宋体"/>
                <w:sz w:val="24"/>
              </w:rPr>
              <w:t>7天</w:t>
            </w:r>
            <w:bookmarkEnd w:id="0"/>
            <w:r>
              <w:rPr>
                <w:rFonts w:ascii="宋体" w:hAnsi="宋体"/>
                <w:sz w:val="24"/>
              </w:rPr>
              <w:t>，</w:t>
            </w:r>
          </w:p>
        </w:tc>
      </w:tr>
      <w:tr w:rsidR="00F0060A" w:rsidTr="00E27A23">
        <w:trPr>
          <w:trHeight w:val="72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省外教育发达地区</w:t>
            </w:r>
          </w:p>
        </w:tc>
      </w:tr>
      <w:tr w:rsidR="00F0060A" w:rsidTr="00E27A23">
        <w:trPr>
          <w:trHeight w:val="442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培训经费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924000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14" o:spid="_x0000_i1028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740BA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8740BA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×550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天人</m:t>
              </m:r>
              <m:r>
                <w:rPr>
                  <w:rFonts w:ascii="Cambria Math" w:eastAsia="仿宋_GB2312" w:hAnsi="Cambria Math"/>
                  <w:color w:val="000000"/>
                  <w:sz w:val="24"/>
                </w:rPr>
                <m:t>×3</m:t>
              </m:r>
              <m:r>
                <w:rPr>
                  <w:rFonts w:ascii="Cambria Math" w:eastAsia="仿宋_GB2312" w:hAnsi="Cambria Math" w:hint="eastAsia"/>
                  <w:color w:val="000000"/>
                  <w:sz w:val="24"/>
                </w:rPr>
                <m:t>批</m:t>
              </m:r>
            </m:oMath>
            <w:r>
              <w:rPr>
                <w:rFonts w:ascii="宋体" w:hAnsi="宋体" w:hint="eastAsia"/>
                <w:sz w:val="24"/>
              </w:rPr>
              <w:t>）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>特殊教育教师示范性培训项目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2"/>
        <w:gridCol w:w="7989"/>
      </w:tblGrid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加强优质教育资源辐射力度,</w:t>
            </w:r>
            <w:r>
              <w:rPr>
                <w:rFonts w:ascii="宋体" w:hAnsi="宋体" w:cs="宋体" w:hint="eastAsia"/>
                <w:kern w:val="0"/>
                <w:sz w:val="24"/>
              </w:rPr>
              <w:t>了解当代国内外特殊教育改革与发展新动态，</w:t>
            </w:r>
            <w:r>
              <w:rPr>
                <w:rFonts w:ascii="宋体" w:hAnsi="宋体" w:hint="eastAsia"/>
                <w:bCs/>
                <w:sz w:val="24"/>
              </w:rPr>
              <w:t>实现对特殊教育骨干教师专业引领,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进一步</w:t>
            </w:r>
            <w:r>
              <w:rPr>
                <w:rFonts w:ascii="宋体" w:hAnsi="宋体" w:hint="eastAsia"/>
                <w:sz w:val="24"/>
              </w:rPr>
              <w:t>提高教育科学研究能力、个别化教育计划与实施能力。</w:t>
            </w:r>
            <w:r>
              <w:rPr>
                <w:rFonts w:ascii="宋体" w:hAnsi="宋体" w:hint="eastAsia"/>
                <w:bCs/>
                <w:sz w:val="24"/>
              </w:rPr>
              <w:t>加强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全纳教育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理念下普通学校资源教室建设的研究，分专题、分模块提高特殊教育教师融合的技能，让特殊教育走向融合，更好地服务于每个特殊教育儿童，为他们创造有利于他们人生的设计,以</w:t>
            </w:r>
            <w:r>
              <w:rPr>
                <w:rFonts w:ascii="宋体" w:hAnsi="宋体" w:hint="eastAsia"/>
                <w:sz w:val="24"/>
              </w:rPr>
              <w:t>推动海南省特殊教育教师队伍建设。</w:t>
            </w:r>
          </w:p>
        </w:tc>
      </w:tr>
      <w:tr w:rsidR="00F0060A" w:rsidTr="00E27A23">
        <w:trPr>
          <w:trHeight w:val="556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月3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日之前（集中培训8天）</w:t>
            </w:r>
          </w:p>
        </w:tc>
      </w:tr>
      <w:tr w:rsidR="00F0060A" w:rsidTr="00E27A23">
        <w:trPr>
          <w:trHeight w:val="605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海南省特殊</w:t>
            </w:r>
            <w:r>
              <w:rPr>
                <w:rFonts w:ascii="宋体" w:hAnsi="宋体" w:cs="Arial"/>
                <w:sz w:val="24"/>
                <w:lang/>
              </w:rPr>
              <w:t>教育骨干教师</w:t>
            </w:r>
            <w:r>
              <w:rPr>
                <w:rFonts w:ascii="宋体" w:hAnsi="宋体" w:cs="Arial" w:hint="eastAsia"/>
                <w:sz w:val="24"/>
                <w:lang/>
              </w:rPr>
              <w:t>30名</w:t>
            </w:r>
          </w:p>
        </w:tc>
      </w:tr>
      <w:tr w:rsidR="00F0060A" w:rsidTr="00E27A23">
        <w:trPr>
          <w:trHeight w:val="599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智障和培智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培训内容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当代国内外特殊教育改革与发展新动态，如：融合教育的概况与思考；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2.个别化教育的实施和计划的制定;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全纳教育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理念下普通学校资源教室建设等。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4．组建高水平的指导专家团队指导学员到苏州优质特教学校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进行跟岗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学习。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集中研修</w:t>
            </w:r>
            <w:proofErr w:type="gramStart"/>
            <w:r>
              <w:rPr>
                <w:rFonts w:ascii="宋体" w:hAnsi="宋体" w:hint="eastAsia"/>
                <w:sz w:val="24"/>
              </w:rPr>
              <w:t>与跟岗学习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相结合 </w:t>
            </w:r>
          </w:p>
        </w:tc>
      </w:tr>
      <w:tr w:rsidR="00F0060A" w:rsidTr="00E27A23">
        <w:trPr>
          <w:trHeight w:val="720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7989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省外教育发达地区</w:t>
            </w:r>
          </w:p>
        </w:tc>
      </w:tr>
      <w:tr w:rsidR="00F0060A" w:rsidTr="00E27A23">
        <w:trPr>
          <w:trHeight w:val="442"/>
          <w:jc w:val="center"/>
        </w:trPr>
        <w:tc>
          <w:tcPr>
            <w:tcW w:w="1542" w:type="dxa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培训经费</w:t>
            </w:r>
          </w:p>
        </w:tc>
        <w:tc>
          <w:tcPr>
            <w:tcW w:w="7989" w:type="dxa"/>
            <w:vAlign w:val="center"/>
          </w:tcPr>
          <w:p w:rsidR="00F0060A" w:rsidRDefault="00F0060A" w:rsidP="00F0060A">
            <w:pPr>
              <w:adjustRightInd w:val="0"/>
              <w:snapToGrid w:val="0"/>
              <w:spacing w:beforeLines="50" w:afterLines="50" w:line="360" w:lineRule="auto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132000元（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18" o:spid="_x0000_i1029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BF5F73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BF5F73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×550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</m:t>
              </m:r>
              <m:r>
                <w:rPr>
                  <w:rFonts w:ascii="Cambria Math" w:eastAsia="仿宋_GB2312" w:hAnsi="Cambria Math" w:hint="eastAsia"/>
                  <w:color w:val="000000"/>
                  <w:sz w:val="24"/>
                </w:rPr>
                <m:t>人</m:t>
              </m:r>
            </m:oMath>
            <w:r>
              <w:rPr>
                <w:rFonts w:ascii="宋体" w:hAnsi="宋体" w:hint="eastAsia"/>
                <w:sz w:val="24"/>
              </w:rPr>
              <w:t>）</w:t>
            </w:r>
          </w:p>
          <w:p w:rsidR="00F0060A" w:rsidRDefault="00F0060A" w:rsidP="00F0060A">
            <w:pPr>
              <w:adjustRightInd w:val="0"/>
              <w:snapToGrid w:val="0"/>
              <w:spacing w:beforeLines="50" w:afterLines="50" w:line="360" w:lineRule="auto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相关</w:t>
      </w:r>
      <w:r>
        <w:rPr>
          <w:rFonts w:ascii="宋体" w:hAnsi="宋体" w:cs="宋体"/>
          <w:b/>
          <w:kern w:val="0"/>
          <w:sz w:val="24"/>
        </w:rPr>
        <w:t>要求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、投标人必须根据所投产品的技术参数、资质资料编写响应文件。在</w:t>
      </w:r>
      <w:r>
        <w:rPr>
          <w:rFonts w:ascii="宋体" w:hAnsi="宋体" w:cs="宋体" w:hint="eastAsia"/>
          <w:kern w:val="0"/>
          <w:sz w:val="24"/>
        </w:rPr>
        <w:t>成交结果</w:t>
      </w:r>
      <w:r>
        <w:rPr>
          <w:rFonts w:ascii="宋体" w:hAnsi="宋体" w:cs="宋体"/>
          <w:kern w:val="0"/>
          <w:sz w:val="24"/>
        </w:rPr>
        <w:t>公示期间，采购人有权对</w:t>
      </w:r>
      <w:r>
        <w:rPr>
          <w:rFonts w:ascii="宋体" w:hAnsi="宋体" w:cs="宋体" w:hint="eastAsia"/>
          <w:kern w:val="0"/>
          <w:sz w:val="24"/>
        </w:rPr>
        <w:t>成交</w:t>
      </w:r>
      <w:r>
        <w:rPr>
          <w:rFonts w:ascii="宋体" w:hAnsi="宋体" w:cs="宋体"/>
          <w:kern w:val="0"/>
          <w:sz w:val="24"/>
        </w:rPr>
        <w:t>候选人所投产品的资质证书等进行核查，如发现与其响应文件中的描述不一，代理机构将报政府采购主管部门严肃处理。</w:t>
      </w: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2、成交人要保持同采购人的密切联系，遇有重大事项及时报告和反馈信息，尊重项目业主方的意见，接受项目业主方的提议、监督和指导。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C</w:t>
      </w:r>
      <w:r>
        <w:rPr>
          <w:rFonts w:ascii="宋体" w:hAnsi="宋体" w:hint="eastAsia"/>
          <w:b/>
          <w:sz w:val="24"/>
        </w:rPr>
        <w:t>包采购需求：</w:t>
      </w:r>
    </w:p>
    <w:p w:rsidR="00F0060A" w:rsidRDefault="00F0060A" w:rsidP="00F0060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一、项目名称</w:t>
      </w:r>
    </w:p>
    <w:p w:rsidR="00F0060A" w:rsidRDefault="00F0060A" w:rsidP="00F0060A">
      <w:pPr>
        <w:adjustRightInd w:val="0"/>
        <w:snapToGrid w:val="0"/>
        <w:spacing w:line="360" w:lineRule="auto"/>
        <w:ind w:firstLineChars="50" w:firstLine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幼儿园骨干教师在线培训及网络研修项目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二、项目内容及要求</w:t>
      </w: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（一）幼儿园省级骨干教师培训项目</w:t>
      </w:r>
    </w:p>
    <w:tbl>
      <w:tblPr>
        <w:tblW w:w="51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15"/>
        <w:gridCol w:w="7332"/>
      </w:tblGrid>
      <w:tr w:rsidR="00F0060A" w:rsidTr="00E27A23">
        <w:trPr>
          <w:trHeight w:val="973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目标任务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通过项目实施，对</w:t>
            </w:r>
            <w:r>
              <w:rPr>
                <w:rFonts w:ascii="宋体" w:hAnsi="宋体" w:hint="eastAsia"/>
                <w:sz w:val="24"/>
              </w:rPr>
              <w:t>2016-2020年度海南省幼儿园省级骨干教师200人</w:t>
            </w:r>
            <w:r>
              <w:rPr>
                <w:rFonts w:ascii="宋体" w:hAnsi="宋体" w:hint="eastAsia"/>
                <w:bCs/>
                <w:sz w:val="24"/>
              </w:rPr>
              <w:t>进行提高培训，结合当前我省幼儿园开展的自主游戏理论与实</w:t>
            </w:r>
            <w:r>
              <w:rPr>
                <w:rFonts w:ascii="宋体" w:hAnsi="宋体" w:hint="eastAsia"/>
                <w:bCs/>
                <w:sz w:val="24"/>
              </w:rPr>
              <w:lastRenderedPageBreak/>
              <w:t>践研究现状，以“</w:t>
            </w:r>
            <w:r>
              <w:rPr>
                <w:rFonts w:ascii="宋体" w:hAnsi="宋体" w:hint="eastAsia"/>
                <w:sz w:val="24"/>
              </w:rPr>
              <w:t>幼儿园自主游戏深度推进策略</w:t>
            </w:r>
            <w:r>
              <w:rPr>
                <w:rFonts w:ascii="宋体" w:hAnsi="宋体" w:hint="eastAsia"/>
                <w:bCs/>
                <w:sz w:val="24"/>
              </w:rPr>
              <w:t>”主题，邀请游戏研究领域国内知名专家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做相关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专题讲座，学习游戏观察分享策略、实践及深度推进游戏，推动幼儿深度学习,促进海南省幼儿园省级骨干教师专业发展、</w:t>
            </w:r>
          </w:p>
        </w:tc>
      </w:tr>
      <w:tr w:rsidR="00F0060A" w:rsidTr="00E27A23">
        <w:trPr>
          <w:trHeight w:val="556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培训时间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月3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日之前（培训5天，网络研修8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学时）</w:t>
            </w:r>
          </w:p>
        </w:tc>
      </w:tr>
      <w:tr w:rsidR="00F0060A" w:rsidTr="00E27A23">
        <w:trPr>
          <w:trHeight w:val="605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培训对象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2016-2020年度海南省幼儿园省级骨干教师200人</w:t>
            </w:r>
          </w:p>
        </w:tc>
      </w:tr>
      <w:tr w:rsidR="00F0060A" w:rsidTr="00E27A23">
        <w:trPr>
          <w:trHeight w:val="599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培训学科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学前教育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师德修养专题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玩中学</w:t>
            </w:r>
            <w:proofErr w:type="gramStart"/>
            <w:r>
              <w:rPr>
                <w:rFonts w:ascii="宋体" w:hAnsi="宋体" w:hint="eastAsia"/>
                <w:sz w:val="24"/>
              </w:rPr>
              <w:t>”</w:t>
            </w:r>
            <w:proofErr w:type="gramEnd"/>
            <w:r>
              <w:rPr>
                <w:rFonts w:ascii="宋体" w:hAnsi="宋体" w:hint="eastAsia"/>
                <w:sz w:val="24"/>
              </w:rPr>
              <w:t>学到了什么——深度学习视角下的幼儿游戏问题与改进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3.幼儿园自主游戏</w:t>
            </w:r>
            <w:r>
              <w:rPr>
                <w:rFonts w:ascii="宋体" w:hAnsi="宋体" w:hint="eastAsia"/>
                <w:sz w:val="24"/>
              </w:rPr>
              <w:t>深度</w:t>
            </w:r>
            <w:r>
              <w:rPr>
                <w:rFonts w:ascii="宋体" w:hAnsi="宋体"/>
                <w:sz w:val="24"/>
              </w:rPr>
              <w:t>推进策略研究</w:t>
            </w:r>
          </w:p>
          <w:p w:rsidR="00F0060A" w:rsidRDefault="00F0060A" w:rsidP="00E27A2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游戏的观察及分享</w:t>
            </w:r>
          </w:p>
          <w:p w:rsidR="00F0060A" w:rsidRDefault="00F0060A" w:rsidP="00E27A2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proofErr w:type="gramStart"/>
            <w:r>
              <w:rPr>
                <w:rFonts w:ascii="宋体" w:hAnsi="宋体" w:hint="eastAsia"/>
                <w:sz w:val="24"/>
              </w:rPr>
              <w:t>园本教研</w:t>
            </w:r>
            <w:proofErr w:type="gramEnd"/>
            <w:r>
              <w:rPr>
                <w:rFonts w:ascii="宋体" w:hAnsi="宋体" w:hint="eastAsia"/>
                <w:sz w:val="24"/>
              </w:rPr>
              <w:t>的有效实施</w:t>
            </w:r>
          </w:p>
        </w:tc>
      </w:tr>
      <w:tr w:rsidR="00F0060A" w:rsidTr="00E27A23">
        <w:trPr>
          <w:trHeight w:val="973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融合专家讲座、研讨分享、主题论坛、撰写心得等多种培训模式，以学员为主体，突出互动参与、问题研讨。通过合作、互动、交流等形式，为学员们提供一个与专家面对面对话的平台。</w:t>
            </w:r>
          </w:p>
        </w:tc>
      </w:tr>
      <w:tr w:rsidR="00F0060A" w:rsidTr="00E27A23">
        <w:trPr>
          <w:trHeight w:val="720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培训地点及形式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省内，在线培训</w:t>
            </w:r>
          </w:p>
        </w:tc>
      </w:tr>
      <w:tr w:rsidR="00F0060A" w:rsidTr="00E27A23">
        <w:trPr>
          <w:trHeight w:val="442"/>
          <w:jc w:val="center"/>
        </w:trPr>
        <w:tc>
          <w:tcPr>
            <w:tcW w:w="809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培训经费</w:t>
            </w:r>
          </w:p>
        </w:tc>
        <w:tc>
          <w:tcPr>
            <w:tcW w:w="4191" w:type="pct"/>
            <w:vAlign w:val="center"/>
          </w:tcPr>
          <w:p w:rsidR="00F0060A" w:rsidRDefault="00F0060A" w:rsidP="00E27A2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428000元（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22" o:spid="_x0000_i1030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8060D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38060D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天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×380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天人，</m:t>
              </m:r>
            </m:oMath>
            <w:r>
              <w:rPr>
                <w:rFonts w:ascii="宋体" w:hAnsi="宋体" w:hint="eastAsia"/>
                <w:iCs/>
                <w:sz w:val="24"/>
              </w:rPr>
              <w:t>网络研修8</w:t>
            </w:r>
            <w:r>
              <w:rPr>
                <w:rFonts w:ascii="宋体" w:hAnsi="宋体"/>
                <w:iCs/>
                <w:sz w:val="24"/>
              </w:rPr>
              <w:t>0</w:t>
            </w:r>
            <w:r>
              <w:rPr>
                <w:rFonts w:ascii="宋体" w:hAnsi="宋体" w:hint="eastAsia"/>
                <w:iCs/>
                <w:sz w:val="24"/>
              </w:rPr>
              <w:t>学时</w:t>
            </w:r>
            <w:r>
              <w:rPr>
                <w:rFonts w:ascii="宋体" w:hAnsi="宋体" w:hint="eastAsia"/>
                <w:position w:val="-8"/>
                <w:sz w:val="24"/>
              </w:rPr>
              <w:pict>
                <v:shape id="图片 26" o:spid="_x0000_i1031" type="#_x0000_t75" style="width:8.25pt;height:15.75pt;mso-position-horizontal-relative:page;mso-position-vertical-relative:pag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stylePaneFormatFilter w:val=&quot;3F01&quot;/&gt;&lt;w:defaultTabStop w:val=&quot;420&quot;/&gt;&lt;w:drawingGridHorizontalSpacing w:val=&quot;107&quot;/&gt;&lt;w:drawingGridVerticalSpacing w:val=&quot;319&quot;/&gt;&lt;w:displayHorizontalDrawingGridEvery w:val=&quot;2&quot;/&gt;&lt;w:doNotShadeFormData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439DF&quot;/&gt;&lt;wsp:rsid wsp:val=&quot;00064A53&quot;/&gt;&lt;wsp:rsid wsp:val=&quot;0007180D&quot;/&gt;&lt;wsp:rsid wsp:val=&quot;00093ECE&quot;/&gt;&lt;wsp:rsid wsp:val=&quot;00110BE1&quot;/&gt;&lt;wsp:rsid wsp:val=&quot;00111EA4&quot;/&gt;&lt;wsp:rsid wsp:val=&quot;00115E0E&quot;/&gt;&lt;wsp:rsid wsp:val=&quot;0015310E&quot;/&gt;&lt;wsp:rsid wsp:val=&quot;001C4650&quot;/&gt;&lt;wsp:rsid wsp:val=&quot;002101B7&quot;/&gt;&lt;wsp:rsid wsp:val=&quot;0021384C&quot;/&gt;&lt;wsp:rsid wsp:val=&quot;002569EC&quot;/&gt;&lt;wsp:rsid wsp:val=&quot;002761B3&quot;/&gt;&lt;wsp:rsid wsp:val=&quot;0027633F&quot;/&gt;&lt;wsp:rsid wsp:val=&quot;002B50AE&quot;/&gt;&lt;wsp:rsid wsp:val=&quot;002C179F&quot;/&gt;&lt;wsp:rsid wsp:val=&quot;002C4A36&quot;/&gt;&lt;wsp:rsid wsp:val=&quot;002D5D72&quot;/&gt;&lt;wsp:rsid wsp:val=&quot;002F45B7&quot;/&gt;&lt;wsp:rsid wsp:val=&quot;0030019A&quot;/&gt;&lt;wsp:rsid wsp:val=&quot;0034067A&quot;/&gt;&lt;wsp:rsid wsp:val=&quot;00344D02&quot;/&gt;&lt;wsp:rsid wsp:val=&quot;003A2ABE&quot;/&gt;&lt;wsp:rsid wsp:val=&quot;003D4A99&quot;/&gt;&lt;wsp:rsid wsp:val=&quot;003D76C5&quot;/&gt;&lt;wsp:rsid wsp:val=&quot;00404183&quot;/&gt;&lt;wsp:rsid wsp:val=&quot;004248AC&quot;/&gt;&lt;wsp:rsid wsp:val=&quot;00436467&quot;/&gt;&lt;wsp:rsid wsp:val=&quot;004610FF&quot;/&gt;&lt;wsp:rsid wsp:val=&quot;004B5483&quot;/&gt;&lt;wsp:rsid wsp:val=&quot;004B5C53&quot;/&gt;&lt;wsp:rsid wsp:val=&quot;004C17E2&quot;/&gt;&lt;wsp:rsid wsp:val=&quot;00503191&quot;/&gt;&lt;wsp:rsid wsp:val=&quot;00533ED5&quot;/&gt;&lt;wsp:rsid wsp:val=&quot;005B7BEA&quot;/&gt;&lt;wsp:rsid wsp:val=&quot;006419B4&quot;/&gt;&lt;wsp:rsid wsp:val=&quot;00657869&quot;/&gt;&lt;wsp:rsid wsp:val=&quot;006B377F&quot;/&gt;&lt;wsp:rsid wsp:val=&quot;006E2B85&quot;/&gt;&lt;wsp:rsid wsp:val=&quot;006F20D0&quot;/&gt;&lt;wsp:rsid wsp:val=&quot;00711041&quot;/&gt;&lt;wsp:rsid wsp:val=&quot;0074321A&quot;/&gt;&lt;wsp:rsid wsp:val=&quot;00756AB1&quot;/&gt;&lt;wsp:rsid wsp:val=&quot;007A45DF&quot;/&gt;&lt;wsp:rsid wsp:val=&quot;007B6042&quot;/&gt;&lt;wsp:rsid wsp:val=&quot;007C62E9&quot;/&gt;&lt;wsp:rsid wsp:val=&quot;007C74FA&quot;/&gt;&lt;wsp:rsid wsp:val=&quot;00803AD6&quot;/&gt;&lt;wsp:rsid wsp:val=&quot;00814B14&quot;/&gt;&lt;wsp:rsid wsp:val=&quot;00843E2A&quot;/&gt;&lt;wsp:rsid wsp:val=&quot;0084719D&quot;/&gt;&lt;wsp:rsid wsp:val=&quot;00854100&quot;/&gt;&lt;wsp:rsid wsp:val=&quot;0085425F&quot;/&gt;&lt;wsp:rsid wsp:val=&quot;008C38DB&quot;/&gt;&lt;wsp:rsid wsp:val=&quot;008F7A11&quot;/&gt;&lt;wsp:rsid wsp:val=&quot;00952E66&quot;/&gt;&lt;wsp:rsid wsp:val=&quot;00954762&quot;/&gt;&lt;wsp:rsid wsp:val=&quot;009850A8&quot;/&gt;&lt;wsp:rsid wsp:val=&quot;009A0D76&quot;/&gt;&lt;wsp:rsid wsp:val=&quot;009B78C9&quot;/&gt;&lt;wsp:rsid wsp:val=&quot;009D3D16&quot;/&gt;&lt;wsp:rsid wsp:val=&quot;009D5678&quot;/&gt;&lt;wsp:rsid wsp:val=&quot;009F3F62&quot;/&gt;&lt;wsp:rsid wsp:val=&quot;00A71977&quot;/&gt;&lt;wsp:rsid wsp:val=&quot;00AA3A33&quot;/&gt;&lt;wsp:rsid wsp:val=&quot;00B457AA&quot;/&gt;&lt;wsp:rsid wsp:val=&quot;00B653DA&quot;/&gt;&lt;wsp:rsid wsp:val=&quot;00B812F4&quot;/&gt;&lt;wsp:rsid wsp:val=&quot;00B93D06&quot;/&gt;&lt;wsp:rsid wsp:val=&quot;00BA20ED&quot;/&gt;&lt;wsp:rsid wsp:val=&quot;00BA7663&quot;/&gt;&lt;wsp:rsid wsp:val=&quot;00BD30DE&quot;/&gt;&lt;wsp:rsid wsp:val=&quot;00C2747E&quot;/&gt;&lt;wsp:rsid wsp:val=&quot;00C45DE9&quot;/&gt;&lt;wsp:rsid wsp:val=&quot;00CA4BA8&quot;/&gt;&lt;wsp:rsid wsp:val=&quot;00CA5D01&quot;/&gt;&lt;wsp:rsid wsp:val=&quot;00CA68B3&quot;/&gt;&lt;wsp:rsid wsp:val=&quot;00CB2436&quot;/&gt;&lt;wsp:rsid wsp:val=&quot;00CB5F8E&quot;/&gt;&lt;wsp:rsid wsp:val=&quot;00CE6337&quot;/&gt;&lt;wsp:rsid wsp:val=&quot;00D42CED&quot;/&gt;&lt;wsp:rsid wsp:val=&quot;00D4343C&quot;/&gt;&lt;wsp:rsid wsp:val=&quot;00DE11E5&quot;/&gt;&lt;wsp:rsid wsp:val=&quot;00DF18B9&quot;/&gt;&lt;wsp:rsid wsp:val=&quot;00E114EC&quot;/&gt;&lt;wsp:rsid wsp:val=&quot;00E87705&quot;/&gt;&lt;wsp:rsid wsp:val=&quot;00EB6A90&quot;/&gt;&lt;wsp:rsid wsp:val=&quot;00F2598A&quot;/&gt;&lt;wsp:rsid wsp:val=&quot;00F3240A&quot;/&gt;&lt;wsp:rsid wsp:val=&quot;00F46527&quot;/&gt;&lt;wsp:rsid wsp:val=&quot;00F57814&quot;/&gt;&lt;wsp:rsid wsp:val=&quot;00F762A5&quot;/&gt;&lt;wsp:rsid wsp:val=&quot;00F90D9F&quot;/&gt;&lt;wsp:rsid wsp:val=&quot;00FB0583&quot;/&gt;&lt;wsp:rsid wsp:val=&quot;00FB1C1C&quot;/&gt;&lt;wsp:rsid wsp:val=&quot;00FC1F27&quot;/&gt;&lt;wsp:rsid wsp:val=&quot;070F0958&quot;/&gt;&lt;wsp:rsid wsp:val=&quot;087C5ECB&quot;/&gt;&lt;wsp:rsid wsp:val=&quot;0A00085F&quot;/&gt;&lt;wsp:rsid wsp:val=&quot;0B122941&quot;/&gt;&lt;wsp:rsid wsp:val=&quot;0BF91CEF&quot;/&gt;&lt;wsp:rsid wsp:val=&quot;122A3602&quot;/&gt;&lt;wsp:rsid wsp:val=&quot;150A7E64&quot;/&gt;&lt;wsp:rsid wsp:val=&quot;1541389B&quot;/&gt;&lt;wsp:rsid wsp:val=&quot;169F4C58&quot;/&gt;&lt;wsp:rsid wsp:val=&quot;19C41450&quot;/&gt;&lt;wsp:rsid wsp:val=&quot;19F36EFB&quot;/&gt;&lt;wsp:rsid wsp:val=&quot;1A9B5B62&quot;/&gt;&lt;wsp:rsid wsp:val=&quot;1AA06309&quot;/&gt;&lt;wsp:rsid wsp:val=&quot;1BDA1EE3&quot;/&gt;&lt;wsp:rsid wsp:val=&quot;1BE47494&quot;/&gt;&lt;wsp:rsid wsp:val=&quot;1E1C3493&quot;/&gt;&lt;wsp:rsid wsp:val=&quot;20BD6B16&quot;/&gt;&lt;wsp:rsid wsp:val=&quot;24075E22&quot;/&gt;&lt;wsp:rsid wsp:val=&quot;253F7427&quot;/&gt;&lt;wsp:rsid wsp:val=&quot;27AB1D67&quot;/&gt;&lt;wsp:rsid wsp:val=&quot;28900988&quot;/&gt;&lt;wsp:rsid wsp:val=&quot;2BBD4D64&quot;/&gt;&lt;wsp:rsid wsp:val=&quot;2BFA03EB&quot;/&gt;&lt;wsp:rsid wsp:val=&quot;2CD05E1C&quot;/&gt;&lt;wsp:rsid wsp:val=&quot;2F9442A9&quot;/&gt;&lt;wsp:rsid wsp:val=&quot;31AD4D2C&quot;/&gt;&lt;wsp:rsid wsp:val=&quot;32973142&quot;/&gt;&lt;wsp:rsid wsp:val=&quot;334C2AB4&quot;/&gt;&lt;wsp:rsid wsp:val=&quot;339D1148&quot;/&gt;&lt;wsp:rsid wsp:val=&quot;391E669F&quot;/&gt;&lt;wsp:rsid wsp:val=&quot;3A376A72&quot;/&gt;&lt;wsp:rsid wsp:val=&quot;3AB0168B&quot;/&gt;&lt;wsp:rsid wsp:val=&quot;3B202148&quot;/&gt;&lt;wsp:rsid wsp:val=&quot;3B822D9A&quot;/&gt;&lt;wsp:rsid wsp:val=&quot;3E2C3830&quot;/&gt;&lt;wsp:rsid wsp:val=&quot;3E5F412D&quot;/&gt;&lt;wsp:rsid wsp:val=&quot;403D0352&quot;/&gt;&lt;wsp:rsid wsp:val=&quot;42287251&quot;/&gt;&lt;wsp:rsid wsp:val=&quot;4359179F&quot;/&gt;&lt;wsp:rsid wsp:val=&quot;43F6505B&quot;/&gt;&lt;wsp:rsid wsp:val=&quot;45EF1A51&quot;/&gt;&lt;wsp:rsid wsp:val=&quot;482B1AA6&quot;/&gt;&lt;wsp:rsid wsp:val=&quot;484B3EFB&quot;/&gt;&lt;wsp:rsid wsp:val=&quot;4995146B&quot;/&gt;&lt;wsp:rsid wsp:val=&quot;4A005E41&quot;/&gt;&lt;wsp:rsid wsp:val=&quot;4BD53E7A&quot;/&gt;&lt;wsp:rsid wsp:val=&quot;4D9D3F18&quot;/&gt;&lt;wsp:rsid wsp:val=&quot;4E084FB0&quot;/&gt;&lt;wsp:rsid wsp:val=&quot;4F542B34&quot;/&gt;&lt;wsp:rsid wsp:val=&quot;513D6863&quot;/&gt;&lt;wsp:rsid wsp:val=&quot;57A16900&quot;/&gt;&lt;wsp:rsid wsp:val=&quot;57EF1CB2&quot;/&gt;&lt;wsp:rsid wsp:val=&quot;58CD6565&quot;/&gt;&lt;wsp:rsid wsp:val=&quot;59504369&quot;/&gt;&lt;wsp:rsid wsp:val=&quot;59A72B63&quot;/&gt;&lt;wsp:rsid wsp:val=&quot;5A5D5E75&quot;/&gt;&lt;wsp:rsid wsp:val=&quot;5B5B2139&quot;/&gt;&lt;wsp:rsid wsp:val=&quot;60C967C5&quot;/&gt;&lt;wsp:rsid wsp:val=&quot;617E4153&quot;/&gt;&lt;wsp:rsid wsp:val=&quot;620C3611&quot;/&gt;&lt;wsp:rsid wsp:val=&quot;62790776&quot;/&gt;&lt;wsp:rsid wsp:val=&quot;63CC65F7&quot;/&gt;&lt;wsp:rsid wsp:val=&quot;63E811E2&quot;/&gt;&lt;wsp:rsid wsp:val=&quot;67E251E9&quot;/&gt;&lt;wsp:rsid wsp:val=&quot;68FA11BF&quot;/&gt;&lt;wsp:rsid wsp:val=&quot;6AB26F0F&quot;/&gt;&lt;wsp:rsid wsp:val=&quot;6C8F67B3&quot;/&gt;&lt;wsp:rsid wsp:val=&quot;6DCB4527&quot;/&gt;&lt;wsp:rsid wsp:val=&quot;6E3950B6&quot;/&gt;&lt;wsp:rsid wsp:val=&quot;6E7530B7&quot;/&gt;&lt;wsp:rsid wsp:val=&quot;6E883C3D&quot;/&gt;&lt;wsp:rsid wsp:val=&quot;6E9A1DC5&quot;/&gt;&lt;wsp:rsid wsp:val=&quot;6F9474E4&quot;/&gt;&lt;wsp:rsid wsp:val=&quot;708650B8&quot;/&gt;&lt;wsp:rsid wsp:val=&quot;7092355D&quot;/&gt;&lt;wsp:rsid wsp:val=&quot;70C31E0B&quot;/&gt;&lt;wsp:rsid wsp:val=&quot;714513EC&quot;/&gt;&lt;wsp:rsid wsp:val=&quot;73720B00&quot;/&gt;&lt;wsp:rsid wsp:val=&quot;73A2698F&quot;/&gt;&lt;wsp:rsid wsp:val=&quot;77EC3814&quot;/&gt;&lt;wsp:rsid wsp:val=&quot;7829490A&quot;/&gt;&lt;wsp:rsid wsp:val=&quot;79645AFE&quot;/&gt;&lt;wsp:rsid wsp:val=&quot;7B4F771E&quot;/&gt;&lt;wsp:rsid wsp:val=&quot;7BEF77C8&quot;/&gt;&lt;wsp:rsid wsp:val=&quot;7DBC6E90&quot;/&gt;&lt;wsp:rsid wsp:val=&quot;7DEE0C49&quot;/&gt;&lt;wsp:rsid wsp:val=&quot;7EB554BC&quot;/&gt;&lt;wsp:rsid wsp:val=&quot;7F816BD7&quot;/&gt;&lt;/wsp:rsids&gt;&lt;/w:docPr&gt;&lt;w:body&gt;&lt;w:p wsp:rsidR=&quot;00000000&quot; wsp:rsidRDefault=&quot;004610FF&quot;&gt;&lt;m:oMathPara&gt;&lt;m:oMath&gt;&lt;m:r&gt;&lt;w:rPr&gt;&lt;w:rFonts w:ascii=&quot;Cambria Math&quot; w:fareast=&quot;浠垮畫_GB2312&quot; w:h-ansi=&quot;Cambria Math&quot;/&gt;&lt;wx:font wx:val=&quot;Cambria Math&quot;/&gt;&lt;w:i/&gt;&lt;w:color w:val=&quot;000000&quot;/&gt;&lt;w:sz w:val=&quot;24&quot;/&gt;&lt;/w:rPr&gt;&lt;m:t&gt;脳&lt;/m:t&gt;&lt;/m:r&gt;&lt;/m:oMath&gt;&lt;/m:oMathPara&gt;&lt;/w:p&gt;&lt;w:sectPr wsp:rsidR=&quot;00000000&quot;&lt;w:r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人</w:t>
            </w:r>
            <m:oMath>
              <m:r>
                <w:rPr>
                  <w:rFonts w:ascii="Cambria Math" w:eastAsia="仿宋_GB2312" w:hAnsi="Cambria Math"/>
                  <w:color w:val="000000"/>
                  <w:sz w:val="24"/>
                </w:rPr>
                <m:t>×3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元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/>
                  <w:sz w:val="24"/>
                </w:rPr>
                <m:t>/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/>
                  <w:sz w:val="24"/>
                </w:rPr>
                <m:t>学时</m:t>
              </m:r>
            </m:oMath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（二）省培项目网络研修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553"/>
        <w:gridCol w:w="1559"/>
        <w:gridCol w:w="5173"/>
      </w:tblGrid>
      <w:tr w:rsidR="00F0060A" w:rsidTr="00E27A23">
        <w:trPr>
          <w:trHeight w:val="403"/>
          <w:jc w:val="center"/>
        </w:trPr>
        <w:tc>
          <w:tcPr>
            <w:tcW w:w="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5173" w:type="dxa"/>
            <w:shd w:val="clear" w:color="auto" w:fill="D9D9D9"/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技术需求</w:t>
            </w:r>
          </w:p>
        </w:tc>
      </w:tr>
      <w:tr w:rsidR="00F0060A" w:rsidTr="00E27A23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海南省幼儿园园长任职资格培训</w:t>
            </w: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 w:val="24"/>
              </w:rPr>
              <w:t>项目网络研修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54000</w:t>
            </w:r>
          </w:p>
        </w:tc>
        <w:tc>
          <w:tcPr>
            <w:tcW w:w="5173" w:type="dxa"/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根据幼儿园园长专业标准设定网络研修培训课程，围绕理想信念与道德修养及依法办园、园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所文化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建设、课程建设、师资队伍建设、后勤队伍建设及管理等方面设置课程</w:t>
            </w: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人，</w:t>
            </w:r>
            <w:r>
              <w:rPr>
                <w:rFonts w:ascii="宋体" w:hAnsi="宋体" w:cs="宋体"/>
                <w:kern w:val="0"/>
                <w:sz w:val="24"/>
              </w:rPr>
              <w:t>180</w:t>
            </w:r>
            <w:r>
              <w:rPr>
                <w:rFonts w:ascii="宋体" w:hAnsi="宋体" w:cs="宋体" w:hint="eastAsia"/>
                <w:kern w:val="0"/>
                <w:sz w:val="24"/>
              </w:rPr>
              <w:t>学时，3元/学时</w:t>
            </w:r>
          </w:p>
        </w:tc>
      </w:tr>
      <w:tr w:rsidR="00F0060A" w:rsidTr="00E27A23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2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海南省幼儿园省级学科带头人提高培训网络研修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5173" w:type="dxa"/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围绕幼儿园办园理念与教育思想、幼儿园管理理念、幼儿园保教管理、幼儿园课程建设、幼儿园环境创设与资源开发等专题进行研修设计，推进我省幼儿园省级学科带头人专业引领成长，全面提高他们的专业素质与办园管理水平。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人，</w:t>
            </w:r>
            <w:r>
              <w:rPr>
                <w:rFonts w:ascii="宋体" w:hAnsi="宋体" w:cs="宋体"/>
                <w:kern w:val="0"/>
                <w:sz w:val="24"/>
              </w:rPr>
              <w:t>80</w:t>
            </w:r>
            <w:r>
              <w:rPr>
                <w:rFonts w:ascii="宋体" w:hAnsi="宋体" w:cs="宋体" w:hint="eastAsia"/>
                <w:kern w:val="0"/>
                <w:sz w:val="24"/>
              </w:rPr>
              <w:t>学时，3元/学时</w:t>
            </w:r>
          </w:p>
        </w:tc>
      </w:tr>
      <w:tr w:rsidR="00F0060A" w:rsidTr="00E27A23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58800</w:t>
            </w:r>
          </w:p>
        </w:tc>
        <w:tc>
          <w:tcPr>
            <w:tcW w:w="5173" w:type="dxa"/>
            <w:vAlign w:val="center"/>
          </w:tcPr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按照实际人数结算</w:t>
            </w:r>
          </w:p>
          <w:p w:rsidR="00F0060A" w:rsidRDefault="00F0060A" w:rsidP="00E27A23">
            <w:pPr>
              <w:widowControl/>
              <w:tabs>
                <w:tab w:val="decimal" w:pos="841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150" w:right="31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相关</w:t>
      </w:r>
      <w:r>
        <w:rPr>
          <w:rFonts w:ascii="宋体" w:hAnsi="宋体" w:cs="宋体"/>
          <w:b/>
          <w:kern w:val="0"/>
          <w:sz w:val="24"/>
        </w:rPr>
        <w:t>要求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、投标人必须根据所投产品的技术参数、资质资料编写响应文件。在</w:t>
      </w:r>
      <w:r>
        <w:rPr>
          <w:rFonts w:ascii="宋体" w:hAnsi="宋体" w:cs="宋体" w:hint="eastAsia"/>
          <w:kern w:val="0"/>
          <w:sz w:val="24"/>
        </w:rPr>
        <w:t>成交结果</w:t>
      </w:r>
      <w:r>
        <w:rPr>
          <w:rFonts w:ascii="宋体" w:hAnsi="宋体" w:cs="宋体"/>
          <w:kern w:val="0"/>
          <w:sz w:val="24"/>
        </w:rPr>
        <w:t>公示期间，采购人有权对</w:t>
      </w:r>
      <w:r>
        <w:rPr>
          <w:rFonts w:ascii="宋体" w:hAnsi="宋体" w:cs="宋体" w:hint="eastAsia"/>
          <w:kern w:val="0"/>
          <w:sz w:val="24"/>
        </w:rPr>
        <w:t>成交</w:t>
      </w:r>
      <w:r>
        <w:rPr>
          <w:rFonts w:ascii="宋体" w:hAnsi="宋体" w:cs="宋体"/>
          <w:kern w:val="0"/>
          <w:sz w:val="24"/>
        </w:rPr>
        <w:t>候选人所投产品的资质证书等进行核查，如发现与其响应文件中的描述不一，代理机构将报政府采购主管部门严肃处理。</w:t>
      </w:r>
    </w:p>
    <w:p w:rsidR="00F0060A" w:rsidRDefault="00F0060A" w:rsidP="00F0060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2、成交人要保持同采购人的密切联系，遇有重大事项及时报告和反馈信息，尊重项目业主方的意见，接受项目业主方的提议、监督和指导。</w:t>
      </w:r>
    </w:p>
    <w:p w:rsidR="005B26AC" w:rsidRPr="00F0060A" w:rsidRDefault="005B26AC"/>
    <w:sectPr w:rsidR="005B26AC" w:rsidRPr="00F0060A" w:rsidSect="00C3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60A"/>
    <w:rsid w:val="000D567B"/>
    <w:rsid w:val="004227C6"/>
    <w:rsid w:val="0055524D"/>
    <w:rsid w:val="005B26AC"/>
    <w:rsid w:val="00C34293"/>
    <w:rsid w:val="00C81812"/>
    <w:rsid w:val="00F0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060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5B26AC"/>
    <w:pPr>
      <w:keepNext/>
      <w:keepLines/>
      <w:spacing w:before="60" w:after="60" w:line="36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5B26AC"/>
    <w:pPr>
      <w:keepNext/>
      <w:keepLines/>
      <w:spacing w:before="60" w:after="60" w:line="360" w:lineRule="auto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B26AC"/>
    <w:pPr>
      <w:keepNext/>
      <w:keepLines/>
      <w:spacing w:before="60" w:after="60" w:line="360" w:lineRule="auto"/>
      <w:jc w:val="left"/>
      <w:outlineLvl w:val="3"/>
    </w:pPr>
    <w:rPr>
      <w:rFonts w:ascii="Calibri Light" w:hAnsi="Calibri Light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5B26AC"/>
    <w:rPr>
      <w:b/>
      <w:bCs/>
      <w:kern w:val="2"/>
      <w:sz w:val="36"/>
      <w:szCs w:val="36"/>
    </w:rPr>
  </w:style>
  <w:style w:type="character" w:customStyle="1" w:styleId="3Char">
    <w:name w:val="标题 3 Char"/>
    <w:basedOn w:val="a1"/>
    <w:link w:val="3"/>
    <w:uiPriority w:val="9"/>
    <w:rsid w:val="005B26AC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5B26AC"/>
    <w:rPr>
      <w:rFonts w:ascii="Calibri Light" w:hAnsi="Calibri Light" w:cstheme="majorBidi"/>
      <w:bCs/>
      <w:kern w:val="2"/>
      <w:sz w:val="28"/>
      <w:szCs w:val="28"/>
    </w:rPr>
  </w:style>
  <w:style w:type="paragraph" w:styleId="a0">
    <w:name w:val="Body Text"/>
    <w:basedOn w:val="a"/>
    <w:link w:val="Char"/>
    <w:qFormat/>
    <w:rsid w:val="005B26AC"/>
    <w:pPr>
      <w:spacing w:line="380" w:lineRule="exact"/>
    </w:pPr>
    <w:rPr>
      <w:sz w:val="24"/>
      <w:szCs w:val="22"/>
    </w:rPr>
  </w:style>
  <w:style w:type="character" w:customStyle="1" w:styleId="Char">
    <w:name w:val="正文文本 Char"/>
    <w:basedOn w:val="a1"/>
    <w:link w:val="a0"/>
    <w:uiPriority w:val="99"/>
    <w:rsid w:val="005B26AC"/>
    <w:rPr>
      <w:rFonts w:ascii="Calibri" w:hAnsi="Calibri"/>
      <w:kern w:val="2"/>
      <w:sz w:val="24"/>
      <w:szCs w:val="22"/>
    </w:rPr>
  </w:style>
  <w:style w:type="paragraph" w:styleId="a4">
    <w:name w:val="Normal (Web)"/>
    <w:basedOn w:val="a"/>
    <w:uiPriority w:val="99"/>
    <w:unhideWhenUsed/>
    <w:qFormat/>
    <w:rsid w:val="005B26AC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5B26AC"/>
    <w:pPr>
      <w:spacing w:line="360" w:lineRule="auto"/>
      <w:ind w:firstLineChars="200" w:firstLine="420"/>
    </w:pPr>
    <w:rPr>
      <w:rFonts w:ascii="Times New Roman" w:hAnsi="Times New Roman"/>
      <w:sz w:val="24"/>
    </w:rPr>
  </w:style>
  <w:style w:type="character" w:customStyle="1" w:styleId="220pt">
    <w:name w:val="正文文本 (22) + 间距 0 pt"/>
    <w:basedOn w:val="a1"/>
    <w:qFormat/>
    <w:rsid w:val="005B26AC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lang w:val="zh-TW" w:eastAsia="zh-TW" w:bidi="zh-TW"/>
    </w:rPr>
  </w:style>
  <w:style w:type="paragraph" w:customStyle="1" w:styleId="22">
    <w:name w:val="正文文本 (22)"/>
    <w:basedOn w:val="a"/>
    <w:link w:val="220"/>
    <w:qFormat/>
    <w:rsid w:val="005B26AC"/>
    <w:pPr>
      <w:shd w:val="clear" w:color="auto" w:fill="FFFFFF"/>
      <w:spacing w:line="307" w:lineRule="exact"/>
      <w:ind w:firstLine="100"/>
      <w:jc w:val="left"/>
    </w:pPr>
    <w:rPr>
      <w:rFonts w:ascii="MingLiU" w:eastAsia="MingLiU" w:hAnsi="MingLiU" w:cs="MingLiU"/>
      <w:spacing w:val="20"/>
      <w:sz w:val="20"/>
      <w:szCs w:val="20"/>
    </w:rPr>
  </w:style>
  <w:style w:type="character" w:customStyle="1" w:styleId="220">
    <w:name w:val="正文文本 (22)_"/>
    <w:basedOn w:val="a1"/>
    <w:link w:val="22"/>
    <w:qFormat/>
    <w:rsid w:val="005B26AC"/>
    <w:rPr>
      <w:rFonts w:ascii="MingLiU" w:eastAsia="MingLiU" w:hAnsi="MingLiU" w:cs="MingLiU"/>
      <w:spacing w:val="20"/>
      <w:kern w:val="2"/>
      <w:shd w:val="clear" w:color="auto" w:fill="FFFFFF"/>
    </w:rPr>
  </w:style>
  <w:style w:type="paragraph" w:customStyle="1" w:styleId="a6">
    <w:name w:val="表格文字"/>
    <w:basedOn w:val="a"/>
    <w:next w:val="a0"/>
    <w:qFormat/>
    <w:rsid w:val="005B26AC"/>
    <w:pPr>
      <w:spacing w:before="25" w:after="25" w:line="360" w:lineRule="auto"/>
      <w:jc w:val="left"/>
    </w:pPr>
    <w:rPr>
      <w:spacing w:val="10"/>
      <w:kern w:val="0"/>
      <w:sz w:val="24"/>
      <w:szCs w:val="22"/>
    </w:rPr>
  </w:style>
  <w:style w:type="paragraph" w:customStyle="1" w:styleId="5">
    <w:name w:val="图片标题 (5)"/>
    <w:basedOn w:val="a"/>
    <w:qFormat/>
    <w:rsid w:val="005B26AC"/>
    <w:pPr>
      <w:shd w:val="clear" w:color="auto" w:fill="FFFFFF"/>
      <w:spacing w:line="0" w:lineRule="atLeast"/>
      <w:jc w:val="left"/>
    </w:pPr>
    <w:rPr>
      <w:rFonts w:ascii="MingLiU" w:eastAsia="MingLiU" w:hAnsi="MingLiU" w:cs="MingLiU"/>
      <w:kern w:val="0"/>
      <w:sz w:val="20"/>
      <w:szCs w:val="20"/>
    </w:rPr>
  </w:style>
  <w:style w:type="character" w:customStyle="1" w:styleId="font01">
    <w:name w:val="font01"/>
    <w:basedOn w:val="a1"/>
    <w:qFormat/>
    <w:rsid w:val="005B26AC"/>
    <w:rPr>
      <w:rFonts w:ascii="Calibri" w:hAnsi="Calibri" w:cs="Calibri" w:hint="default"/>
      <w:color w:val="000000"/>
      <w:sz w:val="21"/>
      <w:szCs w:val="21"/>
      <w:u w:val="none"/>
    </w:rPr>
  </w:style>
  <w:style w:type="paragraph" w:styleId="a7">
    <w:name w:val="Balloon Text"/>
    <w:basedOn w:val="a"/>
    <w:link w:val="Char0"/>
    <w:uiPriority w:val="99"/>
    <w:semiHidden/>
    <w:unhideWhenUsed/>
    <w:rsid w:val="00F0060A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F006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2020-07-16T09:25:00Z</dcterms:created>
  <dcterms:modified xsi:type="dcterms:W3CDTF">2020-07-16T09:25:00Z</dcterms:modified>
</cp:coreProperties>
</file>