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adjustRightInd w:val="0"/>
        <w:snapToGrid w:val="0"/>
        <w:spacing w:beforeLines="50" w:afterLines="50"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采购清单表/需求一览表</w:t>
      </w:r>
    </w:p>
    <w:tbl>
      <w:tblPr>
        <w:tblStyle w:val="5"/>
        <w:tblW w:w="9076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4191"/>
        <w:gridCol w:w="1450"/>
        <w:gridCol w:w="1252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191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采购货物名称</w:t>
            </w:r>
          </w:p>
        </w:tc>
        <w:tc>
          <w:tcPr>
            <w:tcW w:w="1450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252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27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（一）</w:t>
            </w:r>
          </w:p>
        </w:tc>
        <w:tc>
          <w:tcPr>
            <w:tcW w:w="4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GB" w:eastAsia="zh-CN"/>
              </w:rPr>
              <w:t>血液透析机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4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（二）</w:t>
            </w:r>
          </w:p>
        </w:tc>
        <w:tc>
          <w:tcPr>
            <w:tcW w:w="4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GB" w:eastAsia="zh-CN"/>
              </w:rPr>
              <w:t>血液透析机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420" w:lineRule="exact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color w:val="auto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44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宋体" w:hAnsi="宋体" w:cs="宋体"/>
          <w:b/>
          <w:bCs/>
          <w:color w:val="auto"/>
          <w:sz w:val="28"/>
          <w:szCs w:val="28"/>
        </w:rPr>
      </w:pPr>
      <w:bookmarkStart w:id="0" w:name="_Toc275871429"/>
      <w:bookmarkStart w:id="1" w:name="_Toc275954508"/>
      <w:bookmarkStart w:id="2" w:name="_Toc275770741"/>
      <w:bookmarkStart w:id="3" w:name="_Toc275871494"/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、</w:t>
      </w:r>
      <w:bookmarkEnd w:id="0"/>
      <w:bookmarkEnd w:id="1"/>
      <w:bookmarkEnd w:id="2"/>
      <w:bookmarkEnd w:id="3"/>
      <w:r>
        <w:rPr>
          <w:rFonts w:hint="eastAsia" w:ascii="宋体" w:hAnsi="宋体" w:cs="宋体"/>
          <w:b/>
          <w:color w:val="auto"/>
          <w:sz w:val="28"/>
          <w:szCs w:val="28"/>
        </w:rPr>
        <w:t>技术参数和功能要求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（一）血液透析机参数（3台）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1" w:firstLineChars="100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1、系统功能概述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1.1设备用途：用于血液净化，治疗急慢性肾功能衰竭，具有碳酸盐、单超透析、序贯透析多种透析治疗模式。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1.2人机交互：大于10英寸彩色液晶显示器，中文操作系统。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1.3原液配方：原液配方全开放，默认记忆多种原液配方，可任意更改。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1.4具有超滤系统，保证治疗安全和脱水精准。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1.5消毒方式：具备药液消毒和热消毒方式，热水柠檬酸消毒温度最高可达90℃，消毒脱钙一体化完成时间少于30min。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1.6具有浓度曲线调节功能：可进行可调钠和碳酸氢盐曲线治疗，实现个性化透析。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1.7配液方式：先吸B液后吸A液。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1.8零部件更换提醒：为了方便保养和维护，能够监测机器内部零部件的使用时间，可以在零部件磨损到期后发出更换提醒。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1.9超滤曲线：可进行可调超滤曲线治疗，可选择线性或梯级自动调整程序设定任意曲线，并可任意更改并存储8条曲线，可单独使用或与浓度曲线组合使用，个性化程度高。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1.10透析液过滤：标准配备透析液过滤器组件，透析液过滤器可截留、吸附细菌和内毒素，透析液纯净度更高，减少微炎症反应和感染风险，提高治疗安全。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1.11透析液过滤：标准配备透析液过滤器组件，透析液过滤器可截留、吸附细菌和内毒素，透析液纯净度更高，减少微炎症反应和感染风险，提高治疗安全。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1.12全功能数字化自检，包括所有显示、控制、监测、水路等系统。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1.13可选装血容量监测功能,实时监测患者血容量变化，无需专用耗材，根据患者血容量变化反馈调节脱水速度。特色快捷图标:可将常用的功能键设计到显示屏主界面。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1.14具有可视4种报警灯，具有声光报警指示。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1.15可根据科室需要设置预冲量和预冲速度，简化临床操作。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1.16可自动排除透析器及管路内的残余液体，医疗废物整理更加整洁、轻松，降低科室运营成本。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2、主要技术参数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2.1尺寸（mm）： ≤350（宽），设备占用空间小，提高科室空间利用率。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2.2供电：交流，220V（±10%），频率：50－60Hz。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2.3供水：供水压:1－3bar；供水温度：10－30℃。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2.4后备电池：支持体外循环血路系统30分钟；具备断电状态保存功能。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2.5静脉压：-200－+450mmHg。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2.6血流量：45－600ml/min。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2.7动脉压：-300－+250mmHg。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2.8跨膜压：-100－+400mmHg。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2.9透析液浓度：测量范围：12.0－15.0mS/cm。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2.10透析液压力：-600－+550 mmHg。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2.11透析液流量：300－650ml/min。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2.12 B液浓度：测量范围： 2.0－7.0mS/cm。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2.13透析液温度：35－40℃，可实时监测及可调。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2.14空气探测：超声探测；最高检测精度达到0.0003ml，防止气泡进入患者体内，同时具备血液判别器，避免引血上机时意外失血，确保治疗安全。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2.15超滤：超滤速度：0.0－4.0L/h；精度：±35ml/h或透析液流量的±0.1％；超滤量 0－39L可调。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2.16肝素注入：给药速率：0.0—9.9ml/h；注射器尺寸：10ml，20ml，30ml均可用,大剂量给药：10-1500ml/h；可设定停止时间，肝素泵有自动注入和追加功能。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2.17漏血检测：光电式红绿双色光检测，具有污染补偿功能，可尽量避免假漏血报警，精度：≤0.5mL/min。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（二）血透机参数（1台）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1、机身宽度≤400 mm，设备占用空间小，提高科室空间利用率；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2、电源： 220±10% V AC；50/60Hz；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3、透析液系统：流速：350—700mL/min，调节梯度≤25ml/min；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4、血泵：血流量范围：55—600mL/min；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5、透析液温度：设置范围：35—40℃；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6、超滤系统：超滤率：0.0—4.00L/h；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7、漏血检测器：为光学检测原理，检测精度：≤0.40mL血液/min；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8、空气检测器：超声波检测原理；检测精度0.001ml；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9、透析器血液入口压：测量范围：-90—+600mmHg；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10、动脉压：-300—+250mmHg；静脉压：-100—+450mmHg；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11、TMP：-60—+450mmHg；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12、透析液浓度：15.0—18.0mS/cm；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13、肝素泵： 10、20、30mL注射器均可用，肝素泵有自动注入功能；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14、10英寸以上彩色液晶显示屏，中文操作界面；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15、信息记录：具备配管监视功能，可提供机器内部液路流程及相关参数的实时显示，直观了解透析液回路的运行状态；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16、具备药液消毒和热消毒方式，热水化学消毒温度≥90℃，完成时间≤40min，方便临床使用；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17、不间断电源：标准配置后备电池组件，在断电时可自动切换，对血路整体供电，并能继续进行全面的安全监测，可维持血泵运转及监测显示等工作≥25分钟；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18、配液方式：先吸B液后吸A液，透析液浓度和B液浓度可单独监测并控制，可对酸中毒患者有针对性进行治疗；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19、拥有可视多种颜色报警指示灯，具有声光报警指示；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20、具有超滤系统；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21、超滤曲线：可进行可调超滤曲线治疗，并可预存≥6条曲线，预存曲线可修改并储存，方便下次调用，可单独使用或与浓度曲线组合使用，实现个性化透析；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22、液面调整：具备动、静脉壶液面电动调整功能，操作更加简单、方便；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23、原液配方：原液配方全开放，预存≥3种，可任意更改；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24、透析液过滤：标准配备透析液过滤器组件，提高治疗安全；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25、B液干粉筒组件：标准配备碳酸氢盐干粉自动配制系统；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26、通讯组件：标准配置通讯组件，可连接透析管理系统；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40" w:firstLineChars="100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27、在线清除率监测显示器。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、</w:t>
      </w:r>
      <w:r>
        <w:rPr>
          <w:rFonts w:hint="eastAsia" w:ascii="宋体" w:hAnsi="宋体" w:cs="宋体"/>
          <w:b/>
          <w:color w:val="auto"/>
          <w:sz w:val="28"/>
          <w:szCs w:val="28"/>
          <w:lang w:eastAsia="zh-CN"/>
        </w:rPr>
        <w:t>交付时间和交付地点</w:t>
      </w:r>
      <w:r>
        <w:rPr>
          <w:rFonts w:hint="eastAsia" w:ascii="宋体" w:hAnsi="宋体" w:cs="宋体"/>
          <w:b/>
          <w:color w:val="auto"/>
          <w:sz w:val="28"/>
          <w:szCs w:val="28"/>
        </w:rPr>
        <w:t>：</w:t>
      </w:r>
    </w:p>
    <w:p>
      <w:pPr>
        <w:spacing w:line="440" w:lineRule="exact"/>
        <w:ind w:firstLine="240" w:firstLineChars="1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>交付时间：合同签订生效之日起30天内。</w:t>
      </w:r>
    </w:p>
    <w:p>
      <w:pPr>
        <w:spacing w:line="440" w:lineRule="exact"/>
        <w:ind w:firstLine="240" w:firstLineChars="1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>交付地点：</w:t>
      </w:r>
      <w:r>
        <w:rPr>
          <w:rFonts w:hint="eastAsia" w:ascii="宋体" w:hAnsi="宋体" w:cs="宋体"/>
          <w:color w:val="auto"/>
          <w:sz w:val="24"/>
          <w:lang w:eastAsia="zh-CN"/>
        </w:rPr>
        <w:t>采购人</w:t>
      </w:r>
      <w:r>
        <w:rPr>
          <w:rFonts w:hint="eastAsia" w:ascii="宋体" w:hAnsi="宋体" w:cs="宋体"/>
          <w:color w:val="auto"/>
          <w:sz w:val="24"/>
        </w:rPr>
        <w:t xml:space="preserve">指定地点。 </w:t>
      </w:r>
    </w:p>
    <w:p>
      <w:pPr>
        <w:spacing w:line="440" w:lineRule="exact"/>
        <w:ind w:firstLine="240" w:firstLineChars="1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  <w:lang w:eastAsia="zh-CN"/>
        </w:rPr>
        <w:t>付款方式：双方协商。</w:t>
      </w:r>
    </w:p>
    <w:p>
      <w:r>
        <w:rPr>
          <w:rFonts w:hint="eastAsia" w:ascii="宋体" w:hAnsi="宋体" w:cs="宋体"/>
          <w:color w:val="auto"/>
          <w:sz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lang w:eastAsia="zh-CN"/>
        </w:rPr>
        <w:t>、验收标准和要求：按标书技术参数和国家行业标准进行验收。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3175"/>
    <w:multiLevelType w:val="singleLevel"/>
    <w:tmpl w:val="26CC31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275F6"/>
    <w:rsid w:val="6DEB3DD3"/>
    <w:rsid w:val="783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99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/>
      <w:sz w:val="8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 Indent1"/>
    <w:basedOn w:val="1"/>
    <w:qFormat/>
    <w:uiPriority w:val="0"/>
    <w:pPr>
      <w:ind w:firstLine="420" w:firstLine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Jackson Cao</cp:lastModifiedBy>
  <dcterms:modified xsi:type="dcterms:W3CDTF">2020-08-04T08:58:48Z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