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/>
        <w:jc w:val="center"/>
        <w:rPr>
          <w:b/>
          <w:bCs/>
          <w:u w:val="single"/>
        </w:rPr>
      </w:pPr>
      <w:bookmarkStart w:id="0" w:name="_Toc47800368"/>
      <w:r>
        <w:rPr>
          <w:rFonts w:hint="eastAsia"/>
        </w:rPr>
        <w:t>投标报价明细表</w:t>
      </w:r>
      <w:bookmarkEnd w:id="0"/>
    </w:p>
    <w:tbl>
      <w:tblPr>
        <w:tblStyle w:val="13"/>
        <w:tblW w:w="151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065"/>
        <w:gridCol w:w="1065"/>
        <w:gridCol w:w="1604"/>
        <w:gridCol w:w="7371"/>
        <w:gridCol w:w="781"/>
        <w:gridCol w:w="1023"/>
        <w:gridCol w:w="1227"/>
        <w:gridCol w:w="478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tblHeader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品目名称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生产厂商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品牌规格型号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数量/单位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单项总价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（1）活动室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幼儿椅子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1、坐板高度25厘米，靠背高度48cm；椅面厚度1.6cm；整体采用榫卯结构坚固耐用。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★2、材质：采用优质橡木板，不开裂、不易变形，橡木符合GB/T18580-2017标准。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★4、产品达到《儿童家具通用技术条件》（GB28007-2011）标准要求，有害物质锑Sb、砷As、钡Ba、镉Cd、铬Cr、铅Pb、汞Hg、硒Se等检测结果达标。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2522把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302640.00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幼儿椅子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1、坐板高度27厘米，靠背高度50cm；椅面厚度1.6cm；整体采用榫卯结构坚固耐用。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★2、材质：采用优质橡木板，不开裂、不易变形，橡木符合GB/T18580-2017标准。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★4、产品达到《儿童家具通用技术条件》（GB28007-2011）标准要求，有害物质锑Sb、砷As、钡Ba、镉Cd、铬Cr、铅Pb、汞Hg、硒Se等检测结果达标。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2532把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303840.00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幼儿椅子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1、坐板高度29厘米，靠背高度52cm；椅面厚度1.6cm；整体采用榫卯结构坚固耐用。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★2、材质：采用优质橡木板，不开裂、不易变形，橡木符合GB/T18580-2017标准。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★4、产品达到《儿童家具通用技术条件》（GB28007-2011）标准要求，有害物质锑Sb、砷As、钡Ba、镉Cd、铬Cr、铅Pb、汞Hg、硒Se等检测结果达标。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2542把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305040.00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幼儿桌子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1、尺寸：120cm×60cm×49cm；桌面厚度：双边32mm；整体采用榫卯结构坚固耐用。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★2、材质：桌面采用优质橡木齿拼接而成，不开裂、不易变形，橡木符合GB/T18580-2017标准。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3、桌腿采用优质橡木实木加工而成无毛刺，规格4.8×4.8cm。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★5、产品达到《儿童家具通用技术条件》（GB28007-2011）标准要求，即有害物质，即锑Sb、砷As、钡Ba、镉Cd、铬Cr、铅Pb、汞Hg、硒Se等检测结果达标。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455张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470.00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213850.00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幼儿桌子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1、尺寸：120cm×60cm×52cm；桌面厚度：双边32mm；整体采用榫卯结构坚固耐用。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★2、材质：桌面采用优质橡木齿拼接而成，不开裂、不易变形，橡木符合GB/T18580-2017标准。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3、桌腿采用优质橡木实木加工而成无毛刺，规格4.8×4.8cm。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★5、产品达到《儿童家具通用技术条件》（GB28007-2011）标准要求，有害物质锑Sb、砷As、钡Ba、镉Cd、铬Cr、铅Pb、汞Hg、硒Se等检测结果达标。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445张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470.00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209150.00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幼儿桌子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1、尺寸：120cm×60cm×55cm；桌面厚度：双边32mm；整体采用榫卯结构坚固耐用。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★2、材质：桌面采用优质橡木齿拼接而成，不开裂、不易变形，橡木符合GB/T18580-2017标准。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3、桌腿采用优质橡木实木加工而成无毛刺，规格4.8×4.8cm。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★5、产品达到《儿童家具通用技术条件》（GB28007-2011）标准要求，有害物质锑Sb、砷As、钡Ba、镉Cd、铬Cr、铅Pb、汞Hg、硒Se等检测结果达标。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453张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470.00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212910.00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玩具柜（带背板）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1、三层柜（带背板）。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2、尺寸：120cm×30cm×80cm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★3、采用16mm优质橡木，橡木符合GB/T18580-2017标准。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4、外表面和内表面以及儿童手指可触及的隐蔽处，均无锐利的棱角、毛刺以及小五金部件露出的锐利尖锐。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5、采用优质环保油漆喷涂而成，安全、无毒无味，凸显木材纹理，手感光滑；水性油漆符合GB24410-2009标准。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★6、产品达到《儿童家具通用技术条件》（GB28007-2011）标准要求，即有害物质，即锑Sb、砷As、钡Ba、镉Cd、铬Cr、铅Pb、汞Hg、硒Se等检测结果达标。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828个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680.00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563040.00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玩具柜（不带背板）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1、三层柜（不带背板）。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2、尺寸：120cm×30cm×80cm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★3、采用16mm厚优质橡木，橡木符合GB/T18580-2017标准。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4、外表面和内表面以及儿童手指可触及的隐蔽处，均无锐利的棱角、毛刺以及小五金部件露出的锐利尖锐。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5、采用优质环保油漆喷涂而成，安全、无毒无味，凸显木材纹理，手感光滑；水性油漆或生产厂家符合GB24410-2009标准。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★6、产品达到《儿童家具通用技术条件》（GB28007-2011）标准要求，即有害物质，即锑Sb、砷As、钡Ba、镉Cd、铬Cr、铅Pb、汞Hg、硒Se等检测结果达标。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312个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620.00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193440.00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教学板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1、尺寸：120×75cm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2、板面周围为铝合金制造；面板采用镀锌板面加工，坚固耐用、不生锈、不脱层，带磁性，不反光，可翻转，双面可用。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420.00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85680.00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图书架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1、尺寸：80×30×80cm。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★2、采用16mm厚优质橡木，橡木符合GB/T18580-2017标准。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3、外表面和内表面以及儿童手指可触及的隐蔽处，均无锐利的棱角、毛刺以及小五金部件露出的锐利尖锐。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4、采用优质环保油漆喷涂而成，安全、无毒无味，凸显木材纹理，手感光滑；水性油漆符合GB24410-2009标准。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249个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410.00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102090.00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卧室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1、尺寸：140×60×23.5cm。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★2、采用1.5cm厚优质橡木，橡木符合GB/T18580-2017标准。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3、外表面和内表面以及儿童手指可触及的隐蔽处，均无锐利的棱角、毛刺以及小五金部件露出的锐利尖锐；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4、床与床可以垒叠，上下床板间距≧10cm。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5、采用优质环保油漆喷涂而成，安全、无毒无味，凸显木材纹理，手感光滑；水性油漆符合GB24410-2009标准。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6574张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260.00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1709240.00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（2）办公室、功能间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园长办公室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办公桌、椅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1、办公桌：胡桃木色实木皮贴面；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2、基材：符合国标E1级优质高密度板；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3、油漆：面漆采用PU聚脂漆,表面硬度达到H级,底漆采用PE不饱和树脂漆；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4、优质五金配件；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5、台面设优质真皮书写垫；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6、W2400×D1000×H750mm；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7、椅子：高970mm×宽480mm×深540mm；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8、皮料采用优质黑色西皮；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9、海绵选用一次成型发泡海棉，密度≥55kg/m3弹性好；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10、底盘气压升降。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3900.00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54600.00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茶几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1、面材选用一级胡桃木色；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2、规格：W1200mm×D600mm×H480mm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3、基材选用高密度纤维板，经过防虫、防腐等化学处理，符合国际E1级环保标准；适用各种气候不易开裂，耐用不变形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18张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460.00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8280.00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沙发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1、三人位沙发，规格：长宽高，2000×850×900mm；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2、材质：皮质，风格：现代简约，实木扶手。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15张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3100.00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46500.00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书柜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1、面材选用胡桃木色；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2、三门、规格：长宽高，1200×400*2000mm；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3、基材选用高密度纤维板，经过防虫、防腐等化学处理，符合国际E1级环保标准，适用各种气候不易开裂，耐用不变形。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17套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2200.00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37400.00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副园长办公室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办公桌、椅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1、采用三聚氰胺优质板材；内层采用中密度板；副台采用三抽屉设计，分类保管，一钥匙管理；规格：长宽高，1800×800×750mm，副台：长宽高1200mm×400mm×650mm。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2、办公椅 高970mm×宽480mm×深540mm，柔软高回弹不变形海绵坐垫，耐磨，透气，靠背通风，加粗管材，优质网布，弓形脚架。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25套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3800.00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95000.00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书柜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采用原木主材，组合式结构书柜，单柜规格：长宽高80×40×180cm，产品为2柜组合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23套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1650.00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37950.00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办公桌、椅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1、办公桌：胡桃色木纹贴面；基材：优质中密度板，经过耐酸碱、防虫、防腐特殊处理；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2、尺寸：长宽高1200×600×750mm；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3、办公椅 高970mm×宽480mm×深540mm，柔软高回弹不变形海绵坐垫，耐磨，透气，靠背通风，加粗管材，优质网布，弓形脚架。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220套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1200.00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264000.00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文件柜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多层铁皮文件柜（上半玻璃平开）：高长宽1800×850×390mm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376个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620.00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233120.00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保险柜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单门办公保险柜：净重38kg；内部尺寸：长宽高650×420×360mm；厚度：11mm；开启方式：密码+钥匙。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16个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1600.00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25600.00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0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双面书架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全木质四层书架；长宽高120*60*90cm，选用优质原木；带童趣盖顶，童趣颜色造型。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79台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1800.00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142200.00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储藏架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轻型仓储货架；材质：Q235钢材；规格：长宽高150×50×200cm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215套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580.00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124700.00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办公桌、椅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1、屏风简约办公桌椅4人，带柜；木材部分：三聚氰胺板；屏风金属：优质铝合金；拉手金属：优质不锈钢；规格：长宽高240×120×75cm。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2、办公椅 高970mm×宽480mm×深540mm，柔软高回弹不变形海绵坐垫，耐磨，透气，靠背通风，加粗管材，优质网布，弓形脚架。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72套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1400.00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100800.00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文件柜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多层铁皮文件柜：长宽高1800×850×390mm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75个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48750.00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1、胡桃木色实木皮贴面；规格：W4800×D1800×H750mm；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2、基材：符合国标E1级优质高密度板，经过耐酸碱、防虫、防腐特殊处理,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3、油漆：面漆采用PU聚脂漆,表面硬度达到H级,底漆采用PE不饱和树脂漆；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4、★优质五金配件，五金件符合GB/T 1766-2008及GB/T 10125-2012标准。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6张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7500.00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45000.00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1、胡桃木色实木皮贴面；规格：W6000×D2000×H750mm；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2、基材：符合国标E1级优质高密度板，经过耐酸碱、防虫、防腐特殊处理；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3、油漆：面漆采用PU聚脂漆,表面硬度达到H级,底漆采用PE不饱和树脂漆；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4、★优质五金配件，五金件符合GB/T 1766-2008及GB/T 10125-2012标准。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8372.00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41860.00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1、胡桃木色实木皮贴面；规格：W8000×D2200×H750mm；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2、基材：符合国标E1级优质高密度板，经过耐酸碱、防虫、防腐特殊处理,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3、油漆：面漆采用PU聚脂漆,表面硬度达到H级,底漆采用PE不饱和树脂漆；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4、★优质五金配件，五金件符合GB/T 1766-2008及GB/T 10125-2012标准。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13500.00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40500.00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椅子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1、皮面：黑色皮格，厚度1.0mm，撕裂力大于55N，皮纹细腻，韧性强，厚度适中。内采用高弹力定型海绵，拉伸强度为110kPa；伸长率为160%；回弹率为40%；75%；压缩永久不变形率为5%。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2、实木框架，椅脚油漆采用PU聚酯漆，底漆采用PE不饱和树脂漆。面漆，色泽均匀，主次分明，木纹清晰，甲醇释放≤1.2mg。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3、★五金配件：环保五金，安全无毒，五金件符合GB/T 1766-2008及GB/T 10125-2012标准。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640张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560.00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358400.00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教师休息室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1、双层橡木床；规格：长宽高200×120×180cm；橡木符合GB/T18580-2017标准。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2、采用优质环保油漆喷涂而成，安全、无毒无味，凸显木材纹理，手感光滑。水性油漆符合GB24410-2009标准。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326张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1650.00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537900.00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保健室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药品柜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多层铁皮文件柜：长宽高1800×850×390mm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26个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16900.00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保健资料柜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广东金朋家具制造有限公司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品牌：金朋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多层铁皮文件柜：长宽高1800×850×390mm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28个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18200.00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幼儿睡床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牧童集团（广东）实业有限公司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品牌：牧童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1、橡木，长宽高140cm×60cm×50cm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2、油漆采用环保漆处理，表面光滑无毛刺。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260.00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3640.00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（3）保健、观察与隔离室设施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保健、观察与隔离室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诊察床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衡水亿源医疗器械有限公司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品牌：亿源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加厚诊断床：长宽高1800×600×650mm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700.00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9800.00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废弃物专用桶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义乌市品也电子商务有限公司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品牌：名羽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容积12L,采用高密度聚丙烯塑料制造，不含医疗废物PVC成份，具有无毒、耐热、耐寒、耐穿刺、抗震、不渗漏等优点，桶口均加有密封圈，外封安全扣，具有良好的密封性，能更好的避免桶体滑倒时的废物漏出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130.00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1820.00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喂药箱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佛山市南海艾格箱包制品有限公司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品牌：南海艾格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不锈钢制喂药箱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980.00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身高体重计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江苏苏宏医疗器械有限公司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品牌：苏宏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规格型号：RGZ-120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台面：长宽38.5×28cm；最大载重50千克，读数精确到50克以内。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290.00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4060.00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灯光对数视力箱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江苏苏宏医疗器械有限公司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品牌：苏宏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规格型号：SLB001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儿童视力灯箱，测量距离5m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高压消毒锅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浙江新丰医疗器械有限公司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品牌：新丰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规格型号：XFS-280A+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专业高压消毒锅；立式压力蒸汽灭菌器；材质：304不锈钢；容量：24L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5080.00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71120.00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听诊器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江苏鱼跃医疗设备股份有限公司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品牌：鱼跃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规格型号：A型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专业单用听诊器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110.00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1540.00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血压计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可孚医疗科技股份有限公司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品牌：可孚医疗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规格型号：KF-65K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电子血压计,臂式电子血压计、一键测压、操作便捷。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210.00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2940.00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体温计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爱奥乐医疗器械（深圳）有限公司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品牌：爱奥乐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规格型号：E125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感应式电子体温计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28个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180.00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5040.00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手电筒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宁波云峰文具有限公司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品牌：神鱼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规格型号：SHENYU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充电式手电筒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28个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840.00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压舌板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南昌益民医用卫生材料有限公司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品牌：益民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规格型号：小号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一次性无菌压舌板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1400个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1400.00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脱脂棉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石家庄晨庆医疗器械有限公司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品牌：晨庆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规格型号：中号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脱脂棉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28包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剪刀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632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张家港市锦丰锦鹿刀剪厂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632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品牌：锦鹿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规格型号：HS系列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不锈钢剪刀4件套：直头剪刀12.5cm、直头剪刀16cm、弯头剪刀12.5cm、弯头剪刀16cm。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230.00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3220.00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镊子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632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潮州市潮安区东润医疗设备厂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632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品牌：东润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规格型号：SUS304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不锈钢防滑短、长镊子:12.5cm、16cm。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490.00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弯盘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潮州市潮安区东润医疗设备厂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品牌：东润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规格型号：SUS304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加厚不锈钢消毒托盘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84个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软皮尺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兴达精工实业有限公司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品牌：兴达精工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规格型号：XD-5005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皮尺50米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560.00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推车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潮州市潮安区东润医疗设备厂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品牌：东润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不锈钢推车，三层，长宽高660×440×860mm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6300.00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治疗盘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潮州市潮安区东润医疗设备厂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品牌：东润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不锈钢治疗盘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490.00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冰袋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青岛沃普艾斯日用品有限公司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品牌：沃普艾斯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规格型号：OPIS-BD-II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冰袋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70个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持物杯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广东粤康五金医疗器械有限公司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品牌：粤康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规格型号：中号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不锈钢持物杯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910.00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棉球罐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潮州市潮安区东润医疗设备厂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品牌：东润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不锈钢棉球罐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490.00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方盘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潮州市潮安区东润医疗设备厂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品牌：东润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不锈钢有盖方盘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840.00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小药箱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可孚医疗科技股份有限公司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品牌：可孚医疗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塑料班级小药箱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126个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5040.00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工作服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品牌：国产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粉色工作服（冬夏各2套M+L各两件）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56件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180.00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10080.00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就诊椅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衡水滨湖新区鹏瑞医疗器械厂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品牌：鹏瑞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幼儿就诊靠背椅，带扶手、靠背、吊瓶杆。长宽高45cm×50cm×55cm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28张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180.00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5040.00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2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晨检卡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深圳市华宇丰科技有限公司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品牌：索普拉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规格型号：定制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无味无毒安全材质，幼儿用晨检卡，三色晨检卡，50片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84套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 xml:space="preserve">4200.00 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总价</w:t>
            </w:r>
          </w:p>
        </w:tc>
        <w:tc>
          <w:tcPr>
            <w:tcW w:w="10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（小写）：</w:t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¥6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,</w:t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625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,</w:t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860.00 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（大写）：</w:t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人民币 陆佰陆拾贰万伍仟捌佰陆拾元整 </w:t>
            </w:r>
          </w:p>
        </w:tc>
      </w:tr>
    </w:tbl>
    <w:p>
      <w:pPr>
        <w:ind w:firstLine="420"/>
      </w:pPr>
      <w:bookmarkStart w:id="1" w:name="_GoBack"/>
      <w:bookmarkEnd w:id="1"/>
    </w:p>
    <w:sectPr>
      <w:footerReference r:id="rId3" w:type="default"/>
      <w:pgSz w:w="16838" w:h="11906" w:orient="landscape"/>
      <w:pgMar w:top="567" w:right="1440" w:bottom="567" w:left="144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408D6"/>
    <w:multiLevelType w:val="multilevel"/>
    <w:tmpl w:val="BB9408D6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  <w:sz w:val="32"/>
      </w:rPr>
    </w:lvl>
    <w:lvl w:ilvl="1" w:tentative="0">
      <w:start w:val="1"/>
      <w:numFmt w:val="decimal"/>
      <w:pStyle w:val="3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30"/>
      </w:rPr>
    </w:lvl>
    <w:lvl w:ilvl="2" w:tentative="0">
      <w:start w:val="1"/>
      <w:numFmt w:val="decimal"/>
      <w:pStyle w:val="4"/>
      <w:suff w:val="nothing"/>
      <w:lvlText w:val="%2.%3、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nothing"/>
      <w:lvlText w:val="%2.%3.%4、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AD36283"/>
    <w:multiLevelType w:val="multilevel"/>
    <w:tmpl w:val="3AD36283"/>
    <w:lvl w:ilvl="0" w:tentative="0">
      <w:start w:val="1"/>
      <w:numFmt w:val="decimal"/>
      <w:pStyle w:val="19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22518"/>
    <w:rsid w:val="123D6762"/>
    <w:rsid w:val="1CE15AFE"/>
    <w:rsid w:val="20310391"/>
    <w:rsid w:val="20547F8B"/>
    <w:rsid w:val="21AF66EB"/>
    <w:rsid w:val="22850942"/>
    <w:rsid w:val="23682BD1"/>
    <w:rsid w:val="266A5A37"/>
    <w:rsid w:val="2CEA7C04"/>
    <w:rsid w:val="44502DFF"/>
    <w:rsid w:val="4AD30FF0"/>
    <w:rsid w:val="4E1F6D7F"/>
    <w:rsid w:val="52C22518"/>
    <w:rsid w:val="5420384E"/>
    <w:rsid w:val="5C3C5237"/>
    <w:rsid w:val="6BC16E26"/>
    <w:rsid w:val="70C930DB"/>
    <w:rsid w:val="72755174"/>
    <w:rsid w:val="7F0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360" w:lineRule="auto"/>
      <w:ind w:left="0" w:firstLine="0"/>
      <w:jc w:val="left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160" w:beforeLines="0" w:beforeAutospacing="0" w:after="160" w:afterLines="0" w:afterAutospacing="0" w:line="480" w:lineRule="auto"/>
      <w:ind w:left="0" w:firstLine="0"/>
      <w:jc w:val="center"/>
      <w:outlineLvl w:val="0"/>
    </w:pPr>
    <w:rPr>
      <w:rFonts w:ascii="宋体" w:hAnsi="宋体" w:eastAsia="宋体"/>
      <w:b/>
      <w:kern w:val="44"/>
      <w:sz w:val="36"/>
      <w:szCs w:val="2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numPr>
        <w:ilvl w:val="1"/>
        <w:numId w:val="1"/>
      </w:numPr>
      <w:spacing w:before="100" w:beforeLines="0" w:beforeAutospacing="0" w:after="100" w:afterLines="0" w:afterAutospacing="0" w:line="360" w:lineRule="auto"/>
      <w:ind w:left="0" w:firstLine="0"/>
      <w:jc w:val="center"/>
      <w:outlineLvl w:val="1"/>
    </w:pPr>
    <w:rPr>
      <w:rFonts w:ascii="宋体" w:hAnsi="宋体" w:eastAsia="宋体"/>
      <w:b/>
      <w:sz w:val="32"/>
      <w:szCs w:val="24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spacing w:before="20" w:beforeLines="0" w:beforeAutospacing="0" w:after="20" w:afterLines="0" w:afterAutospacing="0" w:line="360" w:lineRule="auto"/>
      <w:ind w:left="0" w:firstLine="400"/>
      <w:outlineLvl w:val="2"/>
    </w:pPr>
    <w:rPr>
      <w:rFonts w:ascii="宋体" w:hAnsi="宋体" w:eastAsia="宋体"/>
      <w:b/>
      <w:sz w:val="30"/>
      <w:szCs w:val="24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left="0" w:leftChars="0" w:firstLine="402"/>
      <w:outlineLvl w:val="3"/>
    </w:pPr>
    <w:rPr>
      <w:rFonts w:ascii="宋体" w:hAnsi="宋体" w:eastAsia="宋体"/>
      <w:b/>
      <w:sz w:val="28"/>
      <w:szCs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5">
    <w:name w:val="标题 3 Char"/>
    <w:link w:val="4"/>
    <w:qFormat/>
    <w:uiPriority w:val="0"/>
    <w:rPr>
      <w:rFonts w:ascii="宋体" w:hAnsi="宋体" w:eastAsia="宋体"/>
      <w:b/>
      <w:sz w:val="30"/>
      <w:szCs w:val="24"/>
    </w:rPr>
  </w:style>
  <w:style w:type="character" w:customStyle="1" w:styleId="16">
    <w:name w:val="标题 1 Char"/>
    <w:link w:val="2"/>
    <w:uiPriority w:val="0"/>
    <w:rPr>
      <w:rFonts w:ascii="宋体" w:hAnsi="宋体" w:eastAsia="宋体"/>
      <w:b/>
      <w:kern w:val="44"/>
      <w:sz w:val="36"/>
      <w:szCs w:val="24"/>
    </w:rPr>
  </w:style>
  <w:style w:type="character" w:customStyle="1" w:styleId="17">
    <w:name w:val="标题 4 Char"/>
    <w:basedOn w:val="14"/>
    <w:link w:val="5"/>
    <w:qFormat/>
    <w:uiPriority w:val="0"/>
    <w:rPr>
      <w:rFonts w:hint="default" w:ascii="宋体" w:hAnsi="宋体" w:eastAsia="宋体" w:cs="Times New Roman"/>
      <w:b/>
      <w:sz w:val="28"/>
      <w:szCs w:val="24"/>
    </w:rPr>
  </w:style>
  <w:style w:type="character" w:customStyle="1" w:styleId="18">
    <w:name w:val="标题 2 Char"/>
    <w:link w:val="3"/>
    <w:uiPriority w:val="0"/>
    <w:rPr>
      <w:rFonts w:ascii="宋体" w:hAnsi="宋体" w:eastAsia="宋体"/>
      <w:b/>
      <w:sz w:val="32"/>
      <w:szCs w:val="24"/>
    </w:rPr>
  </w:style>
  <w:style w:type="paragraph" w:customStyle="1" w:styleId="19">
    <w:name w:val="样式1"/>
    <w:basedOn w:val="1"/>
    <w:next w:val="1"/>
    <w:qFormat/>
    <w:uiPriority w:val="0"/>
    <w:pPr>
      <w:numPr>
        <w:ilvl w:val="0"/>
        <w:numId w:val="2"/>
      </w:numPr>
      <w:spacing w:before="360" w:after="360"/>
      <w:jc w:val="center"/>
      <w:outlineLvl w:val="0"/>
    </w:pPr>
    <w:rPr>
      <w:rFonts w:eastAsia="黑体"/>
      <w:b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2020-08-17T02:17:00Z</dcterms:created>
  <dc:creator>Administrator</dc:creator>
  <cp:lastModifiedBy>MQ1406790859</cp:lastModifiedBy>
  <dcterms:modified xsi:type="dcterms:W3CDTF">2020-08-17T02:39:00Z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