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7"/>
        <w:jc w:val="center"/>
        <w:outlineLvl w:val="0"/>
        <w:rPr>
          <w:rStyle w:val="7"/>
          <w:rFonts w:hint="eastAsia" w:ascii="宋体" w:hAnsi="宋体" w:cs="宋体"/>
          <w:color w:val="auto"/>
        </w:rPr>
      </w:pPr>
      <w:bookmarkStart w:id="20" w:name="_GoBack"/>
      <w:bookmarkEnd w:id="20"/>
      <w:r>
        <w:rPr>
          <w:rStyle w:val="7"/>
          <w:rFonts w:hint="eastAsia" w:ascii="宋体" w:hAnsi="宋体" w:cs="宋体"/>
          <w:color w:val="auto"/>
        </w:rPr>
        <w:t xml:space="preserve"> 用户需求书</w:t>
      </w:r>
      <w:bookmarkStart w:id="0" w:name="_Toc340569879"/>
    </w:p>
    <w:bookmarkEnd w:id="0"/>
    <w:p>
      <w:pPr>
        <w:pStyle w:val="3"/>
        <w:tabs>
          <w:tab w:val="left" w:pos="284"/>
          <w:tab w:val="left" w:pos="567"/>
          <w:tab w:val="left" w:pos="1418"/>
        </w:tabs>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一、项目需求</w:t>
      </w:r>
    </w:p>
    <w:p>
      <w:pPr>
        <w:pStyle w:val="3"/>
        <w:tabs>
          <w:tab w:val="left" w:pos="284"/>
          <w:tab w:val="left" w:pos="567"/>
          <w:tab w:val="left" w:pos="1418"/>
        </w:tabs>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.1 测评内容</w:t>
      </w:r>
    </w:p>
    <w:p>
      <w:pPr>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lang w:val="en-US" w:eastAsia="zh-CN"/>
        </w:rPr>
        <w:t>1.1.</w:t>
      </w:r>
      <w:r>
        <w:rPr>
          <w:rFonts w:hint="eastAsia" w:ascii="宋体" w:hAnsi="宋体" w:eastAsia="宋体" w:cs="宋体"/>
          <w:kern w:val="28"/>
          <w:sz w:val="24"/>
          <w:szCs w:val="24"/>
        </w:rPr>
        <w:t>1、对用户的信息系统进行摸底、分析和梳理，提出详细的测评方案及完成系统备案工作。</w:t>
      </w:r>
    </w:p>
    <w:p>
      <w:pPr>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lang w:val="en-US" w:eastAsia="zh-CN"/>
        </w:rPr>
        <w:t>1.1.</w:t>
      </w:r>
      <w:r>
        <w:rPr>
          <w:rFonts w:hint="eastAsia" w:ascii="宋体" w:hAnsi="宋体" w:eastAsia="宋体" w:cs="宋体"/>
          <w:kern w:val="28"/>
          <w:sz w:val="24"/>
          <w:szCs w:val="24"/>
        </w:rPr>
        <w:t>2、逐一对信息系统进行安全等级保护测评，测评的内容包括但不限于以下内容：</w:t>
      </w:r>
    </w:p>
    <w:p>
      <w:pPr>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（1）安全技术测评：包括物理安全、网络安全、主机系统安全、应用安全和数据备份及恢复等五个方面的安全测评；</w:t>
      </w:r>
    </w:p>
    <w:p>
      <w:pPr>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（2）安全管理测评：安全管理机构、安全管理制度、人员安全管理、系统建设管理和系统运维管理等五个方面的安全测评。</w:t>
      </w:r>
    </w:p>
    <w:p>
      <w:pPr>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lang w:val="en-US" w:eastAsia="zh-CN"/>
        </w:rPr>
        <w:t>1.1.</w:t>
      </w:r>
      <w:r>
        <w:rPr>
          <w:rFonts w:hint="eastAsia" w:ascii="宋体" w:hAnsi="宋体" w:eastAsia="宋体" w:cs="宋体"/>
          <w:kern w:val="28"/>
          <w:sz w:val="24"/>
          <w:szCs w:val="24"/>
        </w:rPr>
        <w:t>3、完成测评工作后，提出整改方案；最后出具符合等保要求的网络安全保护等级测评报告，并协助用户完成网络安全保护等级备案工作。</w:t>
      </w:r>
    </w:p>
    <w:p>
      <w:pPr>
        <w:pStyle w:val="3"/>
        <w:tabs>
          <w:tab w:val="left" w:pos="284"/>
          <w:tab w:val="left" w:pos="567"/>
          <w:tab w:val="left" w:pos="1418"/>
        </w:tabs>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.2 项目输出(包括但不限于以下内容)</w:t>
      </w:r>
    </w:p>
    <w:p>
      <w:pPr>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（1）信息系统定级相关文件和报告；</w:t>
      </w:r>
    </w:p>
    <w:p>
      <w:pPr>
        <w:spacing w:line="360" w:lineRule="auto"/>
        <w:ind w:firstLine="480" w:firstLineChars="200"/>
        <w:rPr>
          <w:rFonts w:hint="eastAsia" w:ascii="宋体" w:hAnsi="宋体" w:eastAsia="宋体" w:cs="宋体"/>
          <w:kern w:val="28"/>
          <w:sz w:val="24"/>
          <w:szCs w:val="24"/>
        </w:rPr>
      </w:pPr>
      <w:r>
        <w:rPr>
          <w:rFonts w:hint="eastAsia" w:ascii="宋体" w:hAnsi="宋体" w:eastAsia="宋体" w:cs="宋体"/>
          <w:kern w:val="28"/>
          <w:sz w:val="24"/>
          <w:szCs w:val="24"/>
        </w:rPr>
        <w:t>（2）信息系统测评报告及整改建议；</w:t>
      </w:r>
    </w:p>
    <w:p>
      <w:pPr>
        <w:pStyle w:val="3"/>
        <w:tabs>
          <w:tab w:val="left" w:pos="284"/>
          <w:tab w:val="left" w:pos="567"/>
          <w:tab w:val="left" w:pos="1418"/>
        </w:tabs>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.3 测评对象描述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4228"/>
        <w:gridCol w:w="1227"/>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877" w:type="dxa"/>
            <w:shd w:val="pct10" w:color="auto" w:fill="auto"/>
            <w:noWrap w:val="0"/>
            <w:vAlign w:val="center"/>
          </w:tcPr>
          <w:p>
            <w:pPr>
              <w:keepNext w:val="0"/>
              <w:keepLines w:val="0"/>
              <w:widowControl/>
              <w:suppressLineNumbers w:val="0"/>
              <w:jc w:val="center"/>
              <w:textAlignment w:val="center"/>
              <w:rPr>
                <w:rFonts w:hint="eastAsia" w:ascii="宋体" w:hAnsi="宋体" w:eastAsia="宋体" w:cs="宋体"/>
                <w:b/>
                <w:sz w:val="24"/>
                <w:szCs w:val="24"/>
              </w:rPr>
            </w:pPr>
            <w:r>
              <w:rPr>
                <w:rFonts w:hint="eastAsia" w:ascii="宋体" w:hAnsi="宋体" w:eastAsia="宋体" w:cs="宋体"/>
                <w:b/>
                <w:i w:val="0"/>
                <w:color w:val="000000"/>
                <w:kern w:val="0"/>
                <w:sz w:val="21"/>
                <w:szCs w:val="21"/>
                <w:u w:val="none"/>
                <w:lang w:val="en-US" w:eastAsia="zh-CN" w:bidi="ar"/>
              </w:rPr>
              <w:t>序号</w:t>
            </w:r>
          </w:p>
        </w:tc>
        <w:tc>
          <w:tcPr>
            <w:tcW w:w="4228" w:type="dxa"/>
            <w:shd w:val="pct10" w:color="auto" w:fill="auto"/>
            <w:noWrap w:val="0"/>
            <w:vAlign w:val="center"/>
          </w:tcPr>
          <w:p>
            <w:pPr>
              <w:keepNext w:val="0"/>
              <w:keepLines w:val="0"/>
              <w:widowControl/>
              <w:suppressLineNumbers w:val="0"/>
              <w:jc w:val="center"/>
              <w:textAlignment w:val="center"/>
              <w:rPr>
                <w:rFonts w:hint="eastAsia" w:ascii="宋体" w:hAnsi="宋体" w:eastAsia="宋体" w:cs="宋体"/>
                <w:b/>
                <w:sz w:val="24"/>
                <w:szCs w:val="24"/>
              </w:rPr>
            </w:pPr>
            <w:r>
              <w:rPr>
                <w:rFonts w:hint="eastAsia" w:ascii="宋体" w:hAnsi="宋体" w:eastAsia="宋体" w:cs="宋体"/>
                <w:b/>
                <w:i w:val="0"/>
                <w:color w:val="000000"/>
                <w:kern w:val="0"/>
                <w:sz w:val="21"/>
                <w:szCs w:val="21"/>
                <w:u w:val="none"/>
                <w:lang w:val="en-US" w:eastAsia="zh-CN" w:bidi="ar"/>
              </w:rPr>
              <w:t>被测系统名称</w:t>
            </w:r>
          </w:p>
        </w:tc>
        <w:tc>
          <w:tcPr>
            <w:tcW w:w="1227" w:type="dxa"/>
            <w:shd w:val="pct10" w:color="auto" w:fill="auto"/>
            <w:noWrap w:val="0"/>
            <w:vAlign w:val="center"/>
          </w:tcPr>
          <w:p>
            <w:pPr>
              <w:keepNext w:val="0"/>
              <w:keepLines w:val="0"/>
              <w:widowControl/>
              <w:suppressLineNumbers w:val="0"/>
              <w:jc w:val="center"/>
              <w:textAlignment w:val="center"/>
              <w:rPr>
                <w:rFonts w:hint="eastAsia" w:ascii="宋体" w:hAnsi="宋体" w:eastAsia="宋体" w:cs="宋体"/>
                <w:b/>
                <w:sz w:val="24"/>
                <w:szCs w:val="24"/>
              </w:rPr>
            </w:pPr>
            <w:r>
              <w:rPr>
                <w:rFonts w:hint="eastAsia" w:ascii="宋体" w:hAnsi="宋体" w:eastAsia="宋体" w:cs="宋体"/>
                <w:b/>
                <w:i w:val="0"/>
                <w:color w:val="000000"/>
                <w:kern w:val="0"/>
                <w:sz w:val="21"/>
                <w:szCs w:val="21"/>
                <w:u w:val="none"/>
                <w:lang w:val="en-US" w:eastAsia="zh-CN" w:bidi="ar"/>
              </w:rPr>
              <w:t>等级</w:t>
            </w:r>
          </w:p>
        </w:tc>
        <w:tc>
          <w:tcPr>
            <w:tcW w:w="3064" w:type="dxa"/>
            <w:shd w:val="pct10" w:color="auto" w:fill="auto"/>
            <w:noWrap w:val="0"/>
            <w:vAlign w:val="center"/>
          </w:tcPr>
          <w:p>
            <w:pPr>
              <w:keepNext w:val="0"/>
              <w:keepLines w:val="0"/>
              <w:widowControl/>
              <w:suppressLineNumbers w:val="0"/>
              <w:jc w:val="center"/>
              <w:textAlignment w:val="center"/>
              <w:rPr>
                <w:rFonts w:hint="eastAsia" w:ascii="宋体" w:hAnsi="宋体" w:eastAsia="宋体" w:cs="宋体"/>
                <w:b/>
                <w:sz w:val="24"/>
                <w:szCs w:val="24"/>
              </w:rPr>
            </w:pPr>
            <w:r>
              <w:rPr>
                <w:rFonts w:hint="eastAsia" w:ascii="宋体" w:hAnsi="宋体" w:eastAsia="宋体" w:cs="宋体"/>
                <w:b/>
                <w:i w:val="0"/>
                <w:color w:val="000000"/>
                <w:kern w:val="0"/>
                <w:sz w:val="21"/>
                <w:szCs w:val="21"/>
                <w:u w:val="none"/>
                <w:lang w:val="en-US" w:eastAsia="zh-CN" w:bidi="ar"/>
              </w:rPr>
              <w:t>重要程度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_5b8b_4f53" w:hAnsi="_5b8b_4f53" w:eastAsia="_5b8b_4f53" w:cs="_5b8b_4f53"/>
                <w:i w:val="0"/>
                <w:color w:val="000000"/>
                <w:kern w:val="0"/>
                <w:sz w:val="21"/>
                <w:szCs w:val="21"/>
                <w:u w:val="none"/>
                <w:lang w:val="en-US" w:eastAsia="zh-CN" w:bidi="ar"/>
              </w:rPr>
              <w:t>海南省人力资源和社会保障厅门户网站</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Arial" w:hAnsi="Arial" w:eastAsia="宋体" w:cs="Arial"/>
                <w:i w:val="0"/>
                <w:color w:val="000000"/>
                <w:kern w:val="0"/>
                <w:sz w:val="21"/>
                <w:szCs w:val="21"/>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2.</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_5b8b_4f53" w:hAnsi="_5b8b_4f53" w:eastAsia="_5b8b_4f53" w:cs="_5b8b_4f53"/>
                <w:i w:val="0"/>
                <w:color w:val="000000"/>
                <w:kern w:val="0"/>
                <w:sz w:val="21"/>
                <w:szCs w:val="21"/>
                <w:u w:val="none"/>
                <w:lang w:val="en-US" w:eastAsia="zh-CN" w:bidi="ar"/>
              </w:rPr>
              <w:t>海南省城镇职工社会保险信息管理系统</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Arial" w:hAnsi="Arial" w:eastAsia="宋体" w:cs="Arial"/>
                <w:i w:val="0"/>
                <w:color w:val="000000"/>
                <w:kern w:val="0"/>
                <w:sz w:val="21"/>
                <w:szCs w:val="21"/>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3.</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_5b8b_4f53" w:hAnsi="_5b8b_4f53" w:eastAsia="_5b8b_4f53" w:cs="_5b8b_4f53"/>
                <w:i w:val="0"/>
                <w:color w:val="000000"/>
                <w:kern w:val="0"/>
                <w:sz w:val="21"/>
                <w:szCs w:val="21"/>
                <w:u w:val="none"/>
                <w:lang w:val="en-US" w:eastAsia="zh-CN" w:bidi="ar"/>
              </w:rPr>
              <w:t>海南省城乡养老一体化信息系统（原海南省新型农村社会养老和居民养老保险信息管理系统）</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Arial" w:hAnsi="Arial" w:eastAsia="宋体" w:cs="Arial"/>
                <w:i w:val="0"/>
                <w:color w:val="000000"/>
                <w:kern w:val="0"/>
                <w:sz w:val="21"/>
                <w:szCs w:val="21"/>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4.</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_5b8b_4f53" w:hAnsi="_5b8b_4f53" w:eastAsia="_5b8b_4f53" w:cs="_5b8b_4f53"/>
                <w:i w:val="0"/>
                <w:color w:val="000000"/>
                <w:kern w:val="0"/>
                <w:sz w:val="21"/>
                <w:szCs w:val="21"/>
                <w:u w:val="none"/>
                <w:lang w:val="en-US" w:eastAsia="zh-CN" w:bidi="ar"/>
              </w:rPr>
              <w:t>海南省社会保险基金财务信息系统</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Arial" w:hAnsi="Arial" w:eastAsia="宋体" w:cs="Arial"/>
                <w:i w:val="0"/>
                <w:color w:val="000000"/>
                <w:kern w:val="0"/>
                <w:sz w:val="21"/>
                <w:szCs w:val="21"/>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5.</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新宋体" w:hAnsi="新宋体" w:eastAsia="新宋体" w:cs="新宋体"/>
                <w:i w:val="0"/>
                <w:color w:val="000000"/>
                <w:kern w:val="0"/>
                <w:sz w:val="21"/>
                <w:szCs w:val="21"/>
                <w:u w:val="none"/>
                <w:lang w:val="en-US" w:eastAsia="zh-CN" w:bidi="ar"/>
              </w:rPr>
              <w:t>海南人社APP</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Arial" w:hAnsi="Arial" w:eastAsia="宋体" w:cs="Arial"/>
                <w:i w:val="0"/>
                <w:color w:val="000000"/>
                <w:kern w:val="0"/>
                <w:sz w:val="21"/>
                <w:szCs w:val="21"/>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6.</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新宋体" w:hAnsi="新宋体" w:eastAsia="新宋体" w:cs="新宋体"/>
                <w:i w:val="0"/>
                <w:color w:val="000000"/>
                <w:kern w:val="0"/>
                <w:sz w:val="21"/>
                <w:szCs w:val="21"/>
                <w:u w:val="none"/>
                <w:lang w:val="en-US" w:eastAsia="zh-CN" w:bidi="ar"/>
              </w:rPr>
              <w:t>海南人社数据治理平台</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Arial" w:hAnsi="Arial" w:eastAsia="宋体" w:cs="Arial"/>
                <w:i w:val="0"/>
                <w:color w:val="000000"/>
                <w:kern w:val="0"/>
                <w:sz w:val="21"/>
                <w:szCs w:val="21"/>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7.</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_5b8b_4f53" w:hAnsi="_5b8b_4f53" w:eastAsia="_5b8b_4f53" w:cs="_5b8b_4f53"/>
                <w:i w:val="0"/>
                <w:color w:val="000000"/>
                <w:kern w:val="0"/>
                <w:sz w:val="21"/>
                <w:szCs w:val="21"/>
                <w:u w:val="none"/>
                <w:lang w:val="en-US" w:eastAsia="zh-CN" w:bidi="ar"/>
              </w:rPr>
              <w:t>海南省就业失业管理信息系统</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Arial" w:hAnsi="Arial" w:eastAsia="宋体" w:cs="Arial"/>
                <w:i w:val="0"/>
                <w:color w:val="000000"/>
                <w:kern w:val="0"/>
                <w:sz w:val="21"/>
                <w:szCs w:val="21"/>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8.</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Arial" w:hAnsi="Arial" w:eastAsia="宋体" w:cs="Arial"/>
                <w:i w:val="0"/>
                <w:color w:val="000000"/>
                <w:kern w:val="0"/>
                <w:sz w:val="21"/>
                <w:szCs w:val="21"/>
                <w:u w:val="none"/>
                <w:lang w:val="en-US" w:eastAsia="zh-CN" w:bidi="ar"/>
              </w:rPr>
              <w:t>海南省人力资源和社会保障网上业务大厅</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Arial" w:hAnsi="Arial" w:eastAsia="宋体" w:cs="Arial"/>
                <w:i w:val="0"/>
                <w:color w:val="000000"/>
                <w:kern w:val="0"/>
                <w:sz w:val="21"/>
                <w:szCs w:val="21"/>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9.</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海南省人力资源和社会保障电子档案管理系统</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10.</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海南省社保卡持卡人员基础信息库</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11.</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全民参保登记信息系统</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12.</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海南省基层服务平台系统</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13.</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海南省级数据中心信息系统</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14.</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海南省社会保障卡信息管理系统</w:t>
            </w:r>
          </w:p>
        </w:tc>
        <w:tc>
          <w:tcPr>
            <w:tcW w:w="122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三级</w:t>
            </w:r>
          </w:p>
        </w:tc>
        <w:tc>
          <w:tcPr>
            <w:tcW w:w="3064"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i w:val="0"/>
                <w:color w:val="000000"/>
                <w:kern w:val="0"/>
                <w:sz w:val="21"/>
                <w:szCs w:val="21"/>
                <w:u w:val="none"/>
                <w:lang w:val="en-US" w:eastAsia="zh-CN" w:bidi="ar"/>
              </w:rPr>
              <w:t>非常重要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877"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15.</w:t>
            </w:r>
          </w:p>
        </w:tc>
        <w:tc>
          <w:tcPr>
            <w:tcW w:w="422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default" w:ascii="Arial" w:hAnsi="Arial" w:eastAsia="宋体" w:cs="Arial"/>
                <w:i w:val="0"/>
                <w:color w:val="000000"/>
                <w:kern w:val="0"/>
                <w:sz w:val="21"/>
                <w:szCs w:val="21"/>
                <w:u w:val="none"/>
                <w:lang w:val="en-US" w:eastAsia="zh-CN" w:bidi="ar"/>
              </w:rPr>
              <w:t>结果输出</w:t>
            </w:r>
          </w:p>
        </w:tc>
        <w:tc>
          <w:tcPr>
            <w:tcW w:w="4291" w:type="dxa"/>
            <w:gridSpan w:val="2"/>
            <w:noWrap w:val="0"/>
            <w:vAlign w:val="center"/>
          </w:tcPr>
          <w:p>
            <w:pPr>
              <w:keepNext w:val="0"/>
              <w:keepLines w:val="0"/>
              <w:widowControl/>
              <w:numPr>
                <w:ilvl w:val="0"/>
                <w:numId w:val="1"/>
              </w:numPr>
              <w:suppressLineNumbers w:val="0"/>
              <w:jc w:val="center"/>
              <w:textAlignment w:val="center"/>
              <w:rPr>
                <w:rFonts w:hint="eastAsia"/>
                <w:sz w:val="21"/>
                <w:szCs w:val="21"/>
              </w:rPr>
            </w:pPr>
            <w:r>
              <w:rPr>
                <w:rFonts w:hint="eastAsia"/>
                <w:sz w:val="21"/>
                <w:szCs w:val="21"/>
                <w:lang w:val="en-US" w:eastAsia="zh-CN"/>
              </w:rPr>
              <w:t>《信息系统安全等级保护测评报告》依据《信息系统安全等级保护基本要求》实施测评，对物理机房、网络结构、信息系统等进行合规性检查，发现信息系統与安全保护等级要求之间的差距，并出具测评报告。</w:t>
            </w:r>
          </w:p>
          <w:p>
            <w:pPr>
              <w:keepNext w:val="0"/>
              <w:keepLines w:val="0"/>
              <w:widowControl/>
              <w:numPr>
                <w:ilvl w:val="0"/>
                <w:numId w:val="0"/>
              </w:numPr>
              <w:suppressLineNumbers w:val="0"/>
              <w:jc w:val="center"/>
              <w:textAlignment w:val="center"/>
              <w:rPr>
                <w:rFonts w:hint="eastAsia"/>
                <w:sz w:val="21"/>
                <w:szCs w:val="21"/>
              </w:rPr>
            </w:pPr>
            <w:r>
              <w:rPr>
                <w:rFonts w:hint="eastAsia" w:ascii="宋体" w:hAnsi="宋体" w:eastAsia="宋体" w:cs="宋体"/>
                <w:b w:val="0"/>
                <w:bCs w:val="0"/>
                <w:i w:val="0"/>
                <w:color w:val="000000"/>
                <w:kern w:val="0"/>
                <w:sz w:val="21"/>
                <w:szCs w:val="21"/>
                <w:u w:val="none"/>
                <w:lang w:val="en-US" w:eastAsia="zh-CN" w:bidi="ar"/>
              </w:rPr>
              <w:t>二、《整改建议方案》</w:t>
            </w:r>
            <w:r>
              <w:rPr>
                <w:rStyle w:val="8"/>
                <w:b w:val="0"/>
                <w:bCs w:val="0"/>
                <w:sz w:val="21"/>
                <w:szCs w:val="21"/>
                <w:lang w:val="en-US" w:eastAsia="zh-CN" w:bidi="ar"/>
              </w:rPr>
              <w:t>按照国家有关规定和标准规范要求，坚持管理和技术并重的原则，向用户进行报告解读，并将技术措施和管理措施有机结合，建立信息系统综合防护体系，指导用户进行整改，以达到提高信息系统整体安全保护能力。</w:t>
            </w:r>
          </w:p>
        </w:tc>
      </w:tr>
    </w:tbl>
    <w:p>
      <w:pPr>
        <w:pStyle w:val="3"/>
        <w:tabs>
          <w:tab w:val="left" w:pos="284"/>
          <w:tab w:val="left" w:pos="567"/>
          <w:tab w:val="left" w:pos="1418"/>
        </w:tabs>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.4 测评服务步骤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信息系统等级保护测评过程需按照《信息系统安全等级保护测评过程指南》开展工作，等级测评过程分为四个基本测评活动：测评准备活动、方案编制活动、现场测评活动、分析及报告编制活动。测评双方之间的沟通与洽谈应贯穿整个等级测评过程。</w:t>
      </w:r>
    </w:p>
    <w:p>
      <w:pPr>
        <w:pStyle w:val="4"/>
        <w:spacing w:line="240" w:lineRule="auto"/>
        <w:rPr>
          <w:rFonts w:hint="eastAsia" w:ascii="宋体" w:hAnsi="宋体" w:eastAsia="宋体" w:cs="宋体"/>
          <w:sz w:val="24"/>
          <w:szCs w:val="24"/>
        </w:rPr>
      </w:pPr>
      <w:bookmarkStart w:id="1" w:name="_Toc316920801"/>
      <w:r>
        <w:rPr>
          <w:rFonts w:hint="eastAsia" w:ascii="宋体" w:hAnsi="宋体" w:eastAsia="宋体" w:cs="宋体"/>
          <w:sz w:val="24"/>
          <w:szCs w:val="24"/>
          <w:lang w:val="en-US" w:eastAsia="zh-CN"/>
        </w:rPr>
        <w:t>1</w:t>
      </w:r>
      <w:r>
        <w:rPr>
          <w:rFonts w:hint="eastAsia" w:ascii="宋体" w:hAnsi="宋体" w:eastAsia="宋体" w:cs="宋体"/>
          <w:sz w:val="24"/>
          <w:szCs w:val="24"/>
        </w:rPr>
        <w:t>.4.1 测评准备</w:t>
      </w:r>
      <w:bookmarkEnd w:id="1"/>
      <w:r>
        <w:rPr>
          <w:rFonts w:hint="eastAsia" w:ascii="宋体" w:hAnsi="宋体" w:eastAsia="宋体" w:cs="宋体"/>
          <w:sz w:val="24"/>
          <w:szCs w:val="24"/>
        </w:rPr>
        <w:t>活动</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测评准备工作包括编制项目启动、信息收集和分析、工具和表单准备。</w:t>
      </w:r>
    </w:p>
    <w:p>
      <w:pPr>
        <w:spacing w:before="100" w:beforeAutospacing="1" w:after="100" w:afterAutospacing="1" w:line="240" w:lineRule="auto"/>
        <w:rPr>
          <w:rFonts w:hint="eastAsia" w:ascii="宋体" w:hAnsi="宋体" w:eastAsia="宋体" w:cs="宋体"/>
          <w:b/>
          <w:sz w:val="24"/>
          <w:szCs w:val="24"/>
        </w:rPr>
      </w:pPr>
      <w:r>
        <w:rPr>
          <w:rFonts w:hint="eastAsia" w:ascii="宋体" w:hAnsi="宋体" w:eastAsia="宋体" w:cs="宋体"/>
          <w:b/>
          <w:sz w:val="24"/>
          <w:szCs w:val="24"/>
        </w:rPr>
        <w:t>详细要求见下表：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5"/>
        <w:gridCol w:w="3668"/>
        <w:gridCol w:w="3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945" w:type="dxa"/>
            <w:shd w:val="clear" w:color="auto" w:fill="D9D9D9"/>
            <w:noWrap w:val="0"/>
            <w:vAlign w:val="top"/>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项目内容</w:t>
            </w:r>
          </w:p>
        </w:tc>
        <w:tc>
          <w:tcPr>
            <w:tcW w:w="3668" w:type="dxa"/>
            <w:shd w:val="clear" w:color="auto" w:fill="D9D9D9"/>
            <w:noWrap w:val="0"/>
            <w:vAlign w:val="top"/>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工作内容</w:t>
            </w:r>
          </w:p>
        </w:tc>
        <w:tc>
          <w:tcPr>
            <w:tcW w:w="3392" w:type="dxa"/>
            <w:shd w:val="clear" w:color="auto" w:fill="D9D9D9"/>
            <w:noWrap w:val="0"/>
            <w:vAlign w:val="top"/>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成果输出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项目启动</w:t>
            </w:r>
          </w:p>
        </w:tc>
        <w:tc>
          <w:tcPr>
            <w:tcW w:w="3668"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1.组建测评项目组</w:t>
            </w:r>
          </w:p>
        </w:tc>
        <w:tc>
          <w:tcPr>
            <w:tcW w:w="3392"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向用户提交 《项目计划书》 《提供资料清单》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vMerge w:val="continue"/>
            <w:noWrap w:val="0"/>
            <w:vAlign w:val="center"/>
          </w:tcPr>
          <w:p>
            <w:pPr>
              <w:spacing w:line="360" w:lineRule="auto"/>
              <w:rPr>
                <w:rFonts w:hint="eastAsia" w:ascii="宋体" w:hAnsi="宋体" w:eastAsia="宋体" w:cs="宋体"/>
                <w:sz w:val="21"/>
                <w:szCs w:val="21"/>
              </w:rPr>
            </w:pPr>
          </w:p>
        </w:tc>
        <w:tc>
          <w:tcPr>
            <w:tcW w:w="3668"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2.编制《项目计划书》</w:t>
            </w:r>
          </w:p>
        </w:tc>
        <w:tc>
          <w:tcPr>
            <w:tcW w:w="3392"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vMerge w:val="continue"/>
            <w:noWrap w:val="0"/>
            <w:vAlign w:val="center"/>
          </w:tcPr>
          <w:p>
            <w:pPr>
              <w:spacing w:line="360" w:lineRule="auto"/>
              <w:rPr>
                <w:rFonts w:hint="eastAsia" w:ascii="宋体" w:hAnsi="宋体" w:eastAsia="宋体" w:cs="宋体"/>
                <w:sz w:val="21"/>
                <w:szCs w:val="21"/>
              </w:rPr>
            </w:pPr>
          </w:p>
        </w:tc>
        <w:tc>
          <w:tcPr>
            <w:tcW w:w="3668"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3.确定测评委托单位应提供的资料</w:t>
            </w:r>
          </w:p>
        </w:tc>
        <w:tc>
          <w:tcPr>
            <w:tcW w:w="3392"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1945"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信息收集分析</w:t>
            </w:r>
          </w:p>
        </w:tc>
        <w:tc>
          <w:tcPr>
            <w:tcW w:w="3668"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定级报告及整改方案分析</w:t>
            </w:r>
          </w:p>
        </w:tc>
        <w:tc>
          <w:tcPr>
            <w:tcW w:w="3392"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《系统基本情况分析报告》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1945" w:type="dxa"/>
            <w:vMerge w:val="continue"/>
            <w:noWrap w:val="0"/>
            <w:vAlign w:val="center"/>
          </w:tcPr>
          <w:p>
            <w:pPr>
              <w:spacing w:line="360" w:lineRule="auto"/>
              <w:rPr>
                <w:rFonts w:hint="eastAsia" w:ascii="宋体" w:hAnsi="宋体" w:eastAsia="宋体" w:cs="宋体"/>
                <w:sz w:val="21"/>
                <w:szCs w:val="21"/>
              </w:rPr>
            </w:pPr>
          </w:p>
        </w:tc>
        <w:tc>
          <w:tcPr>
            <w:tcW w:w="3668"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1.整理调查表单</w:t>
            </w:r>
          </w:p>
        </w:tc>
        <w:tc>
          <w:tcPr>
            <w:tcW w:w="3392"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vMerge w:val="continue"/>
            <w:noWrap w:val="0"/>
            <w:vAlign w:val="center"/>
          </w:tcPr>
          <w:p>
            <w:pPr>
              <w:spacing w:line="360" w:lineRule="auto"/>
              <w:rPr>
                <w:rFonts w:hint="eastAsia" w:ascii="宋体" w:hAnsi="宋体" w:eastAsia="宋体" w:cs="宋体"/>
                <w:sz w:val="21"/>
                <w:szCs w:val="21"/>
              </w:rPr>
            </w:pPr>
          </w:p>
        </w:tc>
        <w:tc>
          <w:tcPr>
            <w:tcW w:w="3668"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2.发放调查表单给测评委托单位</w:t>
            </w:r>
          </w:p>
        </w:tc>
        <w:tc>
          <w:tcPr>
            <w:tcW w:w="3392"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vMerge w:val="continue"/>
            <w:noWrap w:val="0"/>
            <w:vAlign w:val="center"/>
          </w:tcPr>
          <w:p>
            <w:pPr>
              <w:spacing w:line="360" w:lineRule="auto"/>
              <w:rPr>
                <w:rFonts w:hint="eastAsia" w:ascii="宋体" w:hAnsi="宋体" w:eastAsia="宋体" w:cs="宋体"/>
                <w:sz w:val="21"/>
                <w:szCs w:val="21"/>
              </w:rPr>
            </w:pPr>
          </w:p>
        </w:tc>
        <w:tc>
          <w:tcPr>
            <w:tcW w:w="3668"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3.协助测评委托单位填写调查表</w:t>
            </w:r>
          </w:p>
        </w:tc>
        <w:tc>
          <w:tcPr>
            <w:tcW w:w="3392"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1945" w:type="dxa"/>
            <w:vMerge w:val="continue"/>
            <w:noWrap w:val="0"/>
            <w:vAlign w:val="center"/>
          </w:tcPr>
          <w:p>
            <w:pPr>
              <w:spacing w:line="360" w:lineRule="auto"/>
              <w:rPr>
                <w:rFonts w:hint="eastAsia" w:ascii="宋体" w:hAnsi="宋体" w:eastAsia="宋体" w:cs="宋体"/>
                <w:sz w:val="21"/>
                <w:szCs w:val="21"/>
              </w:rPr>
            </w:pPr>
          </w:p>
        </w:tc>
        <w:tc>
          <w:tcPr>
            <w:tcW w:w="3668"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4.收回调查结果</w:t>
            </w:r>
          </w:p>
        </w:tc>
        <w:tc>
          <w:tcPr>
            <w:tcW w:w="3392"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jc w:val="center"/>
        </w:trPr>
        <w:tc>
          <w:tcPr>
            <w:tcW w:w="1945" w:type="dxa"/>
            <w:vMerge w:val="continue"/>
            <w:noWrap w:val="0"/>
            <w:vAlign w:val="center"/>
          </w:tcPr>
          <w:p>
            <w:pPr>
              <w:spacing w:line="360" w:lineRule="auto"/>
              <w:rPr>
                <w:rFonts w:hint="eastAsia" w:ascii="宋体" w:hAnsi="宋体" w:eastAsia="宋体" w:cs="宋体"/>
                <w:sz w:val="21"/>
                <w:szCs w:val="21"/>
              </w:rPr>
            </w:pPr>
          </w:p>
        </w:tc>
        <w:tc>
          <w:tcPr>
            <w:tcW w:w="3668"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5.分析调查</w:t>
            </w:r>
          </w:p>
        </w:tc>
        <w:tc>
          <w:tcPr>
            <w:tcW w:w="3392"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工具和表单准备</w:t>
            </w:r>
          </w:p>
        </w:tc>
        <w:tc>
          <w:tcPr>
            <w:tcW w:w="3668"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1.调试测评工具</w:t>
            </w:r>
          </w:p>
        </w:tc>
        <w:tc>
          <w:tcPr>
            <w:tcW w:w="3392"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确定测评工具（测评工具清单） 《现场测评授权书》 《测评结果记录表》 《文档交接单》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vMerge w:val="continue"/>
            <w:noWrap w:val="0"/>
            <w:vAlign w:val="center"/>
          </w:tcPr>
          <w:p>
            <w:pPr>
              <w:spacing w:line="360" w:lineRule="auto"/>
              <w:rPr>
                <w:rFonts w:hint="eastAsia" w:ascii="宋体" w:hAnsi="宋体" w:eastAsia="宋体" w:cs="宋体"/>
                <w:sz w:val="21"/>
                <w:szCs w:val="21"/>
              </w:rPr>
            </w:pPr>
          </w:p>
        </w:tc>
        <w:tc>
          <w:tcPr>
            <w:tcW w:w="3668"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2.模拟被测系统搭建测评环境</w:t>
            </w:r>
          </w:p>
        </w:tc>
        <w:tc>
          <w:tcPr>
            <w:tcW w:w="3392" w:type="dxa"/>
            <w:vMerge w:val="continue"/>
            <w:noWrap w:val="0"/>
            <w:vAlign w:val="top"/>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vMerge w:val="continue"/>
            <w:noWrap w:val="0"/>
            <w:vAlign w:val="center"/>
          </w:tcPr>
          <w:p>
            <w:pPr>
              <w:spacing w:line="360" w:lineRule="auto"/>
              <w:rPr>
                <w:rFonts w:hint="eastAsia" w:ascii="宋体" w:hAnsi="宋体" w:eastAsia="宋体" w:cs="宋体"/>
                <w:sz w:val="21"/>
                <w:szCs w:val="21"/>
              </w:rPr>
            </w:pPr>
          </w:p>
        </w:tc>
        <w:tc>
          <w:tcPr>
            <w:tcW w:w="3668"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3.模拟测评</w:t>
            </w:r>
          </w:p>
        </w:tc>
        <w:tc>
          <w:tcPr>
            <w:tcW w:w="3392" w:type="dxa"/>
            <w:vMerge w:val="continue"/>
            <w:noWrap w:val="0"/>
            <w:vAlign w:val="top"/>
          </w:tcPr>
          <w:p>
            <w:pPr>
              <w:spacing w:line="36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5" w:type="dxa"/>
            <w:vMerge w:val="continue"/>
            <w:noWrap w:val="0"/>
            <w:vAlign w:val="center"/>
          </w:tcPr>
          <w:p>
            <w:pPr>
              <w:spacing w:line="360" w:lineRule="auto"/>
              <w:rPr>
                <w:rFonts w:hint="eastAsia" w:ascii="宋体" w:hAnsi="宋体" w:eastAsia="宋体" w:cs="宋体"/>
                <w:sz w:val="21"/>
                <w:szCs w:val="21"/>
              </w:rPr>
            </w:pPr>
          </w:p>
        </w:tc>
        <w:tc>
          <w:tcPr>
            <w:tcW w:w="3668"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4.准备打印表单</w:t>
            </w:r>
          </w:p>
        </w:tc>
        <w:tc>
          <w:tcPr>
            <w:tcW w:w="3392" w:type="dxa"/>
            <w:vMerge w:val="continue"/>
            <w:noWrap w:val="0"/>
            <w:vAlign w:val="top"/>
          </w:tcPr>
          <w:p>
            <w:pPr>
              <w:spacing w:line="360" w:lineRule="auto"/>
              <w:rPr>
                <w:rFonts w:hint="eastAsia" w:ascii="宋体" w:hAnsi="宋体" w:eastAsia="宋体" w:cs="宋体"/>
                <w:sz w:val="24"/>
                <w:szCs w:val="24"/>
              </w:rPr>
            </w:pPr>
          </w:p>
        </w:tc>
      </w:tr>
    </w:tbl>
    <w:p>
      <w:pPr>
        <w:pStyle w:val="4"/>
        <w:spacing w:line="240" w:lineRule="auto"/>
        <w:rPr>
          <w:rFonts w:hint="eastAsia" w:ascii="宋体" w:hAnsi="宋体" w:eastAsia="宋体" w:cs="宋体"/>
          <w:sz w:val="24"/>
          <w:szCs w:val="24"/>
        </w:rPr>
      </w:pPr>
      <w:bookmarkStart w:id="2" w:name="_Toc316920802"/>
      <w:r>
        <w:rPr>
          <w:rFonts w:hint="eastAsia" w:ascii="宋体" w:hAnsi="宋体" w:eastAsia="宋体" w:cs="宋体"/>
          <w:sz w:val="24"/>
          <w:szCs w:val="24"/>
          <w:lang w:val="en-US" w:eastAsia="zh-CN"/>
        </w:rPr>
        <w:t>1</w:t>
      </w:r>
      <w:r>
        <w:rPr>
          <w:rFonts w:hint="eastAsia" w:ascii="宋体" w:hAnsi="宋体" w:eastAsia="宋体" w:cs="宋体"/>
          <w:sz w:val="24"/>
          <w:szCs w:val="24"/>
        </w:rPr>
        <w:t>.4.2 方案编制</w:t>
      </w:r>
      <w:bookmarkEnd w:id="2"/>
      <w:r>
        <w:rPr>
          <w:rFonts w:hint="eastAsia" w:ascii="宋体" w:hAnsi="宋体" w:eastAsia="宋体" w:cs="宋体"/>
          <w:sz w:val="24"/>
          <w:szCs w:val="24"/>
        </w:rPr>
        <w:t>活动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方案编制活动包括测评对象确定、测评指标确定、测试工具接入点确定、测评内容确定、测评指导书开发及测评方案编制等六项主要任务。</w:t>
      </w:r>
    </w:p>
    <w:p>
      <w:pPr>
        <w:spacing w:before="100" w:beforeAutospacing="1" w:after="100" w:afterAutospacing="1" w:line="240" w:lineRule="auto"/>
        <w:rPr>
          <w:rFonts w:hint="eastAsia" w:ascii="宋体" w:hAnsi="宋体" w:eastAsia="宋体" w:cs="宋体"/>
          <w:b/>
          <w:sz w:val="24"/>
          <w:szCs w:val="24"/>
        </w:rPr>
      </w:pPr>
      <w:r>
        <w:rPr>
          <w:rFonts w:hint="eastAsia" w:ascii="宋体" w:hAnsi="宋体" w:eastAsia="宋体" w:cs="宋体"/>
          <w:b/>
          <w:sz w:val="24"/>
          <w:szCs w:val="24"/>
        </w:rPr>
        <w:t>详细要求见下表：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3"/>
        <w:gridCol w:w="4961"/>
        <w:gridCol w:w="2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673" w:type="dxa"/>
            <w:shd w:val="clear" w:color="auto" w:fill="D9D9D9"/>
            <w:noWrap w:val="0"/>
            <w:vAlign w:val="top"/>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工作内容</w:t>
            </w:r>
          </w:p>
        </w:tc>
        <w:tc>
          <w:tcPr>
            <w:tcW w:w="4961" w:type="dxa"/>
            <w:shd w:val="clear" w:color="auto" w:fill="D9D9D9"/>
            <w:noWrap w:val="0"/>
            <w:vAlign w:val="top"/>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工作详细任务</w:t>
            </w:r>
          </w:p>
        </w:tc>
        <w:tc>
          <w:tcPr>
            <w:tcW w:w="2219" w:type="dxa"/>
            <w:shd w:val="clear" w:color="auto" w:fill="D9D9D9"/>
            <w:noWrap w:val="0"/>
            <w:vAlign w:val="top"/>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输出成果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一、测评对象确认</w:t>
            </w: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识别被测系统等级</w:t>
            </w:r>
          </w:p>
          <w:p>
            <w:pPr>
              <w:spacing w:line="360" w:lineRule="auto"/>
              <w:rPr>
                <w:rFonts w:hint="eastAsia" w:ascii="宋体" w:hAnsi="宋体" w:eastAsia="宋体" w:cs="宋体"/>
                <w:sz w:val="21"/>
                <w:szCs w:val="21"/>
              </w:rPr>
            </w:pPr>
            <w:r>
              <w:rPr>
                <w:rFonts w:hint="eastAsia" w:ascii="宋体" w:hAnsi="宋体" w:eastAsia="宋体" w:cs="宋体"/>
                <w:sz w:val="21"/>
                <w:szCs w:val="21"/>
              </w:rPr>
              <w:t>识别被测系统的整体结构</w:t>
            </w:r>
          </w:p>
          <w:p>
            <w:pPr>
              <w:spacing w:line="360" w:lineRule="auto"/>
              <w:rPr>
                <w:rFonts w:hint="eastAsia" w:ascii="宋体" w:hAnsi="宋体" w:eastAsia="宋体" w:cs="宋体"/>
                <w:sz w:val="21"/>
                <w:szCs w:val="21"/>
              </w:rPr>
            </w:pPr>
            <w:r>
              <w:rPr>
                <w:rFonts w:hint="eastAsia" w:ascii="宋体" w:hAnsi="宋体" w:eastAsia="宋体" w:cs="宋体"/>
                <w:sz w:val="21"/>
                <w:szCs w:val="21"/>
              </w:rPr>
              <w:t>识别被测系统的边界</w:t>
            </w:r>
          </w:p>
          <w:p>
            <w:pPr>
              <w:spacing w:line="360" w:lineRule="auto"/>
              <w:rPr>
                <w:rFonts w:hint="eastAsia" w:ascii="宋体" w:hAnsi="宋体" w:eastAsia="宋体" w:cs="宋体"/>
                <w:sz w:val="21"/>
                <w:szCs w:val="21"/>
              </w:rPr>
            </w:pPr>
            <w:r>
              <w:rPr>
                <w:rFonts w:hint="eastAsia" w:ascii="宋体" w:hAnsi="宋体" w:eastAsia="宋体" w:cs="宋体"/>
                <w:sz w:val="21"/>
                <w:szCs w:val="21"/>
              </w:rPr>
              <w:t>识别被测系统的网络区域</w:t>
            </w:r>
          </w:p>
          <w:p>
            <w:pPr>
              <w:spacing w:line="360" w:lineRule="auto"/>
              <w:rPr>
                <w:rFonts w:hint="eastAsia" w:ascii="宋体" w:hAnsi="宋体" w:eastAsia="宋体" w:cs="宋体"/>
                <w:sz w:val="21"/>
                <w:szCs w:val="21"/>
              </w:rPr>
            </w:pPr>
            <w:r>
              <w:rPr>
                <w:rFonts w:hint="eastAsia" w:ascii="宋体" w:hAnsi="宋体" w:eastAsia="宋体" w:cs="宋体"/>
                <w:sz w:val="21"/>
                <w:szCs w:val="21"/>
              </w:rPr>
              <w:t>识别被测系统的重要节点和业务应用</w:t>
            </w:r>
          </w:p>
          <w:p>
            <w:pPr>
              <w:spacing w:line="360" w:lineRule="auto"/>
              <w:rPr>
                <w:rFonts w:hint="eastAsia" w:ascii="宋体" w:hAnsi="宋体" w:eastAsia="宋体" w:cs="宋体"/>
                <w:sz w:val="21"/>
                <w:szCs w:val="21"/>
              </w:rPr>
            </w:pPr>
            <w:r>
              <w:rPr>
                <w:rFonts w:hint="eastAsia" w:ascii="宋体" w:hAnsi="宋体" w:eastAsia="宋体" w:cs="宋体"/>
                <w:sz w:val="21"/>
                <w:szCs w:val="21"/>
              </w:rPr>
              <w:t>确定测评对象</w:t>
            </w:r>
          </w:p>
        </w:tc>
        <w:tc>
          <w:tcPr>
            <w:tcW w:w="2219"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《测评方案》的测评对象部分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二、测评指标确定</w:t>
            </w: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识别被测系统业务信息和系统服务安全保护等级</w:t>
            </w:r>
          </w:p>
        </w:tc>
        <w:tc>
          <w:tcPr>
            <w:tcW w:w="2219"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《测评方案》的测评指标部分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vMerge w:val="continue"/>
            <w:noWrap w:val="0"/>
            <w:vAlign w:val="center"/>
          </w:tcPr>
          <w:p>
            <w:pPr>
              <w:spacing w:line="360" w:lineRule="auto"/>
              <w:rPr>
                <w:rFonts w:hint="eastAsia" w:ascii="宋体" w:hAnsi="宋体" w:eastAsia="宋体" w:cs="宋体"/>
                <w:sz w:val="21"/>
                <w:szCs w:val="21"/>
              </w:rPr>
            </w:pP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选择对应等级的安全要求作为测评指标</w:t>
            </w:r>
          </w:p>
        </w:tc>
        <w:tc>
          <w:tcPr>
            <w:tcW w:w="2219"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vMerge w:val="continue"/>
            <w:noWrap w:val="0"/>
            <w:vAlign w:val="center"/>
          </w:tcPr>
          <w:p>
            <w:pPr>
              <w:spacing w:line="360" w:lineRule="auto"/>
              <w:rPr>
                <w:rFonts w:hint="eastAsia" w:ascii="宋体" w:hAnsi="宋体" w:eastAsia="宋体" w:cs="宋体"/>
                <w:sz w:val="21"/>
                <w:szCs w:val="21"/>
              </w:rPr>
            </w:pP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就高原则调整多个定级对象共用的某些物理安全或管理安全测评指标</w:t>
            </w:r>
          </w:p>
        </w:tc>
        <w:tc>
          <w:tcPr>
            <w:tcW w:w="2219"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三、工具测试点确定</w:t>
            </w: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确定工具测试的测评对象</w:t>
            </w:r>
          </w:p>
          <w:p>
            <w:pPr>
              <w:spacing w:line="360" w:lineRule="auto"/>
              <w:rPr>
                <w:rFonts w:hint="eastAsia" w:ascii="宋体" w:hAnsi="宋体" w:eastAsia="宋体" w:cs="宋体"/>
                <w:sz w:val="21"/>
                <w:szCs w:val="21"/>
              </w:rPr>
            </w:pPr>
            <w:r>
              <w:rPr>
                <w:rFonts w:hint="eastAsia" w:ascii="宋体" w:hAnsi="宋体" w:eastAsia="宋体" w:cs="宋体"/>
                <w:sz w:val="21"/>
                <w:szCs w:val="21"/>
              </w:rPr>
              <w:t>选择测试路径</w:t>
            </w:r>
          </w:p>
          <w:p>
            <w:pPr>
              <w:spacing w:line="360" w:lineRule="auto"/>
              <w:rPr>
                <w:rFonts w:hint="eastAsia" w:ascii="宋体" w:hAnsi="宋体" w:eastAsia="宋体" w:cs="宋体"/>
                <w:sz w:val="21"/>
                <w:szCs w:val="21"/>
              </w:rPr>
            </w:pPr>
            <w:r>
              <w:rPr>
                <w:rFonts w:hint="eastAsia" w:ascii="宋体" w:hAnsi="宋体" w:eastAsia="宋体" w:cs="宋体"/>
                <w:sz w:val="21"/>
                <w:szCs w:val="21"/>
              </w:rPr>
              <w:t>确定测试工具的接入点</w:t>
            </w:r>
          </w:p>
        </w:tc>
        <w:tc>
          <w:tcPr>
            <w:tcW w:w="2219"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《测评方案》的测试工具接入点部分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四、测试内容确定</w:t>
            </w: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识别每个测评对象的测评指标</w:t>
            </w:r>
          </w:p>
        </w:tc>
        <w:tc>
          <w:tcPr>
            <w:tcW w:w="2219"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《测评方案》的单项测评实施和系统测评实施部分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vMerge w:val="continue"/>
            <w:noWrap w:val="0"/>
            <w:vAlign w:val="center"/>
          </w:tcPr>
          <w:p>
            <w:pPr>
              <w:spacing w:line="360" w:lineRule="auto"/>
              <w:rPr>
                <w:rFonts w:hint="eastAsia" w:ascii="宋体" w:hAnsi="宋体" w:eastAsia="宋体" w:cs="宋体"/>
                <w:sz w:val="21"/>
                <w:szCs w:val="21"/>
              </w:rPr>
            </w:pP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识别每个测评对象对应的每个测试指标的测试方法</w:t>
            </w:r>
          </w:p>
        </w:tc>
        <w:tc>
          <w:tcPr>
            <w:tcW w:w="2219"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五、测评指导书开发</w:t>
            </w: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从已有的测评指导书中选择与测评对象对应的手册</w:t>
            </w:r>
          </w:p>
        </w:tc>
        <w:tc>
          <w:tcPr>
            <w:tcW w:w="2219"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《测评方案》的测评实施手册部分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vMerge w:val="continue"/>
            <w:noWrap w:val="0"/>
            <w:vAlign w:val="center"/>
          </w:tcPr>
          <w:p>
            <w:pPr>
              <w:spacing w:line="360" w:lineRule="auto"/>
              <w:rPr>
                <w:rFonts w:hint="eastAsia" w:ascii="宋体" w:hAnsi="宋体" w:eastAsia="宋体" w:cs="宋体"/>
                <w:sz w:val="21"/>
                <w:szCs w:val="21"/>
              </w:rPr>
            </w:pP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针对没有现成测评指导书的测评对象，开发新的测评指导书</w:t>
            </w:r>
          </w:p>
        </w:tc>
        <w:tc>
          <w:tcPr>
            <w:tcW w:w="2219"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六、测评方案编制</w:t>
            </w: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描述测评项目基本情况和工作依据</w:t>
            </w:r>
          </w:p>
        </w:tc>
        <w:tc>
          <w:tcPr>
            <w:tcW w:w="2219"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向用户提交 《测评方案》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vMerge w:val="continue"/>
            <w:noWrap w:val="0"/>
            <w:vAlign w:val="center"/>
          </w:tcPr>
          <w:p>
            <w:pPr>
              <w:spacing w:line="360" w:lineRule="auto"/>
              <w:rPr>
                <w:rFonts w:hint="eastAsia" w:ascii="宋体" w:hAnsi="宋体" w:eastAsia="宋体" w:cs="宋体"/>
                <w:sz w:val="21"/>
                <w:szCs w:val="21"/>
              </w:rPr>
            </w:pP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描述被测系统的整体结构、边界和网络区域</w:t>
            </w:r>
          </w:p>
        </w:tc>
        <w:tc>
          <w:tcPr>
            <w:tcW w:w="2219" w:type="dxa"/>
            <w:vMerge w:val="continue"/>
            <w:noWrap w:val="0"/>
            <w:vAlign w:val="top"/>
          </w:tcPr>
          <w:p>
            <w:pPr>
              <w:spacing w:line="36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vMerge w:val="continue"/>
            <w:noWrap w:val="0"/>
            <w:vAlign w:val="center"/>
          </w:tcPr>
          <w:p>
            <w:pPr>
              <w:spacing w:line="360" w:lineRule="auto"/>
              <w:rPr>
                <w:rFonts w:hint="eastAsia" w:ascii="宋体" w:hAnsi="宋体" w:eastAsia="宋体" w:cs="宋体"/>
                <w:sz w:val="21"/>
                <w:szCs w:val="21"/>
              </w:rPr>
            </w:pP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描述被测系统的重要节点和业务应用</w:t>
            </w:r>
          </w:p>
        </w:tc>
        <w:tc>
          <w:tcPr>
            <w:tcW w:w="2219" w:type="dxa"/>
            <w:vMerge w:val="continue"/>
            <w:noWrap w:val="0"/>
            <w:vAlign w:val="top"/>
          </w:tcPr>
          <w:p>
            <w:pPr>
              <w:spacing w:line="36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vMerge w:val="continue"/>
            <w:noWrap w:val="0"/>
            <w:vAlign w:val="center"/>
          </w:tcPr>
          <w:p>
            <w:pPr>
              <w:spacing w:line="360" w:lineRule="auto"/>
              <w:rPr>
                <w:rFonts w:hint="eastAsia" w:ascii="宋体" w:hAnsi="宋体" w:eastAsia="宋体" w:cs="宋体"/>
                <w:sz w:val="21"/>
                <w:szCs w:val="21"/>
              </w:rPr>
            </w:pP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描述测评指标</w:t>
            </w:r>
          </w:p>
        </w:tc>
        <w:tc>
          <w:tcPr>
            <w:tcW w:w="2219" w:type="dxa"/>
            <w:vMerge w:val="continue"/>
            <w:noWrap w:val="0"/>
            <w:vAlign w:val="top"/>
          </w:tcPr>
          <w:p>
            <w:pPr>
              <w:spacing w:line="36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vMerge w:val="continue"/>
            <w:noWrap w:val="0"/>
            <w:vAlign w:val="center"/>
          </w:tcPr>
          <w:p>
            <w:pPr>
              <w:spacing w:line="360" w:lineRule="auto"/>
              <w:rPr>
                <w:rFonts w:hint="eastAsia" w:ascii="宋体" w:hAnsi="宋体" w:eastAsia="宋体" w:cs="宋体"/>
                <w:sz w:val="21"/>
                <w:szCs w:val="21"/>
              </w:rPr>
            </w:pP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描述测评对象</w:t>
            </w:r>
          </w:p>
        </w:tc>
        <w:tc>
          <w:tcPr>
            <w:tcW w:w="2219" w:type="dxa"/>
            <w:vMerge w:val="continue"/>
            <w:noWrap w:val="0"/>
            <w:vAlign w:val="top"/>
          </w:tcPr>
          <w:p>
            <w:pPr>
              <w:spacing w:line="36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73" w:type="dxa"/>
            <w:vMerge w:val="continue"/>
            <w:noWrap w:val="0"/>
            <w:vAlign w:val="center"/>
          </w:tcPr>
          <w:p>
            <w:pPr>
              <w:spacing w:line="360" w:lineRule="auto"/>
              <w:rPr>
                <w:rFonts w:hint="eastAsia" w:ascii="宋体" w:hAnsi="宋体" w:eastAsia="宋体" w:cs="宋体"/>
                <w:sz w:val="21"/>
                <w:szCs w:val="21"/>
              </w:rPr>
            </w:pPr>
          </w:p>
        </w:tc>
        <w:tc>
          <w:tcPr>
            <w:tcW w:w="496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描述测评内容和方法</w:t>
            </w:r>
          </w:p>
        </w:tc>
        <w:tc>
          <w:tcPr>
            <w:tcW w:w="2219" w:type="dxa"/>
            <w:vMerge w:val="continue"/>
            <w:noWrap w:val="0"/>
            <w:vAlign w:val="top"/>
          </w:tcPr>
          <w:p>
            <w:pPr>
              <w:spacing w:line="360" w:lineRule="auto"/>
              <w:rPr>
                <w:rFonts w:hint="eastAsia" w:ascii="宋体" w:hAnsi="宋体" w:eastAsia="宋体" w:cs="宋体"/>
                <w:sz w:val="24"/>
                <w:szCs w:val="24"/>
              </w:rPr>
            </w:pPr>
          </w:p>
        </w:tc>
      </w:tr>
    </w:tbl>
    <w:p>
      <w:pPr>
        <w:pStyle w:val="4"/>
        <w:spacing w:line="360" w:lineRule="auto"/>
        <w:rPr>
          <w:rFonts w:hint="eastAsia" w:ascii="宋体" w:hAnsi="宋体" w:eastAsia="宋体" w:cs="宋体"/>
          <w:sz w:val="24"/>
          <w:szCs w:val="24"/>
        </w:rPr>
      </w:pPr>
      <w:bookmarkStart w:id="3" w:name="_Toc316920803"/>
      <w:r>
        <w:rPr>
          <w:rFonts w:hint="eastAsia" w:ascii="宋体" w:hAnsi="宋体" w:eastAsia="宋体" w:cs="宋体"/>
          <w:sz w:val="24"/>
          <w:szCs w:val="24"/>
          <w:lang w:val="en-US" w:eastAsia="zh-CN"/>
        </w:rPr>
        <w:t>1</w:t>
      </w:r>
      <w:r>
        <w:rPr>
          <w:rFonts w:hint="eastAsia" w:ascii="宋体" w:hAnsi="宋体" w:eastAsia="宋体" w:cs="宋体"/>
          <w:sz w:val="24"/>
          <w:szCs w:val="24"/>
        </w:rPr>
        <w:t>.4.3 现场测评</w:t>
      </w:r>
      <w:bookmarkEnd w:id="3"/>
      <w:r>
        <w:rPr>
          <w:rFonts w:hint="eastAsia" w:ascii="宋体" w:hAnsi="宋体" w:eastAsia="宋体" w:cs="宋体"/>
          <w:sz w:val="24"/>
          <w:szCs w:val="24"/>
        </w:rPr>
        <w:t>活动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现场测评活动通过与测评委托单位进行沟通和协调，为现场测评的顺利开展打下良好基础，然后依据测评方案实施现场测评工作，将测评方案和测评工具等具体落实到现场测评活动中。现场测评工作应取得分析与报告编制活动所需的、足够的证据和资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现场测评活动包括现场测评准备、现场测评和结果记录、结果确认和资料归还三项主要任务。</w:t>
      </w:r>
    </w:p>
    <w:p>
      <w:pPr>
        <w:spacing w:before="100" w:beforeAutospacing="1" w:after="100" w:afterAutospacing="1" w:line="360" w:lineRule="auto"/>
        <w:rPr>
          <w:rFonts w:hint="eastAsia" w:ascii="宋体" w:hAnsi="宋体" w:eastAsia="宋体" w:cs="宋体"/>
          <w:b/>
          <w:sz w:val="24"/>
          <w:szCs w:val="24"/>
        </w:rPr>
      </w:pPr>
      <w:r>
        <w:rPr>
          <w:rFonts w:hint="eastAsia" w:ascii="宋体" w:hAnsi="宋体" w:eastAsia="宋体" w:cs="宋体"/>
          <w:b/>
          <w:sz w:val="24"/>
          <w:szCs w:val="24"/>
        </w:rPr>
        <w:t>详细要求见下表：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6"/>
        <w:gridCol w:w="3119"/>
        <w:gridCol w:w="3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6" w:type="dxa"/>
            <w:shd w:val="clear" w:color="auto" w:fill="D9D9D9"/>
            <w:noWrap w:val="0"/>
            <w:vAlign w:val="top"/>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工作内容</w:t>
            </w:r>
          </w:p>
        </w:tc>
        <w:tc>
          <w:tcPr>
            <w:tcW w:w="3119" w:type="dxa"/>
            <w:shd w:val="clear" w:color="auto" w:fill="D9D9D9"/>
            <w:noWrap w:val="0"/>
            <w:vAlign w:val="top"/>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工作详细任务</w:t>
            </w:r>
          </w:p>
        </w:tc>
        <w:tc>
          <w:tcPr>
            <w:tcW w:w="3677" w:type="dxa"/>
            <w:shd w:val="clear" w:color="auto" w:fill="D9D9D9"/>
            <w:noWrap w:val="0"/>
            <w:vAlign w:val="top"/>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6"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1.现场测评准备</w:t>
            </w:r>
          </w:p>
        </w:tc>
        <w:tc>
          <w:tcPr>
            <w:tcW w:w="3119"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现场测评授权书签署</w:t>
            </w:r>
          </w:p>
        </w:tc>
        <w:tc>
          <w:tcPr>
            <w:tcW w:w="3677"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会议记录、确认的授权委托书、更新后的测评计划和测评方案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6" w:type="dxa"/>
            <w:vMerge w:val="continue"/>
            <w:noWrap w:val="0"/>
            <w:vAlign w:val="center"/>
          </w:tcPr>
          <w:p>
            <w:pPr>
              <w:spacing w:line="360" w:lineRule="auto"/>
              <w:rPr>
                <w:rFonts w:hint="eastAsia" w:ascii="宋体" w:hAnsi="宋体" w:eastAsia="宋体" w:cs="宋体"/>
                <w:sz w:val="21"/>
                <w:szCs w:val="21"/>
              </w:rPr>
            </w:pPr>
          </w:p>
        </w:tc>
        <w:tc>
          <w:tcPr>
            <w:tcW w:w="3119"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召开现场测评启动会</w:t>
            </w:r>
          </w:p>
        </w:tc>
        <w:tc>
          <w:tcPr>
            <w:tcW w:w="3677"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6" w:type="dxa"/>
            <w:vMerge w:val="continue"/>
            <w:noWrap w:val="0"/>
            <w:vAlign w:val="center"/>
          </w:tcPr>
          <w:p>
            <w:pPr>
              <w:spacing w:line="360" w:lineRule="auto"/>
              <w:rPr>
                <w:rFonts w:hint="eastAsia" w:ascii="宋体" w:hAnsi="宋体" w:eastAsia="宋体" w:cs="宋体"/>
                <w:sz w:val="21"/>
                <w:szCs w:val="21"/>
              </w:rPr>
            </w:pPr>
          </w:p>
        </w:tc>
        <w:tc>
          <w:tcPr>
            <w:tcW w:w="3119"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双方确认测评方案</w:t>
            </w:r>
          </w:p>
        </w:tc>
        <w:tc>
          <w:tcPr>
            <w:tcW w:w="3677"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6" w:type="dxa"/>
            <w:vMerge w:val="continue"/>
            <w:noWrap w:val="0"/>
            <w:vAlign w:val="center"/>
          </w:tcPr>
          <w:p>
            <w:pPr>
              <w:spacing w:line="360" w:lineRule="auto"/>
              <w:rPr>
                <w:rFonts w:hint="eastAsia" w:ascii="宋体" w:hAnsi="宋体" w:eastAsia="宋体" w:cs="宋体"/>
                <w:sz w:val="21"/>
                <w:szCs w:val="21"/>
              </w:rPr>
            </w:pPr>
          </w:p>
        </w:tc>
        <w:tc>
          <w:tcPr>
            <w:tcW w:w="3119"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双方确认配合人员、环境等资源</w:t>
            </w:r>
          </w:p>
        </w:tc>
        <w:tc>
          <w:tcPr>
            <w:tcW w:w="3677"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6" w:type="dxa"/>
            <w:vMerge w:val="continue"/>
            <w:noWrap w:val="0"/>
            <w:vAlign w:val="center"/>
          </w:tcPr>
          <w:p>
            <w:pPr>
              <w:spacing w:line="360" w:lineRule="auto"/>
              <w:rPr>
                <w:rFonts w:hint="eastAsia" w:ascii="宋体" w:hAnsi="宋体" w:eastAsia="宋体" w:cs="宋体"/>
                <w:sz w:val="21"/>
                <w:szCs w:val="21"/>
              </w:rPr>
            </w:pPr>
          </w:p>
        </w:tc>
        <w:tc>
          <w:tcPr>
            <w:tcW w:w="3119"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确认信息系统已经备份</w:t>
            </w:r>
          </w:p>
        </w:tc>
        <w:tc>
          <w:tcPr>
            <w:tcW w:w="3677"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6" w:type="dxa"/>
            <w:vMerge w:val="continue"/>
            <w:noWrap w:val="0"/>
            <w:vAlign w:val="center"/>
          </w:tcPr>
          <w:p>
            <w:pPr>
              <w:spacing w:line="360" w:lineRule="auto"/>
              <w:rPr>
                <w:rFonts w:hint="eastAsia" w:ascii="宋体" w:hAnsi="宋体" w:eastAsia="宋体" w:cs="宋体"/>
                <w:sz w:val="21"/>
                <w:szCs w:val="21"/>
              </w:rPr>
            </w:pPr>
          </w:p>
        </w:tc>
        <w:tc>
          <w:tcPr>
            <w:tcW w:w="3119"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测评方案、结构记录表格等资料更新</w:t>
            </w:r>
          </w:p>
        </w:tc>
        <w:tc>
          <w:tcPr>
            <w:tcW w:w="3677"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6"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2.现场测评和结构记录</w:t>
            </w:r>
          </w:p>
        </w:tc>
        <w:tc>
          <w:tcPr>
            <w:tcW w:w="3119"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依据测评指导书实施测评</w:t>
            </w:r>
          </w:p>
        </w:tc>
        <w:tc>
          <w:tcPr>
            <w:tcW w:w="3677"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访谈结果：技术安全和管理安全测评的测评结果记录或录音 文档审查结果： 管理安全测评的测评结果记录 配置检查结果： 技术安全测评的网络、主机、应用测评结果记录表格 工具测试结果： 技术安全测评的网络、主机、应用测评结果记录，工具测试完成后的电子输出记录，备份的测试结果文件 实地察看结果： 技术安全测评的物理安全和管理安全测评结果记录 测评结果确认： 现场核查中发现的问题汇总、证据和证据源记录、被测单位的书面认可文件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6" w:type="dxa"/>
            <w:vMerge w:val="continue"/>
            <w:noWrap w:val="0"/>
            <w:vAlign w:val="center"/>
          </w:tcPr>
          <w:p>
            <w:pPr>
              <w:spacing w:line="360" w:lineRule="auto"/>
              <w:rPr>
                <w:rFonts w:hint="eastAsia" w:ascii="宋体" w:hAnsi="宋体" w:eastAsia="宋体" w:cs="宋体"/>
                <w:sz w:val="21"/>
                <w:szCs w:val="21"/>
              </w:rPr>
            </w:pPr>
          </w:p>
        </w:tc>
        <w:tc>
          <w:tcPr>
            <w:tcW w:w="3119"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记录测评获取的证据、资料等信息</w:t>
            </w:r>
          </w:p>
        </w:tc>
        <w:tc>
          <w:tcPr>
            <w:tcW w:w="3677" w:type="dxa"/>
            <w:vMerge w:val="continue"/>
            <w:noWrap w:val="0"/>
            <w:vAlign w:val="top"/>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6" w:type="dxa"/>
            <w:vMerge w:val="continue"/>
            <w:noWrap w:val="0"/>
            <w:vAlign w:val="center"/>
          </w:tcPr>
          <w:p>
            <w:pPr>
              <w:spacing w:line="360" w:lineRule="auto"/>
              <w:rPr>
                <w:rFonts w:hint="eastAsia" w:ascii="宋体" w:hAnsi="宋体" w:eastAsia="宋体" w:cs="宋体"/>
                <w:sz w:val="21"/>
                <w:szCs w:val="21"/>
              </w:rPr>
            </w:pPr>
          </w:p>
        </w:tc>
        <w:tc>
          <w:tcPr>
            <w:tcW w:w="3119"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汇总测评记录，如果需要，实施补充测评</w:t>
            </w:r>
          </w:p>
        </w:tc>
        <w:tc>
          <w:tcPr>
            <w:tcW w:w="3677" w:type="dxa"/>
            <w:vMerge w:val="continue"/>
            <w:noWrap w:val="0"/>
            <w:vAlign w:val="top"/>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6"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3.结果确认和资料归还</w:t>
            </w:r>
          </w:p>
        </w:tc>
        <w:tc>
          <w:tcPr>
            <w:tcW w:w="3119"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召开现场测评结束会</w:t>
            </w:r>
          </w:p>
        </w:tc>
        <w:tc>
          <w:tcPr>
            <w:tcW w:w="3677" w:type="dxa"/>
            <w:vMerge w:val="continue"/>
            <w:noWrap w:val="0"/>
            <w:vAlign w:val="top"/>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6" w:type="dxa"/>
            <w:vMerge w:val="continue"/>
            <w:noWrap w:val="0"/>
            <w:vAlign w:val="center"/>
          </w:tcPr>
          <w:p>
            <w:pPr>
              <w:spacing w:line="360" w:lineRule="auto"/>
              <w:rPr>
                <w:rFonts w:hint="eastAsia" w:ascii="宋体" w:hAnsi="宋体" w:eastAsia="宋体" w:cs="宋体"/>
                <w:sz w:val="21"/>
                <w:szCs w:val="21"/>
              </w:rPr>
            </w:pPr>
          </w:p>
        </w:tc>
        <w:tc>
          <w:tcPr>
            <w:tcW w:w="3119"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测评委托单位确认测评过程中获取的证据和资料的正确性，并签字认可</w:t>
            </w:r>
          </w:p>
        </w:tc>
        <w:tc>
          <w:tcPr>
            <w:tcW w:w="3677" w:type="dxa"/>
            <w:vMerge w:val="continue"/>
            <w:noWrap w:val="0"/>
            <w:vAlign w:val="top"/>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6" w:type="dxa"/>
            <w:vMerge w:val="continue"/>
            <w:noWrap w:val="0"/>
            <w:vAlign w:val="center"/>
          </w:tcPr>
          <w:p>
            <w:pPr>
              <w:spacing w:line="360" w:lineRule="auto"/>
              <w:rPr>
                <w:rFonts w:hint="eastAsia" w:ascii="宋体" w:hAnsi="宋体" w:eastAsia="宋体" w:cs="宋体"/>
                <w:sz w:val="24"/>
                <w:szCs w:val="24"/>
              </w:rPr>
            </w:pPr>
          </w:p>
        </w:tc>
        <w:tc>
          <w:tcPr>
            <w:tcW w:w="3119"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测评人员归还借阅的各种资料</w:t>
            </w:r>
          </w:p>
        </w:tc>
        <w:tc>
          <w:tcPr>
            <w:tcW w:w="3677" w:type="dxa"/>
            <w:vMerge w:val="continue"/>
            <w:noWrap w:val="0"/>
            <w:vAlign w:val="top"/>
          </w:tcPr>
          <w:p>
            <w:pPr>
              <w:spacing w:line="360" w:lineRule="auto"/>
              <w:rPr>
                <w:rFonts w:hint="eastAsia" w:ascii="宋体" w:hAnsi="宋体" w:eastAsia="宋体" w:cs="宋体"/>
                <w:sz w:val="24"/>
                <w:szCs w:val="24"/>
              </w:rPr>
            </w:pPr>
          </w:p>
        </w:tc>
      </w:tr>
    </w:tbl>
    <w:p>
      <w:pPr>
        <w:pStyle w:val="4"/>
        <w:spacing w:line="360" w:lineRule="auto"/>
        <w:rPr>
          <w:rFonts w:hint="eastAsia" w:ascii="宋体" w:hAnsi="宋体" w:eastAsia="宋体" w:cs="宋体"/>
          <w:sz w:val="24"/>
          <w:szCs w:val="24"/>
        </w:rPr>
      </w:pPr>
      <w:bookmarkStart w:id="4" w:name="_Toc316920804"/>
      <w:r>
        <w:rPr>
          <w:rFonts w:hint="eastAsia" w:ascii="宋体" w:hAnsi="宋体" w:eastAsia="宋体" w:cs="宋体"/>
          <w:sz w:val="24"/>
          <w:szCs w:val="24"/>
          <w:lang w:val="en-US" w:eastAsia="zh-CN"/>
        </w:rPr>
        <w:t>1</w:t>
      </w:r>
      <w:r>
        <w:rPr>
          <w:rFonts w:hint="eastAsia" w:ascii="宋体" w:hAnsi="宋体" w:eastAsia="宋体" w:cs="宋体"/>
          <w:sz w:val="24"/>
          <w:szCs w:val="24"/>
        </w:rPr>
        <w:t>.4.4 报告分析及编制活动</w:t>
      </w:r>
      <w:bookmarkEnd w:id="4"/>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在现场测评工作结束后，应对现场测评获得的测评结果（或称测评证据）进行汇总分析，形成等级测评结论，并编制测评报告。</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测评人员在初步判定单元测评结果后，还需进行整体测评，经过整体测评后，有的单元测评结果可能会有所变化，需进一步修订单元测评结果，而后进行风险分析和评价，形成等级测评结论。分析与报告编制活动包括单项测评结果判定、单元测评结果判定、整体测评、风险分析、等级测评结论形成及测评报告编制六项主要任务。</w:t>
      </w:r>
    </w:p>
    <w:p>
      <w:pPr>
        <w:widowControl/>
        <w:spacing w:line="360" w:lineRule="auto"/>
        <w:rPr>
          <w:rFonts w:hint="eastAsia" w:ascii="宋体" w:hAnsi="宋体" w:eastAsia="宋体" w:cs="宋体"/>
          <w:b/>
          <w:sz w:val="24"/>
          <w:szCs w:val="24"/>
        </w:rPr>
      </w:pPr>
      <w:r>
        <w:rPr>
          <w:rFonts w:hint="eastAsia" w:ascii="宋体" w:hAnsi="宋体" w:eastAsia="宋体" w:cs="宋体"/>
          <w:b/>
          <w:sz w:val="24"/>
          <w:szCs w:val="24"/>
        </w:rPr>
        <w:t>详细要求见下表：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7"/>
        <w:gridCol w:w="4111"/>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shd w:val="clear" w:color="auto" w:fill="D9D9D9"/>
            <w:noWrap w:val="0"/>
            <w:vAlign w:val="top"/>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工作内容</w:t>
            </w:r>
          </w:p>
        </w:tc>
        <w:tc>
          <w:tcPr>
            <w:tcW w:w="4111" w:type="dxa"/>
            <w:shd w:val="clear" w:color="auto" w:fill="D9D9D9"/>
            <w:noWrap w:val="0"/>
            <w:vAlign w:val="top"/>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工作详细任务</w:t>
            </w:r>
          </w:p>
        </w:tc>
        <w:tc>
          <w:tcPr>
            <w:tcW w:w="3258" w:type="dxa"/>
            <w:shd w:val="clear" w:color="auto" w:fill="D9D9D9"/>
            <w:noWrap w:val="0"/>
            <w:vAlign w:val="top"/>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工作依据（模版)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1.单项测评结果判定</w:t>
            </w: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分析测评项所对抗威胁的存在情况</w:t>
            </w:r>
          </w:p>
        </w:tc>
        <w:tc>
          <w:tcPr>
            <w:tcW w:w="3258"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等级测评报告的单项测评结果部分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分析单个测评项是否有多方面的要求内容，依据“优势证据”法选择优势证据，并将优势证据与预期测评结果相比较</w:t>
            </w:r>
          </w:p>
        </w:tc>
        <w:tc>
          <w:tcPr>
            <w:tcW w:w="3258"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综合判定单个测评项的测评结果</w:t>
            </w:r>
          </w:p>
        </w:tc>
        <w:tc>
          <w:tcPr>
            <w:tcW w:w="3258"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2.单元测评结果判定</w:t>
            </w: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汇总每个测评对象在每个测评单元的单项测评结果</w:t>
            </w:r>
          </w:p>
        </w:tc>
        <w:tc>
          <w:tcPr>
            <w:tcW w:w="3258"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等级测评报告的单项测评结果汇总分析部分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判定每个测评对象的单元测评结果</w:t>
            </w:r>
          </w:p>
        </w:tc>
        <w:tc>
          <w:tcPr>
            <w:tcW w:w="3258"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3.整体测评</w:t>
            </w: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分析不符合和部分符合的测评项与其他测评项（包括单元内、层面间、区域间）之间的关联关系及对结果的影响情况</w:t>
            </w:r>
          </w:p>
        </w:tc>
        <w:tc>
          <w:tcPr>
            <w:tcW w:w="3258"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等级测评报告的系统整体测评分析部分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分析被测系统整体结构的安全性对结果的影响情况</w:t>
            </w:r>
          </w:p>
        </w:tc>
        <w:tc>
          <w:tcPr>
            <w:tcW w:w="3258"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4.风险分析</w:t>
            </w: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整体测评后的单项测评结果再次汇总</w:t>
            </w:r>
          </w:p>
        </w:tc>
        <w:tc>
          <w:tcPr>
            <w:tcW w:w="3258"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等级测评报告的风险分析部分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分析部分符合项或不符合项所产生的安全问题被威胁利用的可能性</w:t>
            </w:r>
          </w:p>
        </w:tc>
        <w:tc>
          <w:tcPr>
            <w:tcW w:w="3258"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分析威胁利用安全问题后造成的影响程度</w:t>
            </w:r>
          </w:p>
        </w:tc>
        <w:tc>
          <w:tcPr>
            <w:tcW w:w="3258"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为被测系统面临的风险进行赋值</w:t>
            </w:r>
          </w:p>
        </w:tc>
        <w:tc>
          <w:tcPr>
            <w:tcW w:w="3258"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评价风险分析结果</w:t>
            </w:r>
          </w:p>
        </w:tc>
        <w:tc>
          <w:tcPr>
            <w:tcW w:w="3258"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5.等级测评结论形成</w:t>
            </w: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统计再次汇总后的单项测评结果为部分符合和不符合项的项数</w:t>
            </w:r>
          </w:p>
        </w:tc>
        <w:tc>
          <w:tcPr>
            <w:tcW w:w="3258"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等级测评报告的等级测评结论部分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形成等级测评结论</w:t>
            </w:r>
          </w:p>
        </w:tc>
        <w:tc>
          <w:tcPr>
            <w:tcW w:w="3258" w:type="dxa"/>
            <w:vMerge w:val="continue"/>
            <w:noWrap w:val="0"/>
            <w:vAlign w:val="center"/>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6.测评报告编制</w:t>
            </w: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概述测评项目情况</w:t>
            </w:r>
          </w:p>
        </w:tc>
        <w:tc>
          <w:tcPr>
            <w:tcW w:w="3258" w:type="dxa"/>
            <w:vMerge w:val="restart"/>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等级测评报告 提交用户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描述被测系统情况</w:t>
            </w:r>
          </w:p>
        </w:tc>
        <w:tc>
          <w:tcPr>
            <w:tcW w:w="3258" w:type="dxa"/>
            <w:vMerge w:val="continue"/>
            <w:noWrap w:val="0"/>
            <w:vAlign w:val="top"/>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描述测评范围和方法</w:t>
            </w:r>
          </w:p>
        </w:tc>
        <w:tc>
          <w:tcPr>
            <w:tcW w:w="3258" w:type="dxa"/>
            <w:vMerge w:val="continue"/>
            <w:noWrap w:val="0"/>
            <w:vAlign w:val="top"/>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描述整体测评情况</w:t>
            </w:r>
          </w:p>
        </w:tc>
        <w:tc>
          <w:tcPr>
            <w:tcW w:w="3258" w:type="dxa"/>
            <w:vMerge w:val="continue"/>
            <w:noWrap w:val="0"/>
            <w:vAlign w:val="top"/>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汇总测评结果</w:t>
            </w:r>
          </w:p>
        </w:tc>
        <w:tc>
          <w:tcPr>
            <w:tcW w:w="3258" w:type="dxa"/>
            <w:vMerge w:val="continue"/>
            <w:noWrap w:val="0"/>
            <w:vAlign w:val="top"/>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描述风险情况</w:t>
            </w:r>
          </w:p>
        </w:tc>
        <w:tc>
          <w:tcPr>
            <w:tcW w:w="3258" w:type="dxa"/>
            <w:vMerge w:val="continue"/>
            <w:noWrap w:val="0"/>
            <w:vAlign w:val="top"/>
          </w:tcPr>
          <w:p>
            <w:pPr>
              <w:spacing w:line="36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7" w:type="dxa"/>
            <w:vMerge w:val="continue"/>
            <w:noWrap w:val="0"/>
            <w:vAlign w:val="center"/>
          </w:tcPr>
          <w:p>
            <w:pPr>
              <w:spacing w:line="360" w:lineRule="auto"/>
              <w:rPr>
                <w:rFonts w:hint="eastAsia" w:ascii="宋体" w:hAnsi="宋体" w:eastAsia="宋体" w:cs="宋体"/>
                <w:sz w:val="21"/>
                <w:szCs w:val="21"/>
              </w:rPr>
            </w:pPr>
          </w:p>
        </w:tc>
        <w:tc>
          <w:tcPr>
            <w:tcW w:w="4111" w:type="dxa"/>
            <w:noWrap w:val="0"/>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给出等级测评结论和整改建议</w:t>
            </w:r>
          </w:p>
        </w:tc>
        <w:tc>
          <w:tcPr>
            <w:tcW w:w="3258" w:type="dxa"/>
            <w:vMerge w:val="continue"/>
            <w:noWrap w:val="0"/>
            <w:vAlign w:val="top"/>
          </w:tcPr>
          <w:p>
            <w:pPr>
              <w:spacing w:line="360" w:lineRule="auto"/>
              <w:rPr>
                <w:rFonts w:hint="eastAsia" w:ascii="宋体" w:hAnsi="宋体" w:eastAsia="宋体" w:cs="宋体"/>
                <w:sz w:val="21"/>
                <w:szCs w:val="21"/>
              </w:rPr>
            </w:pPr>
          </w:p>
        </w:tc>
      </w:tr>
    </w:tbl>
    <w:p>
      <w:pPr>
        <w:pStyle w:val="2"/>
        <w:spacing w:line="240" w:lineRule="auto"/>
        <w:rPr>
          <w:rFonts w:hint="eastAsia" w:ascii="宋体" w:hAnsi="宋体" w:eastAsia="宋体" w:cs="宋体"/>
          <w:bCs w:val="0"/>
          <w:sz w:val="28"/>
          <w:szCs w:val="28"/>
        </w:rPr>
      </w:pPr>
      <w:bookmarkStart w:id="5" w:name="_Toc361917617"/>
      <w:r>
        <w:rPr>
          <w:rFonts w:hint="eastAsia" w:ascii="宋体" w:hAnsi="宋体" w:eastAsia="宋体" w:cs="宋体"/>
          <w:bCs w:val="0"/>
          <w:sz w:val="28"/>
          <w:szCs w:val="28"/>
          <w:lang w:val="en-US" w:eastAsia="zh-CN"/>
        </w:rPr>
        <w:t>二</w:t>
      </w:r>
      <w:r>
        <w:rPr>
          <w:rFonts w:hint="eastAsia" w:ascii="宋体" w:hAnsi="宋体" w:eastAsia="宋体" w:cs="宋体"/>
          <w:bCs w:val="0"/>
          <w:sz w:val="28"/>
          <w:szCs w:val="28"/>
        </w:rPr>
        <w:t>、项目服务要求</w:t>
      </w:r>
      <w:bookmarkEnd w:id="5"/>
      <w:bookmarkStart w:id="6" w:name="_Toc244403001"/>
      <w:bookmarkEnd w:id="6"/>
      <w:bookmarkStart w:id="7" w:name="_Toc244402942"/>
      <w:bookmarkEnd w:id="7"/>
      <w:bookmarkStart w:id="8" w:name="_Toc244402943"/>
      <w:bookmarkEnd w:id="8"/>
      <w:bookmarkStart w:id="9" w:name="_Toc244418540"/>
      <w:bookmarkEnd w:id="9"/>
      <w:bookmarkStart w:id="10" w:name="_Toc244418539"/>
      <w:bookmarkEnd w:id="10"/>
      <w:bookmarkStart w:id="11" w:name="_Toc244403000"/>
      <w:bookmarkEnd w:id="11"/>
    </w:p>
    <w:p>
      <w:pPr>
        <w:pStyle w:val="3"/>
        <w:numPr>
          <w:ilvl w:val="0"/>
          <w:numId w:val="0"/>
        </w:numPr>
        <w:tabs>
          <w:tab w:val="left" w:pos="284"/>
          <w:tab w:val="left" w:pos="567"/>
          <w:tab w:val="left" w:pos="1418"/>
        </w:tabs>
        <w:spacing w:line="360" w:lineRule="auto"/>
        <w:rPr>
          <w:rFonts w:hint="eastAsia" w:ascii="宋体" w:hAnsi="宋体" w:eastAsia="宋体" w:cs="宋体"/>
          <w:sz w:val="24"/>
          <w:szCs w:val="24"/>
        </w:rPr>
      </w:pPr>
      <w:bookmarkStart w:id="12" w:name="_Toc244418546"/>
      <w:bookmarkStart w:id="13" w:name="_Toc361917618"/>
      <w:r>
        <w:rPr>
          <w:rFonts w:hint="eastAsia" w:ascii="宋体" w:hAnsi="宋体" w:eastAsia="宋体" w:cs="宋体"/>
          <w:sz w:val="24"/>
          <w:szCs w:val="24"/>
          <w:lang w:val="en-US" w:eastAsia="zh-CN"/>
        </w:rPr>
        <w:t>2.1</w:t>
      </w:r>
      <w:r>
        <w:rPr>
          <w:rFonts w:hint="eastAsia" w:ascii="宋体" w:hAnsi="宋体" w:eastAsia="宋体" w:cs="宋体"/>
          <w:sz w:val="24"/>
          <w:szCs w:val="24"/>
        </w:rPr>
        <w:t>项目实施</w:t>
      </w:r>
      <w:bookmarkEnd w:id="12"/>
      <w:r>
        <w:rPr>
          <w:rFonts w:hint="eastAsia" w:ascii="宋体" w:hAnsi="宋体" w:eastAsia="宋体" w:cs="宋体"/>
          <w:sz w:val="24"/>
          <w:szCs w:val="24"/>
        </w:rPr>
        <w:t>要求</w:t>
      </w:r>
      <w:bookmarkEnd w:id="13"/>
    </w:p>
    <w:p>
      <w:pPr>
        <w:pStyle w:val="3"/>
        <w:numPr>
          <w:ilvl w:val="0"/>
          <w:numId w:val="0"/>
        </w:numPr>
        <w:tabs>
          <w:tab w:val="left" w:pos="284"/>
          <w:tab w:val="left" w:pos="567"/>
          <w:tab w:val="left" w:pos="1418"/>
        </w:tabs>
        <w:spacing w:line="360" w:lineRule="auto"/>
        <w:rPr>
          <w:rFonts w:hint="eastAsia" w:ascii="宋体" w:hAnsi="宋体" w:eastAsia="宋体" w:cs="宋体"/>
          <w:sz w:val="24"/>
          <w:szCs w:val="24"/>
        </w:rPr>
      </w:pPr>
      <w:r>
        <w:rPr>
          <w:rFonts w:hint="eastAsia" w:ascii="宋体" w:hAnsi="宋体" w:eastAsia="宋体" w:cs="宋体"/>
          <w:sz w:val="24"/>
          <w:szCs w:val="24"/>
        </w:rPr>
        <w:t>项目实施过程中，供应商应遵循国家标准、行业标准。</w:t>
      </w:r>
    </w:p>
    <w:p>
      <w:pPr>
        <w:spacing w:line="360" w:lineRule="auto"/>
        <w:rPr>
          <w:rFonts w:hint="eastAsia" w:ascii="宋体" w:hAnsi="宋体" w:eastAsia="宋体" w:cs="宋体"/>
          <w:sz w:val="24"/>
          <w:szCs w:val="24"/>
        </w:rPr>
      </w:pPr>
      <w:r>
        <w:rPr>
          <w:rFonts w:hint="eastAsia" w:ascii="宋体" w:hAnsi="宋体" w:eastAsia="宋体" w:cs="宋体"/>
          <w:sz w:val="24"/>
          <w:szCs w:val="24"/>
        </w:rPr>
        <w:t>在项目实施中供应商须做到：</w:t>
      </w:r>
    </w:p>
    <w:p>
      <w:pPr>
        <w:pStyle w:val="9"/>
        <w:numPr>
          <w:ilvl w:val="0"/>
          <w:numId w:val="2"/>
        </w:numPr>
        <w:tabs>
          <w:tab w:val="left" w:pos="840"/>
          <w:tab w:val="clear" w:pos="420"/>
          <w:tab w:val="clear" w:pos="1080"/>
        </w:tabs>
        <w:spacing w:line="360" w:lineRule="auto"/>
        <w:ind w:firstLine="210"/>
        <w:rPr>
          <w:rFonts w:hint="eastAsia" w:ascii="宋体" w:hAnsi="宋体" w:eastAsia="宋体" w:cs="宋体"/>
          <w:sz w:val="24"/>
          <w:szCs w:val="24"/>
        </w:rPr>
      </w:pPr>
      <w:r>
        <w:rPr>
          <w:rFonts w:hint="eastAsia" w:ascii="宋体" w:hAnsi="宋体" w:eastAsia="宋体" w:cs="宋体"/>
          <w:sz w:val="24"/>
          <w:szCs w:val="24"/>
        </w:rPr>
        <w:t>本项目的项目经理必须具有1年以上的等保测评服务项目管理经验；其中，本</w:t>
      </w:r>
      <w:r>
        <w:rPr>
          <w:rFonts w:hint="eastAsia" w:ascii="宋体" w:hAnsi="宋体" w:eastAsia="宋体" w:cs="宋体"/>
          <w:sz w:val="24"/>
          <w:szCs w:val="24"/>
          <w:lang w:val="en-US" w:eastAsia="zh-CN"/>
        </w:rPr>
        <w:t>项</w:t>
      </w:r>
    </w:p>
    <w:p>
      <w:pPr>
        <w:pStyle w:val="9"/>
        <w:numPr>
          <w:ilvl w:val="0"/>
          <w:numId w:val="0"/>
        </w:numPr>
        <w:tabs>
          <w:tab w:val="left" w:pos="840"/>
          <w:tab w:val="clear" w:pos="420"/>
          <w:tab w:val="clear" w:pos="1080"/>
        </w:tabs>
        <w:spacing w:line="360" w:lineRule="auto"/>
        <w:rPr>
          <w:rFonts w:hint="eastAsia" w:ascii="宋体" w:hAnsi="宋体" w:eastAsia="宋体" w:cs="宋体"/>
          <w:sz w:val="24"/>
          <w:szCs w:val="24"/>
        </w:rPr>
      </w:pPr>
      <w:r>
        <w:rPr>
          <w:rFonts w:hint="eastAsia" w:ascii="宋体" w:hAnsi="宋体" w:eastAsia="宋体" w:cs="宋体"/>
          <w:sz w:val="24"/>
          <w:szCs w:val="24"/>
        </w:rPr>
        <w:t xml:space="preserve">目成员中至少有2人具备信息安全等级保护中级测评师资格； </w:t>
      </w:r>
    </w:p>
    <w:p>
      <w:pPr>
        <w:pStyle w:val="9"/>
        <w:numPr>
          <w:ilvl w:val="0"/>
          <w:numId w:val="2"/>
        </w:numPr>
        <w:tabs>
          <w:tab w:val="left" w:pos="840"/>
          <w:tab w:val="clear" w:pos="420"/>
          <w:tab w:val="clear" w:pos="1080"/>
        </w:tabs>
        <w:spacing w:line="360" w:lineRule="auto"/>
        <w:ind w:firstLine="210"/>
        <w:rPr>
          <w:rFonts w:hint="eastAsia" w:ascii="宋体" w:hAnsi="宋体" w:eastAsia="宋体" w:cs="宋体"/>
          <w:sz w:val="24"/>
          <w:szCs w:val="24"/>
        </w:rPr>
      </w:pPr>
      <w:r>
        <w:rPr>
          <w:rFonts w:hint="eastAsia" w:ascii="宋体" w:hAnsi="宋体" w:eastAsia="宋体" w:cs="宋体"/>
          <w:sz w:val="24"/>
          <w:szCs w:val="24"/>
        </w:rPr>
        <w:t>提供完整的系统实施方案和项目实施管理办法；</w:t>
      </w:r>
    </w:p>
    <w:p>
      <w:pPr>
        <w:pStyle w:val="9"/>
        <w:numPr>
          <w:ilvl w:val="0"/>
          <w:numId w:val="2"/>
        </w:numPr>
        <w:tabs>
          <w:tab w:val="left" w:pos="840"/>
          <w:tab w:val="clear" w:pos="420"/>
          <w:tab w:val="clear" w:pos="1080"/>
        </w:tabs>
        <w:spacing w:line="360" w:lineRule="auto"/>
        <w:ind w:firstLine="210"/>
        <w:rPr>
          <w:rFonts w:hint="eastAsia" w:ascii="宋体" w:hAnsi="宋体" w:eastAsia="宋体" w:cs="宋体"/>
          <w:sz w:val="24"/>
          <w:szCs w:val="24"/>
        </w:rPr>
      </w:pPr>
      <w:r>
        <w:rPr>
          <w:rFonts w:hint="eastAsia" w:ascii="宋体" w:hAnsi="宋体" w:eastAsia="宋体" w:cs="宋体"/>
          <w:sz w:val="24"/>
          <w:szCs w:val="24"/>
        </w:rPr>
        <w:t>提供详细的项目实施方案和计划进度说明书；</w:t>
      </w:r>
    </w:p>
    <w:p>
      <w:pPr>
        <w:pStyle w:val="9"/>
        <w:numPr>
          <w:ilvl w:val="0"/>
          <w:numId w:val="2"/>
        </w:numPr>
        <w:tabs>
          <w:tab w:val="left" w:pos="840"/>
          <w:tab w:val="clear" w:pos="420"/>
          <w:tab w:val="clear" w:pos="1080"/>
        </w:tabs>
        <w:spacing w:line="360" w:lineRule="auto"/>
        <w:ind w:firstLine="210"/>
        <w:rPr>
          <w:rFonts w:hint="eastAsia" w:ascii="宋体" w:hAnsi="宋体" w:eastAsia="宋体" w:cs="宋体"/>
          <w:sz w:val="24"/>
          <w:szCs w:val="24"/>
        </w:rPr>
      </w:pPr>
      <w:r>
        <w:rPr>
          <w:rFonts w:hint="eastAsia" w:ascii="宋体" w:hAnsi="宋体" w:eastAsia="宋体" w:cs="宋体"/>
          <w:sz w:val="24"/>
          <w:szCs w:val="24"/>
        </w:rPr>
        <w:t>项目实施完成后提供可靠的后期技术服务工作；</w:t>
      </w:r>
    </w:p>
    <w:p>
      <w:pPr>
        <w:pStyle w:val="9"/>
        <w:numPr>
          <w:ilvl w:val="0"/>
          <w:numId w:val="2"/>
        </w:numPr>
        <w:tabs>
          <w:tab w:val="left" w:pos="840"/>
          <w:tab w:val="clear" w:pos="420"/>
          <w:tab w:val="clear" w:pos="1080"/>
        </w:tabs>
        <w:spacing w:line="360" w:lineRule="auto"/>
        <w:ind w:firstLine="210"/>
        <w:rPr>
          <w:rFonts w:hint="eastAsia" w:ascii="宋体" w:hAnsi="宋体" w:eastAsia="宋体" w:cs="宋体"/>
          <w:sz w:val="24"/>
          <w:szCs w:val="24"/>
        </w:rPr>
      </w:pPr>
      <w:r>
        <w:rPr>
          <w:rFonts w:hint="eastAsia" w:ascii="宋体" w:hAnsi="宋体" w:eastAsia="宋体" w:cs="宋体"/>
          <w:sz w:val="24"/>
          <w:szCs w:val="24"/>
        </w:rPr>
        <w:t>严格按照双方确定的计划进度保质保量完成工作；</w:t>
      </w:r>
    </w:p>
    <w:p>
      <w:pPr>
        <w:pStyle w:val="9"/>
        <w:numPr>
          <w:ilvl w:val="0"/>
          <w:numId w:val="2"/>
        </w:numPr>
        <w:tabs>
          <w:tab w:val="left" w:pos="840"/>
          <w:tab w:val="clear" w:pos="420"/>
          <w:tab w:val="clear" w:pos="1080"/>
        </w:tabs>
        <w:spacing w:line="360" w:lineRule="auto"/>
        <w:ind w:firstLine="210"/>
        <w:rPr>
          <w:rFonts w:hint="eastAsia" w:ascii="宋体" w:hAnsi="宋体" w:eastAsia="宋体" w:cs="宋体"/>
          <w:sz w:val="24"/>
          <w:szCs w:val="24"/>
        </w:rPr>
      </w:pPr>
      <w:r>
        <w:rPr>
          <w:rFonts w:hint="eastAsia" w:ascii="宋体" w:hAnsi="宋体" w:eastAsia="宋体" w:cs="宋体"/>
          <w:sz w:val="24"/>
          <w:szCs w:val="24"/>
        </w:rPr>
        <w:t>规范项目实施过程中的文档管理。</w:t>
      </w:r>
    </w:p>
    <w:p>
      <w:pPr>
        <w:pStyle w:val="3"/>
        <w:numPr>
          <w:ilvl w:val="0"/>
          <w:numId w:val="0"/>
        </w:numPr>
        <w:tabs>
          <w:tab w:val="left" w:pos="284"/>
          <w:tab w:val="left" w:pos="426"/>
          <w:tab w:val="left" w:pos="567"/>
          <w:tab w:val="left" w:pos="1418"/>
        </w:tabs>
        <w:spacing w:line="360" w:lineRule="auto"/>
        <w:ind w:leftChars="0"/>
        <w:rPr>
          <w:rFonts w:hint="eastAsia" w:ascii="宋体" w:hAnsi="宋体" w:eastAsia="宋体" w:cs="宋体"/>
          <w:sz w:val="24"/>
          <w:szCs w:val="24"/>
        </w:rPr>
      </w:pPr>
      <w:bookmarkStart w:id="14" w:name="_Toc244418547"/>
      <w:bookmarkStart w:id="15" w:name="_Toc361917619"/>
      <w:r>
        <w:rPr>
          <w:rFonts w:hint="eastAsia" w:ascii="宋体" w:hAnsi="宋体" w:eastAsia="宋体" w:cs="宋体"/>
          <w:sz w:val="24"/>
          <w:szCs w:val="24"/>
          <w:lang w:val="en-US" w:eastAsia="zh-CN"/>
        </w:rPr>
        <w:t>2.2</w:t>
      </w:r>
      <w:r>
        <w:rPr>
          <w:rFonts w:hint="eastAsia" w:ascii="宋体" w:hAnsi="宋体" w:eastAsia="宋体" w:cs="宋体"/>
          <w:sz w:val="24"/>
          <w:szCs w:val="24"/>
        </w:rPr>
        <w:t>项目验收</w:t>
      </w:r>
      <w:bookmarkEnd w:id="14"/>
      <w:r>
        <w:rPr>
          <w:rFonts w:hint="eastAsia" w:ascii="宋体" w:hAnsi="宋体" w:eastAsia="宋体" w:cs="宋体"/>
          <w:sz w:val="24"/>
          <w:szCs w:val="24"/>
        </w:rPr>
        <w:t>要求</w:t>
      </w:r>
      <w:bookmarkEnd w:id="15"/>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成交供应商必须提供给业主详细的项目验收方案。</w:t>
      </w:r>
    </w:p>
    <w:p>
      <w:pPr>
        <w:pStyle w:val="4"/>
        <w:spacing w:line="240" w:lineRule="auto"/>
        <w:rPr>
          <w:rFonts w:hint="eastAsia" w:ascii="宋体" w:hAnsi="宋体" w:eastAsia="宋体" w:cs="宋体"/>
          <w:sz w:val="24"/>
          <w:szCs w:val="24"/>
        </w:rPr>
      </w:pPr>
      <w:bookmarkStart w:id="16" w:name="_Toc244418548"/>
      <w:r>
        <w:rPr>
          <w:rFonts w:hint="eastAsia" w:ascii="宋体" w:hAnsi="宋体" w:eastAsia="宋体" w:cs="宋体"/>
          <w:sz w:val="24"/>
          <w:szCs w:val="24"/>
          <w:lang w:val="en-US" w:eastAsia="zh-CN"/>
        </w:rPr>
        <w:t>2</w:t>
      </w:r>
      <w:r>
        <w:rPr>
          <w:rFonts w:hint="eastAsia" w:ascii="宋体" w:hAnsi="宋体" w:eastAsia="宋体" w:cs="宋体"/>
          <w:sz w:val="24"/>
          <w:szCs w:val="24"/>
        </w:rPr>
        <w:t>.2.1 验收组织</w:t>
      </w:r>
      <w:bookmarkEnd w:id="16"/>
    </w:p>
    <w:p>
      <w:pPr>
        <w:spacing w:line="240" w:lineRule="auto"/>
        <w:rPr>
          <w:rFonts w:hint="eastAsia" w:ascii="宋体" w:hAnsi="宋体" w:eastAsia="宋体" w:cs="宋体"/>
          <w:sz w:val="24"/>
          <w:szCs w:val="24"/>
        </w:rPr>
      </w:pPr>
      <w:r>
        <w:rPr>
          <w:rFonts w:hint="eastAsia" w:ascii="宋体" w:hAnsi="宋体" w:eastAsia="宋体" w:cs="宋体"/>
          <w:sz w:val="24"/>
          <w:szCs w:val="24"/>
        </w:rPr>
        <w:t>成立由业主、成交供应商以及其他有关人员组成的验收小组，负责对项目进行全面的验收。</w:t>
      </w:r>
    </w:p>
    <w:p>
      <w:pPr>
        <w:pStyle w:val="4"/>
        <w:spacing w:line="240" w:lineRule="auto"/>
        <w:rPr>
          <w:rFonts w:hint="eastAsia" w:ascii="宋体" w:hAnsi="宋体" w:eastAsia="宋体" w:cs="宋体"/>
          <w:sz w:val="24"/>
          <w:szCs w:val="24"/>
        </w:rPr>
      </w:pPr>
      <w:bookmarkStart w:id="17" w:name="_Toc244418549"/>
      <w:r>
        <w:rPr>
          <w:rFonts w:hint="eastAsia" w:ascii="宋体" w:hAnsi="宋体" w:eastAsia="宋体" w:cs="宋体"/>
          <w:sz w:val="24"/>
          <w:szCs w:val="24"/>
          <w:lang w:val="en-US" w:eastAsia="zh-CN"/>
        </w:rPr>
        <w:t>2</w:t>
      </w:r>
      <w:r>
        <w:rPr>
          <w:rFonts w:hint="eastAsia" w:ascii="宋体" w:hAnsi="宋体" w:eastAsia="宋体" w:cs="宋体"/>
          <w:sz w:val="24"/>
          <w:szCs w:val="24"/>
        </w:rPr>
        <w:t>.2.2 验收标准</w:t>
      </w:r>
      <w:bookmarkEnd w:id="17"/>
    </w:p>
    <w:p>
      <w:pPr>
        <w:numPr>
          <w:ilvl w:val="0"/>
          <w:numId w:val="3"/>
        </w:numPr>
        <w:tabs>
          <w:tab w:val="clear" w:pos="425"/>
        </w:tabs>
        <w:spacing w:line="360" w:lineRule="auto"/>
        <w:ind w:left="980" w:hanging="420"/>
        <w:rPr>
          <w:rFonts w:hint="eastAsia" w:ascii="宋体" w:hAnsi="宋体" w:eastAsia="宋体" w:cs="宋体"/>
          <w:sz w:val="24"/>
          <w:szCs w:val="24"/>
        </w:rPr>
      </w:pPr>
      <w:r>
        <w:rPr>
          <w:rFonts w:hint="eastAsia" w:ascii="宋体" w:hAnsi="宋体" w:eastAsia="宋体" w:cs="宋体"/>
          <w:sz w:val="24"/>
          <w:szCs w:val="24"/>
        </w:rPr>
        <w:t>标准化：项目验收最关键的指标，应确保测评过程符合国家标准规范；</w:t>
      </w:r>
    </w:p>
    <w:p>
      <w:pPr>
        <w:numPr>
          <w:ilvl w:val="0"/>
          <w:numId w:val="3"/>
        </w:numPr>
        <w:tabs>
          <w:tab w:val="clear" w:pos="425"/>
        </w:tabs>
        <w:spacing w:line="360" w:lineRule="auto"/>
        <w:ind w:left="980" w:hanging="420"/>
        <w:rPr>
          <w:rFonts w:hint="eastAsia" w:ascii="宋体" w:hAnsi="宋体" w:eastAsia="宋体" w:cs="宋体"/>
          <w:sz w:val="24"/>
          <w:szCs w:val="24"/>
        </w:rPr>
      </w:pPr>
      <w:r>
        <w:rPr>
          <w:rFonts w:hint="eastAsia" w:ascii="宋体" w:hAnsi="宋体" w:eastAsia="宋体" w:cs="宋体"/>
          <w:sz w:val="24"/>
          <w:szCs w:val="24"/>
        </w:rPr>
        <w:t>系统稳定性：在测评过程中应确保软硬件环境的稳定性、运行正常；</w:t>
      </w:r>
    </w:p>
    <w:p>
      <w:pPr>
        <w:numPr>
          <w:ilvl w:val="0"/>
          <w:numId w:val="3"/>
        </w:numPr>
        <w:tabs>
          <w:tab w:val="clear" w:pos="425"/>
        </w:tabs>
        <w:spacing w:line="360" w:lineRule="auto"/>
        <w:ind w:left="980" w:hanging="420"/>
        <w:rPr>
          <w:rFonts w:hint="eastAsia" w:ascii="宋体" w:hAnsi="宋体" w:eastAsia="宋体" w:cs="宋体"/>
          <w:sz w:val="24"/>
          <w:szCs w:val="24"/>
        </w:rPr>
      </w:pPr>
      <w:r>
        <w:rPr>
          <w:rFonts w:hint="eastAsia" w:ascii="宋体" w:hAnsi="宋体" w:eastAsia="宋体" w:cs="宋体"/>
          <w:sz w:val="24"/>
          <w:szCs w:val="24"/>
        </w:rPr>
        <w:t>系统文档：验收文档是否齐全、规范、准确、详细；</w:t>
      </w:r>
    </w:p>
    <w:p>
      <w:pPr>
        <w:numPr>
          <w:ilvl w:val="0"/>
          <w:numId w:val="3"/>
        </w:numPr>
        <w:tabs>
          <w:tab w:val="clear" w:pos="425"/>
        </w:tabs>
        <w:spacing w:line="360" w:lineRule="auto"/>
        <w:ind w:left="980" w:hanging="420"/>
        <w:rPr>
          <w:rFonts w:hint="eastAsia" w:ascii="宋体" w:hAnsi="宋体" w:eastAsia="宋体" w:cs="宋体"/>
          <w:sz w:val="24"/>
          <w:szCs w:val="24"/>
        </w:rPr>
      </w:pPr>
      <w:r>
        <w:rPr>
          <w:rFonts w:hint="eastAsia" w:ascii="宋体" w:hAnsi="宋体" w:eastAsia="宋体" w:cs="宋体"/>
          <w:sz w:val="24"/>
          <w:szCs w:val="24"/>
        </w:rPr>
        <w:t>系统可操作性：交付成果清晰、通俗易懂。</w:t>
      </w:r>
    </w:p>
    <w:p>
      <w:pPr>
        <w:pStyle w:val="3"/>
        <w:numPr>
          <w:ilvl w:val="0"/>
          <w:numId w:val="0"/>
        </w:numPr>
        <w:tabs>
          <w:tab w:val="left" w:pos="284"/>
          <w:tab w:val="left" w:pos="426"/>
          <w:tab w:val="left" w:pos="567"/>
          <w:tab w:val="left" w:pos="1418"/>
        </w:tabs>
        <w:spacing w:line="360" w:lineRule="auto"/>
        <w:ind w:leftChars="0"/>
        <w:rPr>
          <w:rFonts w:hint="eastAsia" w:ascii="宋体" w:hAnsi="宋体" w:eastAsia="宋体" w:cs="宋体"/>
          <w:sz w:val="24"/>
          <w:szCs w:val="24"/>
        </w:rPr>
      </w:pPr>
      <w:bookmarkStart w:id="18" w:name="_Toc244418551"/>
      <w:bookmarkStart w:id="19" w:name="_Toc361917620"/>
      <w:r>
        <w:rPr>
          <w:rFonts w:hint="eastAsia" w:ascii="宋体" w:hAnsi="宋体" w:eastAsia="宋体" w:cs="宋体"/>
          <w:sz w:val="24"/>
          <w:szCs w:val="24"/>
          <w:lang w:val="en-US" w:eastAsia="zh-CN"/>
        </w:rPr>
        <w:t>3.1</w:t>
      </w:r>
      <w:r>
        <w:rPr>
          <w:rFonts w:hint="eastAsia" w:ascii="宋体" w:hAnsi="宋体" w:eastAsia="宋体" w:cs="宋体"/>
          <w:sz w:val="24"/>
          <w:szCs w:val="24"/>
        </w:rPr>
        <w:t>售后服务</w:t>
      </w:r>
      <w:bookmarkEnd w:id="18"/>
      <w:r>
        <w:rPr>
          <w:rFonts w:hint="eastAsia" w:ascii="宋体" w:hAnsi="宋体" w:eastAsia="宋体" w:cs="宋体"/>
          <w:sz w:val="24"/>
          <w:szCs w:val="24"/>
        </w:rPr>
        <w:t>要求</w:t>
      </w:r>
      <w:bookmarkEnd w:id="19"/>
    </w:p>
    <w:p>
      <w:pPr>
        <w:shd w:val="clear" w:color="auto" w:fill="FFFFFF"/>
        <w:spacing w:before="100" w:after="100" w:line="360" w:lineRule="auto"/>
        <w:ind w:firstLine="540" w:firstLineChars="225"/>
        <w:rPr>
          <w:rFonts w:hint="eastAsia" w:ascii="宋体" w:hAnsi="宋体" w:eastAsia="宋体" w:cs="宋体"/>
          <w:sz w:val="24"/>
          <w:szCs w:val="24"/>
        </w:rPr>
      </w:pPr>
      <w:r>
        <w:rPr>
          <w:rFonts w:hint="eastAsia" w:ascii="宋体" w:hAnsi="宋体" w:eastAsia="宋体" w:cs="宋体"/>
          <w:sz w:val="24"/>
          <w:szCs w:val="24"/>
        </w:rPr>
        <w:t>供应商必须提供详细的保修期内技术支持和服务方案，技术支持和服务方案包括（但不限于）：</w:t>
      </w:r>
    </w:p>
    <w:p>
      <w:pPr>
        <w:shd w:val="clear" w:color="auto" w:fill="FFFFFF"/>
        <w:spacing w:before="100" w:after="100" w:line="360" w:lineRule="auto"/>
        <w:ind w:firstLine="540" w:firstLineChars="225"/>
        <w:rPr>
          <w:rFonts w:hint="eastAsia" w:ascii="宋体" w:hAnsi="宋体" w:eastAsia="宋体" w:cs="宋体"/>
          <w:sz w:val="24"/>
          <w:szCs w:val="24"/>
        </w:rPr>
      </w:pPr>
      <w:r>
        <w:rPr>
          <w:rFonts w:hint="eastAsia" w:ascii="宋体" w:hAnsi="宋体" w:eastAsia="宋体" w:cs="宋体"/>
          <w:sz w:val="24"/>
          <w:szCs w:val="24"/>
        </w:rPr>
        <w:t>（1）如在测评中出现不符合项，成交供应商需要提供相应的整改建议及相关方案。对于测评中发现的主机和网络设备漏洞，供应商应提供项目验收后一年的跟踪服务，对本次评估范围内的问题提供远程技术咨询，对于漏洞的修补、问题的排除给出建议和指导，自项目验收通过之日起计算。</w:t>
      </w:r>
    </w:p>
    <w:p>
      <w:pPr>
        <w:shd w:val="clear" w:color="auto" w:fill="FFFFFF"/>
        <w:spacing w:before="100" w:after="100" w:line="360" w:lineRule="auto"/>
        <w:ind w:firstLine="540" w:firstLineChars="225"/>
        <w:rPr>
          <w:rFonts w:ascii="_5b8b_4f53" w:hAnsi="_5b8b_4f53" w:cs="_5b8b_4f53"/>
          <w:sz w:val="24"/>
        </w:rPr>
      </w:pPr>
      <w:r>
        <w:rPr>
          <w:rFonts w:hint="eastAsia" w:ascii="宋体" w:hAnsi="宋体" w:eastAsia="宋体" w:cs="宋体"/>
          <w:sz w:val="24"/>
          <w:szCs w:val="24"/>
        </w:rPr>
        <w:t>（2）提供一年7×24小时技术支持和服务，8小时内作出实质性响应，对重大问题提供现场技术咨询支持，24小时内到达指定现场。问题解决后24小时内，提交问题处理报告，说明问题种类、问题原因、问题解决中使用的方法及造成的损失等情况</w:t>
      </w:r>
      <w:r>
        <w:rPr>
          <w:rFonts w:ascii="_5b8b_4f53" w:hAnsi="_5b8b_4f53" w:cs="_5b8b_4f53"/>
          <w:sz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5b8b_4f53">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swiss"/>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4445E4"/>
    <w:multiLevelType w:val="singleLevel"/>
    <w:tmpl w:val="D14445E4"/>
    <w:lvl w:ilvl="0" w:tentative="0">
      <w:start w:val="1"/>
      <w:numFmt w:val="chineseCounting"/>
      <w:suff w:val="nothing"/>
      <w:lvlText w:val="%1、"/>
      <w:lvlJc w:val="left"/>
      <w:rPr>
        <w:rFonts w:hint="eastAsia"/>
      </w:rPr>
    </w:lvl>
  </w:abstractNum>
  <w:abstractNum w:abstractNumId="1">
    <w:nsid w:val="00000000"/>
    <w:multiLevelType w:val="multilevel"/>
    <w:tmpl w:val="0000000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1249"/>
        </w:tabs>
        <w:ind w:left="124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01"/>
    <w:multiLevelType w:val="multilevel"/>
    <w:tmpl w:val="00000001"/>
    <w:lvl w:ilvl="0" w:tentative="0">
      <w:start w:val="1"/>
      <w:numFmt w:val="decimal"/>
      <w:lvlText w:val="%1."/>
      <w:lvlJc w:val="left"/>
      <w:pPr>
        <w:ind w:left="360" w:hanging="360"/>
      </w:pPr>
      <w:rPr>
        <w:rFonts w:hint="default"/>
      </w:rPr>
    </w:lvl>
    <w:lvl w:ilvl="1" w:tentative="0">
      <w:start w:val="1"/>
      <w:numFmt w:val="decimal"/>
      <w:isLgl/>
      <w:lvlText w:val="%1.%2"/>
      <w:lvlJc w:val="left"/>
      <w:pPr>
        <w:tabs>
          <w:tab w:val="left" w:pos="480"/>
        </w:tabs>
        <w:ind w:left="480" w:hanging="48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1080"/>
        </w:tabs>
        <w:ind w:left="1080" w:hanging="108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440"/>
        </w:tabs>
        <w:ind w:left="1440" w:hanging="1440"/>
      </w:pPr>
      <w:rPr>
        <w:rFonts w:hint="default"/>
      </w:rPr>
    </w:lvl>
    <w:lvl w:ilvl="6" w:tentative="0">
      <w:start w:val="1"/>
      <w:numFmt w:val="decimal"/>
      <w:isLgl/>
      <w:lvlText w:val="%1.%2.%3.%4.%5.%6.%7"/>
      <w:lvlJc w:val="left"/>
      <w:pPr>
        <w:tabs>
          <w:tab w:val="left" w:pos="1800"/>
        </w:tabs>
        <w:ind w:left="1800" w:hanging="1800"/>
      </w:pPr>
      <w:rPr>
        <w:rFonts w:hint="default"/>
      </w:rPr>
    </w:lvl>
    <w:lvl w:ilvl="7" w:tentative="0">
      <w:start w:val="1"/>
      <w:numFmt w:val="decimal"/>
      <w:isLgl/>
      <w:lvlText w:val="%1.%2.%3.%4.%5.%6.%7.%8"/>
      <w:lvlJc w:val="left"/>
      <w:pPr>
        <w:tabs>
          <w:tab w:val="left" w:pos="1800"/>
        </w:tabs>
        <w:ind w:left="1800" w:hanging="1800"/>
      </w:pPr>
      <w:rPr>
        <w:rFonts w:hint="default"/>
      </w:rPr>
    </w:lvl>
    <w:lvl w:ilvl="8" w:tentative="0">
      <w:start w:val="1"/>
      <w:numFmt w:val="decimal"/>
      <w:isLgl/>
      <w:lvlText w:val="%1.%2.%3.%4.%5.%6.%7.%8.%9"/>
      <w:lvlJc w:val="left"/>
      <w:pPr>
        <w:tabs>
          <w:tab w:val="left"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EE6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2" w:lineRule="auto"/>
      <w:outlineLvl w:val="1"/>
    </w:pPr>
    <w:rPr>
      <w:rFonts w:ascii="Arial" w:hAnsi="Arial" w:eastAsia="黑体"/>
      <w:b/>
      <w:bCs/>
      <w:sz w:val="32"/>
      <w:szCs w:val="32"/>
    </w:rPr>
  </w:style>
  <w:style w:type="paragraph" w:styleId="3">
    <w:name w:val="heading 3"/>
    <w:basedOn w:val="1"/>
    <w:next w:val="1"/>
    <w:qFormat/>
    <w:uiPriority w:val="0"/>
    <w:pPr>
      <w:spacing w:line="360" w:lineRule="auto"/>
      <w:outlineLvl w:val="2"/>
    </w:pPr>
    <w:rPr>
      <w:rFonts w:ascii="宋体" w:cs="宋体"/>
    </w:rPr>
  </w:style>
  <w:style w:type="paragraph" w:styleId="4">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7">
    <w:name w:val="标题 1 Char"/>
    <w:qFormat/>
    <w:uiPriority w:val="0"/>
    <w:rPr>
      <w:b/>
      <w:bCs/>
      <w:kern w:val="44"/>
      <w:sz w:val="44"/>
      <w:szCs w:val="44"/>
    </w:rPr>
  </w:style>
  <w:style w:type="character" w:customStyle="1" w:styleId="8">
    <w:name w:val="font61"/>
    <w:basedOn w:val="6"/>
    <w:qFormat/>
    <w:uiPriority w:val="0"/>
    <w:rPr>
      <w:rFonts w:hint="eastAsia" w:ascii="宋体" w:hAnsi="宋体" w:eastAsia="宋体" w:cs="宋体"/>
      <w:color w:val="000000"/>
      <w:sz w:val="21"/>
      <w:szCs w:val="21"/>
      <w:u w:val="none"/>
    </w:rPr>
  </w:style>
  <w:style w:type="paragraph" w:customStyle="1" w:styleId="9">
    <w:name w:val="段标题1"/>
    <w:basedOn w:val="1"/>
    <w:qFormat/>
    <w:uiPriority w:val="0"/>
    <w:pPr>
      <w:tabs>
        <w:tab w:val="left" w:pos="420"/>
        <w:tab w:val="left" w:pos="1080"/>
      </w:tabs>
      <w:adjustRightInd w:val="0"/>
      <w:snapToGrid w:val="0"/>
      <w:spacing w:line="480" w:lineRule="auto"/>
      <w:ind w:left="420" w:hanging="420"/>
      <w:textAlignment w:val="baseline"/>
    </w:pPr>
    <w:rPr>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2020-08-24T07:33:24Z</dcterms:created>
  <dc:creator>NING MEI</dc:creator>
  <cp:lastModifiedBy>WPS_1563767880</cp:lastModifiedBy>
  <dcterms:modified xsi:type="dcterms:W3CDTF">2020-08-24T07:33:45Z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