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DA" w:rsidRPr="00266C56" w:rsidRDefault="00782132" w:rsidP="00266C56">
      <w:pPr>
        <w:pStyle w:val="a6"/>
        <w:ind w:firstLineChars="0" w:firstLine="0"/>
        <w:jc w:val="center"/>
        <w:rPr>
          <w:b/>
          <w:sz w:val="36"/>
          <w:szCs w:val="36"/>
        </w:rPr>
      </w:pPr>
      <w:r w:rsidRPr="00266C56">
        <w:rPr>
          <w:rFonts w:hint="eastAsia"/>
          <w:b/>
          <w:sz w:val="36"/>
          <w:szCs w:val="36"/>
        </w:rPr>
        <w:t>第三章 采购需求</w:t>
      </w:r>
    </w:p>
    <w:p w:rsidR="001E12DA" w:rsidRPr="00782132" w:rsidRDefault="001E12DA" w:rsidP="00782132">
      <w:pPr>
        <w:pStyle w:val="a6"/>
        <w:ind w:firstLine="480"/>
      </w:pPr>
    </w:p>
    <w:p w:rsidR="001E12DA" w:rsidRDefault="00782132">
      <w:pPr>
        <w:pStyle w:val="2"/>
        <w:numPr>
          <w:ilvl w:val="0"/>
          <w:numId w:val="0"/>
        </w:numPr>
        <w:spacing w:before="0" w:after="0" w:line="360" w:lineRule="auto"/>
        <w:jc w:val="left"/>
        <w:textAlignment w:val="baseline"/>
        <w:rPr>
          <w:rFonts w:ascii="宋体" w:eastAsia="宋体" w:hAnsi="宋体"/>
          <w:color w:val="000000"/>
          <w:kern w:val="44"/>
          <w:sz w:val="24"/>
          <w:szCs w:val="24"/>
        </w:rPr>
      </w:pPr>
      <w:r>
        <w:rPr>
          <w:rFonts w:ascii="宋体" w:eastAsia="宋体" w:hAnsi="宋体" w:hint="eastAsia"/>
          <w:color w:val="000000"/>
          <w:kern w:val="44"/>
          <w:sz w:val="24"/>
          <w:szCs w:val="24"/>
        </w:rPr>
        <w:t>一、项目基本信息</w:t>
      </w:r>
      <w:r>
        <w:rPr>
          <w:rFonts w:ascii="宋体" w:eastAsia="宋体" w:hAnsi="宋体" w:hint="eastAsia"/>
          <w:color w:val="000000"/>
          <w:sz w:val="24"/>
        </w:rPr>
        <w:t>:</w:t>
      </w:r>
    </w:p>
    <w:p w:rsidR="001E12DA" w:rsidRDefault="00782132">
      <w:pPr>
        <w:pStyle w:val="my"/>
        <w:widowControl/>
        <w:spacing w:line="360" w:lineRule="auto"/>
        <w:rPr>
          <w:rFonts w:ascii="宋体" w:hAnsi="宋体" w:cs="宋体"/>
          <w:color w:val="000000"/>
          <w:sz w:val="24"/>
        </w:rPr>
      </w:pPr>
      <w:r>
        <w:rPr>
          <w:rFonts w:ascii="宋体" w:hAnsi="宋体" w:cs="宋体" w:hint="eastAsia"/>
          <w:color w:val="000000"/>
          <w:sz w:val="24"/>
        </w:rPr>
        <w:t>（一）项目名称：昌江黎族自治县农村房地一体及集体建设用地统一确权登记发证工作（项目编号：</w:t>
      </w:r>
      <w:r>
        <w:rPr>
          <w:rFonts w:ascii="宋体" w:hAnsi="宋体" w:cs="宋体"/>
          <w:color w:val="000000"/>
          <w:sz w:val="24"/>
        </w:rPr>
        <w:t>HNYH2020-19-0110</w:t>
      </w:r>
      <w:r>
        <w:rPr>
          <w:rFonts w:ascii="宋体" w:hAnsi="宋体" w:cs="宋体" w:hint="eastAsia"/>
          <w:color w:val="000000"/>
          <w:sz w:val="24"/>
        </w:rPr>
        <w:t>）；</w:t>
      </w:r>
    </w:p>
    <w:p w:rsidR="001E12DA" w:rsidRDefault="00782132">
      <w:pPr>
        <w:pStyle w:val="my"/>
        <w:widowControl/>
        <w:spacing w:line="360" w:lineRule="auto"/>
        <w:rPr>
          <w:rFonts w:ascii="宋体" w:hAnsi="宋体" w:cs="宋体"/>
          <w:color w:val="000000"/>
          <w:sz w:val="24"/>
        </w:rPr>
      </w:pPr>
      <w:r>
        <w:rPr>
          <w:rFonts w:ascii="宋体" w:hAnsi="宋体" w:cs="宋体" w:hint="eastAsia"/>
          <w:color w:val="000000"/>
          <w:sz w:val="24"/>
        </w:rPr>
        <w:t>（二）采购单位：昌江黎族自治县自然资源和规划局；</w:t>
      </w:r>
    </w:p>
    <w:p w:rsidR="001E12DA" w:rsidRDefault="00782132">
      <w:pPr>
        <w:pStyle w:val="my"/>
        <w:widowControl/>
        <w:spacing w:line="360" w:lineRule="auto"/>
        <w:rPr>
          <w:rFonts w:ascii="宋体" w:hAnsi="宋体" w:cs="宋体"/>
          <w:color w:val="000000"/>
          <w:sz w:val="24"/>
        </w:rPr>
      </w:pPr>
      <w:r>
        <w:rPr>
          <w:rFonts w:ascii="宋体" w:hAnsi="宋体" w:cs="宋体" w:hint="eastAsia"/>
          <w:color w:val="000000"/>
          <w:sz w:val="24"/>
        </w:rPr>
        <w:t>（三）采购预算：¥12044561.00元（人民币壹仟贰佰零肆万肆仟伍佰陆拾壹元整），最高限价为¥11656009.40元；</w:t>
      </w:r>
    </w:p>
    <w:p w:rsidR="001E12DA" w:rsidRDefault="00782132">
      <w:pPr>
        <w:pStyle w:val="my"/>
        <w:widowControl/>
        <w:spacing w:line="360" w:lineRule="auto"/>
        <w:rPr>
          <w:rFonts w:ascii="宋体" w:hAnsi="宋体" w:cs="宋体"/>
          <w:color w:val="000000"/>
          <w:sz w:val="24"/>
        </w:rPr>
      </w:pPr>
      <w:r>
        <w:rPr>
          <w:rFonts w:ascii="宋体" w:hAnsi="宋体" w:cs="宋体" w:hint="eastAsia"/>
          <w:color w:val="000000"/>
          <w:sz w:val="24"/>
        </w:rPr>
        <w:t>（四）资金来源：财政资金</w:t>
      </w:r>
    </w:p>
    <w:p w:rsidR="001E12DA" w:rsidRDefault="00782132">
      <w:pPr>
        <w:pStyle w:val="my"/>
        <w:widowControl/>
        <w:spacing w:line="360" w:lineRule="auto"/>
        <w:rPr>
          <w:rFonts w:ascii="宋体" w:hAnsi="宋体" w:cs="宋体"/>
          <w:color w:val="000000"/>
          <w:sz w:val="24"/>
        </w:rPr>
      </w:pPr>
      <w:r>
        <w:rPr>
          <w:rFonts w:ascii="宋体" w:hAnsi="宋体" w:cs="宋体" w:hint="eastAsia"/>
          <w:color w:val="000000"/>
          <w:sz w:val="24"/>
        </w:rPr>
        <w:t>（五）交付地点：采购人指定地点</w:t>
      </w:r>
    </w:p>
    <w:p w:rsidR="001E12DA" w:rsidRDefault="00782132">
      <w:pPr>
        <w:pStyle w:val="my"/>
        <w:widowControl/>
        <w:spacing w:line="360" w:lineRule="auto"/>
        <w:rPr>
          <w:rFonts w:ascii="宋体" w:hAnsi="宋体" w:cs="宋体"/>
          <w:color w:val="000000"/>
          <w:sz w:val="24"/>
        </w:rPr>
      </w:pPr>
      <w:r>
        <w:rPr>
          <w:rFonts w:ascii="宋体" w:hAnsi="宋体" w:cs="宋体" w:hint="eastAsia"/>
          <w:color w:val="000000"/>
          <w:sz w:val="24"/>
        </w:rPr>
        <w:t>（六）分包情况：本项目共分为4个标包，本次招标为1、2、3、4包，分包情况如下：</w:t>
      </w:r>
    </w:p>
    <w:tbl>
      <w:tblPr>
        <w:tblW w:w="9511" w:type="dxa"/>
        <w:jc w:val="center"/>
        <w:tblInd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6"/>
        <w:gridCol w:w="2552"/>
        <w:gridCol w:w="1984"/>
        <w:gridCol w:w="2319"/>
      </w:tblGrid>
      <w:tr w:rsidR="001E12DA">
        <w:trPr>
          <w:trHeight w:val="433"/>
          <w:jc w:val="center"/>
        </w:trPr>
        <w:tc>
          <w:tcPr>
            <w:tcW w:w="2656" w:type="dxa"/>
            <w:vAlign w:val="center"/>
          </w:tcPr>
          <w:p w:rsidR="001E12DA" w:rsidRDefault="00782132">
            <w:pPr>
              <w:jc w:val="center"/>
              <w:rPr>
                <w:rFonts w:ascii="宋体" w:hAnsi="宋体" w:cs="宋体"/>
                <w:bCs/>
                <w:color w:val="000000"/>
                <w:sz w:val="24"/>
              </w:rPr>
            </w:pPr>
            <w:r>
              <w:rPr>
                <w:rFonts w:ascii="宋体" w:hAnsi="宋体" w:cs="宋体"/>
                <w:bCs/>
                <w:color w:val="000000"/>
                <w:sz w:val="24"/>
              </w:rPr>
              <w:t>标包名称</w:t>
            </w:r>
          </w:p>
        </w:tc>
        <w:tc>
          <w:tcPr>
            <w:tcW w:w="2552" w:type="dxa"/>
            <w:vAlign w:val="center"/>
          </w:tcPr>
          <w:p w:rsidR="001E12DA" w:rsidRDefault="00782132">
            <w:pPr>
              <w:jc w:val="center"/>
              <w:rPr>
                <w:rFonts w:ascii="宋体" w:hAnsi="宋体" w:cs="宋体"/>
                <w:bCs/>
                <w:color w:val="000000"/>
                <w:sz w:val="24"/>
              </w:rPr>
            </w:pPr>
            <w:r>
              <w:rPr>
                <w:rFonts w:ascii="宋体" w:hAnsi="宋体" w:cs="宋体"/>
                <w:bCs/>
                <w:color w:val="000000"/>
                <w:sz w:val="24"/>
              </w:rPr>
              <w:t>标号编码</w:t>
            </w:r>
          </w:p>
        </w:tc>
        <w:tc>
          <w:tcPr>
            <w:tcW w:w="1984" w:type="dxa"/>
            <w:vAlign w:val="center"/>
          </w:tcPr>
          <w:p w:rsidR="001E12DA" w:rsidRDefault="00782132">
            <w:pPr>
              <w:jc w:val="center"/>
              <w:rPr>
                <w:rFonts w:ascii="宋体" w:hAnsi="宋体" w:cs="宋体"/>
                <w:bCs/>
                <w:color w:val="000000"/>
                <w:sz w:val="24"/>
              </w:rPr>
            </w:pPr>
            <w:r>
              <w:rPr>
                <w:rFonts w:ascii="宋体" w:hAnsi="宋体"/>
                <w:sz w:val="24"/>
              </w:rPr>
              <w:t>工作量（户）</w:t>
            </w:r>
          </w:p>
        </w:tc>
        <w:tc>
          <w:tcPr>
            <w:tcW w:w="2319" w:type="dxa"/>
            <w:vAlign w:val="center"/>
          </w:tcPr>
          <w:p w:rsidR="001E12DA" w:rsidRDefault="00782132">
            <w:pPr>
              <w:jc w:val="center"/>
              <w:rPr>
                <w:rFonts w:ascii="宋体" w:hAnsi="宋体" w:cs="宋体"/>
                <w:bCs/>
                <w:color w:val="000000"/>
                <w:sz w:val="24"/>
              </w:rPr>
            </w:pPr>
            <w:r>
              <w:rPr>
                <w:rFonts w:ascii="宋体" w:hAnsi="宋体" w:cs="宋体"/>
                <w:bCs/>
                <w:color w:val="000000"/>
                <w:sz w:val="24"/>
              </w:rPr>
              <w:t>最高限价（元）</w:t>
            </w:r>
          </w:p>
        </w:tc>
      </w:tr>
      <w:tr w:rsidR="001E12DA">
        <w:trPr>
          <w:trHeight w:val="502"/>
          <w:jc w:val="center"/>
        </w:trPr>
        <w:tc>
          <w:tcPr>
            <w:tcW w:w="2656" w:type="dxa"/>
            <w:vAlign w:val="center"/>
          </w:tcPr>
          <w:p w:rsidR="001E12DA" w:rsidRDefault="00782132">
            <w:pPr>
              <w:jc w:val="left"/>
              <w:rPr>
                <w:rFonts w:ascii="宋体" w:hAnsi="宋体" w:cs="宋体"/>
                <w:bCs/>
                <w:color w:val="000000"/>
                <w:sz w:val="24"/>
              </w:rPr>
            </w:pPr>
            <w:r>
              <w:rPr>
                <w:rFonts w:ascii="宋体" w:hAnsi="宋体" w:cs="宋体"/>
                <w:bCs/>
                <w:color w:val="000000"/>
                <w:sz w:val="24"/>
              </w:rPr>
              <w:t>1包乌烈镇、七叉镇</w:t>
            </w:r>
          </w:p>
        </w:tc>
        <w:tc>
          <w:tcPr>
            <w:tcW w:w="2552" w:type="dxa"/>
            <w:vAlign w:val="center"/>
          </w:tcPr>
          <w:p w:rsidR="001E12DA" w:rsidRDefault="00782132">
            <w:pPr>
              <w:jc w:val="center"/>
              <w:rPr>
                <w:rFonts w:ascii="宋体" w:hAnsi="宋体" w:cs="宋体"/>
                <w:color w:val="000000"/>
                <w:sz w:val="24"/>
              </w:rPr>
            </w:pPr>
            <w:r>
              <w:rPr>
                <w:rFonts w:ascii="宋体" w:hAnsi="宋体" w:cs="宋体"/>
                <w:color w:val="000000"/>
                <w:sz w:val="24"/>
              </w:rPr>
              <w:t>HNYH2020-19-0110</w:t>
            </w:r>
            <w:r>
              <w:rPr>
                <w:rFonts w:ascii="宋体" w:hAnsi="宋体" w:cs="宋体"/>
                <w:bCs/>
                <w:color w:val="000000"/>
                <w:sz w:val="24"/>
              </w:rPr>
              <w:t>（1）</w:t>
            </w:r>
          </w:p>
        </w:tc>
        <w:tc>
          <w:tcPr>
            <w:tcW w:w="1984" w:type="dxa"/>
            <w:vAlign w:val="center"/>
          </w:tcPr>
          <w:p w:rsidR="001E12DA" w:rsidRDefault="00782132">
            <w:pPr>
              <w:jc w:val="center"/>
              <w:rPr>
                <w:rFonts w:ascii="宋体" w:hAnsi="宋体" w:cs="宋体"/>
                <w:color w:val="000000"/>
                <w:sz w:val="24"/>
              </w:rPr>
            </w:pPr>
            <w:r>
              <w:rPr>
                <w:rFonts w:hAnsi="Calibri"/>
                <w:sz w:val="24"/>
              </w:rPr>
              <w:t>10523</w:t>
            </w:r>
          </w:p>
        </w:tc>
        <w:tc>
          <w:tcPr>
            <w:tcW w:w="2319" w:type="dxa"/>
            <w:vAlign w:val="center"/>
          </w:tcPr>
          <w:p w:rsidR="001E12DA" w:rsidRDefault="00782132">
            <w:pPr>
              <w:jc w:val="center"/>
              <w:rPr>
                <w:rFonts w:ascii="宋体" w:hAnsi="宋体" w:cs="宋体"/>
                <w:bCs/>
                <w:color w:val="000000"/>
                <w:sz w:val="24"/>
              </w:rPr>
            </w:pPr>
            <w:r>
              <w:rPr>
                <w:rFonts w:ascii="宋体" w:hAnsi="宋体" w:cs="宋体" w:hint="eastAsia"/>
                <w:bCs/>
                <w:sz w:val="24"/>
              </w:rPr>
              <w:t>3797682.98</w:t>
            </w:r>
          </w:p>
        </w:tc>
      </w:tr>
      <w:tr w:rsidR="001E12DA">
        <w:trPr>
          <w:trHeight w:val="566"/>
          <w:jc w:val="center"/>
        </w:trPr>
        <w:tc>
          <w:tcPr>
            <w:tcW w:w="2656" w:type="dxa"/>
            <w:vAlign w:val="center"/>
          </w:tcPr>
          <w:p w:rsidR="001E12DA" w:rsidRDefault="00782132">
            <w:pPr>
              <w:jc w:val="left"/>
              <w:rPr>
                <w:rFonts w:ascii="宋体" w:hAnsi="宋体" w:cs="宋体"/>
                <w:bCs/>
                <w:color w:val="000000"/>
                <w:sz w:val="24"/>
              </w:rPr>
            </w:pPr>
            <w:r>
              <w:rPr>
                <w:rFonts w:ascii="宋体" w:hAnsi="宋体" w:cs="宋体"/>
                <w:bCs/>
                <w:color w:val="000000"/>
                <w:sz w:val="24"/>
              </w:rPr>
              <w:t>2包石碌镇、十月田镇</w:t>
            </w:r>
          </w:p>
        </w:tc>
        <w:tc>
          <w:tcPr>
            <w:tcW w:w="2552" w:type="dxa"/>
            <w:vAlign w:val="center"/>
          </w:tcPr>
          <w:p w:rsidR="001E12DA" w:rsidRDefault="00782132">
            <w:pPr>
              <w:jc w:val="center"/>
              <w:rPr>
                <w:rFonts w:ascii="宋体" w:hAnsi="宋体" w:cs="宋体"/>
                <w:bCs/>
                <w:color w:val="000000"/>
                <w:sz w:val="24"/>
              </w:rPr>
            </w:pPr>
            <w:r>
              <w:rPr>
                <w:rFonts w:ascii="宋体" w:hAnsi="宋体" w:cs="宋体"/>
                <w:color w:val="000000"/>
                <w:sz w:val="24"/>
              </w:rPr>
              <w:t>HNYH2020-19-0110</w:t>
            </w:r>
            <w:r>
              <w:rPr>
                <w:rFonts w:ascii="宋体" w:hAnsi="宋体" w:cs="宋体"/>
                <w:bCs/>
                <w:color w:val="000000"/>
                <w:sz w:val="24"/>
              </w:rPr>
              <w:t>（2）</w:t>
            </w:r>
          </w:p>
        </w:tc>
        <w:tc>
          <w:tcPr>
            <w:tcW w:w="1984" w:type="dxa"/>
            <w:vAlign w:val="center"/>
          </w:tcPr>
          <w:p w:rsidR="001E12DA" w:rsidRDefault="00782132">
            <w:pPr>
              <w:jc w:val="center"/>
              <w:rPr>
                <w:rFonts w:ascii="宋体" w:hAnsi="宋体" w:cs="宋体"/>
                <w:bCs/>
                <w:color w:val="000000"/>
                <w:sz w:val="24"/>
              </w:rPr>
            </w:pPr>
            <w:r>
              <w:rPr>
                <w:rFonts w:hAnsi="Calibri"/>
                <w:sz w:val="24"/>
              </w:rPr>
              <w:t>9634</w:t>
            </w:r>
          </w:p>
        </w:tc>
        <w:tc>
          <w:tcPr>
            <w:tcW w:w="2319" w:type="dxa"/>
            <w:vAlign w:val="center"/>
          </w:tcPr>
          <w:p w:rsidR="001E12DA" w:rsidRDefault="00782132">
            <w:pPr>
              <w:jc w:val="center"/>
              <w:rPr>
                <w:rFonts w:ascii="宋体" w:hAnsi="宋体" w:cs="宋体"/>
                <w:bCs/>
                <w:color w:val="000000"/>
                <w:sz w:val="24"/>
              </w:rPr>
            </w:pPr>
            <w:r>
              <w:rPr>
                <w:rFonts w:ascii="宋体" w:hAnsi="宋体" w:cs="宋体" w:hint="eastAsia"/>
                <w:bCs/>
                <w:sz w:val="24"/>
              </w:rPr>
              <w:t>2786730.84</w:t>
            </w:r>
          </w:p>
        </w:tc>
      </w:tr>
      <w:tr w:rsidR="001E12DA">
        <w:trPr>
          <w:trHeight w:val="508"/>
          <w:jc w:val="center"/>
        </w:trPr>
        <w:tc>
          <w:tcPr>
            <w:tcW w:w="2656" w:type="dxa"/>
            <w:vAlign w:val="center"/>
          </w:tcPr>
          <w:p w:rsidR="001E12DA" w:rsidRDefault="00782132">
            <w:pPr>
              <w:jc w:val="left"/>
              <w:rPr>
                <w:rFonts w:ascii="宋体" w:hAnsi="宋体" w:cs="宋体"/>
                <w:bCs/>
                <w:color w:val="000000"/>
                <w:sz w:val="24"/>
              </w:rPr>
            </w:pPr>
            <w:r>
              <w:rPr>
                <w:rFonts w:ascii="宋体" w:hAnsi="宋体" w:cs="宋体"/>
                <w:bCs/>
                <w:color w:val="000000"/>
                <w:sz w:val="24"/>
              </w:rPr>
              <w:t>3包叉河镇、昌化镇</w:t>
            </w:r>
          </w:p>
        </w:tc>
        <w:tc>
          <w:tcPr>
            <w:tcW w:w="2552" w:type="dxa"/>
            <w:vAlign w:val="center"/>
          </w:tcPr>
          <w:p w:rsidR="001E12DA" w:rsidRDefault="00782132">
            <w:pPr>
              <w:jc w:val="center"/>
              <w:rPr>
                <w:rFonts w:ascii="宋体" w:hAnsi="宋体" w:cs="宋体"/>
                <w:bCs/>
                <w:color w:val="000000"/>
                <w:sz w:val="24"/>
              </w:rPr>
            </w:pPr>
            <w:r>
              <w:rPr>
                <w:rFonts w:ascii="宋体" w:hAnsi="宋体" w:cs="宋体"/>
                <w:color w:val="000000"/>
                <w:sz w:val="24"/>
              </w:rPr>
              <w:t>HNYH2020-19-0110</w:t>
            </w:r>
            <w:r>
              <w:rPr>
                <w:rFonts w:ascii="宋体" w:hAnsi="宋体" w:cs="宋体"/>
                <w:bCs/>
                <w:color w:val="000000"/>
                <w:sz w:val="24"/>
              </w:rPr>
              <w:t>（3）</w:t>
            </w:r>
          </w:p>
        </w:tc>
        <w:tc>
          <w:tcPr>
            <w:tcW w:w="1984" w:type="dxa"/>
            <w:vAlign w:val="center"/>
          </w:tcPr>
          <w:p w:rsidR="001E12DA" w:rsidRDefault="00782132">
            <w:pPr>
              <w:jc w:val="center"/>
              <w:rPr>
                <w:rFonts w:ascii="宋体" w:hAnsi="宋体" w:cs="宋体"/>
                <w:bCs/>
                <w:color w:val="000000"/>
                <w:sz w:val="24"/>
              </w:rPr>
            </w:pPr>
            <w:r>
              <w:rPr>
                <w:rFonts w:hAnsi="Calibri"/>
                <w:sz w:val="24"/>
              </w:rPr>
              <w:t>8995</w:t>
            </w:r>
          </w:p>
        </w:tc>
        <w:tc>
          <w:tcPr>
            <w:tcW w:w="2319" w:type="dxa"/>
            <w:vAlign w:val="center"/>
          </w:tcPr>
          <w:p w:rsidR="001E12DA" w:rsidRDefault="00782132">
            <w:pPr>
              <w:jc w:val="center"/>
              <w:rPr>
                <w:rFonts w:ascii="宋体" w:hAnsi="宋体" w:cs="宋体"/>
                <w:bCs/>
                <w:color w:val="000000"/>
                <w:sz w:val="24"/>
              </w:rPr>
            </w:pPr>
            <w:r>
              <w:rPr>
                <w:rFonts w:ascii="宋体" w:hAnsi="宋体" w:cs="宋体" w:hint="eastAsia"/>
                <w:bCs/>
                <w:sz w:val="24"/>
              </w:rPr>
              <w:t>2601893.70</w:t>
            </w:r>
          </w:p>
        </w:tc>
      </w:tr>
      <w:tr w:rsidR="001E12DA">
        <w:trPr>
          <w:trHeight w:val="508"/>
          <w:jc w:val="center"/>
        </w:trPr>
        <w:tc>
          <w:tcPr>
            <w:tcW w:w="2656" w:type="dxa"/>
            <w:vAlign w:val="center"/>
          </w:tcPr>
          <w:p w:rsidR="001E12DA" w:rsidRDefault="00782132">
            <w:pPr>
              <w:jc w:val="left"/>
              <w:rPr>
                <w:rFonts w:ascii="宋体" w:hAnsi="宋体" w:cs="宋体"/>
                <w:bCs/>
                <w:color w:val="000000"/>
                <w:sz w:val="24"/>
              </w:rPr>
            </w:pPr>
            <w:r>
              <w:rPr>
                <w:rFonts w:ascii="宋体" w:hAnsi="宋体" w:cs="宋体"/>
                <w:bCs/>
                <w:color w:val="000000"/>
                <w:sz w:val="24"/>
              </w:rPr>
              <w:t>4包</w:t>
            </w:r>
            <w:hyperlink r:id="rId7" w:tgtFrame="_blank" w:history="1">
              <w:r>
                <w:rPr>
                  <w:rFonts w:ascii="宋体" w:hAnsi="宋体" w:cs="宋体"/>
                  <w:bCs/>
                  <w:color w:val="000000"/>
                  <w:sz w:val="24"/>
                </w:rPr>
                <w:t>海尾镇</w:t>
              </w:r>
            </w:hyperlink>
            <w:r>
              <w:rPr>
                <w:rFonts w:ascii="宋体" w:hAnsi="宋体" w:cs="宋体"/>
                <w:bCs/>
                <w:color w:val="000000"/>
                <w:sz w:val="24"/>
              </w:rPr>
              <w:t>、</w:t>
            </w:r>
            <w:hyperlink r:id="rId8" w:tgtFrame="_blank" w:history="1">
              <w:r>
                <w:rPr>
                  <w:rFonts w:ascii="宋体" w:hAnsi="宋体" w:cs="宋体"/>
                  <w:bCs/>
                  <w:color w:val="000000"/>
                  <w:sz w:val="24"/>
                </w:rPr>
                <w:t>王下乡</w:t>
              </w:r>
            </w:hyperlink>
          </w:p>
        </w:tc>
        <w:tc>
          <w:tcPr>
            <w:tcW w:w="2552" w:type="dxa"/>
            <w:vAlign w:val="center"/>
          </w:tcPr>
          <w:p w:rsidR="001E12DA" w:rsidRDefault="00782132">
            <w:pPr>
              <w:jc w:val="center"/>
              <w:rPr>
                <w:rFonts w:ascii="宋体" w:hAnsi="宋体" w:cs="宋体"/>
                <w:bCs/>
                <w:color w:val="000000"/>
                <w:sz w:val="24"/>
              </w:rPr>
            </w:pPr>
            <w:r>
              <w:rPr>
                <w:rFonts w:ascii="宋体" w:hAnsi="宋体" w:cs="宋体"/>
                <w:color w:val="000000"/>
                <w:sz w:val="24"/>
              </w:rPr>
              <w:t>HNYH2020-19-0110</w:t>
            </w:r>
            <w:r>
              <w:rPr>
                <w:rFonts w:ascii="宋体" w:hAnsi="宋体" w:cs="宋体"/>
                <w:bCs/>
                <w:color w:val="000000"/>
                <w:sz w:val="24"/>
              </w:rPr>
              <w:t>（4）</w:t>
            </w:r>
          </w:p>
        </w:tc>
        <w:tc>
          <w:tcPr>
            <w:tcW w:w="1984" w:type="dxa"/>
            <w:vAlign w:val="center"/>
          </w:tcPr>
          <w:p w:rsidR="001E12DA" w:rsidRDefault="00782132">
            <w:pPr>
              <w:jc w:val="center"/>
              <w:rPr>
                <w:rFonts w:ascii="宋体" w:hAnsi="宋体" w:cs="宋体"/>
                <w:bCs/>
                <w:sz w:val="24"/>
              </w:rPr>
            </w:pPr>
            <w:r>
              <w:rPr>
                <w:rFonts w:hAnsi="Calibri"/>
                <w:sz w:val="24"/>
              </w:rPr>
              <w:t>8538</w:t>
            </w:r>
          </w:p>
        </w:tc>
        <w:tc>
          <w:tcPr>
            <w:tcW w:w="2319" w:type="dxa"/>
            <w:vAlign w:val="center"/>
          </w:tcPr>
          <w:p w:rsidR="001E12DA" w:rsidRDefault="00782132">
            <w:pPr>
              <w:jc w:val="center"/>
              <w:rPr>
                <w:rFonts w:ascii="宋体" w:hAnsi="宋体" w:cs="宋体"/>
                <w:bCs/>
                <w:sz w:val="24"/>
              </w:rPr>
            </w:pPr>
            <w:r>
              <w:rPr>
                <w:rFonts w:ascii="宋体" w:hAnsi="宋体" w:cs="宋体" w:hint="eastAsia"/>
                <w:bCs/>
                <w:sz w:val="24"/>
              </w:rPr>
              <w:t>2469701.88</w:t>
            </w:r>
          </w:p>
        </w:tc>
      </w:tr>
      <w:tr w:rsidR="001E12DA">
        <w:trPr>
          <w:trHeight w:val="508"/>
          <w:jc w:val="center"/>
        </w:trPr>
        <w:tc>
          <w:tcPr>
            <w:tcW w:w="5208" w:type="dxa"/>
            <w:gridSpan w:val="2"/>
            <w:vAlign w:val="center"/>
          </w:tcPr>
          <w:p w:rsidR="001E12DA" w:rsidRDefault="00782132">
            <w:pPr>
              <w:jc w:val="center"/>
              <w:rPr>
                <w:rFonts w:ascii="宋体" w:hAnsi="宋体" w:cs="宋体"/>
                <w:color w:val="000000"/>
                <w:sz w:val="24"/>
              </w:rPr>
            </w:pPr>
            <w:r>
              <w:rPr>
                <w:rFonts w:ascii="宋体" w:hAnsi="宋体" w:cs="宋体" w:hint="eastAsia"/>
                <w:color w:val="000000"/>
                <w:sz w:val="24"/>
              </w:rPr>
              <w:t>合计</w:t>
            </w:r>
          </w:p>
        </w:tc>
        <w:tc>
          <w:tcPr>
            <w:tcW w:w="1984" w:type="dxa"/>
            <w:vAlign w:val="center"/>
          </w:tcPr>
          <w:p w:rsidR="001E12DA" w:rsidRDefault="00782132">
            <w:pPr>
              <w:jc w:val="center"/>
              <w:rPr>
                <w:rFonts w:hAnsi="Calibri"/>
                <w:sz w:val="24"/>
              </w:rPr>
            </w:pPr>
            <w:r>
              <w:rPr>
                <w:rFonts w:hAnsi="Calibri" w:hint="eastAsia"/>
                <w:sz w:val="24"/>
              </w:rPr>
              <w:t>37690</w:t>
            </w:r>
          </w:p>
        </w:tc>
        <w:tc>
          <w:tcPr>
            <w:tcW w:w="2319" w:type="dxa"/>
            <w:vAlign w:val="center"/>
          </w:tcPr>
          <w:p w:rsidR="001E12DA" w:rsidRDefault="00782132">
            <w:pPr>
              <w:jc w:val="center"/>
              <w:rPr>
                <w:rFonts w:ascii="宋体" w:hAnsi="宋体" w:cs="宋体"/>
                <w:bCs/>
                <w:sz w:val="24"/>
              </w:rPr>
            </w:pPr>
            <w:r>
              <w:rPr>
                <w:rFonts w:ascii="宋体" w:hAnsi="宋体" w:cs="宋体" w:hint="eastAsia"/>
                <w:color w:val="000000"/>
                <w:sz w:val="24"/>
              </w:rPr>
              <w:t>11656009.40</w:t>
            </w:r>
          </w:p>
        </w:tc>
      </w:tr>
    </w:tbl>
    <w:p w:rsidR="001E12DA" w:rsidRDefault="001E12DA">
      <w:pPr>
        <w:pStyle w:val="my"/>
        <w:widowControl/>
        <w:spacing w:line="360" w:lineRule="auto"/>
        <w:ind w:firstLineChars="0" w:firstLine="0"/>
        <w:rPr>
          <w:rFonts w:ascii="宋体" w:hAnsi="宋体" w:cs="宋体"/>
          <w:color w:val="000000"/>
          <w:sz w:val="24"/>
        </w:rPr>
      </w:pPr>
    </w:p>
    <w:p w:rsidR="001E12DA" w:rsidRDefault="00782132">
      <w:pPr>
        <w:pStyle w:val="2"/>
        <w:numPr>
          <w:ilvl w:val="0"/>
          <w:numId w:val="0"/>
        </w:numPr>
        <w:spacing w:before="0" w:after="0" w:line="360" w:lineRule="auto"/>
        <w:jc w:val="left"/>
        <w:textAlignment w:val="baseline"/>
        <w:rPr>
          <w:rFonts w:ascii="宋体" w:eastAsia="宋体" w:hAnsi="宋体"/>
          <w:color w:val="000000"/>
          <w:kern w:val="44"/>
          <w:sz w:val="24"/>
          <w:szCs w:val="24"/>
        </w:rPr>
      </w:pPr>
      <w:r>
        <w:rPr>
          <w:rFonts w:ascii="宋体" w:eastAsia="宋体" w:hAnsi="宋体" w:hint="eastAsia"/>
          <w:color w:val="000000"/>
          <w:kern w:val="44"/>
          <w:sz w:val="24"/>
          <w:szCs w:val="24"/>
        </w:rPr>
        <w:t>二、采购需求:</w:t>
      </w:r>
    </w:p>
    <w:p w:rsidR="001E12DA" w:rsidRDefault="00782132">
      <w:pPr>
        <w:pStyle w:val="a6"/>
        <w:ind w:firstLine="482"/>
        <w:outlineLvl w:val="2"/>
        <w:rPr>
          <w:b/>
        </w:rPr>
      </w:pPr>
      <w:r>
        <w:rPr>
          <w:rFonts w:hint="eastAsia"/>
          <w:b/>
        </w:rPr>
        <w:t>（一）项目背景及意义</w:t>
      </w:r>
    </w:p>
    <w:p w:rsidR="001E12DA" w:rsidRDefault="00782132">
      <w:pPr>
        <w:spacing w:line="360" w:lineRule="auto"/>
        <w:ind w:firstLineChars="200" w:firstLine="480"/>
        <w:rPr>
          <w:rFonts w:ascii="宋体" w:hAnsi="宋体"/>
          <w:sz w:val="24"/>
        </w:rPr>
      </w:pPr>
      <w:r>
        <w:rPr>
          <w:rFonts w:ascii="宋体" w:hAnsi="宋体" w:hint="eastAsia"/>
          <w:sz w:val="24"/>
        </w:rPr>
        <w:t>为贯彻落实中共中央、国务院《关于落实发展新理念加快农业现代化实现全面小康目标的若干意见》，海南省委、省政府《关于牢固树立发展新理念加快推进农业现代化同步实现全面小康目标的意见》，国土资源部《关于进一步加快宅基地和集体建设用地和确权登记颁证有关问题的通知》（国土资发〔2016〕191号）提出的“加快推进房地一体的农村集体建设用地和宅基地使用权确权登记颁证”要求，按照国家有关技术规范，结合昌江黎族自治县实际情况，开展农村宅基地、集体建设用地及房屋确权登记颁证工作。</w:t>
      </w:r>
    </w:p>
    <w:p w:rsidR="001E12DA" w:rsidRDefault="00782132">
      <w:pPr>
        <w:spacing w:line="360" w:lineRule="auto"/>
        <w:ind w:firstLineChars="200" w:firstLine="480"/>
        <w:rPr>
          <w:rFonts w:ascii="宋体" w:hAnsi="宋体"/>
          <w:sz w:val="24"/>
        </w:rPr>
      </w:pPr>
      <w:r>
        <w:rPr>
          <w:rFonts w:ascii="宋体" w:hAnsi="宋体" w:hint="eastAsia"/>
          <w:sz w:val="24"/>
        </w:rPr>
        <w:t>（1）开展农村宅基地、集体建设用地及房屋确权登记发证是维护农民合法</w:t>
      </w:r>
      <w:r>
        <w:rPr>
          <w:rFonts w:ascii="宋体" w:hAnsi="宋体" w:hint="eastAsia"/>
          <w:sz w:val="24"/>
        </w:rPr>
        <w:lastRenderedPageBreak/>
        <w:t>权益，促进农村社会秩序和谐稳定的重要措施。</w:t>
      </w:r>
    </w:p>
    <w:p w:rsidR="001E12DA" w:rsidRDefault="00782132">
      <w:pPr>
        <w:spacing w:line="360" w:lineRule="auto"/>
        <w:ind w:firstLineChars="200" w:firstLine="480"/>
        <w:rPr>
          <w:rFonts w:ascii="宋体" w:hAnsi="宋体"/>
          <w:sz w:val="24"/>
        </w:rPr>
      </w:pPr>
      <w:r>
        <w:rPr>
          <w:rFonts w:ascii="宋体" w:hAnsi="宋体" w:hint="eastAsia"/>
          <w:sz w:val="24"/>
        </w:rPr>
        <w:t>宅基地、集体建设用地使用权及房屋所有权是农民及农民集体重要的财产权利，直接关系到每个农户的切身利益，通过农村宅基地、集体建设用地及房屋确权登记发证，可以有效的解决土地权属纠纷，化解农村社会矛盾，为农民维护土地权益提供有效保障，从而进一步夯实农业农村发展基础，促进农村社会秩序的稳定与和谐。</w:t>
      </w:r>
    </w:p>
    <w:p w:rsidR="001E12DA" w:rsidRDefault="00782132">
      <w:pPr>
        <w:spacing w:line="360" w:lineRule="auto"/>
        <w:ind w:firstLineChars="200" w:firstLine="480"/>
        <w:rPr>
          <w:rFonts w:ascii="宋体" w:hAnsi="宋体"/>
          <w:sz w:val="24"/>
        </w:rPr>
      </w:pPr>
      <w:r>
        <w:rPr>
          <w:rFonts w:ascii="宋体" w:hAnsi="宋体" w:hint="eastAsia"/>
          <w:sz w:val="24"/>
        </w:rPr>
        <w:t>（2）农村宅基地、集体建设用地及房屋确权登记颁证是深化农村改革，促进城乡统筹发展的产权基础。</w:t>
      </w:r>
    </w:p>
    <w:p w:rsidR="001E12DA" w:rsidRDefault="00782132">
      <w:pPr>
        <w:spacing w:line="360" w:lineRule="auto"/>
        <w:ind w:firstLineChars="200" w:firstLine="480"/>
        <w:rPr>
          <w:rFonts w:ascii="宋体" w:hAnsi="宋体"/>
          <w:sz w:val="24"/>
        </w:rPr>
      </w:pPr>
      <w:r>
        <w:rPr>
          <w:rFonts w:ascii="宋体" w:hAnsi="宋体" w:hint="eastAsia"/>
          <w:sz w:val="24"/>
        </w:rPr>
        <w:t>通过开展农村宅基地、集体建设用地及房屋确权登记颁证，使农民享有的宅基地、集体建设用地使用权和房屋所有权依法得到法律的确认和保护，是改革完善宅基地制度，实行集体经营性建设用地与国有土地同等入市、同权同价，建立城乡统一的建设用地市场等农村改革的基础和前提，也为下一步赋予农民更多财产权利，促进城乡统筹发展提供了产权基础和法律依据。</w:t>
      </w:r>
    </w:p>
    <w:p w:rsidR="001E12DA" w:rsidRDefault="00782132">
      <w:pPr>
        <w:pStyle w:val="a6"/>
        <w:ind w:firstLine="482"/>
        <w:outlineLvl w:val="2"/>
        <w:rPr>
          <w:b/>
        </w:rPr>
      </w:pPr>
      <w:r>
        <w:rPr>
          <w:rFonts w:hint="eastAsia"/>
          <w:b/>
        </w:rPr>
        <w:t>（二）项目目标</w:t>
      </w:r>
    </w:p>
    <w:p w:rsidR="001E12DA" w:rsidRDefault="00782132">
      <w:pPr>
        <w:spacing w:line="360" w:lineRule="auto"/>
        <w:ind w:firstLineChars="200" w:firstLine="480"/>
        <w:rPr>
          <w:rFonts w:ascii="宋体" w:hAnsi="宋体"/>
          <w:sz w:val="24"/>
        </w:rPr>
      </w:pPr>
      <w:r>
        <w:rPr>
          <w:rFonts w:ascii="宋体" w:hAnsi="宋体" w:hint="eastAsia"/>
          <w:sz w:val="24"/>
        </w:rPr>
        <w:t>昌江黎族自治县“房地一体”农村宅基地和集体建设用地确权登记工作主要工作内容是对全县农村宅基地、集体建设用地及房屋进行测绘、权籍调查；收集确权登记所需材料；经公示确认建立数据库；将测绘和调查数据进行汇总；建设与登记相匹配的不动产权籍数据库；制作、打印不动产权证书。</w:t>
      </w:r>
    </w:p>
    <w:p w:rsidR="001E12DA" w:rsidRDefault="00782132">
      <w:pPr>
        <w:spacing w:line="360" w:lineRule="auto"/>
        <w:ind w:firstLineChars="200" w:firstLine="480"/>
        <w:rPr>
          <w:rFonts w:ascii="宋体" w:hAnsi="宋体"/>
          <w:sz w:val="24"/>
        </w:rPr>
      </w:pPr>
      <w:r>
        <w:rPr>
          <w:rFonts w:ascii="宋体" w:hAnsi="宋体" w:hint="eastAsia"/>
          <w:sz w:val="24"/>
        </w:rPr>
        <w:t>（1）完成全县所辖范围内的农村宅基地和集体建设用地的地籍调查工作。调查、测量每宗农村宅基地的权属界线，填写地籍调查表，量算面积，测绘宗地图与地籍图。</w:t>
      </w:r>
    </w:p>
    <w:p w:rsidR="001E12DA" w:rsidRDefault="00782132">
      <w:pPr>
        <w:spacing w:line="360" w:lineRule="auto"/>
        <w:ind w:firstLineChars="200" w:firstLine="480"/>
        <w:rPr>
          <w:rFonts w:ascii="宋体" w:hAnsi="宋体"/>
          <w:sz w:val="24"/>
        </w:rPr>
      </w:pPr>
      <w:r>
        <w:rPr>
          <w:rFonts w:ascii="宋体" w:hAnsi="宋体" w:hint="eastAsia"/>
          <w:sz w:val="24"/>
        </w:rPr>
        <w:t>（2）建立全县农村地籍管理信息系统。按照地籍管理信息系统建设要求，建设不动产数据库。</w:t>
      </w:r>
    </w:p>
    <w:p w:rsidR="001E12DA" w:rsidRDefault="00782132">
      <w:pPr>
        <w:pStyle w:val="a6"/>
        <w:ind w:firstLine="482"/>
        <w:outlineLvl w:val="2"/>
        <w:rPr>
          <w:b/>
        </w:rPr>
      </w:pPr>
      <w:r>
        <w:rPr>
          <w:rFonts w:hint="eastAsia"/>
          <w:b/>
        </w:rPr>
        <w:t>（三）作业区范围和行政隶属</w:t>
      </w:r>
    </w:p>
    <w:p w:rsidR="001E12DA" w:rsidRDefault="00782132">
      <w:pPr>
        <w:pStyle w:val="a6"/>
        <w:ind w:firstLine="480"/>
      </w:pPr>
      <w:r>
        <w:rPr>
          <w:rFonts w:hint="eastAsia"/>
        </w:rPr>
        <w:t>本项目对昌江黎族自治县所属</w:t>
      </w:r>
      <w:hyperlink r:id="rId9" w:tgtFrame="_blank" w:history="1">
        <w:r>
          <w:t>石碌镇</w:t>
        </w:r>
      </w:hyperlink>
      <w:r>
        <w:t>、</w:t>
      </w:r>
      <w:hyperlink r:id="rId10" w:tgtFrame="_blank" w:history="1">
        <w:r>
          <w:t>叉河镇</w:t>
        </w:r>
      </w:hyperlink>
      <w:r>
        <w:t>、</w:t>
      </w:r>
      <w:hyperlink r:id="rId11" w:tgtFrame="_blank" w:history="1">
        <w:r>
          <w:t>十月田镇</w:t>
        </w:r>
      </w:hyperlink>
      <w:r>
        <w:t>、</w:t>
      </w:r>
      <w:hyperlink r:id="rId12" w:tgtFrame="_blank" w:history="1">
        <w:r>
          <w:t>乌烈镇</w:t>
        </w:r>
      </w:hyperlink>
      <w:r>
        <w:t>、</w:t>
      </w:r>
      <w:hyperlink r:id="rId13" w:tgtFrame="_blank" w:history="1">
        <w:r>
          <w:t>昌化镇</w:t>
        </w:r>
      </w:hyperlink>
      <w:r>
        <w:t>、</w:t>
      </w:r>
      <w:hyperlink r:id="rId14" w:tgtFrame="_blank" w:history="1">
        <w:r>
          <w:t>海尾镇</w:t>
        </w:r>
      </w:hyperlink>
      <w:r>
        <w:t>、</w:t>
      </w:r>
      <w:hyperlink r:id="rId15" w:tgtFrame="_blank" w:history="1">
        <w:r>
          <w:t>七叉镇</w:t>
        </w:r>
      </w:hyperlink>
      <w:r>
        <w:rPr>
          <w:rFonts w:hint="eastAsia"/>
        </w:rPr>
        <w:t>、</w:t>
      </w:r>
      <w:hyperlink r:id="rId16" w:tgtFrame="_blank" w:history="1">
        <w:r>
          <w:t>王下乡</w:t>
        </w:r>
      </w:hyperlink>
      <w:r>
        <w:rPr>
          <w:rFonts w:hint="eastAsia"/>
        </w:rPr>
        <w:t>共计8个乡镇的农村宅基地、集体建设用地及房屋进行测绘，开展权籍调查，收集登记所需资料，将测绘和调查数据进行汇总，建设与登记相匹配的不动产权籍数据库，打印并发放证书。如涉及行政区划调整，调出的乡镇（街道），仍由技术单位与调入地自然资源部门合作继续完成相应工作。</w:t>
      </w:r>
    </w:p>
    <w:p w:rsidR="001E12DA" w:rsidRDefault="00782132">
      <w:pPr>
        <w:pStyle w:val="a6"/>
        <w:ind w:firstLine="482"/>
        <w:outlineLvl w:val="2"/>
        <w:rPr>
          <w:b/>
        </w:rPr>
      </w:pPr>
      <w:r>
        <w:rPr>
          <w:rFonts w:hint="eastAsia"/>
          <w:b/>
        </w:rPr>
        <w:lastRenderedPageBreak/>
        <w:t>（四）项目的主要任务</w:t>
      </w:r>
    </w:p>
    <w:p w:rsidR="001E12DA" w:rsidRDefault="00782132">
      <w:pPr>
        <w:spacing w:line="360" w:lineRule="auto"/>
        <w:ind w:firstLineChars="200" w:firstLine="480"/>
        <w:rPr>
          <w:rFonts w:ascii="宋体" w:hAnsi="宋体"/>
          <w:sz w:val="24"/>
        </w:rPr>
      </w:pPr>
      <w:r>
        <w:rPr>
          <w:rFonts w:ascii="宋体" w:hAnsi="宋体" w:hint="eastAsia"/>
          <w:sz w:val="24"/>
        </w:rPr>
        <w:t>对昌江黎族自治县范围内的农村宅基地、集体建设用地及房屋的空间位置、四至界限、面积、权籍等基本情况进行全面清理，开展权籍调查，宗地勘量和房屋测量；收集整理办理登记所需的相关资料；建设数据库并把最终形成的成果导入到昌江黎族自治县正在使用的不动产登记系统内，并按系统流程完成申请、资料扫描、纸质资料归档并在业主单位审核后制证，交由业主发证。形成昌江黎族自治县统一的不动产管理系统数据库并与昌江黎族自治县不动产登记数据库保持一致。</w:t>
      </w:r>
    </w:p>
    <w:p w:rsidR="001E12DA" w:rsidRDefault="00782132">
      <w:pPr>
        <w:pStyle w:val="a6"/>
        <w:ind w:firstLine="482"/>
        <w:outlineLvl w:val="2"/>
        <w:rPr>
          <w:b/>
        </w:rPr>
      </w:pPr>
      <w:r>
        <w:rPr>
          <w:rFonts w:hint="eastAsia"/>
          <w:b/>
        </w:rPr>
        <w:t>（五）作业依据</w:t>
      </w:r>
      <w:bookmarkStart w:id="0" w:name="_Toc40046217"/>
    </w:p>
    <w:p w:rsidR="001E12DA" w:rsidRDefault="00782132">
      <w:pPr>
        <w:spacing w:line="360" w:lineRule="auto"/>
        <w:ind w:firstLineChars="200" w:firstLine="482"/>
        <w:outlineLvl w:val="3"/>
        <w:rPr>
          <w:rFonts w:ascii="宋体" w:hAnsi="宋体" w:cs="宋体"/>
          <w:b/>
          <w:sz w:val="24"/>
        </w:rPr>
      </w:pPr>
      <w:r>
        <w:rPr>
          <w:rFonts w:ascii="宋体" w:hAnsi="宋体" w:cs="宋体" w:hint="eastAsia"/>
          <w:b/>
          <w:bCs/>
          <w:sz w:val="24"/>
        </w:rPr>
        <w:t>5.1基础类规范</w:t>
      </w:r>
      <w:bookmarkEnd w:id="0"/>
    </w:p>
    <w:p w:rsidR="001E12DA" w:rsidRDefault="00782132">
      <w:pPr>
        <w:pStyle w:val="Style2"/>
        <w:spacing w:line="360" w:lineRule="auto"/>
        <w:ind w:firstLine="480"/>
        <w:rPr>
          <w:rFonts w:ascii="宋体" w:hAnsi="宋体" w:cs="宋体"/>
          <w:sz w:val="24"/>
        </w:rPr>
      </w:pPr>
      <w:r>
        <w:rPr>
          <w:rFonts w:ascii="宋体" w:hAnsi="宋体" w:cs="宋体" w:hint="eastAsia"/>
          <w:sz w:val="24"/>
        </w:rPr>
        <w:t>（1）《地籍测绘规范》（CH5002-94）；</w:t>
      </w:r>
    </w:p>
    <w:p w:rsidR="001E12DA" w:rsidRDefault="00782132">
      <w:pPr>
        <w:pStyle w:val="Style2"/>
        <w:spacing w:line="360" w:lineRule="auto"/>
        <w:ind w:firstLine="480"/>
        <w:rPr>
          <w:rFonts w:ascii="宋体" w:hAnsi="宋体" w:cs="宋体"/>
          <w:sz w:val="24"/>
        </w:rPr>
      </w:pPr>
      <w:r>
        <w:rPr>
          <w:rFonts w:ascii="宋体" w:hAnsi="宋体" w:cs="宋体" w:hint="eastAsia"/>
          <w:sz w:val="24"/>
        </w:rPr>
        <w:t>（2）《国家基本比例尺地图图式第 1 部分：1:500 1:1000 1:2000地形图图式》（GB/T 20257.1-2017）（下简称《图式》）；</w:t>
      </w:r>
    </w:p>
    <w:p w:rsidR="001E12DA" w:rsidRDefault="00782132">
      <w:pPr>
        <w:pStyle w:val="Style2"/>
        <w:spacing w:line="360" w:lineRule="auto"/>
        <w:ind w:firstLine="480"/>
        <w:rPr>
          <w:rFonts w:ascii="宋体" w:hAnsi="宋体" w:cs="宋体"/>
          <w:sz w:val="24"/>
        </w:rPr>
      </w:pPr>
      <w:r>
        <w:rPr>
          <w:rFonts w:ascii="宋体" w:hAnsi="宋体" w:cs="宋体" w:hint="eastAsia"/>
          <w:sz w:val="24"/>
        </w:rPr>
        <w:t>（3）《1:500、1:1000、1:2000外业数字测图技术规程》(GB/T 14912)；</w:t>
      </w:r>
    </w:p>
    <w:p w:rsidR="001E12DA" w:rsidRDefault="00782132">
      <w:pPr>
        <w:pStyle w:val="Style2"/>
        <w:spacing w:line="360" w:lineRule="auto"/>
        <w:ind w:firstLine="480"/>
        <w:rPr>
          <w:rFonts w:ascii="宋体" w:hAnsi="宋体" w:cs="宋体"/>
          <w:sz w:val="24"/>
        </w:rPr>
      </w:pPr>
      <w:r>
        <w:rPr>
          <w:rFonts w:ascii="宋体" w:hAnsi="宋体" w:cs="宋体" w:hint="eastAsia"/>
          <w:sz w:val="24"/>
        </w:rPr>
        <w:t>（4）《中华人民共和国行政区划代码》（GB/T 2260）；</w:t>
      </w:r>
    </w:p>
    <w:p w:rsidR="001E12DA" w:rsidRDefault="00782132">
      <w:pPr>
        <w:pStyle w:val="Style2"/>
        <w:spacing w:line="360" w:lineRule="auto"/>
        <w:ind w:firstLine="480"/>
        <w:rPr>
          <w:rFonts w:ascii="宋体" w:hAnsi="宋体" w:cs="宋体"/>
          <w:sz w:val="24"/>
        </w:rPr>
      </w:pPr>
      <w:r>
        <w:rPr>
          <w:rFonts w:ascii="宋体" w:hAnsi="宋体" w:cs="宋体" w:hint="eastAsia"/>
          <w:sz w:val="24"/>
        </w:rPr>
        <w:t>（5）《测绘产品检查验收规定》（GH 1002-1995）；</w:t>
      </w:r>
    </w:p>
    <w:p w:rsidR="001E12DA" w:rsidRDefault="00782132">
      <w:pPr>
        <w:pStyle w:val="Style2"/>
        <w:spacing w:line="360" w:lineRule="auto"/>
        <w:ind w:firstLine="480"/>
        <w:rPr>
          <w:rFonts w:ascii="宋体" w:hAnsi="宋体" w:cs="宋体"/>
          <w:sz w:val="24"/>
        </w:rPr>
      </w:pPr>
      <w:r>
        <w:rPr>
          <w:rFonts w:ascii="宋体" w:hAnsi="宋体" w:cs="宋体" w:hint="eastAsia"/>
          <w:sz w:val="24"/>
        </w:rPr>
        <w:t>（6）《测绘技术设计规定》（CH/T 1004-2005）；</w:t>
      </w:r>
    </w:p>
    <w:p w:rsidR="001E12DA" w:rsidRDefault="00782132">
      <w:pPr>
        <w:pStyle w:val="Style2"/>
        <w:spacing w:line="360" w:lineRule="auto"/>
        <w:ind w:firstLine="480"/>
        <w:rPr>
          <w:rFonts w:ascii="宋体" w:hAnsi="宋体" w:cs="宋体"/>
          <w:sz w:val="24"/>
        </w:rPr>
      </w:pPr>
      <w:r>
        <w:rPr>
          <w:rFonts w:ascii="宋体" w:hAnsi="宋体" w:cs="宋体" w:hint="eastAsia"/>
          <w:sz w:val="24"/>
        </w:rPr>
        <w:t>（7）《测绘产品质量品评定标准》（GH 1003-1995）；</w:t>
      </w:r>
    </w:p>
    <w:p w:rsidR="001E12DA" w:rsidRDefault="00782132">
      <w:pPr>
        <w:pStyle w:val="Style2"/>
        <w:spacing w:line="360" w:lineRule="auto"/>
        <w:ind w:firstLine="480"/>
        <w:rPr>
          <w:rFonts w:ascii="宋体" w:hAnsi="宋体" w:cs="宋体"/>
          <w:sz w:val="24"/>
        </w:rPr>
      </w:pPr>
      <w:r>
        <w:rPr>
          <w:rFonts w:ascii="宋体" w:hAnsi="宋体" w:cs="宋体" w:hint="eastAsia"/>
          <w:sz w:val="24"/>
        </w:rPr>
        <w:t>（8）《测绘成果质量检查与验收》（GBT 24356-2009）；</w:t>
      </w:r>
    </w:p>
    <w:p w:rsidR="001E12DA" w:rsidRDefault="00782132">
      <w:pPr>
        <w:pStyle w:val="Style2"/>
        <w:spacing w:line="360" w:lineRule="auto"/>
        <w:ind w:firstLine="480"/>
        <w:rPr>
          <w:rFonts w:ascii="宋体" w:hAnsi="宋体" w:cs="宋体"/>
          <w:sz w:val="24"/>
        </w:rPr>
      </w:pPr>
      <w:r>
        <w:rPr>
          <w:rFonts w:ascii="宋体" w:hAnsi="宋体" w:cs="宋体" w:hint="eastAsia"/>
          <w:sz w:val="24"/>
        </w:rPr>
        <w:t>（9）《数字测绘成果质量检查与验收》（GBT 18316-2008）。</w:t>
      </w:r>
    </w:p>
    <w:p w:rsidR="001E12DA" w:rsidRDefault="00782132">
      <w:pPr>
        <w:spacing w:line="360" w:lineRule="auto"/>
        <w:ind w:firstLineChars="200" w:firstLine="482"/>
        <w:outlineLvl w:val="3"/>
        <w:rPr>
          <w:rFonts w:ascii="宋体" w:hAnsi="宋体" w:cs="宋体"/>
          <w:b/>
          <w:bCs/>
          <w:sz w:val="24"/>
        </w:rPr>
      </w:pPr>
      <w:bookmarkStart w:id="1" w:name="_Toc40046218"/>
      <w:r>
        <w:rPr>
          <w:rFonts w:ascii="宋体" w:hAnsi="宋体" w:cs="宋体" w:hint="eastAsia"/>
          <w:b/>
          <w:bCs/>
          <w:sz w:val="24"/>
        </w:rPr>
        <w:t>5.2不动产登记规范</w:t>
      </w:r>
      <w:bookmarkEnd w:id="1"/>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（1）《中华人民共和国物权法》；</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（2）《不动产登记暂行条例》（中华人民共和国国务院令第656号）；</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（3）《不动产登记暂行条例实施细则》（国土资源部令）；</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（4）国土资源部关于贯彻实施《不动产登记暂行条例》的通知；</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（5）《不动产登记数据库标准（试行）》；</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（6）《不动产权籍调查技术方案（试行）》；</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（7）《不动产单元设定与代码编制规则（试行）》；</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（8）《不动产登记数据整合建库技术规范（试行）》。</w:t>
      </w:r>
    </w:p>
    <w:p w:rsidR="001E12DA" w:rsidRDefault="00782132">
      <w:pPr>
        <w:spacing w:line="360" w:lineRule="auto"/>
        <w:ind w:firstLineChars="200" w:firstLine="482"/>
        <w:outlineLvl w:val="3"/>
        <w:rPr>
          <w:rFonts w:ascii="宋体" w:hAnsi="宋体" w:cs="宋体"/>
          <w:b/>
          <w:bCs/>
          <w:sz w:val="24"/>
        </w:rPr>
      </w:pPr>
      <w:bookmarkStart w:id="2" w:name="_Toc40046219"/>
      <w:r>
        <w:rPr>
          <w:rFonts w:ascii="宋体" w:hAnsi="宋体" w:cs="宋体" w:hint="eastAsia"/>
          <w:b/>
          <w:bCs/>
          <w:sz w:val="24"/>
        </w:rPr>
        <w:lastRenderedPageBreak/>
        <w:t>5.3房产规范</w:t>
      </w:r>
      <w:bookmarkEnd w:id="2"/>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（1）《房屋登记办法》（建设部令第168号）；</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（2）《房地产市场信息系统技术规范》（CJJ/T115-2007）；</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（3）《房地产市场基础信息数据标准》（JGJ/T 252-2011）；</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（4）《房地产登记技术规程》（JGJ 278—2012）；</w:t>
      </w:r>
    </w:p>
    <w:p w:rsidR="001E12DA" w:rsidRDefault="00782132">
      <w:pPr>
        <w:pStyle w:val="Style2"/>
        <w:spacing w:line="360" w:lineRule="auto"/>
        <w:ind w:firstLine="480"/>
        <w:jc w:val="left"/>
        <w:rPr>
          <w:rFonts w:ascii="宋体" w:hAnsi="宋体" w:cs="宋体"/>
          <w:sz w:val="24"/>
        </w:rPr>
      </w:pPr>
      <w:r>
        <w:rPr>
          <w:rFonts w:ascii="宋体" w:hAnsi="宋体" w:cs="宋体" w:hint="eastAsia"/>
          <w:sz w:val="24"/>
        </w:rPr>
        <w:t>（5）《房产测量规范》（GB/T 17986—2000）。</w:t>
      </w:r>
    </w:p>
    <w:p w:rsidR="001E12DA" w:rsidRDefault="00782132">
      <w:pPr>
        <w:pStyle w:val="a6"/>
        <w:ind w:firstLine="482"/>
        <w:outlineLvl w:val="2"/>
        <w:rPr>
          <w:b/>
        </w:rPr>
      </w:pPr>
      <w:r>
        <w:rPr>
          <w:rFonts w:hint="eastAsia"/>
          <w:b/>
        </w:rPr>
        <w:t>（六）工作内容</w:t>
      </w:r>
    </w:p>
    <w:p w:rsidR="001E12DA" w:rsidRDefault="00782132">
      <w:pPr>
        <w:spacing w:line="360" w:lineRule="auto"/>
        <w:ind w:firstLineChars="200" w:firstLine="482"/>
        <w:outlineLvl w:val="3"/>
        <w:rPr>
          <w:rFonts w:ascii="宋体" w:hAnsi="宋体" w:cs="宋体"/>
          <w:b/>
          <w:sz w:val="24"/>
        </w:rPr>
      </w:pPr>
      <w:r>
        <w:rPr>
          <w:rFonts w:ascii="宋体" w:hAnsi="宋体" w:cs="宋体" w:hint="eastAsia"/>
          <w:b/>
          <w:sz w:val="24"/>
        </w:rPr>
        <w:t>6.1总体工作任务及要求</w:t>
      </w:r>
    </w:p>
    <w:p w:rsidR="001E12DA" w:rsidRDefault="00782132">
      <w:pPr>
        <w:pStyle w:val="a6"/>
        <w:ind w:firstLine="480"/>
        <w:rPr>
          <w:rFonts w:cs="宋体"/>
        </w:rPr>
      </w:pPr>
      <w:r>
        <w:rPr>
          <w:rFonts w:cs="宋体" w:hint="eastAsia"/>
        </w:rPr>
        <w:t>对全县范围内合法合规满足确权登记条件的农村宅基地、集体建设用地及房屋的空间位置、四至界限、面积、权籍等基本情况进行全面清理，实地开展权籍调查，宗地实测及房屋测量，规范编码，收集登记所需材料，资料整理归档立卷及扫描数字化、入库前质检、表册卡制作、数据接收、数据建库、数据检查、数据入库、数据汇交、证书打印等工作，并导入到昌江黎族自治县不动产登记系统中。</w:t>
      </w:r>
    </w:p>
    <w:p w:rsidR="001E12DA" w:rsidRDefault="00782132">
      <w:pPr>
        <w:pStyle w:val="a6"/>
        <w:ind w:firstLine="480"/>
        <w:jc w:val="center"/>
        <w:rPr>
          <w:rFonts w:cs="宋体"/>
        </w:rPr>
      </w:pPr>
      <w:r>
        <w:rPr>
          <w:rFonts w:cs="宋体" w:hint="eastAsia"/>
        </w:rPr>
        <w:t>各包段负责区域、工作区域及服务内容一览表</w:t>
      </w:r>
    </w:p>
    <w:tbl>
      <w:tblPr>
        <w:tblW w:w="9633" w:type="dxa"/>
        <w:jc w:val="center"/>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178"/>
        <w:gridCol w:w="4583"/>
        <w:gridCol w:w="1187"/>
        <w:gridCol w:w="897"/>
      </w:tblGrid>
      <w:tr w:rsidR="001E12DA">
        <w:trPr>
          <w:jc w:val="center"/>
        </w:trPr>
        <w:tc>
          <w:tcPr>
            <w:tcW w:w="788" w:type="dxa"/>
            <w:shd w:val="clear" w:color="auto" w:fill="auto"/>
            <w:vAlign w:val="center"/>
          </w:tcPr>
          <w:p w:rsidR="001E12DA" w:rsidRDefault="00782132">
            <w:pPr>
              <w:snapToGrid w:val="0"/>
              <w:jc w:val="center"/>
              <w:rPr>
                <w:rFonts w:ascii="宋体" w:hAnsi="宋体"/>
                <w:sz w:val="24"/>
              </w:rPr>
            </w:pPr>
            <w:r>
              <w:rPr>
                <w:rFonts w:ascii="宋体" w:hAnsi="宋体"/>
                <w:sz w:val="24"/>
              </w:rPr>
              <w:t>包号</w:t>
            </w:r>
          </w:p>
        </w:tc>
        <w:tc>
          <w:tcPr>
            <w:tcW w:w="2178" w:type="dxa"/>
            <w:shd w:val="clear" w:color="auto" w:fill="auto"/>
            <w:vAlign w:val="center"/>
          </w:tcPr>
          <w:p w:rsidR="001E12DA" w:rsidRDefault="00782132">
            <w:pPr>
              <w:snapToGrid w:val="0"/>
              <w:jc w:val="center"/>
              <w:rPr>
                <w:rFonts w:ascii="宋体" w:hAnsi="宋体"/>
                <w:sz w:val="24"/>
              </w:rPr>
            </w:pPr>
            <w:r>
              <w:rPr>
                <w:rFonts w:ascii="宋体" w:hAnsi="宋体"/>
                <w:sz w:val="24"/>
              </w:rPr>
              <w:t>区域</w:t>
            </w:r>
          </w:p>
        </w:tc>
        <w:tc>
          <w:tcPr>
            <w:tcW w:w="4583" w:type="dxa"/>
            <w:shd w:val="clear" w:color="auto" w:fill="auto"/>
            <w:vAlign w:val="center"/>
          </w:tcPr>
          <w:p w:rsidR="001E12DA" w:rsidRDefault="00782132">
            <w:pPr>
              <w:snapToGrid w:val="0"/>
              <w:ind w:firstLine="480"/>
              <w:jc w:val="center"/>
              <w:rPr>
                <w:rFonts w:ascii="宋体" w:hAnsi="宋体"/>
                <w:sz w:val="24"/>
              </w:rPr>
            </w:pPr>
            <w:r>
              <w:rPr>
                <w:rFonts w:ascii="宋体" w:hAnsi="宋体"/>
                <w:sz w:val="24"/>
              </w:rPr>
              <w:t>工作区域及服务内容</w:t>
            </w:r>
          </w:p>
        </w:tc>
        <w:tc>
          <w:tcPr>
            <w:tcW w:w="1187" w:type="dxa"/>
            <w:vAlign w:val="center"/>
          </w:tcPr>
          <w:p w:rsidR="001E12DA" w:rsidRDefault="00782132">
            <w:pPr>
              <w:jc w:val="center"/>
              <w:rPr>
                <w:rFonts w:ascii="宋体" w:hAnsi="宋体" w:cs="宋体"/>
                <w:bCs/>
                <w:color w:val="000000"/>
                <w:sz w:val="24"/>
              </w:rPr>
            </w:pPr>
            <w:r>
              <w:rPr>
                <w:rFonts w:ascii="宋体" w:hAnsi="宋体"/>
                <w:sz w:val="24"/>
              </w:rPr>
              <w:t>工作量（户）</w:t>
            </w:r>
          </w:p>
        </w:tc>
        <w:tc>
          <w:tcPr>
            <w:tcW w:w="897" w:type="dxa"/>
            <w:shd w:val="clear" w:color="auto" w:fill="auto"/>
            <w:vAlign w:val="center"/>
          </w:tcPr>
          <w:p w:rsidR="001E12DA" w:rsidRDefault="00782132">
            <w:pPr>
              <w:snapToGrid w:val="0"/>
              <w:jc w:val="center"/>
              <w:rPr>
                <w:rFonts w:ascii="宋体" w:hAnsi="宋体"/>
                <w:sz w:val="24"/>
              </w:rPr>
            </w:pPr>
            <w:r>
              <w:rPr>
                <w:rFonts w:ascii="宋体" w:hAnsi="宋体"/>
                <w:sz w:val="24"/>
              </w:rPr>
              <w:t>备注</w:t>
            </w:r>
          </w:p>
        </w:tc>
      </w:tr>
      <w:tr w:rsidR="001E12DA">
        <w:trPr>
          <w:jc w:val="center"/>
        </w:trPr>
        <w:tc>
          <w:tcPr>
            <w:tcW w:w="788" w:type="dxa"/>
            <w:shd w:val="clear" w:color="auto" w:fill="auto"/>
            <w:vAlign w:val="center"/>
          </w:tcPr>
          <w:p w:rsidR="001E12DA" w:rsidRDefault="00782132">
            <w:pPr>
              <w:snapToGrid w:val="0"/>
              <w:spacing w:line="360" w:lineRule="auto"/>
              <w:jc w:val="center"/>
              <w:rPr>
                <w:rFonts w:ascii="宋体" w:hAnsi="宋体"/>
                <w:sz w:val="24"/>
              </w:rPr>
            </w:pPr>
            <w:r>
              <w:rPr>
                <w:rFonts w:ascii="宋体" w:hAnsi="宋体"/>
                <w:sz w:val="24"/>
              </w:rPr>
              <w:t>1包</w:t>
            </w:r>
          </w:p>
        </w:tc>
        <w:tc>
          <w:tcPr>
            <w:tcW w:w="2178" w:type="dxa"/>
            <w:shd w:val="clear" w:color="auto" w:fill="auto"/>
            <w:vAlign w:val="center"/>
          </w:tcPr>
          <w:p w:rsidR="001E12DA" w:rsidRDefault="00A63D8A">
            <w:pPr>
              <w:snapToGrid w:val="0"/>
              <w:rPr>
                <w:rFonts w:ascii="Calibri" w:hAnsi="Calibri"/>
                <w:sz w:val="23"/>
                <w:szCs w:val="23"/>
              </w:rPr>
            </w:pPr>
            <w:hyperlink r:id="rId17" w:tgtFrame="_blank" w:history="1">
              <w:r w:rsidR="00782132">
                <w:rPr>
                  <w:rFonts w:ascii="宋体" w:hAnsi="宋体"/>
                  <w:sz w:val="24"/>
                </w:rPr>
                <w:t>乌烈镇</w:t>
              </w:r>
            </w:hyperlink>
            <w:r w:rsidR="00782132">
              <w:rPr>
                <w:rFonts w:ascii="宋体" w:hAnsi="宋体"/>
                <w:sz w:val="24"/>
              </w:rPr>
              <w:t>、</w:t>
            </w:r>
            <w:hyperlink r:id="rId18" w:tgtFrame="_blank" w:history="1">
              <w:r w:rsidR="00782132">
                <w:rPr>
                  <w:rFonts w:ascii="宋体" w:hAnsi="宋体"/>
                  <w:sz w:val="24"/>
                </w:rPr>
                <w:t>七叉镇</w:t>
              </w:r>
            </w:hyperlink>
          </w:p>
        </w:tc>
        <w:tc>
          <w:tcPr>
            <w:tcW w:w="4583" w:type="dxa"/>
            <w:shd w:val="clear" w:color="auto" w:fill="auto"/>
            <w:vAlign w:val="center"/>
          </w:tcPr>
          <w:p w:rsidR="001E12DA" w:rsidRDefault="00782132">
            <w:pPr>
              <w:pStyle w:val="a5"/>
              <w:snapToGrid w:val="0"/>
              <w:spacing w:line="360" w:lineRule="auto"/>
              <w:ind w:firstLine="0"/>
              <w:rPr>
                <w:rFonts w:ascii="宋体" w:eastAsia="宋体" w:hAnsi="宋体"/>
                <w:sz w:val="24"/>
                <w:szCs w:val="24"/>
              </w:rPr>
            </w:pPr>
            <w:r>
              <w:rPr>
                <w:rFonts w:ascii="宋体" w:eastAsia="宋体" w:hAnsi="宋体"/>
                <w:sz w:val="24"/>
                <w:szCs w:val="24"/>
              </w:rPr>
              <w:t>1.完成该包范围内宅基地使用权、农村房屋所有权和集体建设用地使用权的资料收集、权籍调查、不动产测绘、资料整理归档立卷及扫描数字化、内业审查等事项;</w:t>
            </w:r>
          </w:p>
          <w:p w:rsidR="001E12DA" w:rsidRDefault="00782132">
            <w:pPr>
              <w:pStyle w:val="a7"/>
              <w:spacing w:line="360" w:lineRule="auto"/>
              <w:ind w:leftChars="0" w:left="0" w:firstLineChars="0" w:firstLine="0"/>
              <w:rPr>
                <w:rFonts w:hAnsi="宋体"/>
                <w:sz w:val="24"/>
                <w:szCs w:val="24"/>
              </w:rPr>
            </w:pPr>
            <w:r>
              <w:rPr>
                <w:rFonts w:hAnsi="宋体"/>
                <w:sz w:val="24"/>
                <w:szCs w:val="24"/>
              </w:rPr>
              <w:t>2.负责昌江黎族自治县8个乡镇的技术指导、业务培训、质量监督检查、数据接收、数据建库、数据检查、数据入库、数据汇交、证书打印等工作。</w:t>
            </w:r>
          </w:p>
        </w:tc>
        <w:tc>
          <w:tcPr>
            <w:tcW w:w="1187" w:type="dxa"/>
            <w:vAlign w:val="center"/>
          </w:tcPr>
          <w:p w:rsidR="001E12DA" w:rsidRDefault="00782132">
            <w:pPr>
              <w:jc w:val="center"/>
              <w:rPr>
                <w:rFonts w:ascii="宋体" w:hAnsi="宋体" w:cs="宋体"/>
                <w:color w:val="000000"/>
                <w:sz w:val="24"/>
              </w:rPr>
            </w:pPr>
            <w:r>
              <w:rPr>
                <w:rFonts w:hAnsi="Calibri"/>
                <w:sz w:val="24"/>
              </w:rPr>
              <w:t>10523</w:t>
            </w:r>
          </w:p>
        </w:tc>
        <w:tc>
          <w:tcPr>
            <w:tcW w:w="897" w:type="dxa"/>
            <w:shd w:val="clear" w:color="auto" w:fill="auto"/>
            <w:vAlign w:val="center"/>
          </w:tcPr>
          <w:p w:rsidR="001E12DA" w:rsidRDefault="001E12DA">
            <w:pPr>
              <w:snapToGrid w:val="0"/>
              <w:spacing w:line="360" w:lineRule="auto"/>
              <w:jc w:val="center"/>
              <w:rPr>
                <w:rFonts w:ascii="宋体" w:hAnsi="宋体"/>
                <w:szCs w:val="21"/>
              </w:rPr>
            </w:pPr>
          </w:p>
        </w:tc>
      </w:tr>
      <w:tr w:rsidR="001E12DA">
        <w:trPr>
          <w:jc w:val="center"/>
        </w:trPr>
        <w:tc>
          <w:tcPr>
            <w:tcW w:w="788" w:type="dxa"/>
            <w:shd w:val="clear" w:color="auto" w:fill="auto"/>
            <w:vAlign w:val="center"/>
          </w:tcPr>
          <w:p w:rsidR="001E12DA" w:rsidRDefault="00782132">
            <w:pPr>
              <w:snapToGrid w:val="0"/>
              <w:spacing w:line="360" w:lineRule="auto"/>
              <w:jc w:val="center"/>
              <w:rPr>
                <w:rFonts w:ascii="宋体" w:hAnsi="宋体"/>
                <w:sz w:val="24"/>
              </w:rPr>
            </w:pPr>
            <w:r>
              <w:rPr>
                <w:rFonts w:ascii="宋体" w:hAnsi="宋体"/>
                <w:sz w:val="24"/>
              </w:rPr>
              <w:t>2包</w:t>
            </w:r>
          </w:p>
        </w:tc>
        <w:tc>
          <w:tcPr>
            <w:tcW w:w="2178" w:type="dxa"/>
            <w:shd w:val="clear" w:color="auto" w:fill="auto"/>
            <w:vAlign w:val="center"/>
          </w:tcPr>
          <w:p w:rsidR="001E12DA" w:rsidRDefault="00A63D8A">
            <w:pPr>
              <w:snapToGrid w:val="0"/>
              <w:rPr>
                <w:rFonts w:ascii="Calibri" w:hAnsi="Calibri"/>
                <w:sz w:val="23"/>
                <w:szCs w:val="23"/>
              </w:rPr>
            </w:pPr>
            <w:hyperlink r:id="rId19" w:tgtFrame="_blank" w:history="1">
              <w:r w:rsidR="00782132">
                <w:rPr>
                  <w:rFonts w:ascii="宋体" w:hAnsi="宋体"/>
                  <w:sz w:val="24"/>
                </w:rPr>
                <w:t>石碌镇</w:t>
              </w:r>
            </w:hyperlink>
            <w:r w:rsidR="00782132">
              <w:rPr>
                <w:rFonts w:ascii="宋体" w:hAnsi="宋体"/>
                <w:sz w:val="24"/>
              </w:rPr>
              <w:t>、</w:t>
            </w:r>
            <w:hyperlink r:id="rId20" w:tgtFrame="_blank" w:history="1">
              <w:r w:rsidR="00782132">
                <w:rPr>
                  <w:rFonts w:ascii="宋体" w:hAnsi="宋体"/>
                  <w:sz w:val="24"/>
                </w:rPr>
                <w:t>十月田镇</w:t>
              </w:r>
            </w:hyperlink>
          </w:p>
        </w:tc>
        <w:tc>
          <w:tcPr>
            <w:tcW w:w="4583" w:type="dxa"/>
            <w:shd w:val="clear" w:color="auto" w:fill="auto"/>
            <w:vAlign w:val="center"/>
          </w:tcPr>
          <w:p w:rsidR="001E12DA" w:rsidRDefault="00782132">
            <w:pPr>
              <w:pStyle w:val="a7"/>
              <w:spacing w:line="360" w:lineRule="auto"/>
              <w:ind w:leftChars="0" w:left="0" w:firstLineChars="0" w:firstLine="0"/>
              <w:rPr>
                <w:rFonts w:hAnsi="宋体"/>
                <w:sz w:val="24"/>
                <w:szCs w:val="24"/>
              </w:rPr>
            </w:pPr>
            <w:r>
              <w:rPr>
                <w:rFonts w:hAnsi="宋体"/>
                <w:sz w:val="24"/>
                <w:szCs w:val="24"/>
              </w:rPr>
              <w:t>完成该包范围内宅基地使用权、农村房屋所有权和集体建设用地使用权的资料收集、权籍调查、不动产测绘、资料整理归档立卷及扫描数字化、内业审查等事项，按照1包要求提供相关矢量及纸质资料，</w:t>
            </w:r>
            <w:r>
              <w:rPr>
                <w:rFonts w:hAnsi="宋体"/>
                <w:sz w:val="24"/>
                <w:szCs w:val="24"/>
              </w:rPr>
              <w:lastRenderedPageBreak/>
              <w:t>协助汇总。</w:t>
            </w:r>
          </w:p>
        </w:tc>
        <w:tc>
          <w:tcPr>
            <w:tcW w:w="1187" w:type="dxa"/>
            <w:vAlign w:val="center"/>
          </w:tcPr>
          <w:p w:rsidR="001E12DA" w:rsidRDefault="00782132">
            <w:pPr>
              <w:jc w:val="center"/>
              <w:rPr>
                <w:rFonts w:ascii="宋体" w:hAnsi="宋体" w:cs="宋体"/>
                <w:bCs/>
                <w:color w:val="000000"/>
                <w:sz w:val="24"/>
              </w:rPr>
            </w:pPr>
            <w:r>
              <w:rPr>
                <w:rFonts w:hAnsi="Calibri"/>
                <w:sz w:val="24"/>
              </w:rPr>
              <w:lastRenderedPageBreak/>
              <w:t>9634</w:t>
            </w:r>
          </w:p>
        </w:tc>
        <w:tc>
          <w:tcPr>
            <w:tcW w:w="897" w:type="dxa"/>
            <w:shd w:val="clear" w:color="auto" w:fill="auto"/>
            <w:vAlign w:val="center"/>
          </w:tcPr>
          <w:p w:rsidR="001E12DA" w:rsidRDefault="001E12DA">
            <w:pPr>
              <w:snapToGrid w:val="0"/>
              <w:rPr>
                <w:rFonts w:ascii="Calibri" w:hAnsi="Calibri"/>
                <w:sz w:val="23"/>
                <w:szCs w:val="23"/>
              </w:rPr>
            </w:pPr>
          </w:p>
        </w:tc>
      </w:tr>
      <w:tr w:rsidR="001E12DA">
        <w:trPr>
          <w:jc w:val="center"/>
        </w:trPr>
        <w:tc>
          <w:tcPr>
            <w:tcW w:w="788" w:type="dxa"/>
            <w:shd w:val="clear" w:color="auto" w:fill="auto"/>
            <w:vAlign w:val="center"/>
          </w:tcPr>
          <w:p w:rsidR="001E12DA" w:rsidRDefault="00782132">
            <w:pPr>
              <w:snapToGrid w:val="0"/>
              <w:spacing w:line="360" w:lineRule="auto"/>
              <w:jc w:val="center"/>
              <w:rPr>
                <w:rFonts w:ascii="宋体" w:hAnsi="宋体"/>
                <w:sz w:val="24"/>
              </w:rPr>
            </w:pPr>
            <w:r>
              <w:rPr>
                <w:rFonts w:ascii="宋体" w:hAnsi="宋体"/>
                <w:sz w:val="24"/>
              </w:rPr>
              <w:lastRenderedPageBreak/>
              <w:t>3包</w:t>
            </w:r>
          </w:p>
        </w:tc>
        <w:tc>
          <w:tcPr>
            <w:tcW w:w="2178" w:type="dxa"/>
            <w:shd w:val="clear" w:color="auto" w:fill="auto"/>
            <w:vAlign w:val="center"/>
          </w:tcPr>
          <w:p w:rsidR="001E12DA" w:rsidRDefault="00A63D8A">
            <w:pPr>
              <w:snapToGrid w:val="0"/>
              <w:rPr>
                <w:rFonts w:ascii="Calibri" w:hAnsi="Calibri"/>
                <w:sz w:val="23"/>
                <w:szCs w:val="23"/>
              </w:rPr>
            </w:pPr>
            <w:hyperlink r:id="rId21" w:tgtFrame="_blank" w:history="1">
              <w:r w:rsidR="00782132">
                <w:rPr>
                  <w:rFonts w:ascii="宋体" w:hAnsi="宋体"/>
                  <w:sz w:val="24"/>
                </w:rPr>
                <w:t>叉河镇</w:t>
              </w:r>
            </w:hyperlink>
            <w:r w:rsidR="00782132">
              <w:rPr>
                <w:rFonts w:ascii="宋体" w:hAnsi="宋体"/>
                <w:sz w:val="24"/>
              </w:rPr>
              <w:t>、</w:t>
            </w:r>
            <w:hyperlink r:id="rId22" w:tgtFrame="_blank" w:history="1">
              <w:r w:rsidR="00782132">
                <w:rPr>
                  <w:rFonts w:ascii="宋体" w:hAnsi="宋体"/>
                  <w:sz w:val="24"/>
                </w:rPr>
                <w:t>昌化镇</w:t>
              </w:r>
            </w:hyperlink>
          </w:p>
        </w:tc>
        <w:tc>
          <w:tcPr>
            <w:tcW w:w="4583" w:type="dxa"/>
            <w:shd w:val="clear" w:color="auto" w:fill="auto"/>
            <w:vAlign w:val="center"/>
          </w:tcPr>
          <w:p w:rsidR="001E12DA" w:rsidRDefault="00782132">
            <w:pPr>
              <w:snapToGrid w:val="0"/>
              <w:spacing w:line="360" w:lineRule="auto"/>
              <w:rPr>
                <w:rFonts w:ascii="宋体" w:hAnsi="宋体"/>
                <w:sz w:val="24"/>
              </w:rPr>
            </w:pPr>
            <w:r>
              <w:rPr>
                <w:rFonts w:ascii="宋体" w:hAnsi="宋体"/>
                <w:sz w:val="24"/>
              </w:rPr>
              <w:t>完成该包范围内宅基地使用权、农村房屋所有权和集体建设用地使用权的资料收集、权籍调查、不动产测绘、资料整理归档立卷及扫描数字化、内业审查等事项。按照1包要求提供相关矢量及纸质资料，协助汇总。</w:t>
            </w:r>
          </w:p>
        </w:tc>
        <w:tc>
          <w:tcPr>
            <w:tcW w:w="1187" w:type="dxa"/>
            <w:vAlign w:val="center"/>
          </w:tcPr>
          <w:p w:rsidR="001E12DA" w:rsidRDefault="00782132">
            <w:pPr>
              <w:jc w:val="center"/>
              <w:rPr>
                <w:rFonts w:ascii="宋体" w:hAnsi="宋体" w:cs="宋体"/>
                <w:bCs/>
                <w:color w:val="000000"/>
                <w:sz w:val="24"/>
              </w:rPr>
            </w:pPr>
            <w:r>
              <w:rPr>
                <w:rFonts w:hAnsi="Calibri"/>
                <w:sz w:val="24"/>
              </w:rPr>
              <w:t>8995</w:t>
            </w:r>
          </w:p>
        </w:tc>
        <w:tc>
          <w:tcPr>
            <w:tcW w:w="897" w:type="dxa"/>
            <w:shd w:val="clear" w:color="auto" w:fill="auto"/>
            <w:vAlign w:val="center"/>
          </w:tcPr>
          <w:p w:rsidR="001E12DA" w:rsidRDefault="001E12DA">
            <w:pPr>
              <w:snapToGrid w:val="0"/>
              <w:spacing w:line="360" w:lineRule="auto"/>
              <w:jc w:val="center"/>
              <w:rPr>
                <w:rFonts w:ascii="宋体" w:hAnsi="宋体"/>
                <w:szCs w:val="21"/>
              </w:rPr>
            </w:pPr>
          </w:p>
        </w:tc>
      </w:tr>
      <w:tr w:rsidR="001E12DA">
        <w:trPr>
          <w:jc w:val="center"/>
        </w:trPr>
        <w:tc>
          <w:tcPr>
            <w:tcW w:w="788" w:type="dxa"/>
            <w:shd w:val="clear" w:color="auto" w:fill="auto"/>
            <w:vAlign w:val="center"/>
          </w:tcPr>
          <w:p w:rsidR="001E12DA" w:rsidRDefault="00782132">
            <w:pPr>
              <w:snapToGrid w:val="0"/>
              <w:spacing w:line="360" w:lineRule="auto"/>
              <w:jc w:val="center"/>
              <w:rPr>
                <w:rFonts w:ascii="宋体" w:hAnsi="宋体"/>
                <w:sz w:val="24"/>
              </w:rPr>
            </w:pPr>
            <w:r>
              <w:rPr>
                <w:rFonts w:ascii="宋体" w:hAnsi="宋体"/>
                <w:sz w:val="24"/>
              </w:rPr>
              <w:t>4包</w:t>
            </w:r>
          </w:p>
        </w:tc>
        <w:tc>
          <w:tcPr>
            <w:tcW w:w="2178" w:type="dxa"/>
            <w:shd w:val="clear" w:color="auto" w:fill="auto"/>
            <w:vAlign w:val="center"/>
          </w:tcPr>
          <w:p w:rsidR="001E12DA" w:rsidRDefault="00A63D8A">
            <w:pPr>
              <w:snapToGrid w:val="0"/>
              <w:rPr>
                <w:rFonts w:ascii="Calibri" w:hAnsi="Calibri"/>
                <w:sz w:val="23"/>
                <w:szCs w:val="23"/>
              </w:rPr>
            </w:pPr>
            <w:hyperlink r:id="rId23" w:tgtFrame="_blank" w:history="1">
              <w:r w:rsidR="00782132">
                <w:rPr>
                  <w:rFonts w:ascii="宋体" w:hAnsi="宋体"/>
                  <w:sz w:val="24"/>
                </w:rPr>
                <w:t>海尾镇</w:t>
              </w:r>
            </w:hyperlink>
            <w:r w:rsidR="00782132">
              <w:rPr>
                <w:rFonts w:ascii="宋体" w:hAnsi="宋体"/>
                <w:sz w:val="24"/>
              </w:rPr>
              <w:t>、</w:t>
            </w:r>
            <w:hyperlink r:id="rId24" w:tgtFrame="_blank" w:history="1">
              <w:r w:rsidR="00782132">
                <w:rPr>
                  <w:rFonts w:ascii="宋体" w:hAnsi="宋体"/>
                  <w:sz w:val="24"/>
                </w:rPr>
                <w:t>王下乡</w:t>
              </w:r>
            </w:hyperlink>
          </w:p>
        </w:tc>
        <w:tc>
          <w:tcPr>
            <w:tcW w:w="4583" w:type="dxa"/>
            <w:shd w:val="clear" w:color="auto" w:fill="auto"/>
            <w:vAlign w:val="center"/>
          </w:tcPr>
          <w:p w:rsidR="001E12DA" w:rsidRDefault="00782132">
            <w:pPr>
              <w:snapToGrid w:val="0"/>
              <w:spacing w:line="360" w:lineRule="auto"/>
              <w:rPr>
                <w:rFonts w:ascii="宋体" w:hAnsi="宋体"/>
                <w:sz w:val="24"/>
              </w:rPr>
            </w:pPr>
            <w:r>
              <w:rPr>
                <w:rFonts w:ascii="宋体" w:hAnsi="宋体"/>
                <w:sz w:val="24"/>
              </w:rPr>
              <w:t>完成该包范围内宅基地使用权、农村房屋所有权和集体建设用地使用权的资料收集、权籍调查、不动产测绘、资料整理归档立卷及扫描数字化、内业审查等事项。按照1包要求提供相关矢量及纸质资料，协助汇总。</w:t>
            </w:r>
          </w:p>
        </w:tc>
        <w:tc>
          <w:tcPr>
            <w:tcW w:w="1187" w:type="dxa"/>
            <w:vAlign w:val="center"/>
          </w:tcPr>
          <w:p w:rsidR="001E12DA" w:rsidRDefault="00782132">
            <w:pPr>
              <w:jc w:val="center"/>
              <w:rPr>
                <w:rFonts w:ascii="宋体" w:hAnsi="宋体" w:cs="宋体"/>
                <w:bCs/>
                <w:sz w:val="24"/>
              </w:rPr>
            </w:pPr>
            <w:r>
              <w:rPr>
                <w:rFonts w:hAnsi="Calibri"/>
                <w:sz w:val="24"/>
              </w:rPr>
              <w:t>8538</w:t>
            </w:r>
          </w:p>
        </w:tc>
        <w:tc>
          <w:tcPr>
            <w:tcW w:w="897" w:type="dxa"/>
            <w:shd w:val="clear" w:color="auto" w:fill="auto"/>
            <w:vAlign w:val="center"/>
          </w:tcPr>
          <w:p w:rsidR="001E12DA" w:rsidRDefault="001E12DA">
            <w:pPr>
              <w:snapToGrid w:val="0"/>
              <w:spacing w:line="360" w:lineRule="auto"/>
              <w:jc w:val="center"/>
              <w:rPr>
                <w:rFonts w:ascii="宋体" w:hAnsi="宋体"/>
                <w:szCs w:val="21"/>
              </w:rPr>
            </w:pPr>
          </w:p>
        </w:tc>
      </w:tr>
    </w:tbl>
    <w:p w:rsidR="001E12DA" w:rsidRDefault="00782132">
      <w:pPr>
        <w:spacing w:line="360" w:lineRule="auto"/>
        <w:ind w:firstLineChars="200" w:firstLine="482"/>
        <w:outlineLvl w:val="3"/>
        <w:rPr>
          <w:rFonts w:ascii="宋体" w:hAnsi="宋体" w:cs="宋体"/>
          <w:b/>
          <w:sz w:val="24"/>
        </w:rPr>
      </w:pPr>
      <w:r>
        <w:rPr>
          <w:rFonts w:ascii="宋体" w:hAnsi="宋体" w:cs="宋体" w:hint="eastAsia"/>
          <w:b/>
          <w:sz w:val="24"/>
        </w:rPr>
        <w:t>6.2各包段具体工作任务</w:t>
      </w:r>
    </w:p>
    <w:p w:rsidR="001E12DA" w:rsidRDefault="00782132">
      <w:pPr>
        <w:spacing w:line="360" w:lineRule="auto"/>
        <w:ind w:firstLineChars="200" w:firstLine="482"/>
        <w:rPr>
          <w:rFonts w:ascii="宋体" w:hAnsi="宋体" w:cs="宋体"/>
          <w:b/>
          <w:sz w:val="24"/>
        </w:rPr>
      </w:pPr>
      <w:r>
        <w:rPr>
          <w:rFonts w:ascii="宋体" w:hAnsi="宋体" w:cs="宋体" w:hint="eastAsia"/>
          <w:b/>
          <w:sz w:val="24"/>
        </w:rPr>
        <w:t>（1）1包具体工作任务</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①技术指导、业务培训、质量监督检查</w:t>
      </w:r>
    </w:p>
    <w:p w:rsidR="001E12DA" w:rsidRDefault="00782132">
      <w:pPr>
        <w:spacing w:line="360" w:lineRule="auto"/>
        <w:ind w:firstLineChars="200" w:firstLine="480"/>
        <w:rPr>
          <w:rFonts w:ascii="宋体" w:hAnsi="宋体" w:cs="宋体"/>
          <w:sz w:val="24"/>
        </w:rPr>
      </w:pPr>
      <w:r>
        <w:rPr>
          <w:rFonts w:ascii="宋体" w:hAnsi="宋体" w:cs="宋体" w:hint="eastAsia"/>
          <w:sz w:val="24"/>
        </w:rPr>
        <w:t>按项目要求，对2包、3包、4包进行技术指导、业务培训、质量监督检查，按照不动产登记数据库标准，形成房地一体的数据库，并导入</w:t>
      </w:r>
      <w:r>
        <w:rPr>
          <w:rFonts w:ascii="宋体" w:hAnsi="宋体" w:hint="eastAsia"/>
          <w:sz w:val="24"/>
        </w:rPr>
        <w:t>昌江黎族自治县</w:t>
      </w:r>
      <w:r>
        <w:rPr>
          <w:rFonts w:ascii="宋体" w:hAnsi="宋体" w:cs="宋体" w:hint="eastAsia"/>
          <w:sz w:val="24"/>
        </w:rPr>
        <w:t>不动产登记信息系统。</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②数据库建设</w:t>
      </w:r>
    </w:p>
    <w:p w:rsidR="001E12DA" w:rsidRDefault="00782132">
      <w:pPr>
        <w:spacing w:line="360" w:lineRule="auto"/>
        <w:ind w:firstLineChars="200" w:firstLine="480"/>
        <w:rPr>
          <w:rFonts w:ascii="宋体" w:hAnsi="宋体" w:cs="宋体"/>
          <w:sz w:val="24"/>
        </w:rPr>
      </w:pPr>
      <w:r>
        <w:rPr>
          <w:rFonts w:ascii="宋体" w:hAnsi="宋体" w:cs="宋体" w:hint="eastAsia"/>
          <w:sz w:val="24"/>
        </w:rPr>
        <w:t>数据库建设严格按照国家以及海南省关于不动产登记数据整合建库的要求执行，以满足建库要求。</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③数据入库</w:t>
      </w:r>
    </w:p>
    <w:p w:rsidR="001E12DA" w:rsidRDefault="00782132">
      <w:pPr>
        <w:spacing w:line="360" w:lineRule="auto"/>
        <w:ind w:firstLineChars="200" w:firstLine="480"/>
        <w:rPr>
          <w:rFonts w:ascii="宋体" w:hAnsi="宋体" w:cs="宋体"/>
          <w:sz w:val="24"/>
        </w:rPr>
      </w:pPr>
      <w:r>
        <w:rPr>
          <w:rFonts w:ascii="宋体" w:hAnsi="宋体" w:cs="宋体" w:hint="eastAsia"/>
          <w:sz w:val="24"/>
        </w:rPr>
        <w:t>项目各类成果应按照汇总要求全部提交给汇总单位由汇总单位整合进入不动产登记数据库，保证发证需求。</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④资料整理移交</w:t>
      </w:r>
    </w:p>
    <w:p w:rsidR="001E12DA" w:rsidRDefault="00782132">
      <w:pPr>
        <w:spacing w:line="360" w:lineRule="auto"/>
        <w:ind w:firstLineChars="200" w:firstLine="480"/>
        <w:rPr>
          <w:rFonts w:ascii="宋体" w:hAnsi="宋体" w:cs="宋体"/>
          <w:sz w:val="24"/>
        </w:rPr>
      </w:pPr>
      <w:r>
        <w:rPr>
          <w:rFonts w:ascii="宋体" w:hAnsi="宋体" w:cs="宋体" w:hint="eastAsia"/>
          <w:sz w:val="24"/>
        </w:rPr>
        <w:t>以宗地为单位将不动产登记资料按不动产档案管理要求进行整理、验收合格后移交给</w:t>
      </w:r>
      <w:r>
        <w:rPr>
          <w:rFonts w:ascii="宋体" w:hAnsi="宋体" w:hint="eastAsia"/>
          <w:sz w:val="24"/>
        </w:rPr>
        <w:t>昌江黎族自治县</w:t>
      </w:r>
      <w:r>
        <w:rPr>
          <w:rFonts w:ascii="宋体" w:hAnsi="宋体" w:cs="宋体" w:hint="eastAsia"/>
          <w:sz w:val="24"/>
        </w:rPr>
        <w:t>不动产登记中心。</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⑤证书打印：对符合登记条件的在规定时间内完成证书打印。</w:t>
      </w:r>
    </w:p>
    <w:p w:rsidR="001E12DA" w:rsidRDefault="00782132">
      <w:pPr>
        <w:spacing w:line="360" w:lineRule="auto"/>
        <w:ind w:firstLineChars="200" w:firstLine="480"/>
        <w:rPr>
          <w:rFonts w:ascii="宋体" w:hAnsi="宋体" w:cs="宋体"/>
          <w:sz w:val="24"/>
        </w:rPr>
      </w:pPr>
      <w:r>
        <w:rPr>
          <w:rFonts w:ascii="宋体" w:hAnsi="宋体" w:cs="宋体" w:hint="eastAsia"/>
          <w:sz w:val="24"/>
        </w:rPr>
        <w:lastRenderedPageBreak/>
        <w:t>⑥按照2包、3包和4包的任务要求完成</w:t>
      </w:r>
      <w:hyperlink r:id="rId25" w:tgtFrame="_blank" w:history="1">
        <w:r>
          <w:rPr>
            <w:rFonts w:ascii="宋体" w:hAnsi="宋体"/>
            <w:sz w:val="24"/>
          </w:rPr>
          <w:t>乌烈镇</w:t>
        </w:r>
      </w:hyperlink>
      <w:r>
        <w:rPr>
          <w:rFonts w:ascii="宋体" w:hAnsi="宋体"/>
          <w:sz w:val="24"/>
        </w:rPr>
        <w:t>、</w:t>
      </w:r>
      <w:hyperlink r:id="rId26" w:tgtFrame="_blank" w:history="1">
        <w:r>
          <w:rPr>
            <w:rFonts w:ascii="宋体" w:hAnsi="宋体"/>
            <w:sz w:val="24"/>
          </w:rPr>
          <w:t>七叉镇</w:t>
        </w:r>
      </w:hyperlink>
      <w:r>
        <w:rPr>
          <w:rFonts w:ascii="宋体" w:hAnsi="宋体" w:hint="eastAsia"/>
          <w:sz w:val="24"/>
        </w:rPr>
        <w:t>相关工作并提交相关成果资料。</w:t>
      </w:r>
    </w:p>
    <w:p w:rsidR="001E12DA" w:rsidRDefault="00782132">
      <w:pPr>
        <w:spacing w:line="360" w:lineRule="auto"/>
        <w:ind w:firstLineChars="200" w:firstLine="482"/>
        <w:rPr>
          <w:rFonts w:ascii="宋体" w:hAnsi="宋体" w:cs="宋体"/>
          <w:b/>
          <w:sz w:val="24"/>
        </w:rPr>
      </w:pPr>
      <w:r>
        <w:rPr>
          <w:rFonts w:ascii="宋体" w:hAnsi="宋体" w:cs="宋体" w:hint="eastAsia"/>
          <w:b/>
          <w:sz w:val="24"/>
        </w:rPr>
        <w:t>（2）2包、3包、4包具体工作任务</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①制作工作底图</w:t>
      </w:r>
    </w:p>
    <w:p w:rsidR="001E12DA" w:rsidRDefault="00782132">
      <w:pPr>
        <w:spacing w:line="360" w:lineRule="auto"/>
        <w:ind w:firstLineChars="200" w:firstLine="480"/>
        <w:rPr>
          <w:rFonts w:ascii="宋体" w:hAnsi="宋体" w:cs="宋体"/>
          <w:sz w:val="24"/>
        </w:rPr>
      </w:pPr>
      <w:r>
        <w:rPr>
          <w:rFonts w:ascii="宋体" w:hAnsi="宋体" w:cs="宋体" w:hint="eastAsia"/>
          <w:sz w:val="24"/>
        </w:rPr>
        <w:t>以土地部门提供的航飞影像资料和最新的年度土地现状变更调查遥感影像资料为基础，同时叠加第三次土地调查成果中的乡（镇）、村、社界线和重要水域、道路、重要地物及其名称，以及地籍区、地籍子区界线，形成工作底图。</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②开展宗地实测和房屋测量</w:t>
      </w:r>
    </w:p>
    <w:p w:rsidR="001E12DA" w:rsidRDefault="00782132">
      <w:pPr>
        <w:spacing w:line="360" w:lineRule="auto"/>
        <w:ind w:firstLineChars="200" w:firstLine="480"/>
        <w:rPr>
          <w:rFonts w:ascii="宋体" w:hAnsi="宋体" w:cs="宋体"/>
          <w:sz w:val="24"/>
        </w:rPr>
      </w:pPr>
      <w:r>
        <w:rPr>
          <w:rFonts w:ascii="宋体" w:hAnsi="宋体" w:cs="宋体" w:hint="eastAsia"/>
          <w:sz w:val="24"/>
        </w:rPr>
        <w:t>中标作业单位进驻到乡（镇），按工作计划，在乡（镇）、村、社干部的配合下，以调查底图为依据，宗地为单位，实地进行测量工作，获取农村范围内每宗宅基地和集体建设用地及其地上房屋的位置、界址、面积等信息，查清各宗地的位置、范围和形状，形成符合国家标准的房地一体的农村权籍调查成果。</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③完成权籍调查</w:t>
      </w:r>
    </w:p>
    <w:p w:rsidR="001E12DA" w:rsidRDefault="00782132">
      <w:pPr>
        <w:spacing w:line="360" w:lineRule="auto"/>
        <w:ind w:firstLineChars="200" w:firstLine="480"/>
        <w:rPr>
          <w:rFonts w:ascii="宋体" w:hAnsi="宋体" w:cs="宋体"/>
          <w:sz w:val="24"/>
        </w:rPr>
      </w:pPr>
      <w:r>
        <w:rPr>
          <w:rFonts w:ascii="宋体" w:hAnsi="宋体" w:cs="宋体" w:hint="eastAsia"/>
          <w:sz w:val="24"/>
        </w:rPr>
        <w:t>1）权利人信息：核实土地使用者名称是否与其身份证记载一致；</w:t>
      </w:r>
    </w:p>
    <w:p w:rsidR="001E12DA" w:rsidRDefault="00782132">
      <w:pPr>
        <w:spacing w:line="360" w:lineRule="auto"/>
        <w:ind w:firstLineChars="200" w:firstLine="480"/>
        <w:rPr>
          <w:rFonts w:ascii="宋体" w:hAnsi="宋体" w:cs="宋体"/>
          <w:sz w:val="24"/>
        </w:rPr>
      </w:pPr>
      <w:r>
        <w:rPr>
          <w:rFonts w:ascii="宋体" w:hAnsi="宋体" w:cs="宋体" w:hint="eastAsia"/>
          <w:sz w:val="24"/>
        </w:rPr>
        <w:t>2）土地权属来源调查：初步核实土地权属来源证明材料是否齐全、合法及与实际情况的一致性；</w:t>
      </w:r>
    </w:p>
    <w:p w:rsidR="001E12DA" w:rsidRDefault="00782132">
      <w:pPr>
        <w:spacing w:line="360" w:lineRule="auto"/>
        <w:ind w:firstLineChars="200" w:firstLine="480"/>
        <w:rPr>
          <w:rFonts w:ascii="宋体" w:hAnsi="宋体" w:cs="宋体"/>
          <w:sz w:val="24"/>
        </w:rPr>
      </w:pPr>
      <w:r>
        <w:rPr>
          <w:rFonts w:ascii="宋体" w:hAnsi="宋体" w:cs="宋体" w:hint="eastAsia"/>
          <w:sz w:val="24"/>
        </w:rPr>
        <w:t>3）土地用途、坐落及共有使用权情况：宗地的实际使用用途调查至二级类，批准用途与实地不一致的，注明原因，属共用宗地的，调查共有使用者各自使用和共同使用的土地面积、建筑面积等情况；</w:t>
      </w:r>
    </w:p>
    <w:p w:rsidR="001E12DA" w:rsidRDefault="00782132">
      <w:pPr>
        <w:spacing w:line="360" w:lineRule="auto"/>
        <w:ind w:firstLineChars="200" w:firstLine="480"/>
        <w:rPr>
          <w:rFonts w:ascii="宋体" w:hAnsi="宋体" w:cs="宋体"/>
          <w:sz w:val="24"/>
        </w:rPr>
      </w:pPr>
      <w:r>
        <w:rPr>
          <w:rFonts w:ascii="宋体" w:hAnsi="宋体" w:cs="宋体" w:hint="eastAsia"/>
          <w:sz w:val="24"/>
        </w:rPr>
        <w:t>4）房屋产权状况：依据房屋产权人提供的准予建设的证明（或村镇规划选址意见书、乡村建设规划许可证），或房屋买卖、互换、赠与、受遗赠、继承等其他房屋产权证明，记录产权人；</w:t>
      </w:r>
    </w:p>
    <w:p w:rsidR="001E12DA" w:rsidRDefault="00782132">
      <w:pPr>
        <w:spacing w:line="360" w:lineRule="auto"/>
        <w:ind w:firstLineChars="200" w:firstLine="480"/>
        <w:rPr>
          <w:rFonts w:ascii="宋体" w:hAnsi="宋体" w:cs="宋体"/>
          <w:sz w:val="24"/>
        </w:rPr>
      </w:pPr>
      <w:r>
        <w:rPr>
          <w:rFonts w:ascii="宋体" w:hAnsi="宋体" w:cs="宋体" w:hint="eastAsia"/>
          <w:sz w:val="24"/>
        </w:rPr>
        <w:t>5）房屋其他信息：包括房屋建筑结构、层数、建成年份、批准面积与实际面积等信息。</w:t>
      </w:r>
    </w:p>
    <w:p w:rsidR="001E12DA" w:rsidRDefault="00782132">
      <w:pPr>
        <w:spacing w:line="360" w:lineRule="auto"/>
        <w:ind w:firstLineChars="200" w:firstLine="480"/>
        <w:rPr>
          <w:rFonts w:ascii="宋体" w:hAnsi="宋体" w:cs="宋体"/>
          <w:sz w:val="24"/>
        </w:rPr>
      </w:pPr>
      <w:r>
        <w:rPr>
          <w:rFonts w:ascii="宋体" w:hAnsi="宋体" w:cs="宋体" w:hint="eastAsia"/>
          <w:sz w:val="24"/>
        </w:rPr>
        <w:t xml:space="preserve">6）收集权属来源证明材料，房屋符合城乡规划或建设的证明，权利人身份证明和户籍证明等办理不动产登记的相关支撑材料（包括：不动产登记申请审批表、权利人身份证复印件、共有人身份证复印件、结婚证复印件、建房审批表、其他资料（委托书、房屋买卖协议、证明）等）。 </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④成果公示</w:t>
      </w:r>
    </w:p>
    <w:p w:rsidR="001E12DA" w:rsidRDefault="00782132">
      <w:pPr>
        <w:spacing w:line="360" w:lineRule="auto"/>
        <w:ind w:firstLineChars="200" w:firstLine="480"/>
        <w:rPr>
          <w:rFonts w:ascii="宋体" w:hAnsi="宋体" w:cs="宋体"/>
          <w:sz w:val="24"/>
        </w:rPr>
      </w:pPr>
      <w:r>
        <w:rPr>
          <w:rFonts w:ascii="宋体" w:hAnsi="宋体" w:cs="宋体" w:hint="eastAsia"/>
          <w:sz w:val="24"/>
        </w:rPr>
        <w:lastRenderedPageBreak/>
        <w:t>经审核合格的农村房屋统一登记调查成果按不动产登记相关规定予以公示。</w:t>
      </w:r>
    </w:p>
    <w:p w:rsidR="001E12DA" w:rsidRDefault="00782132">
      <w:pPr>
        <w:spacing w:line="360" w:lineRule="auto"/>
        <w:ind w:firstLineChars="200" w:firstLine="480"/>
        <w:rPr>
          <w:rFonts w:ascii="宋体" w:hAnsi="宋体" w:cs="宋体"/>
          <w:sz w:val="24"/>
        </w:rPr>
      </w:pPr>
      <w:r>
        <w:rPr>
          <w:rFonts w:ascii="宋体" w:hAnsi="宋体" w:cs="宋体" w:hint="eastAsia"/>
          <w:sz w:val="24"/>
        </w:rPr>
        <w:t>⑤资料提交</w:t>
      </w:r>
    </w:p>
    <w:p w:rsidR="001E12DA" w:rsidRDefault="00782132">
      <w:pPr>
        <w:spacing w:line="360" w:lineRule="auto"/>
        <w:ind w:firstLineChars="200" w:firstLine="480"/>
        <w:rPr>
          <w:rFonts w:ascii="宋体" w:hAnsi="宋体" w:cs="宋体"/>
          <w:sz w:val="24"/>
        </w:rPr>
      </w:pPr>
      <w:r>
        <w:rPr>
          <w:rFonts w:ascii="宋体" w:hAnsi="宋体" w:cs="宋体" w:hint="eastAsia"/>
          <w:sz w:val="24"/>
        </w:rPr>
        <w:t>按照包1要求提供相关矢量及纸质资料，开展查漏补缺工作，协助顺利入库。</w:t>
      </w:r>
    </w:p>
    <w:p w:rsidR="001E12DA" w:rsidRDefault="00782132">
      <w:pPr>
        <w:pStyle w:val="a6"/>
        <w:ind w:firstLine="482"/>
        <w:outlineLvl w:val="2"/>
        <w:rPr>
          <w:b/>
        </w:rPr>
      </w:pPr>
      <w:r>
        <w:rPr>
          <w:rFonts w:hint="eastAsia"/>
          <w:b/>
        </w:rPr>
        <w:t>（七）工作要求</w:t>
      </w:r>
    </w:p>
    <w:p w:rsidR="001E12DA" w:rsidRDefault="00782132">
      <w:pPr>
        <w:spacing w:line="360" w:lineRule="auto"/>
        <w:ind w:firstLineChars="200" w:firstLine="482"/>
        <w:outlineLvl w:val="3"/>
        <w:rPr>
          <w:rFonts w:ascii="宋体" w:hAnsi="宋体" w:cs="宋体"/>
          <w:b/>
          <w:sz w:val="24"/>
        </w:rPr>
      </w:pPr>
      <w:r>
        <w:rPr>
          <w:rFonts w:ascii="宋体" w:hAnsi="宋体" w:cs="宋体" w:hint="eastAsia"/>
          <w:b/>
          <w:sz w:val="24"/>
        </w:rPr>
        <w:t>7.1成果要求</w:t>
      </w:r>
    </w:p>
    <w:p w:rsidR="001E12DA" w:rsidRDefault="00782132">
      <w:pPr>
        <w:spacing w:line="360" w:lineRule="auto"/>
        <w:ind w:firstLineChars="200" w:firstLine="480"/>
        <w:rPr>
          <w:rFonts w:ascii="宋体" w:hAnsi="宋体" w:cs="宋体"/>
          <w:sz w:val="24"/>
        </w:rPr>
      </w:pPr>
      <w:r>
        <w:rPr>
          <w:rFonts w:ascii="宋体" w:hAnsi="宋体" w:cs="宋体" w:hint="eastAsia"/>
          <w:sz w:val="24"/>
        </w:rPr>
        <w:t>（1）本项目验收时至少但不限于提交以下成果资料</w:t>
      </w:r>
    </w:p>
    <w:p w:rsidR="001E12DA" w:rsidRDefault="00782132">
      <w:pPr>
        <w:jc w:val="center"/>
        <w:rPr>
          <w:rFonts w:ascii="宋体" w:hAnsi="宋体"/>
          <w:b/>
          <w:sz w:val="24"/>
        </w:rPr>
      </w:pPr>
      <w:r>
        <w:rPr>
          <w:rFonts w:ascii="宋体" w:hAnsi="宋体" w:hint="eastAsia"/>
          <w:b/>
          <w:sz w:val="24"/>
        </w:rPr>
        <w:t>表1 成果资料清单</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5115"/>
        <w:gridCol w:w="1166"/>
        <w:gridCol w:w="1039"/>
      </w:tblGrid>
      <w:tr w:rsidR="001E12DA">
        <w:trPr>
          <w:tblHeade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序号</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内容</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介质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套数</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工作实施方案、技术方案</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2</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2</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宗地图（坐标与地形地籍图中的一致）</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3</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不动产权籍调查表（含房屋照片）</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4</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农村宅基地、集体建设用地及房屋登记台账</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2</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5</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农村宅基地、集体建设用地及房屋确权登记汇总表</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2</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6</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权籍调查法人代表身份证明书</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全部</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7</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农村宅基地、集体建设用地及房屋确权登记申请书</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8</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户主声明书（特殊情况需要时填写）</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9</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户主身份证复印件</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10</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户口簿复印件（所有家庭成员）</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11</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农村宅基地、集体建设用地及房屋确权颁证公示表及公告（公示图表及照片）</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12</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提交相关调查表、册以及权属来源材料</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13</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检查记录和检查报告</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2</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14</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工作报告、技术报告</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2</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15</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房屋平面图</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16</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提供完整的建库扫描资料</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电子</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17</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提供完整的农村宅基地、集体建设用地及房屋的矢量数据</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电子</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lastRenderedPageBreak/>
              <w:t>18</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提供完整的调查数据库</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电子</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19</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不动产登记申请书</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r w:rsidR="001E12DA">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20</w:t>
            </w:r>
          </w:p>
        </w:tc>
        <w:tc>
          <w:tcPr>
            <w:tcW w:w="5115"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资料归档及装订</w:t>
            </w:r>
          </w:p>
        </w:tc>
        <w:tc>
          <w:tcPr>
            <w:tcW w:w="1166"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纸质</w:t>
            </w:r>
          </w:p>
        </w:tc>
        <w:tc>
          <w:tcPr>
            <w:tcW w:w="1039" w:type="dxa"/>
            <w:tcBorders>
              <w:top w:val="single" w:sz="4" w:space="0" w:color="auto"/>
              <w:left w:val="single" w:sz="4" w:space="0" w:color="auto"/>
              <w:bottom w:val="single" w:sz="4" w:space="0" w:color="auto"/>
              <w:right w:val="single" w:sz="4" w:space="0" w:color="auto"/>
            </w:tcBorders>
            <w:vAlign w:val="center"/>
          </w:tcPr>
          <w:p w:rsidR="001E12DA" w:rsidRDefault="00782132">
            <w:pPr>
              <w:pStyle w:val="a3"/>
              <w:spacing w:after="0" w:line="360" w:lineRule="auto"/>
              <w:jc w:val="center"/>
              <w:rPr>
                <w:rFonts w:ascii="宋体" w:eastAsia="宋体" w:hAnsi="宋体" w:cs="宋体"/>
                <w:color w:val="000000"/>
                <w:kern w:val="0"/>
                <w:sz w:val="24"/>
              </w:rPr>
            </w:pPr>
            <w:r>
              <w:rPr>
                <w:rFonts w:ascii="宋体" w:eastAsia="宋体" w:hAnsi="宋体" w:cs="宋体"/>
                <w:color w:val="000000"/>
                <w:kern w:val="0"/>
                <w:sz w:val="24"/>
              </w:rPr>
              <w:t>1</w:t>
            </w:r>
          </w:p>
        </w:tc>
      </w:tr>
    </w:tbl>
    <w:p w:rsidR="001E12DA" w:rsidRDefault="001E12DA">
      <w:pPr>
        <w:spacing w:line="360" w:lineRule="auto"/>
        <w:ind w:firstLineChars="200" w:firstLine="480"/>
        <w:rPr>
          <w:rFonts w:ascii="宋体" w:hAnsi="宋体" w:cs="宋体"/>
          <w:sz w:val="24"/>
        </w:rPr>
      </w:pPr>
    </w:p>
    <w:p w:rsidR="001E12DA" w:rsidRDefault="00782132">
      <w:pPr>
        <w:spacing w:line="360" w:lineRule="auto"/>
        <w:ind w:firstLineChars="200" w:firstLine="480"/>
        <w:rPr>
          <w:rFonts w:ascii="宋体" w:hAnsi="宋体" w:cs="宋体"/>
          <w:sz w:val="24"/>
        </w:rPr>
      </w:pPr>
      <w:r>
        <w:rPr>
          <w:rFonts w:ascii="宋体" w:hAnsi="宋体" w:cs="宋体" w:hint="eastAsia"/>
          <w:sz w:val="24"/>
        </w:rPr>
        <w:t>（2）成果检查验收标准</w:t>
      </w:r>
    </w:p>
    <w:p w:rsidR="001E12DA" w:rsidRDefault="00782132">
      <w:pPr>
        <w:spacing w:line="360" w:lineRule="auto"/>
        <w:ind w:firstLineChars="200" w:firstLine="480"/>
        <w:rPr>
          <w:rFonts w:ascii="宋体" w:hAnsi="宋体" w:cs="宋体"/>
          <w:sz w:val="24"/>
        </w:rPr>
      </w:pPr>
      <w:r>
        <w:rPr>
          <w:rFonts w:ascii="宋体" w:hAnsi="宋体" w:cs="宋体" w:hint="eastAsia"/>
          <w:sz w:val="24"/>
        </w:rPr>
        <w:t>成果达到国家、省级、市级相关规范合格要求后，通过国家自然资源部备案。</w:t>
      </w:r>
    </w:p>
    <w:p w:rsidR="001E12DA" w:rsidRDefault="00782132">
      <w:pPr>
        <w:spacing w:line="360" w:lineRule="auto"/>
        <w:ind w:firstLineChars="200" w:firstLine="482"/>
        <w:outlineLvl w:val="3"/>
        <w:rPr>
          <w:rFonts w:ascii="宋体" w:hAnsi="宋体" w:cs="宋体"/>
          <w:b/>
          <w:sz w:val="24"/>
        </w:rPr>
      </w:pPr>
      <w:r>
        <w:rPr>
          <w:rFonts w:ascii="宋体" w:hAnsi="宋体" w:cs="宋体" w:hint="eastAsia"/>
          <w:b/>
          <w:sz w:val="24"/>
        </w:rPr>
        <w:t>7.2其他要求：</w:t>
      </w:r>
    </w:p>
    <w:p w:rsidR="001E12DA" w:rsidRDefault="00782132">
      <w:pPr>
        <w:spacing w:line="360" w:lineRule="auto"/>
        <w:ind w:firstLineChars="200" w:firstLine="480"/>
        <w:rPr>
          <w:rFonts w:ascii="宋体" w:hAnsi="宋体" w:cs="宋体"/>
          <w:sz w:val="24"/>
        </w:rPr>
      </w:pPr>
      <w:r>
        <w:rPr>
          <w:rFonts w:ascii="宋体" w:hAnsi="宋体" w:cs="宋体" w:hint="eastAsia"/>
          <w:sz w:val="24"/>
        </w:rPr>
        <w:t>（1）中标供应商应对采购人提供的本次项目所涉及农村宅基地及农村集体建设用地现有数据进行复核，如出现错误、缺失，须进行错误、缺失数据修补测。</w:t>
      </w:r>
    </w:p>
    <w:p w:rsidR="001E12DA" w:rsidRDefault="00782132">
      <w:pPr>
        <w:spacing w:line="360" w:lineRule="auto"/>
        <w:ind w:firstLineChars="200" w:firstLine="480"/>
        <w:rPr>
          <w:rFonts w:ascii="宋体" w:hAnsi="宋体" w:cs="宋体"/>
          <w:sz w:val="24"/>
        </w:rPr>
      </w:pPr>
      <w:r>
        <w:rPr>
          <w:rFonts w:ascii="宋体" w:hAnsi="宋体" w:cs="宋体" w:hint="eastAsia"/>
          <w:sz w:val="24"/>
        </w:rPr>
        <w:t>（2）严格执行国家测绘地理信息局、国家保密局关于《测绘管理工作秘密范围的规定》（国测办［2003］17号）。在项目实施前，对拟从事本项目工作的人员进行保密培训，并确定专人按照有关规定对调查图件等信息进行严格保密管理。在项目实施过程中，各类信息资料（含电子文件和纸质文件）不得遗失和外泄。投标供应商须用书面承诺函并单独承诺工作完成后，数据资料成果，全部移交采购人，不得复制或提供给其它任何单位或个人，不得泄密。如有任何违反安全保密要求而导致的法律责任由违反方负责。</w:t>
      </w:r>
    </w:p>
    <w:p w:rsidR="001E12DA" w:rsidRDefault="00782132">
      <w:pPr>
        <w:spacing w:line="360" w:lineRule="auto"/>
        <w:ind w:firstLineChars="200" w:firstLine="480"/>
        <w:rPr>
          <w:rFonts w:ascii="宋体" w:hAnsi="宋体" w:cs="宋体"/>
          <w:sz w:val="24"/>
        </w:rPr>
      </w:pPr>
      <w:r>
        <w:rPr>
          <w:rFonts w:ascii="宋体" w:hAnsi="宋体" w:cs="宋体" w:hint="eastAsia"/>
          <w:sz w:val="24"/>
        </w:rPr>
        <w:t>（3）数据汇总：</w:t>
      </w:r>
    </w:p>
    <w:p w:rsidR="001E12DA" w:rsidRDefault="00782132">
      <w:pPr>
        <w:spacing w:line="360" w:lineRule="auto"/>
        <w:ind w:firstLineChars="200" w:firstLine="480"/>
        <w:rPr>
          <w:rFonts w:ascii="宋体" w:hAnsi="宋体" w:cs="宋体"/>
          <w:sz w:val="24"/>
        </w:rPr>
      </w:pPr>
      <w:r>
        <w:rPr>
          <w:rFonts w:ascii="宋体" w:hAnsi="宋体" w:cs="宋体" w:hint="eastAsia"/>
          <w:sz w:val="24"/>
        </w:rPr>
        <w:t>须完成8个乡镇实地权籍调查，宗地实测及房屋测量，规范编码，收集登记所需材料，资料整理归档立卷及扫描数字化、入库前质检、表册卡制作、数据接收、数据建库、数据检查、数据入库、数据汇交、证书打印等工作，使用标准的软件完成昌江黎族自治县房地一体农村宅基地和集体建设用地确权登记发证数据库建设和地籍管理信息系统，满足昌江黎族自治县房地一体农村宅基地和集体建设用地确权登记发证工作的日常管理、数据提取、统计分析和各标段数据的汇总、入库、质检、上报等牵头工作。</w:t>
      </w:r>
    </w:p>
    <w:p w:rsidR="001E12DA" w:rsidRDefault="001E12DA">
      <w:pPr>
        <w:spacing w:line="360" w:lineRule="auto"/>
        <w:ind w:firstLineChars="200" w:firstLine="480"/>
        <w:rPr>
          <w:rFonts w:ascii="宋体" w:hAnsi="宋体" w:cs="宋体"/>
          <w:sz w:val="24"/>
        </w:rPr>
      </w:pPr>
    </w:p>
    <w:p w:rsidR="001E12DA" w:rsidRDefault="001E12DA">
      <w:pPr>
        <w:spacing w:line="360" w:lineRule="auto"/>
        <w:ind w:firstLineChars="200" w:firstLine="480"/>
        <w:rPr>
          <w:rFonts w:ascii="宋体" w:hAnsi="宋体" w:cs="宋体"/>
          <w:sz w:val="24"/>
        </w:rPr>
      </w:pPr>
    </w:p>
    <w:p w:rsidR="001E12DA" w:rsidRPr="00A63D8A" w:rsidRDefault="001E12DA">
      <w:pPr>
        <w:spacing w:line="360" w:lineRule="auto"/>
        <w:ind w:firstLineChars="200" w:firstLine="480"/>
        <w:rPr>
          <w:rFonts w:ascii="宋体" w:hAnsi="宋体" w:cs="宋体"/>
          <w:sz w:val="24"/>
        </w:rPr>
      </w:pPr>
      <w:bookmarkStart w:id="3" w:name="_GoBack"/>
      <w:bookmarkEnd w:id="3"/>
    </w:p>
    <w:sectPr w:rsidR="001E12DA" w:rsidRPr="00A63D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D270B"/>
    <w:multiLevelType w:val="multilevel"/>
    <w:tmpl w:val="4DFD270B"/>
    <w:lvl w:ilvl="0">
      <w:start w:val="1"/>
      <w:numFmt w:val="decimal"/>
      <w:lvlText w:val="%1"/>
      <w:lvlJc w:val="left"/>
      <w:pPr>
        <w:ind w:left="432" w:hanging="432"/>
      </w:pPr>
      <w:rPr>
        <w:rFonts w:hint="eastAsia"/>
      </w:rPr>
    </w:lvl>
    <w:lvl w:ilvl="1">
      <w:start w:val="1"/>
      <w:numFmt w:val="decimal"/>
      <w:pStyle w:val="2"/>
      <w:lvlText w:val="%1.%2"/>
      <w:lvlJc w:val="left"/>
      <w:pPr>
        <w:ind w:left="142" w:firstLine="1135"/>
      </w:pPr>
      <w:rPr>
        <w:rFonts w:ascii="宋体" w:eastAsia="宋体" w:hAnsi="宋体" w:cs="Times New Roman" w:hint="eastAsia"/>
        <w:b/>
        <w:bCs w:val="0"/>
        <w:i w:val="0"/>
        <w:iCs w:val="0"/>
        <w:caps w:val="0"/>
        <w:smallCaps w:val="0"/>
        <w:strike w:val="0"/>
        <w:dstrike w:val="0"/>
        <w:outline w:val="0"/>
        <w:shadow w:val="0"/>
        <w:emboss w:val="0"/>
        <w:imprint w:val="0"/>
        <w:vanish w:val="0"/>
        <w:spacing w:val="0"/>
        <w:position w:val="0"/>
        <w:sz w:val="24"/>
        <w:szCs w:val="24"/>
        <w:u w:val="none"/>
        <w:vertAlign w:val="baseline"/>
      </w:rPr>
    </w:lvl>
    <w:lvl w:ilvl="2">
      <w:start w:val="1"/>
      <w:numFmt w:val="decimal"/>
      <w:isLgl/>
      <w:suff w:val="space"/>
      <w:lvlText w:val="%1.%2.%3"/>
      <w:lvlJc w:val="left"/>
      <w:pPr>
        <w:ind w:left="3971" w:hanging="3971"/>
      </w:pPr>
      <w:rPr>
        <w:rFonts w:hint="eastAsia"/>
      </w:rPr>
    </w:lvl>
    <w:lvl w:ilvl="3">
      <w:start w:val="1"/>
      <w:numFmt w:val="decimal"/>
      <w:lvlText w:val="%1.%2.%3.%4"/>
      <w:lvlJc w:val="left"/>
      <w:pPr>
        <w:ind w:left="864" w:hanging="864"/>
      </w:pPr>
      <w:rPr>
        <w:rFonts w:hint="eastAsia"/>
      </w:rPr>
    </w:lvl>
    <w:lvl w:ilvl="4">
      <w:start w:val="2"/>
      <w:numFmt w:val="decimal"/>
      <w:lvlText w:val="%1.%2.%3.%4.%5"/>
      <w:lvlJc w:val="left"/>
      <w:pPr>
        <w:ind w:left="2001" w:hanging="1008"/>
      </w:pPr>
      <w:rPr>
        <w:rFonts w:hint="eastAsia"/>
        <w:b/>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8"/>
    <w:rsid w:val="001A33FB"/>
    <w:rsid w:val="001E12DA"/>
    <w:rsid w:val="002140F1"/>
    <w:rsid w:val="00266C56"/>
    <w:rsid w:val="00317CC4"/>
    <w:rsid w:val="004F0447"/>
    <w:rsid w:val="00504217"/>
    <w:rsid w:val="00782132"/>
    <w:rsid w:val="00A63D8A"/>
    <w:rsid w:val="00D55B68"/>
    <w:rsid w:val="00FF4169"/>
    <w:rsid w:val="3F54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pPr>
      <w:keepNext/>
      <w:keepLines/>
      <w:numPr>
        <w:ilvl w:val="1"/>
        <w:numId w:val="1"/>
      </w:numPr>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rPr>
      <w:rFonts w:asciiTheme="minorHAnsi" w:eastAsiaTheme="minorEastAsia" w:hAnsiTheme="minorHAnsi" w:cstheme="minorBidi"/>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Pr>
      <w:rFonts w:ascii="Arial" w:eastAsia="黑体" w:hAnsi="Arial" w:cs="Times New Roman"/>
      <w:b/>
      <w:bCs/>
      <w:sz w:val="32"/>
      <w:szCs w:val="32"/>
    </w:rPr>
  </w:style>
  <w:style w:type="character" w:customStyle="1" w:styleId="Char0">
    <w:name w:val="列出段落 Char"/>
    <w:link w:val="a5"/>
    <w:uiPriority w:val="34"/>
    <w:qFormat/>
    <w:locked/>
    <w:rPr>
      <w:rFonts w:ascii="Calibri" w:hAnsi="Calibri" w:cs="Calibri"/>
      <w:color w:val="000000"/>
      <w:kern w:val="1"/>
    </w:rPr>
  </w:style>
  <w:style w:type="paragraph" w:styleId="a5">
    <w:name w:val="List Paragraph"/>
    <w:basedOn w:val="a"/>
    <w:link w:val="Char0"/>
    <w:uiPriority w:val="34"/>
    <w:qFormat/>
    <w:pPr>
      <w:ind w:firstLine="420"/>
    </w:pPr>
    <w:rPr>
      <w:rFonts w:ascii="Calibri" w:eastAsiaTheme="minorEastAsia" w:hAnsi="Calibri" w:cs="Calibri"/>
      <w:color w:val="000000"/>
      <w:kern w:val="1"/>
      <w:szCs w:val="22"/>
    </w:rPr>
  </w:style>
  <w:style w:type="character" w:customStyle="1" w:styleId="Char">
    <w:name w:val="正文文本 Char"/>
    <w:link w:val="a3"/>
    <w:rPr>
      <w:szCs w:val="24"/>
    </w:rPr>
  </w:style>
  <w:style w:type="character" w:customStyle="1" w:styleId="myChar">
    <w:name w:val="my正文 Char"/>
    <w:link w:val="my"/>
    <w:qFormat/>
    <w:rPr>
      <w:szCs w:val="24"/>
    </w:rPr>
  </w:style>
  <w:style w:type="paragraph" w:customStyle="1" w:styleId="my">
    <w:name w:val="my正文"/>
    <w:basedOn w:val="a"/>
    <w:link w:val="myChar"/>
    <w:qFormat/>
    <w:pPr>
      <w:ind w:firstLineChars="200" w:firstLine="480"/>
    </w:pPr>
    <w:rPr>
      <w:rFonts w:asciiTheme="minorHAnsi" w:eastAsiaTheme="minorEastAsia" w:hAnsiTheme="minorHAnsi" w:cstheme="minorBidi"/>
    </w:rPr>
  </w:style>
  <w:style w:type="character" w:customStyle="1" w:styleId="Char1">
    <w:name w:val="*正文 Char"/>
    <w:link w:val="a6"/>
    <w:qFormat/>
    <w:rPr>
      <w:rFonts w:ascii="宋体" w:hAnsi="宋体"/>
      <w:sz w:val="24"/>
      <w:szCs w:val="24"/>
    </w:rPr>
  </w:style>
  <w:style w:type="paragraph" w:customStyle="1" w:styleId="a6">
    <w:name w:val="*正文"/>
    <w:basedOn w:val="a"/>
    <w:link w:val="Char1"/>
    <w:qFormat/>
    <w:pPr>
      <w:spacing w:line="360" w:lineRule="auto"/>
      <w:ind w:firstLineChars="200" w:firstLine="200"/>
    </w:pPr>
    <w:rPr>
      <w:rFonts w:ascii="宋体" w:eastAsiaTheme="minorEastAsia" w:hAnsi="宋体" w:cstheme="minorBidi"/>
      <w:sz w:val="24"/>
    </w:rPr>
  </w:style>
  <w:style w:type="character" w:customStyle="1" w:styleId="Char10">
    <w:name w:val="正文文本 Char1"/>
    <w:basedOn w:val="a0"/>
    <w:uiPriority w:val="99"/>
    <w:semiHidden/>
    <w:rPr>
      <w:rFonts w:ascii="Times New Roman" w:eastAsia="宋体" w:hAnsi="Times New Roman" w:cs="Times New Roman"/>
      <w:szCs w:val="24"/>
    </w:rPr>
  </w:style>
  <w:style w:type="paragraph" w:customStyle="1" w:styleId="Style2">
    <w:name w:val="_Style 2"/>
    <w:basedOn w:val="a"/>
    <w:uiPriority w:val="34"/>
    <w:qFormat/>
    <w:pPr>
      <w:overflowPunct w:val="0"/>
      <w:autoSpaceDE w:val="0"/>
      <w:autoSpaceDN w:val="0"/>
      <w:spacing w:line="440" w:lineRule="exact"/>
      <w:ind w:firstLineChars="200" w:firstLine="420"/>
    </w:pPr>
  </w:style>
  <w:style w:type="paragraph" w:customStyle="1" w:styleId="a7">
    <w:name w:val="图表脚注"/>
    <w:next w:val="a"/>
    <w:pPr>
      <w:ind w:leftChars="200" w:left="300" w:hangingChars="100" w:hanging="100"/>
      <w:jc w:val="both"/>
    </w:pPr>
    <w:rPr>
      <w:rFonts w:ascii="宋体" w:eastAsia="宋体" w:hAnsi="Times New Roman"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pPr>
      <w:keepNext/>
      <w:keepLines/>
      <w:numPr>
        <w:ilvl w:val="1"/>
        <w:numId w:val="1"/>
      </w:numPr>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rPr>
      <w:rFonts w:asciiTheme="minorHAnsi" w:eastAsiaTheme="minorEastAsia" w:hAnsiTheme="minorHAnsi" w:cstheme="minorBidi"/>
    </w:rPr>
  </w:style>
  <w:style w:type="table" w:styleId="a4">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Pr>
      <w:rFonts w:ascii="Arial" w:eastAsia="黑体" w:hAnsi="Arial" w:cs="Times New Roman"/>
      <w:b/>
      <w:bCs/>
      <w:sz w:val="32"/>
      <w:szCs w:val="32"/>
    </w:rPr>
  </w:style>
  <w:style w:type="character" w:customStyle="1" w:styleId="Char0">
    <w:name w:val="列出段落 Char"/>
    <w:link w:val="a5"/>
    <w:uiPriority w:val="34"/>
    <w:qFormat/>
    <w:locked/>
    <w:rPr>
      <w:rFonts w:ascii="Calibri" w:hAnsi="Calibri" w:cs="Calibri"/>
      <w:color w:val="000000"/>
      <w:kern w:val="1"/>
    </w:rPr>
  </w:style>
  <w:style w:type="paragraph" w:styleId="a5">
    <w:name w:val="List Paragraph"/>
    <w:basedOn w:val="a"/>
    <w:link w:val="Char0"/>
    <w:uiPriority w:val="34"/>
    <w:qFormat/>
    <w:pPr>
      <w:ind w:firstLine="420"/>
    </w:pPr>
    <w:rPr>
      <w:rFonts w:ascii="Calibri" w:eastAsiaTheme="minorEastAsia" w:hAnsi="Calibri" w:cs="Calibri"/>
      <w:color w:val="000000"/>
      <w:kern w:val="1"/>
      <w:szCs w:val="22"/>
    </w:rPr>
  </w:style>
  <w:style w:type="character" w:customStyle="1" w:styleId="Char">
    <w:name w:val="正文文本 Char"/>
    <w:link w:val="a3"/>
    <w:rPr>
      <w:szCs w:val="24"/>
    </w:rPr>
  </w:style>
  <w:style w:type="character" w:customStyle="1" w:styleId="myChar">
    <w:name w:val="my正文 Char"/>
    <w:link w:val="my"/>
    <w:qFormat/>
    <w:rPr>
      <w:szCs w:val="24"/>
    </w:rPr>
  </w:style>
  <w:style w:type="paragraph" w:customStyle="1" w:styleId="my">
    <w:name w:val="my正文"/>
    <w:basedOn w:val="a"/>
    <w:link w:val="myChar"/>
    <w:qFormat/>
    <w:pPr>
      <w:ind w:firstLineChars="200" w:firstLine="480"/>
    </w:pPr>
    <w:rPr>
      <w:rFonts w:asciiTheme="minorHAnsi" w:eastAsiaTheme="minorEastAsia" w:hAnsiTheme="minorHAnsi" w:cstheme="minorBidi"/>
    </w:rPr>
  </w:style>
  <w:style w:type="character" w:customStyle="1" w:styleId="Char1">
    <w:name w:val="*正文 Char"/>
    <w:link w:val="a6"/>
    <w:qFormat/>
    <w:rPr>
      <w:rFonts w:ascii="宋体" w:hAnsi="宋体"/>
      <w:sz w:val="24"/>
      <w:szCs w:val="24"/>
    </w:rPr>
  </w:style>
  <w:style w:type="paragraph" w:customStyle="1" w:styleId="a6">
    <w:name w:val="*正文"/>
    <w:basedOn w:val="a"/>
    <w:link w:val="Char1"/>
    <w:qFormat/>
    <w:pPr>
      <w:spacing w:line="360" w:lineRule="auto"/>
      <w:ind w:firstLineChars="200" w:firstLine="200"/>
    </w:pPr>
    <w:rPr>
      <w:rFonts w:ascii="宋体" w:eastAsiaTheme="minorEastAsia" w:hAnsi="宋体" w:cstheme="minorBidi"/>
      <w:sz w:val="24"/>
    </w:rPr>
  </w:style>
  <w:style w:type="character" w:customStyle="1" w:styleId="Char10">
    <w:name w:val="正文文本 Char1"/>
    <w:basedOn w:val="a0"/>
    <w:uiPriority w:val="99"/>
    <w:semiHidden/>
    <w:rPr>
      <w:rFonts w:ascii="Times New Roman" w:eastAsia="宋体" w:hAnsi="Times New Roman" w:cs="Times New Roman"/>
      <w:szCs w:val="24"/>
    </w:rPr>
  </w:style>
  <w:style w:type="paragraph" w:customStyle="1" w:styleId="Style2">
    <w:name w:val="_Style 2"/>
    <w:basedOn w:val="a"/>
    <w:uiPriority w:val="34"/>
    <w:qFormat/>
    <w:pPr>
      <w:overflowPunct w:val="0"/>
      <w:autoSpaceDE w:val="0"/>
      <w:autoSpaceDN w:val="0"/>
      <w:spacing w:line="440" w:lineRule="exact"/>
      <w:ind w:firstLineChars="200" w:firstLine="420"/>
    </w:pPr>
  </w:style>
  <w:style w:type="paragraph" w:customStyle="1" w:styleId="a7">
    <w:name w:val="图表脚注"/>
    <w:next w:val="a"/>
    <w:pPr>
      <w:ind w:leftChars="200" w:left="300" w:hangingChars="100" w:hanging="100"/>
      <w:jc w:val="both"/>
    </w:pPr>
    <w:rPr>
      <w:rFonts w:ascii="宋体" w:eastAsia="宋体"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so.com/doc/4026061-4223634.html" TargetMode="External"/><Relationship Id="rId13" Type="http://schemas.openxmlformats.org/officeDocument/2006/relationships/hyperlink" Target="https://baike.so.com/doc/6209933-24800265.html" TargetMode="External"/><Relationship Id="rId18" Type="http://schemas.openxmlformats.org/officeDocument/2006/relationships/hyperlink" Target="https://baike.so.com/doc/6463189-6676879.html" TargetMode="External"/><Relationship Id="rId26" Type="http://schemas.openxmlformats.org/officeDocument/2006/relationships/hyperlink" Target="https://baike.so.com/doc/6463189-6676879.html" TargetMode="External"/><Relationship Id="rId3" Type="http://schemas.openxmlformats.org/officeDocument/2006/relationships/styles" Target="styles.xml"/><Relationship Id="rId21" Type="http://schemas.openxmlformats.org/officeDocument/2006/relationships/hyperlink" Target="https://baike.so.com/doc/6411661-6625329.html" TargetMode="External"/><Relationship Id="rId7" Type="http://schemas.openxmlformats.org/officeDocument/2006/relationships/hyperlink" Target="https://baike.so.com/doc/4026066-4223630.html" TargetMode="External"/><Relationship Id="rId12" Type="http://schemas.openxmlformats.org/officeDocument/2006/relationships/hyperlink" Target="https://baike.so.com/doc/4026067-4223644.html" TargetMode="External"/><Relationship Id="rId17" Type="http://schemas.openxmlformats.org/officeDocument/2006/relationships/hyperlink" Target="https://baike.so.com/doc/4026067-4223644.html" TargetMode="External"/><Relationship Id="rId25" Type="http://schemas.openxmlformats.org/officeDocument/2006/relationships/hyperlink" Target="https://baike.so.com/doc/4026067-4223644.html" TargetMode="External"/><Relationship Id="rId2" Type="http://schemas.openxmlformats.org/officeDocument/2006/relationships/numbering" Target="numbering.xml"/><Relationship Id="rId16" Type="http://schemas.openxmlformats.org/officeDocument/2006/relationships/hyperlink" Target="https://baike.so.com/doc/4026061-4223634.html" TargetMode="External"/><Relationship Id="rId20" Type="http://schemas.openxmlformats.org/officeDocument/2006/relationships/hyperlink" Target="https://baike.so.com/doc/4026118-422368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4026118-4223687.html" TargetMode="External"/><Relationship Id="rId24" Type="http://schemas.openxmlformats.org/officeDocument/2006/relationships/hyperlink" Target="https://baike.so.com/doc/4026061-4223634.html" TargetMode="External"/><Relationship Id="rId5" Type="http://schemas.openxmlformats.org/officeDocument/2006/relationships/settings" Target="settings.xml"/><Relationship Id="rId15" Type="http://schemas.openxmlformats.org/officeDocument/2006/relationships/hyperlink" Target="https://baike.so.com/doc/6463189-6676879.html" TargetMode="External"/><Relationship Id="rId23" Type="http://schemas.openxmlformats.org/officeDocument/2006/relationships/hyperlink" Target="https://baike.so.com/doc/4026066-4223630.html" TargetMode="External"/><Relationship Id="rId28" Type="http://schemas.openxmlformats.org/officeDocument/2006/relationships/theme" Target="theme/theme1.xml"/><Relationship Id="rId10" Type="http://schemas.openxmlformats.org/officeDocument/2006/relationships/hyperlink" Target="https://baike.so.com/doc/6411661-6625329.html" TargetMode="External"/><Relationship Id="rId19" Type="http://schemas.openxmlformats.org/officeDocument/2006/relationships/hyperlink" Target="https://baike.so.com/doc/7809281-8083376.html" TargetMode="External"/><Relationship Id="rId4" Type="http://schemas.microsoft.com/office/2007/relationships/stylesWithEffects" Target="stylesWithEffects.xml"/><Relationship Id="rId9" Type="http://schemas.openxmlformats.org/officeDocument/2006/relationships/hyperlink" Target="https://baike.so.com/doc/7809281-8083376.html" TargetMode="External"/><Relationship Id="rId14" Type="http://schemas.openxmlformats.org/officeDocument/2006/relationships/hyperlink" Target="https://baike.so.com/doc/4026066-4223630.html" TargetMode="External"/><Relationship Id="rId22" Type="http://schemas.openxmlformats.org/officeDocument/2006/relationships/hyperlink" Target="https://baike.so.com/doc/6209933-24800265.html"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1053</Words>
  <Characters>6004</Characters>
  <Application>Microsoft Office Word</Application>
  <DocSecurity>0</DocSecurity>
  <Lines>50</Lines>
  <Paragraphs>14</Paragraphs>
  <ScaleCrop>false</ScaleCrop>
  <Company>china</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2020-10-12T00:31:00Z</dcterms:created>
  <dcterms:modified xsi:type="dcterms:W3CDTF">2020-10-14T11:02:00Z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