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rPr>
          <w:rFonts w:ascii="Times New Roman" w:hAnsi="Times New Roman" w:eastAsia="仿宋"/>
        </w:rPr>
      </w:pPr>
      <w:bookmarkStart w:id="0" w:name="_Toc472522784"/>
      <w:r>
        <w:rPr>
          <w:rFonts w:ascii="Times New Roman" w:hAnsi="Times New Roman" w:eastAsia="仿宋"/>
        </w:rPr>
        <w:t>三亚市文化中心（市博物馆、市综合档案馆〉</w:t>
      </w:r>
    </w:p>
    <w:p>
      <w:pPr>
        <w:pStyle w:val="3"/>
        <w:spacing w:before="0" w:after="0" w:line="240" w:lineRule="auto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项目</w:t>
      </w:r>
      <w:r>
        <w:rPr>
          <w:rFonts w:hint="eastAsia" w:ascii="Times New Roman" w:hAnsi="Times New Roman" w:eastAsia="仿宋"/>
          <w:lang w:val="en-US" w:eastAsia="zh-CN"/>
        </w:rPr>
        <w:t>方案</w:t>
      </w:r>
      <w:r>
        <w:rPr>
          <w:rFonts w:ascii="Times New Roman" w:hAnsi="Times New Roman" w:eastAsia="仿宋"/>
        </w:rPr>
        <w:t>设计任务书</w:t>
      </w:r>
      <w:bookmarkEnd w:id="0"/>
      <w:bookmarkStart w:id="1" w:name="_Toc472522785"/>
    </w:p>
    <w:p>
      <w:pPr>
        <w:pStyle w:val="3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项目背景与诉求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博物馆作为文化场馆之一，是推进文化产业，塑造文脉的重要载体</w:t>
      </w:r>
      <w:r>
        <w:rPr>
          <w:rFonts w:hint="eastAsia" w:eastAsia="仿宋"/>
          <w:bCs/>
          <w:sz w:val="24"/>
        </w:rPr>
        <w:t>。</w:t>
      </w:r>
      <w:r>
        <w:rPr>
          <w:rFonts w:eastAsia="仿宋"/>
          <w:bCs/>
          <w:sz w:val="24"/>
        </w:rPr>
        <w:t>博物馆建筑的发展水平是一个国家经济发展水平</w:t>
      </w:r>
      <w:r>
        <w:rPr>
          <w:rFonts w:hint="eastAsia" w:eastAsia="仿宋"/>
          <w:bCs/>
          <w:sz w:val="24"/>
        </w:rPr>
        <w:t>，</w:t>
      </w:r>
      <w:r>
        <w:rPr>
          <w:rFonts w:eastAsia="仿宋"/>
          <w:bCs/>
          <w:sz w:val="24"/>
        </w:rPr>
        <w:t>社会文明程度的重要标志之一。在近几年的文化建设中，三亚市文化建设取得了一定成就，文化软实力也有了显著的提升。然而</w:t>
      </w:r>
      <w:r>
        <w:rPr>
          <w:rFonts w:hint="eastAsia" w:eastAsia="仿宋"/>
          <w:bCs/>
          <w:sz w:val="24"/>
        </w:rPr>
        <w:t>三亚市博物馆无固定馆舍和陈列馆，隶属于三亚市政府多年的“三亚市博物馆”，至今尚没有真正意义上的展馆。三亚市目前没有市一级的博物馆，是目前全国唯一没有市级博物馆的地级市。</w:t>
      </w:r>
      <w:r>
        <w:rPr>
          <w:rFonts w:eastAsia="仿宋"/>
          <w:bCs/>
          <w:sz w:val="24"/>
        </w:rPr>
        <w:t>这与海南自贸港战略的发展要求远远不相符。本项目在</w:t>
      </w:r>
      <w:r>
        <w:rPr>
          <w:rFonts w:hint="eastAsia" w:eastAsia="仿宋"/>
          <w:bCs/>
          <w:sz w:val="24"/>
        </w:rPr>
        <w:t>此</w:t>
      </w:r>
      <w:r>
        <w:rPr>
          <w:rFonts w:eastAsia="仿宋"/>
          <w:bCs/>
          <w:sz w:val="24"/>
        </w:rPr>
        <w:t>背景</w:t>
      </w:r>
      <w:r>
        <w:rPr>
          <w:rFonts w:hint="eastAsia" w:eastAsia="仿宋"/>
          <w:bCs/>
          <w:sz w:val="24"/>
        </w:rPr>
        <w:t>条件</w:t>
      </w:r>
      <w:r>
        <w:rPr>
          <w:rFonts w:eastAsia="仿宋"/>
          <w:bCs/>
          <w:sz w:val="24"/>
        </w:rPr>
        <w:t>下提出的。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hint="eastAsia" w:eastAsia="仿宋"/>
          <w:bCs/>
          <w:sz w:val="24"/>
        </w:rPr>
        <w:t>三亚市目前无单独档案馆建筑，现阶段全部的城建档案存放于市委办公楼内城建档案室内。市档案馆现有收藏档案资料共计7.75万卷，尚未入馆约为15万卷，每年新增档案约4.5万卷件。库房老旧漏水，楼面承重不达标，消防设施不合格，库房容量已饱和。三亚市城建档案馆现主要借用市路灯管理所2间办公室（面积共90㎡）和3间库房（面积共230㎡）进行办公和收集保管工程竣工档案。目前已接收全市城建档案约9.5万卷，库房密集架已满，约2万多卷档案未能及时上架，只能堆放在库房地上以及会议室。</w:t>
      </w:r>
      <w:r>
        <w:rPr>
          <w:rFonts w:eastAsia="仿宋"/>
          <w:bCs/>
          <w:sz w:val="24"/>
        </w:rPr>
        <w:t>目前的档案馆难以满足与履行《中华人民共和国档案法》规定的法定职责以及政务办公等需要，为更好地发展我市档案事业，三亚市综合档案馆项目的建设迫在眉睫。</w:t>
      </w:r>
    </w:p>
    <w:p>
      <w:pPr>
        <w:pStyle w:val="4"/>
        <w:rPr>
          <w:rFonts w:eastAsia="仿宋"/>
          <w:b w:val="0"/>
          <w:bCs w:val="0"/>
          <w:color w:val="000000"/>
          <w:sz w:val="24"/>
          <w:szCs w:val="24"/>
        </w:rPr>
      </w:pPr>
      <w:r>
        <w:rPr>
          <w:rFonts w:eastAsia="仿宋"/>
        </w:rPr>
        <w:t>第一条 项目概述</w:t>
      </w:r>
      <w:bookmarkEnd w:id="1"/>
    </w:p>
    <w:p>
      <w:pPr>
        <w:ind w:firstLine="482" w:firstLineChars="200"/>
        <w:rPr>
          <w:rFonts w:eastAsia="仿宋"/>
          <w:b/>
          <w:bCs/>
          <w:sz w:val="24"/>
        </w:rPr>
      </w:pPr>
      <w:r>
        <w:rPr>
          <w:rFonts w:eastAsia="仿宋"/>
          <w:b/>
          <w:sz w:val="24"/>
        </w:rPr>
        <w:t>1. 项目名称</w:t>
      </w:r>
      <w:r>
        <w:rPr>
          <w:rFonts w:eastAsia="仿宋"/>
          <w:bCs/>
          <w:sz w:val="24"/>
        </w:rPr>
        <w:t>：</w:t>
      </w:r>
      <w:r>
        <w:rPr>
          <w:rFonts w:hint="eastAsia" w:eastAsia="仿宋"/>
          <w:sz w:val="24"/>
        </w:rPr>
        <w:t>三亚</w:t>
      </w:r>
      <w:r>
        <w:rPr>
          <w:rFonts w:eastAsia="仿宋"/>
          <w:sz w:val="24"/>
        </w:rPr>
        <w:t>市文化中心（市博物馆、市综合档案馆〉项目</w:t>
      </w:r>
    </w:p>
    <w:p>
      <w:pPr>
        <w:spacing w:line="360" w:lineRule="auto"/>
        <w:ind w:firstLine="482" w:firstLineChars="200"/>
        <w:rPr>
          <w:rFonts w:eastAsia="仿宋"/>
          <w:sz w:val="24"/>
        </w:rPr>
      </w:pPr>
      <w:r>
        <w:rPr>
          <w:rFonts w:eastAsia="仿宋"/>
          <w:b/>
          <w:sz w:val="24"/>
        </w:rPr>
        <w:t>2. 项目基本情况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2.1项目介绍</w:t>
      </w:r>
    </w:p>
    <w:p>
      <w:pPr>
        <w:spacing w:line="360" w:lineRule="auto"/>
        <w:ind w:left="-4" w:leftChars="-2" w:firstLine="480" w:firstLineChars="200"/>
        <w:rPr>
          <w:rFonts w:hint="eastAsia" w:eastAsia="仿宋"/>
          <w:sz w:val="24"/>
        </w:rPr>
      </w:pPr>
      <w:r>
        <w:rPr>
          <w:rFonts w:eastAsia="仿宋"/>
          <w:sz w:val="24"/>
        </w:rPr>
        <w:t>项目建设位于三亚市吉阳区抱坡新城</w:t>
      </w:r>
      <w:bookmarkStart w:id="2" w:name="_Hlk61375724"/>
      <w:r>
        <w:rPr>
          <w:rFonts w:eastAsia="仿宋"/>
          <w:sz w:val="24"/>
        </w:rPr>
        <w:t>下</w:t>
      </w:r>
      <w:bookmarkEnd w:id="2"/>
      <w:r>
        <w:rPr>
          <w:rFonts w:eastAsia="仿宋"/>
          <w:sz w:val="24"/>
        </w:rPr>
        <w:t>抱坡村内，</w:t>
      </w:r>
      <w:r>
        <w:rPr>
          <w:rFonts w:hint="eastAsia" w:eastAsia="仿宋"/>
          <w:sz w:val="24"/>
        </w:rPr>
        <w:t>三亚市文化中心（市博物馆、市综合档案馆）项目总用地面积为45959 m</w:t>
      </w:r>
      <w:r>
        <w:rPr>
          <w:rFonts w:hint="eastAsia" w:eastAsia="仿宋"/>
          <w:sz w:val="24"/>
          <w:vertAlign w:val="superscript"/>
        </w:rPr>
        <w:t>2</w:t>
      </w:r>
      <w:r>
        <w:rPr>
          <w:rFonts w:hint="eastAsia" w:eastAsia="仿宋"/>
          <w:sz w:val="24"/>
        </w:rPr>
        <w:t>（约合68.94亩），总建筑面积为81611 m</w:t>
      </w:r>
      <w:r>
        <w:rPr>
          <w:rFonts w:hint="eastAsia" w:eastAsia="仿宋"/>
          <w:sz w:val="24"/>
          <w:vertAlign w:val="superscript"/>
        </w:rPr>
        <w:t>2</w:t>
      </w:r>
      <w:r>
        <w:rPr>
          <w:rFonts w:hint="eastAsia" w:eastAsia="仿宋"/>
          <w:sz w:val="24"/>
        </w:rPr>
        <w:t>，其中：</w:t>
      </w:r>
    </w:p>
    <w:p>
      <w:pPr>
        <w:spacing w:line="360" w:lineRule="auto"/>
        <w:ind w:left="-4" w:leftChars="-2"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市博物馆项目用地面积为23015m</w:t>
      </w:r>
      <w:r>
        <w:rPr>
          <w:rFonts w:hint="eastAsia" w:eastAsia="仿宋"/>
          <w:sz w:val="24"/>
          <w:vertAlign w:val="superscript"/>
        </w:rPr>
        <w:t>2</w:t>
      </w:r>
      <w:r>
        <w:rPr>
          <w:rFonts w:hint="eastAsia" w:eastAsia="仿宋"/>
          <w:sz w:val="24"/>
        </w:rPr>
        <w:t>（约合34.52亩），拟建建筑面积为41539m</w:t>
      </w:r>
      <w:r>
        <w:rPr>
          <w:rFonts w:hint="eastAsia" w:eastAsia="仿宋"/>
          <w:sz w:val="24"/>
          <w:vertAlign w:val="superscript"/>
        </w:rPr>
        <w:t>2</w:t>
      </w:r>
      <w:r>
        <w:rPr>
          <w:rFonts w:hint="eastAsia" w:eastAsia="仿宋"/>
          <w:sz w:val="24"/>
        </w:rPr>
        <w:t>，其中地上建筑面积为28239m</w:t>
      </w:r>
      <w:r>
        <w:rPr>
          <w:rFonts w:hint="eastAsia" w:eastAsia="仿宋"/>
          <w:sz w:val="24"/>
          <w:vertAlign w:val="superscript"/>
        </w:rPr>
        <w:t>2</w:t>
      </w:r>
      <w:r>
        <w:rPr>
          <w:rFonts w:hint="eastAsia" w:eastAsia="仿宋"/>
          <w:sz w:val="24"/>
        </w:rPr>
        <w:t>，地下建筑面积为13300m</w:t>
      </w:r>
      <w:r>
        <w:rPr>
          <w:rFonts w:hint="eastAsia" w:eastAsia="仿宋"/>
          <w:sz w:val="24"/>
          <w:vertAlign w:val="superscript"/>
        </w:rPr>
        <w:t>2</w:t>
      </w:r>
      <w:r>
        <w:rPr>
          <w:rFonts w:hint="eastAsia" w:eastAsia="仿宋"/>
          <w:sz w:val="24"/>
        </w:rPr>
        <w:t>。主要建设内容包含陈列展区、藏品库区、藏品保护技术区、业务与科研区、行政管理区以及室外道路广场、停车场、绿化、给排水、电气等工程。</w:t>
      </w:r>
    </w:p>
    <w:p>
      <w:pPr>
        <w:spacing w:line="360" w:lineRule="auto"/>
        <w:ind w:left="-4" w:leftChars="-2"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市综合档案馆项目用地面积为22944m</w:t>
      </w:r>
      <w:r>
        <w:rPr>
          <w:rFonts w:hint="eastAsia" w:eastAsia="仿宋"/>
          <w:sz w:val="24"/>
          <w:vertAlign w:val="superscript"/>
        </w:rPr>
        <w:t>2</w:t>
      </w:r>
      <w:r>
        <w:rPr>
          <w:rFonts w:hint="eastAsia" w:eastAsia="仿宋"/>
          <w:sz w:val="24"/>
        </w:rPr>
        <w:t>（约合34.42亩），拟建建筑面积为40072m</w:t>
      </w:r>
      <w:r>
        <w:rPr>
          <w:rFonts w:hint="eastAsia" w:eastAsia="仿宋"/>
          <w:sz w:val="24"/>
          <w:vertAlign w:val="superscript"/>
        </w:rPr>
        <w:t>2</w:t>
      </w:r>
      <w:r>
        <w:rPr>
          <w:rFonts w:hint="eastAsia" w:eastAsia="仿宋"/>
          <w:sz w:val="24"/>
        </w:rPr>
        <w:t>，其中地上建筑面积26247m</w:t>
      </w:r>
      <w:r>
        <w:rPr>
          <w:rFonts w:hint="eastAsia" w:eastAsia="仿宋"/>
          <w:sz w:val="24"/>
          <w:vertAlign w:val="superscript"/>
        </w:rPr>
        <w:t>2</w:t>
      </w:r>
      <w:r>
        <w:rPr>
          <w:rFonts w:hint="eastAsia" w:eastAsia="仿宋"/>
          <w:sz w:val="24"/>
        </w:rPr>
        <w:t>（含综合档案馆16268m</w:t>
      </w:r>
      <w:r>
        <w:rPr>
          <w:rFonts w:hint="eastAsia" w:eastAsia="仿宋"/>
          <w:sz w:val="24"/>
          <w:vertAlign w:val="superscript"/>
        </w:rPr>
        <w:t>2</w:t>
      </w:r>
      <w:r>
        <w:rPr>
          <w:rFonts w:hint="eastAsia" w:eastAsia="仿宋"/>
          <w:sz w:val="24"/>
        </w:rPr>
        <w:t>和城建档案馆9979m</w:t>
      </w:r>
      <w:r>
        <w:rPr>
          <w:rFonts w:hint="eastAsia" w:eastAsia="仿宋"/>
          <w:sz w:val="24"/>
          <w:vertAlign w:val="superscript"/>
        </w:rPr>
        <w:t>2</w:t>
      </w:r>
      <w:r>
        <w:rPr>
          <w:rFonts w:hint="eastAsia" w:eastAsia="仿宋"/>
          <w:sz w:val="24"/>
        </w:rPr>
        <w:t>），地下建筑面积为13825m</w:t>
      </w:r>
      <w:r>
        <w:rPr>
          <w:rFonts w:hint="eastAsia" w:eastAsia="仿宋"/>
          <w:sz w:val="24"/>
          <w:vertAlign w:val="superscript"/>
        </w:rPr>
        <w:t>2</w:t>
      </w:r>
      <w:r>
        <w:rPr>
          <w:rFonts w:hint="eastAsia" w:eastAsia="仿宋"/>
          <w:sz w:val="24"/>
        </w:rPr>
        <w:t>。主要建设内容包括档案库房、对外服务用房、档案业务和技术用房以及室外道路广场、停车场、绿化、给排水、电气等工程。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市博物馆用地面积为23015平方米，规划用地性质为文化设施用地（A2），容积率≤1.5，建筑高度≤36米，建筑密度≤35%，绿地率≥40%</w:t>
      </w:r>
      <w:r>
        <w:rPr>
          <w:rFonts w:hint="eastAsia" w:eastAsia="仿宋"/>
          <w:bCs/>
          <w:sz w:val="24"/>
        </w:rPr>
        <w:t>。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市综合档案馆用地面积为22944平方米，规划用地性质为文化设施用地（A2），容积率≤1.5，建筑高度≤45米，建筑密度≤35%，绿地率≥40%。</w:t>
      </w:r>
    </w:p>
    <w:p>
      <w:pPr>
        <w:spacing w:line="360" w:lineRule="auto"/>
        <w:ind w:left="-4" w:leftChars="-2" w:firstLine="480" w:firstLineChars="200"/>
        <w:rPr>
          <w:rFonts w:hint="eastAsia" w:eastAsia="仿宋"/>
          <w:color w:val="FF0000"/>
          <w:sz w:val="24"/>
          <w:lang w:eastAsia="zh-CN"/>
        </w:rPr>
      </w:pPr>
      <w:r>
        <w:rPr>
          <w:rFonts w:hint="eastAsia" w:eastAsia="仿宋"/>
          <w:color w:val="FF0000"/>
          <w:sz w:val="24"/>
          <w:u w:val="single"/>
          <w:lang w:val="en-US" w:eastAsia="zh-CN"/>
        </w:rPr>
        <w:t>根据立项批复，</w:t>
      </w:r>
      <w:r>
        <w:rPr>
          <w:rFonts w:eastAsia="仿宋"/>
          <w:color w:val="FF0000"/>
          <w:sz w:val="24"/>
          <w:u w:val="single"/>
        </w:rPr>
        <w:t>项目匡算总投资为78253.48万元。其中工程建设费 59167. 25万元，工程建设其他费13882.26</w:t>
      </w:r>
      <w:r>
        <w:rPr>
          <w:rFonts w:hint="eastAsia" w:eastAsia="仿宋"/>
          <w:color w:val="FF0000"/>
          <w:sz w:val="24"/>
          <w:u w:val="single"/>
        </w:rPr>
        <w:t>万元（</w:t>
      </w:r>
      <w:r>
        <w:rPr>
          <w:rFonts w:eastAsia="仿宋"/>
          <w:color w:val="FF0000"/>
          <w:sz w:val="24"/>
          <w:u w:val="single"/>
        </w:rPr>
        <w:t>含征地拆迁费8000万元〉，预备费5203.97万元。资金来源为政府投资。</w:t>
      </w:r>
      <w:r>
        <w:rPr>
          <w:rFonts w:hint="eastAsia" w:eastAsia="仿宋"/>
          <w:color w:val="FF0000"/>
          <w:sz w:val="24"/>
          <w:u w:val="single"/>
          <w:lang w:eastAsia="zh-CN"/>
        </w:rPr>
        <w:t>（</w:t>
      </w:r>
      <w:r>
        <w:rPr>
          <w:rFonts w:hint="eastAsia" w:eastAsia="仿宋"/>
          <w:color w:val="FF0000"/>
          <w:sz w:val="24"/>
          <w:u w:val="single"/>
          <w:lang w:val="en-US" w:eastAsia="zh-CN"/>
        </w:rPr>
        <w:t>最终以可研批复为准</w:t>
      </w:r>
      <w:r>
        <w:rPr>
          <w:rFonts w:hint="eastAsia" w:eastAsia="仿宋"/>
          <w:color w:val="FF0000"/>
          <w:sz w:val="24"/>
          <w:u w:val="single"/>
          <w:lang w:eastAsia="zh-CN"/>
        </w:rPr>
        <w:t>）</w:t>
      </w:r>
      <w:bookmarkStart w:id="6" w:name="_GoBack"/>
      <w:bookmarkEnd w:id="6"/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2.2项目用地范围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hint="eastAsia" w:eastAsia="仿宋"/>
          <w:bCs/>
          <w:sz w:val="24"/>
        </w:rPr>
        <w:t>项目位于</w:t>
      </w:r>
      <w:r>
        <w:rPr>
          <w:rFonts w:eastAsia="仿宋"/>
          <w:bCs/>
          <w:sz w:val="24"/>
        </w:rPr>
        <w:t>三亚市吉阳区抱坡新城</w:t>
      </w:r>
      <w:r>
        <w:rPr>
          <w:rFonts w:hint="eastAsia" w:eastAsia="仿宋"/>
          <w:bCs/>
          <w:sz w:val="24"/>
        </w:rPr>
        <w:t>下</w:t>
      </w:r>
      <w:r>
        <w:rPr>
          <w:rFonts w:eastAsia="仿宋"/>
          <w:bCs/>
          <w:sz w:val="24"/>
        </w:rPr>
        <w:t>抱坡村内</w:t>
      </w:r>
      <w:r>
        <w:rPr>
          <w:rFonts w:hint="eastAsia" w:eastAsia="仿宋"/>
          <w:bCs/>
          <w:sz w:val="24"/>
        </w:rPr>
        <w:t>，具体位置详见项目所在区位示意图。</w:t>
      </w:r>
    </w:p>
    <w:p>
      <w:pPr>
        <w:spacing w:line="360" w:lineRule="auto"/>
        <w:ind w:left="-4" w:leftChars="-2" w:firstLine="420" w:firstLineChars="200"/>
        <w:jc w:val="center"/>
        <w:rPr>
          <w:rFonts w:eastAsia="仿宋"/>
          <w:color w:val="000000"/>
          <w:sz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3810</wp:posOffset>
            </wp:positionV>
            <wp:extent cx="5273040" cy="3684270"/>
            <wp:effectExtent l="0" t="0" r="3810" b="1143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pStyle w:val="2"/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pStyle w:val="2"/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pStyle w:val="2"/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pStyle w:val="2"/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pStyle w:val="2"/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pStyle w:val="2"/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pStyle w:val="2"/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jc w:val="center"/>
        <w:rPr>
          <w:rFonts w:eastAsia="仿宋"/>
          <w:b/>
          <w:bCs/>
          <w:sz w:val="24"/>
        </w:rPr>
      </w:pPr>
      <w:r>
        <w:rPr>
          <w:rFonts w:eastAsia="仿宋"/>
          <w:b/>
          <w:bCs/>
          <w:color w:val="000000"/>
        </w:rPr>
        <w:t>项目所在区位示意图</w:t>
      </w:r>
    </w:p>
    <w:p>
      <w:pPr>
        <w:spacing w:line="360" w:lineRule="auto"/>
        <w:ind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2.3土地现状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本工程</w:t>
      </w:r>
      <w:r>
        <w:rPr>
          <w:rFonts w:hint="eastAsia" w:eastAsia="仿宋"/>
          <w:bCs/>
          <w:sz w:val="24"/>
        </w:rPr>
        <w:t>用地</w:t>
      </w:r>
      <w:r>
        <w:rPr>
          <w:rFonts w:eastAsia="仿宋"/>
          <w:bCs/>
          <w:sz w:val="24"/>
        </w:rPr>
        <w:t>为居民用地，</w:t>
      </w:r>
      <w:r>
        <w:rPr>
          <w:rFonts w:hint="eastAsia" w:eastAsia="仿宋"/>
          <w:bCs/>
          <w:sz w:val="24"/>
        </w:rPr>
        <w:t>地块涉及部分房屋拆迁，拆迁工作基本完成</w:t>
      </w:r>
      <w:r>
        <w:rPr>
          <w:rFonts w:eastAsia="仿宋"/>
          <w:bCs/>
          <w:sz w:val="24"/>
        </w:rPr>
        <w:t>。</w:t>
      </w:r>
    </w:p>
    <w:p>
      <w:pPr>
        <w:pStyle w:val="4"/>
        <w:rPr>
          <w:rFonts w:eastAsia="仿宋"/>
        </w:rPr>
      </w:pPr>
      <w:bookmarkStart w:id="3" w:name="_Toc472522786"/>
      <w:r>
        <w:rPr>
          <w:rFonts w:eastAsia="仿宋"/>
        </w:rPr>
        <w:t>第二条  主要设计依据</w:t>
      </w:r>
      <w:bookmarkEnd w:id="3"/>
    </w:p>
    <w:p>
      <w:pPr>
        <w:spacing w:line="360" w:lineRule="auto"/>
        <w:ind w:firstLine="472" w:firstLineChars="196"/>
        <w:rPr>
          <w:rFonts w:eastAsia="仿宋"/>
          <w:bCs/>
          <w:sz w:val="24"/>
        </w:rPr>
      </w:pPr>
      <w:r>
        <w:rPr>
          <w:rFonts w:eastAsia="仿宋"/>
          <w:b/>
          <w:bCs/>
          <w:sz w:val="24"/>
        </w:rPr>
        <w:t>1.</w:t>
      </w:r>
      <w:r>
        <w:rPr>
          <w:rFonts w:eastAsia="仿宋"/>
          <w:b/>
          <w:color w:val="000000"/>
          <w:sz w:val="24"/>
        </w:rPr>
        <w:t>文件依据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1.1《海南省国民经济和社会发展第十三个五年规划纲要》</w:t>
      </w:r>
      <w:r>
        <w:rPr>
          <w:rFonts w:hint="eastAsia" w:eastAsia="仿宋"/>
          <w:bCs/>
          <w:sz w:val="24"/>
        </w:rPr>
        <w:t>；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1.</w:t>
      </w:r>
      <w:r>
        <w:rPr>
          <w:rFonts w:hint="eastAsia" w:eastAsia="仿宋"/>
          <w:bCs/>
          <w:sz w:val="24"/>
        </w:rPr>
        <w:t>2</w:t>
      </w:r>
      <w:r>
        <w:rPr>
          <w:rFonts w:eastAsia="仿宋"/>
          <w:bCs/>
          <w:sz w:val="24"/>
        </w:rPr>
        <w:t>《三亚市城市总体规划》（2011-2020）</w:t>
      </w:r>
      <w:r>
        <w:rPr>
          <w:rFonts w:hint="eastAsia" w:eastAsia="仿宋"/>
          <w:bCs/>
          <w:sz w:val="24"/>
        </w:rPr>
        <w:t>；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1.</w:t>
      </w:r>
      <w:r>
        <w:rPr>
          <w:rFonts w:hint="eastAsia" w:eastAsia="仿宋"/>
          <w:bCs/>
          <w:sz w:val="24"/>
        </w:rPr>
        <w:t>3《博物馆建筑设计规范》（JGJ 66-2015）；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1.</w:t>
      </w:r>
      <w:r>
        <w:rPr>
          <w:rFonts w:hint="eastAsia" w:eastAsia="仿宋"/>
          <w:bCs/>
          <w:sz w:val="24"/>
        </w:rPr>
        <w:t>4</w:t>
      </w:r>
      <w:r>
        <w:rPr>
          <w:rFonts w:eastAsia="仿宋"/>
          <w:bCs/>
          <w:sz w:val="24"/>
        </w:rPr>
        <w:t>《档案馆建设标准》（建标[2008]51号）</w:t>
      </w:r>
      <w:r>
        <w:rPr>
          <w:rFonts w:hint="eastAsia" w:eastAsia="仿宋"/>
          <w:bCs/>
          <w:sz w:val="24"/>
        </w:rPr>
        <w:t>；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hint="eastAsia" w:eastAsia="仿宋"/>
          <w:bCs/>
          <w:sz w:val="24"/>
        </w:rPr>
        <w:t xml:space="preserve">1.5 </w:t>
      </w:r>
      <w:r>
        <w:rPr>
          <w:rFonts w:eastAsia="仿宋"/>
          <w:bCs/>
          <w:sz w:val="24"/>
        </w:rPr>
        <w:t>三亚市人民政府《关于印发三亚市关于加强城市设计和建筑风貌管理实施细则的通知》（三府〔2017〕344号）</w:t>
      </w:r>
      <w:r>
        <w:rPr>
          <w:rFonts w:hint="eastAsia" w:eastAsia="仿宋"/>
          <w:bCs/>
          <w:sz w:val="24"/>
        </w:rPr>
        <w:t>。</w:t>
      </w:r>
    </w:p>
    <w:p>
      <w:pPr>
        <w:spacing w:line="360" w:lineRule="auto"/>
        <w:ind w:firstLine="472" w:firstLineChars="196"/>
        <w:rPr>
          <w:rFonts w:eastAsia="仿宋"/>
          <w:color w:val="000000"/>
          <w:sz w:val="24"/>
        </w:rPr>
      </w:pPr>
      <w:r>
        <w:rPr>
          <w:rFonts w:eastAsia="仿宋"/>
          <w:b/>
          <w:color w:val="000000"/>
          <w:sz w:val="24"/>
        </w:rPr>
        <w:t>2.设计依据</w:t>
      </w:r>
    </w:p>
    <w:p>
      <w:pPr>
        <w:spacing w:line="360" w:lineRule="auto"/>
        <w:rPr>
          <w:rFonts w:eastAsia="仿宋"/>
          <w:bCs/>
          <w:sz w:val="24"/>
        </w:rPr>
      </w:pPr>
      <w:r>
        <w:rPr>
          <w:rFonts w:eastAsia="仿宋"/>
          <w:color w:val="000000"/>
          <w:sz w:val="24"/>
        </w:rPr>
        <w:t xml:space="preserve">    </w:t>
      </w:r>
      <w:r>
        <w:rPr>
          <w:rFonts w:eastAsia="仿宋"/>
          <w:bCs/>
          <w:sz w:val="24"/>
        </w:rPr>
        <w:t>2.1国家及项目所在地现行的相关法律法规、技术规范和管理规定等。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2.2设计任务书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2.3基础资料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（1）三亚</w:t>
      </w:r>
      <w:r>
        <w:rPr>
          <w:rFonts w:hint="eastAsia" w:eastAsia="仿宋"/>
          <w:bCs/>
          <w:sz w:val="24"/>
        </w:rPr>
        <w:t>市博物馆</w:t>
      </w:r>
      <w:r>
        <w:rPr>
          <w:rFonts w:eastAsia="仿宋"/>
          <w:bCs/>
          <w:sz w:val="24"/>
        </w:rPr>
        <w:t>项目介绍</w:t>
      </w:r>
      <w:r>
        <w:rPr>
          <w:rFonts w:hint="eastAsia" w:eastAsia="仿宋"/>
          <w:bCs/>
          <w:sz w:val="24"/>
        </w:rPr>
        <w:t>；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（</w:t>
      </w:r>
      <w:r>
        <w:rPr>
          <w:rFonts w:hint="eastAsia" w:eastAsia="仿宋"/>
          <w:bCs/>
          <w:sz w:val="24"/>
        </w:rPr>
        <w:t>2</w:t>
      </w:r>
      <w:r>
        <w:rPr>
          <w:rFonts w:eastAsia="仿宋"/>
          <w:bCs/>
          <w:sz w:val="24"/>
        </w:rPr>
        <w:t>）三亚</w:t>
      </w:r>
      <w:r>
        <w:rPr>
          <w:rFonts w:hint="eastAsia" w:eastAsia="仿宋"/>
          <w:bCs/>
          <w:sz w:val="24"/>
        </w:rPr>
        <w:t>市博物馆</w:t>
      </w:r>
      <w:r>
        <w:rPr>
          <w:rFonts w:eastAsia="仿宋"/>
          <w:bCs/>
          <w:sz w:val="24"/>
        </w:rPr>
        <w:t>项目介绍</w:t>
      </w:r>
      <w:r>
        <w:rPr>
          <w:rFonts w:hint="eastAsia" w:eastAsia="仿宋"/>
          <w:bCs/>
          <w:sz w:val="24"/>
        </w:rPr>
        <w:t>；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（</w:t>
      </w:r>
      <w:r>
        <w:rPr>
          <w:rFonts w:hint="eastAsia" w:eastAsia="仿宋"/>
          <w:bCs/>
          <w:sz w:val="24"/>
        </w:rPr>
        <w:t>3</w:t>
      </w:r>
      <w:r>
        <w:rPr>
          <w:rFonts w:eastAsia="仿宋"/>
          <w:bCs/>
          <w:sz w:val="24"/>
        </w:rPr>
        <w:t>）规划范围内地形图、已审批建设项目的用地范围</w:t>
      </w:r>
      <w:r>
        <w:rPr>
          <w:rFonts w:hint="eastAsia" w:eastAsia="仿宋"/>
          <w:bCs/>
          <w:sz w:val="24"/>
        </w:rPr>
        <w:t>。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2.4项目批准文件等</w:t>
      </w:r>
    </w:p>
    <w:p>
      <w:pPr>
        <w:pStyle w:val="4"/>
        <w:rPr>
          <w:rFonts w:eastAsia="仿宋"/>
        </w:rPr>
      </w:pPr>
      <w:bookmarkStart w:id="4" w:name="_Toc472522787"/>
      <w:r>
        <w:rPr>
          <w:rFonts w:eastAsia="仿宋"/>
        </w:rPr>
        <w:t>第三条  设计要求及内容</w:t>
      </w:r>
      <w:bookmarkEnd w:id="4"/>
    </w:p>
    <w:p>
      <w:pPr>
        <w:spacing w:line="360" w:lineRule="auto"/>
        <w:ind w:firstLine="472" w:firstLineChars="196"/>
        <w:rPr>
          <w:rFonts w:eastAsia="仿宋"/>
          <w:b/>
          <w:color w:val="000000"/>
          <w:sz w:val="24"/>
        </w:rPr>
      </w:pPr>
      <w:r>
        <w:rPr>
          <w:rFonts w:eastAsia="仿宋"/>
          <w:b/>
          <w:color w:val="000000"/>
          <w:sz w:val="24"/>
        </w:rPr>
        <w:t>1. 总体设计要求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三亚市</w:t>
      </w:r>
      <w:r>
        <w:rPr>
          <w:rFonts w:hint="eastAsia" w:eastAsia="仿宋"/>
          <w:bCs/>
          <w:sz w:val="24"/>
        </w:rPr>
        <w:t>博物馆</w:t>
      </w:r>
      <w:r>
        <w:rPr>
          <w:rFonts w:eastAsia="仿宋"/>
          <w:bCs/>
          <w:sz w:val="24"/>
        </w:rPr>
        <w:t>设计符合国家行业现行相关标准及规范，反映</w:t>
      </w:r>
      <w:r>
        <w:rPr>
          <w:rFonts w:hint="eastAsia" w:eastAsia="仿宋"/>
          <w:bCs/>
          <w:sz w:val="24"/>
        </w:rPr>
        <w:t>三亚</w:t>
      </w:r>
      <w:r>
        <w:rPr>
          <w:rFonts w:eastAsia="仿宋"/>
          <w:bCs/>
          <w:sz w:val="24"/>
        </w:rPr>
        <w:t>地方特色，突出</w:t>
      </w:r>
      <w:r>
        <w:rPr>
          <w:rFonts w:hint="eastAsia" w:eastAsia="仿宋"/>
          <w:bCs/>
          <w:sz w:val="24"/>
        </w:rPr>
        <w:t>博物馆收藏、展示和研究</w:t>
      </w:r>
      <w:r>
        <w:rPr>
          <w:rFonts w:eastAsia="仿宋"/>
          <w:bCs/>
          <w:sz w:val="24"/>
        </w:rPr>
        <w:t>的特点</w:t>
      </w:r>
      <w:r>
        <w:rPr>
          <w:rFonts w:hint="eastAsia" w:eastAsia="仿宋"/>
          <w:bCs/>
          <w:sz w:val="24"/>
        </w:rPr>
        <w:t>，</w:t>
      </w:r>
      <w:r>
        <w:rPr>
          <w:rFonts w:eastAsia="仿宋"/>
          <w:bCs/>
          <w:sz w:val="24"/>
        </w:rPr>
        <w:t>建设规模、体量、功能、投资符合三亚城市定位和远期发展需求，体现三亚地区特色，建成具有地域性和标志性的</w:t>
      </w:r>
      <w:r>
        <w:rPr>
          <w:rFonts w:hint="eastAsia" w:eastAsia="仿宋"/>
          <w:bCs/>
          <w:sz w:val="24"/>
        </w:rPr>
        <w:t>建筑物</w:t>
      </w:r>
      <w:r>
        <w:rPr>
          <w:rFonts w:eastAsia="仿宋"/>
          <w:bCs/>
          <w:sz w:val="24"/>
        </w:rPr>
        <w:t>，提高城市形象的城市新名片。</w:t>
      </w:r>
    </w:p>
    <w:p>
      <w:pPr>
        <w:spacing w:line="360" w:lineRule="auto"/>
        <w:ind w:left="-4" w:leftChars="-2" w:firstLine="480" w:firstLineChars="200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三亚市</w:t>
      </w:r>
      <w:r>
        <w:rPr>
          <w:rFonts w:hint="eastAsia" w:eastAsia="仿宋"/>
          <w:bCs/>
          <w:sz w:val="24"/>
        </w:rPr>
        <w:t>综合档案馆</w:t>
      </w:r>
      <w:r>
        <w:rPr>
          <w:rFonts w:eastAsia="仿宋"/>
          <w:bCs/>
          <w:sz w:val="24"/>
        </w:rPr>
        <w:t>设计符合国家行业现行相关标准及规范，反映</w:t>
      </w:r>
      <w:r>
        <w:rPr>
          <w:rFonts w:hint="eastAsia" w:eastAsia="仿宋"/>
          <w:bCs/>
          <w:sz w:val="24"/>
        </w:rPr>
        <w:t>三亚</w:t>
      </w:r>
      <w:r>
        <w:rPr>
          <w:rFonts w:eastAsia="仿宋"/>
          <w:bCs/>
          <w:sz w:val="24"/>
        </w:rPr>
        <w:t>地方特色，突出</w:t>
      </w:r>
      <w:r>
        <w:rPr>
          <w:rFonts w:hint="eastAsia" w:eastAsia="仿宋"/>
          <w:bCs/>
          <w:sz w:val="24"/>
        </w:rPr>
        <w:t>三亚</w:t>
      </w:r>
      <w:r>
        <w:rPr>
          <w:rFonts w:eastAsia="仿宋"/>
          <w:bCs/>
          <w:sz w:val="24"/>
        </w:rPr>
        <w:t>档案、党史、地方志的特点</w:t>
      </w:r>
      <w:r>
        <w:rPr>
          <w:rFonts w:hint="eastAsia" w:eastAsia="仿宋"/>
          <w:bCs/>
          <w:sz w:val="24"/>
        </w:rPr>
        <w:t>，</w:t>
      </w:r>
      <w:r>
        <w:rPr>
          <w:rFonts w:eastAsia="仿宋"/>
          <w:bCs/>
          <w:sz w:val="24"/>
        </w:rPr>
        <w:t>建设规模、体量、功能、投资符合三亚城市定位和远期发展需求，体现三亚地区特色，建成具有地域性和标志性的</w:t>
      </w:r>
      <w:r>
        <w:rPr>
          <w:rFonts w:hint="eastAsia" w:eastAsia="仿宋"/>
          <w:bCs/>
          <w:sz w:val="24"/>
        </w:rPr>
        <w:t>建筑物</w:t>
      </w:r>
      <w:r>
        <w:rPr>
          <w:rFonts w:eastAsia="仿宋"/>
          <w:bCs/>
          <w:sz w:val="24"/>
        </w:rPr>
        <w:t>，提高城市形象的城市新名片。</w:t>
      </w:r>
    </w:p>
    <w:p>
      <w:pPr>
        <w:spacing w:line="360" w:lineRule="auto"/>
        <w:ind w:firstLine="472" w:firstLineChars="196"/>
        <w:rPr>
          <w:rFonts w:eastAsia="仿宋"/>
          <w:b/>
          <w:color w:val="000000"/>
          <w:sz w:val="24"/>
        </w:rPr>
      </w:pPr>
      <w:r>
        <w:rPr>
          <w:rFonts w:eastAsia="仿宋"/>
          <w:b/>
          <w:bCs/>
          <w:sz w:val="24"/>
        </w:rPr>
        <w:t>2</w:t>
      </w:r>
      <w:r>
        <w:rPr>
          <w:rFonts w:eastAsia="仿宋"/>
          <w:b/>
          <w:color w:val="000000"/>
          <w:sz w:val="24"/>
        </w:rPr>
        <w:t>．基本要求</w:t>
      </w:r>
    </w:p>
    <w:p>
      <w:pPr>
        <w:spacing w:line="360" w:lineRule="auto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t xml:space="preserve">   （1）空间形态：强调建筑的地域性、公共性和生态性；注重街道景观处理，创造连续的建筑界面，保证建筑群体的城市空间效果</w:t>
      </w:r>
      <w:r>
        <w:rPr>
          <w:rFonts w:hint="eastAsia" w:eastAsia="仿宋"/>
          <w:color w:val="000000"/>
          <w:sz w:val="24"/>
        </w:rPr>
        <w:t>。</w:t>
      </w:r>
    </w:p>
    <w:p>
      <w:pPr>
        <w:spacing w:line="360" w:lineRule="auto"/>
        <w:ind w:firstLine="480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t>（2）功能规模：通过综合分析提出</w:t>
      </w:r>
      <w:r>
        <w:rPr>
          <w:rFonts w:hint="eastAsia" w:eastAsia="仿宋"/>
          <w:color w:val="000000"/>
          <w:sz w:val="24"/>
        </w:rPr>
        <w:t>博物馆、综合档案馆</w:t>
      </w:r>
      <w:r>
        <w:rPr>
          <w:rFonts w:eastAsia="仿宋"/>
          <w:color w:val="000000"/>
          <w:sz w:val="24"/>
        </w:rPr>
        <w:t>的功能定位、规模大小和平面布局，确定总平面规划的科学性和经济性，利于市民及游客的便利使用，并保证相关功能之间的便捷联系。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color w:val="000000"/>
          <w:sz w:val="24"/>
        </w:rPr>
        <w:t>（3）交通组织：</w:t>
      </w:r>
      <w:r>
        <w:rPr>
          <w:rFonts w:eastAsia="仿宋"/>
          <w:sz w:val="24"/>
        </w:rPr>
        <w:t>在满足使用需求的前提下，综合考虑周边区域的人流、车流各种交通的关系，合理安排交通流线，处理好内部交通与对外交通、赛时交通与赛后交通的关系；合理设置停车场，满足机动车和非机动车的停放要求。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（4）建筑单体设计：建筑形式要与国际化热带海滨旅游精品城市建设目标相吻合，同时符合热带滨海的地域气候条件。立面及造型设计应与周边总体环境协调，追求与环境和谐的美感；场馆内部空间设计应注重公共空间的组织与利用，有效解决局部空间关联</w:t>
      </w:r>
      <w:r>
        <w:rPr>
          <w:rFonts w:hint="eastAsia" w:eastAsia="仿宋"/>
          <w:sz w:val="24"/>
        </w:rPr>
        <w:t>；</w:t>
      </w:r>
      <w:r>
        <w:rPr>
          <w:rFonts w:eastAsia="仿宋"/>
          <w:sz w:val="24"/>
        </w:rPr>
        <w:t>平面设计在满足相关设计规范要求的前提下，坚持</w:t>
      </w:r>
      <w:r>
        <w:rPr>
          <w:rFonts w:hint="eastAsia" w:eastAsia="仿宋"/>
          <w:sz w:val="24"/>
        </w:rPr>
        <w:t>“</w:t>
      </w:r>
      <w:r>
        <w:rPr>
          <w:rFonts w:eastAsia="仿宋"/>
          <w:sz w:val="24"/>
        </w:rPr>
        <w:t>以人为本</w:t>
      </w:r>
      <w:r>
        <w:rPr>
          <w:rFonts w:hint="eastAsia" w:eastAsia="仿宋"/>
          <w:sz w:val="24"/>
        </w:rPr>
        <w:t>”</w:t>
      </w:r>
      <w:r>
        <w:rPr>
          <w:rFonts w:eastAsia="仿宋"/>
          <w:sz w:val="24"/>
        </w:rPr>
        <w:t>，合理组织功能关系，灵活布局，各不同功能之间相对独立又联系便捷。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（5）景观环境：景观环境设计应与整体建筑风格相一致，营造各种可欣赏体验的公共空间，同时符合热带海滨的地域气候特征，运用海绵城市等生态设计理念，营造出生态化、艺术化的地标性城市公共空间。</w:t>
      </w:r>
    </w:p>
    <w:p>
      <w:pPr>
        <w:spacing w:line="360" w:lineRule="auto"/>
        <w:ind w:firstLine="480" w:firstLineChars="200"/>
        <w:rPr>
          <w:rFonts w:eastAsia="仿宋"/>
          <w:color w:val="000000"/>
          <w:sz w:val="24"/>
        </w:rPr>
      </w:pPr>
      <w:r>
        <w:rPr>
          <w:rFonts w:eastAsia="仿宋"/>
          <w:sz w:val="24"/>
        </w:rPr>
        <w:t>（6）绿色节能：</w:t>
      </w:r>
      <w:r>
        <w:rPr>
          <w:rFonts w:eastAsia="仿宋"/>
          <w:sz w:val="24"/>
          <w:u w:val="single"/>
        </w:rPr>
        <w:t>方案需满足绿建</w:t>
      </w:r>
      <w:r>
        <w:rPr>
          <w:rFonts w:hint="eastAsia" w:eastAsia="仿宋"/>
          <w:sz w:val="24"/>
          <w:u w:val="single"/>
        </w:rPr>
        <w:t>二</w:t>
      </w:r>
      <w:r>
        <w:rPr>
          <w:rFonts w:eastAsia="仿宋"/>
          <w:sz w:val="24"/>
          <w:u w:val="single"/>
        </w:rPr>
        <w:t>星要求</w:t>
      </w:r>
      <w:r>
        <w:rPr>
          <w:rFonts w:eastAsia="仿宋"/>
          <w:sz w:val="24"/>
        </w:rPr>
        <w:t>。在充分考虑三亚气候条件的基础上，将环境保护、资源可持续利用、绿色建筑、智慧场馆等理念用于建筑与环境设计中，体现生态、环保和可持续发展理念。</w:t>
      </w:r>
    </w:p>
    <w:p>
      <w:pPr>
        <w:spacing w:line="360" w:lineRule="auto"/>
        <w:ind w:firstLine="472" w:firstLineChars="196"/>
        <w:rPr>
          <w:rFonts w:eastAsia="仿宋"/>
          <w:b/>
          <w:color w:val="000000"/>
          <w:sz w:val="24"/>
        </w:rPr>
      </w:pPr>
      <w:r>
        <w:rPr>
          <w:rFonts w:eastAsia="仿宋"/>
          <w:b/>
          <w:bCs/>
          <w:sz w:val="24"/>
        </w:rPr>
        <w:t>3．</w:t>
      </w:r>
      <w:r>
        <w:rPr>
          <w:rFonts w:eastAsia="仿宋"/>
          <w:b/>
          <w:color w:val="000000"/>
          <w:sz w:val="24"/>
        </w:rPr>
        <w:t>设计内容</w:t>
      </w:r>
    </w:p>
    <w:p>
      <w:pPr>
        <w:spacing w:line="360" w:lineRule="auto"/>
        <w:ind w:left="-4" w:leftChars="-2"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博物馆</w:t>
      </w:r>
      <w:r>
        <w:rPr>
          <w:rFonts w:eastAsia="仿宋"/>
          <w:sz w:val="24"/>
        </w:rPr>
        <w:t>地上部分包括陈列展览区，藏品库区，教育区与服务设施，藏品技术区，研究用房；地下部分主要为地下车库及设备用房。</w:t>
      </w:r>
    </w:p>
    <w:p>
      <w:pPr>
        <w:spacing w:line="360" w:lineRule="auto"/>
        <w:ind w:left="-4" w:leftChars="-2"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档案馆</w:t>
      </w:r>
      <w:r>
        <w:rPr>
          <w:rFonts w:eastAsia="仿宋"/>
          <w:sz w:val="24"/>
        </w:rPr>
        <w:t>地上主要为综合档案馆及城建档案馆功能用房，其中综合档案馆</w:t>
      </w:r>
      <w:r>
        <w:rPr>
          <w:rFonts w:hint="eastAsia" w:eastAsia="仿宋"/>
          <w:sz w:val="24"/>
        </w:rPr>
        <w:t>主要有</w:t>
      </w:r>
      <w:r>
        <w:rPr>
          <w:rFonts w:eastAsia="仿宋"/>
          <w:sz w:val="24"/>
        </w:rPr>
        <w:t>档案库房、对外服务用房、档案业务与技术用房、综合管理用房；城建档案馆</w:t>
      </w:r>
      <w:r>
        <w:rPr>
          <w:rFonts w:hint="eastAsia" w:eastAsia="仿宋"/>
          <w:sz w:val="24"/>
        </w:rPr>
        <w:t>主要有</w:t>
      </w:r>
      <w:r>
        <w:rPr>
          <w:rFonts w:eastAsia="仿宋"/>
          <w:sz w:val="24"/>
        </w:rPr>
        <w:t>档案库房、对外服务用房、档案业务与技术用房、综合管理用房。地下部分主要为地下车库及设备用房。</w:t>
      </w:r>
    </w:p>
    <w:p>
      <w:pPr>
        <w:spacing w:line="360" w:lineRule="auto"/>
        <w:ind w:left="-4" w:leftChars="-2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室外工程包括地上停车场、广场及道路，配套建设室外给排水、电气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景观小品等工程。</w:t>
      </w:r>
    </w:p>
    <w:p>
      <w:pPr>
        <w:pStyle w:val="4"/>
        <w:rPr>
          <w:rFonts w:eastAsia="仿宋"/>
        </w:rPr>
      </w:pPr>
      <w:bookmarkStart w:id="5" w:name="_Toc472522788"/>
      <w:r>
        <w:rPr>
          <w:rFonts w:eastAsia="仿宋"/>
        </w:rPr>
        <w:t>第四条  竞赛设计文件要求</w:t>
      </w:r>
      <w:bookmarkEnd w:id="5"/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竞赛设计文件包括设计文册、图纸展板、多媒体演示文件、电子文件、模型等。图纸展板、多媒体演示文件、电子文件、模型上均不得体现竞赛人任何相关信息。设计文册相关要求见本条相关规定。</w:t>
      </w:r>
    </w:p>
    <w:p>
      <w:pPr>
        <w:spacing w:line="360" w:lineRule="auto"/>
        <w:ind w:firstLine="472" w:firstLineChars="196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>1. 设计文册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文册数量为5份（1份正本，4份副本），A3版面。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文册内容应包括竞赛函</w:t>
      </w:r>
      <w:r>
        <w:rPr>
          <w:rFonts w:eastAsia="仿宋"/>
          <w:szCs w:val="21"/>
        </w:rPr>
        <w:t>（仅限正本）</w:t>
      </w:r>
      <w:r>
        <w:rPr>
          <w:rFonts w:eastAsia="仿宋"/>
          <w:sz w:val="24"/>
        </w:rPr>
        <w:t>、设计说明、投资估算及设计图汇编。竞赛人的法人代表或授权代表须在设计文册正本上签署，并注明竞赛人名称和加盖公章，但副本不得出现竞赛人任何相关信息。正、副本内容不一致时，以正本为准。</w:t>
      </w:r>
    </w:p>
    <w:p>
      <w:pPr>
        <w:pStyle w:val="16"/>
        <w:spacing w:line="360" w:lineRule="auto"/>
        <w:ind w:firstLine="0" w:firstLineChars="0"/>
        <w:rPr>
          <w:rFonts w:eastAsia="仿宋"/>
          <w:bCs/>
          <w:sz w:val="24"/>
        </w:rPr>
      </w:pPr>
      <w:r>
        <w:rPr>
          <w:rFonts w:eastAsia="仿宋"/>
          <w:b/>
          <w:bCs/>
          <w:sz w:val="24"/>
        </w:rPr>
        <w:t xml:space="preserve"> </w:t>
      </w:r>
      <w:r>
        <w:rPr>
          <w:rFonts w:eastAsia="仿宋"/>
          <w:bCs/>
          <w:sz w:val="24"/>
        </w:rPr>
        <w:t xml:space="preserve">   1.1设计说明</w:t>
      </w:r>
    </w:p>
    <w:p>
      <w:pPr>
        <w:tabs>
          <w:tab w:val="left" w:pos="988"/>
        </w:tabs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（1）设计理念及体现设计理念的构思、手法和特点。</w:t>
      </w:r>
    </w:p>
    <w:p>
      <w:pPr>
        <w:tabs>
          <w:tab w:val="left" w:pos="988"/>
        </w:tabs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（2）规划说明：包括功能区分及布置，交通组织，绿化系统、环境、景观设计及重要空间的处理说明。</w:t>
      </w:r>
    </w:p>
    <w:p>
      <w:pPr>
        <w:tabs>
          <w:tab w:val="left" w:pos="988"/>
        </w:tabs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（3）主要技术经济指标。</w:t>
      </w:r>
    </w:p>
    <w:tbl>
      <w:tblPr>
        <w:tblStyle w:val="9"/>
        <w:tblW w:w="7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305"/>
        <w:gridCol w:w="996"/>
        <w:gridCol w:w="1361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  <w:szCs w:val="22"/>
              </w:rPr>
              <w:t xml:space="preserve">项目 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2"/>
                <w:szCs w:val="22"/>
              </w:rPr>
              <w:t>建筑面积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用地面积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总建筑面积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地上建筑面积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地下建筑面积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容积率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建筑占地面积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建筑密度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绿地面积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绿地率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道路广场面积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机动车停车位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辆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地上停车位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辆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地下停车位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辆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非机动车停车位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辆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建筑高度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建筑层数（地上/地下）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层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900"/>
        </w:tabs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4）建筑说明：详细说明建筑的规模，总体布置，建筑外形，功能分区，各功能分区之间的衔接，与周边建筑的协调，与城市道路的衔接，内部灯光外部泛光照明的处理，主要材料设备的选择以及对消防、环保、卫生防疫、公共配套等方面的考虑和要求等。</w:t>
      </w:r>
    </w:p>
    <w:p>
      <w:pPr>
        <w:tabs>
          <w:tab w:val="left" w:pos="900"/>
        </w:tabs>
        <w:spacing w:line="360" w:lineRule="auto"/>
        <w:rPr>
          <w:rFonts w:eastAsia="仿宋"/>
          <w:color w:val="C00000"/>
          <w:sz w:val="24"/>
        </w:rPr>
      </w:pPr>
      <w:r>
        <w:rPr>
          <w:rFonts w:eastAsia="仿宋"/>
          <w:sz w:val="24"/>
        </w:rPr>
        <w:t xml:space="preserve">   （5）内外交通组织说明：包括平时和赛时的道路交通组织，建筑内部交通流线说明，出入口人流、车流交通组织分析，停车数量等。</w:t>
      </w:r>
    </w:p>
    <w:p>
      <w:pPr>
        <w:tabs>
          <w:tab w:val="left" w:pos="900"/>
        </w:tabs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（6）景观说明：包括景观处理方案，对水体、绿化、基地高差竖向设计，基地内部对水体景观的塑造和利用说明。</w:t>
      </w:r>
    </w:p>
    <w:p>
      <w:pPr>
        <w:tabs>
          <w:tab w:val="left" w:pos="900"/>
        </w:tabs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（7）与节能环保等科技创新要求相关的结构、暖通空调系统及节能措施、给排水系统、配套机电系统、特殊施工方案或技术的简要说明。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 xml:space="preserve">   </w:t>
      </w:r>
      <w:r>
        <w:rPr>
          <w:rFonts w:eastAsia="仿宋"/>
          <w:bCs/>
          <w:sz w:val="24"/>
        </w:rPr>
        <w:t xml:space="preserve"> 1.2投资估算</w:t>
      </w:r>
    </w:p>
    <w:p>
      <w:pPr>
        <w:spacing w:line="360" w:lineRule="auto"/>
        <w:ind w:left="480"/>
        <w:rPr>
          <w:rFonts w:eastAsia="仿宋"/>
          <w:sz w:val="24"/>
          <w:u w:val="single"/>
        </w:rPr>
      </w:pPr>
      <w:r>
        <w:rPr>
          <w:rFonts w:eastAsia="仿宋"/>
          <w:sz w:val="24"/>
          <w:u w:val="single"/>
        </w:rPr>
        <w:t>严格控制投资成本，坚守限额设计，概算限额不得超过可研批复。</w:t>
      </w:r>
    </w:p>
    <w:p>
      <w:pPr>
        <w:spacing w:line="360" w:lineRule="auto"/>
        <w:ind w:left="480"/>
        <w:rPr>
          <w:rFonts w:eastAsia="仿宋"/>
          <w:sz w:val="24"/>
        </w:rPr>
      </w:pPr>
      <w:r>
        <w:rPr>
          <w:rFonts w:eastAsia="仿宋"/>
          <w:sz w:val="24"/>
        </w:rPr>
        <w:t>投资估算应包括投资估算表及编制说明。</w:t>
      </w:r>
    </w:p>
    <w:p>
      <w:pPr>
        <w:spacing w:line="360" w:lineRule="auto"/>
        <w:rPr>
          <w:rFonts w:eastAsia="仿宋"/>
          <w:bCs/>
          <w:sz w:val="24"/>
        </w:rPr>
      </w:pPr>
      <w:r>
        <w:rPr>
          <w:rFonts w:eastAsia="仿宋"/>
          <w:b/>
          <w:bCs/>
          <w:sz w:val="24"/>
        </w:rPr>
        <w:t xml:space="preserve">    </w:t>
      </w:r>
      <w:r>
        <w:rPr>
          <w:rFonts w:eastAsia="仿宋"/>
          <w:bCs/>
          <w:sz w:val="24"/>
        </w:rPr>
        <w:t>1.3设计图纸汇编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设计图汇编均为A3版面，比例自定，图面中所注文字及尺寸数字应清晰可辩，且字高不小于2.5mm。应包含以下内容：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（1）区域规划分析图；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（2）总平面图；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（3）交通组织分析图；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（4）绿化、景观、开敞空间设计等分析图；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（5）建筑平面图；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（6）建筑立面图（可根据设计单位需要，选取重要建筑，形式不限）；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（7）建筑剖面图（可根据设计单位需要，选取反映新理念、新技术运用方面的建筑，不针对所有单体）；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（8）建筑内部流线分析图；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（9）彩色效果图（包括整体鸟瞰图、人视点透视图等其他需要表现的室内透视图）。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 xml:space="preserve">    2. 图纸展板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图纸展板规格为A1，图纸展板数量不多于10张，用阿拉伯数字在展板的右下方排序编号。图纸以反映设计意图为准，比例自定。图纸展板应包含但不限于以下内容：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（1）总平面布置图；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（2）总体环境鸟瞰图；</w:t>
      </w:r>
    </w:p>
    <w:p>
      <w:pPr>
        <w:spacing w:line="360" w:lineRule="auto"/>
        <w:rPr>
          <w:rFonts w:eastAsia="仿宋"/>
          <w:sz w:val="24"/>
        </w:rPr>
      </w:pPr>
      <w:r>
        <w:rPr>
          <w:rFonts w:eastAsia="仿宋"/>
          <w:sz w:val="24"/>
        </w:rPr>
        <w:t xml:space="preserve">   （3）人视点透视图；</w:t>
      </w:r>
    </w:p>
    <w:p>
      <w:pPr>
        <w:spacing w:line="360" w:lineRule="auto"/>
        <w:ind w:firstLine="472" w:firstLineChars="196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3. 电子文件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应征人须提供包括设计说明、投资估算、设计图纸和多媒体演示文件的解说文稿等内容的电子文件3套（光盘），电子文件中的设计说明、投资估算、设计图纸和解说文稿应与其所递交的设计文件内容一致。其中文本文件使用PDF格式，图纸使用dwg和jpg格式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演示文件光盘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介绍设计投标方案构思、建筑特点的多媒体演示文件一套，时长各单位自行把握。采用较为普及的软件制作，可采用MPEG或AVI或ppt格式及其它格式。</w:t>
      </w:r>
    </w:p>
    <w:p>
      <w:pPr>
        <w:rPr>
          <w:rFonts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7C39"/>
    <w:multiLevelType w:val="singleLevel"/>
    <w:tmpl w:val="59F27C39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31"/>
    <w:rsid w:val="0004323B"/>
    <w:rsid w:val="00043F52"/>
    <w:rsid w:val="00084322"/>
    <w:rsid w:val="00107AAC"/>
    <w:rsid w:val="001B419A"/>
    <w:rsid w:val="001C54C4"/>
    <w:rsid w:val="001F0360"/>
    <w:rsid w:val="002D47A7"/>
    <w:rsid w:val="00354D00"/>
    <w:rsid w:val="003E0A66"/>
    <w:rsid w:val="0045695E"/>
    <w:rsid w:val="004A60AD"/>
    <w:rsid w:val="004D5B8C"/>
    <w:rsid w:val="004E585D"/>
    <w:rsid w:val="004F0639"/>
    <w:rsid w:val="00507D03"/>
    <w:rsid w:val="00535C5D"/>
    <w:rsid w:val="0061423B"/>
    <w:rsid w:val="00665C36"/>
    <w:rsid w:val="007B018F"/>
    <w:rsid w:val="007B76EC"/>
    <w:rsid w:val="007E36E3"/>
    <w:rsid w:val="00850380"/>
    <w:rsid w:val="00856E37"/>
    <w:rsid w:val="008B369A"/>
    <w:rsid w:val="00940832"/>
    <w:rsid w:val="009557CB"/>
    <w:rsid w:val="00961960"/>
    <w:rsid w:val="00A437F8"/>
    <w:rsid w:val="00BD54C1"/>
    <w:rsid w:val="00BE0F3A"/>
    <w:rsid w:val="00C10C31"/>
    <w:rsid w:val="00CA4B23"/>
    <w:rsid w:val="00CE3E15"/>
    <w:rsid w:val="00D044C1"/>
    <w:rsid w:val="00D108A0"/>
    <w:rsid w:val="00D210D4"/>
    <w:rsid w:val="00E10068"/>
    <w:rsid w:val="00EA314F"/>
    <w:rsid w:val="00EB169C"/>
    <w:rsid w:val="00EB70B7"/>
    <w:rsid w:val="00F10E8D"/>
    <w:rsid w:val="00F12084"/>
    <w:rsid w:val="00F30462"/>
    <w:rsid w:val="00F458BD"/>
    <w:rsid w:val="00FD012F"/>
    <w:rsid w:val="04BF5358"/>
    <w:rsid w:val="162853F1"/>
    <w:rsid w:val="19CA0B1B"/>
    <w:rsid w:val="2C6427BF"/>
    <w:rsid w:val="2E3F3EDB"/>
    <w:rsid w:val="2E840F34"/>
    <w:rsid w:val="3002112A"/>
    <w:rsid w:val="308F32CD"/>
    <w:rsid w:val="315A670C"/>
    <w:rsid w:val="31C60065"/>
    <w:rsid w:val="3507193E"/>
    <w:rsid w:val="3C506270"/>
    <w:rsid w:val="3D99588D"/>
    <w:rsid w:val="3E654D70"/>
    <w:rsid w:val="448C0A78"/>
    <w:rsid w:val="4ED17B12"/>
    <w:rsid w:val="4F493B38"/>
    <w:rsid w:val="52DD2FD4"/>
    <w:rsid w:val="5E084BCE"/>
    <w:rsid w:val="6EE44769"/>
    <w:rsid w:val="721305A8"/>
    <w:rsid w:val="77676966"/>
    <w:rsid w:val="787C7501"/>
    <w:rsid w:val="7DB03B1A"/>
    <w:rsid w:val="7DFF3D28"/>
    <w:rsid w:val="7ED7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jc w:val="center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288" w:lineRule="auto"/>
      <w:ind w:firstLine="680"/>
    </w:pPr>
    <w:rPr>
      <w:rFonts w:eastAsia="楷体_GB2312"/>
      <w:sz w:val="32"/>
      <w:szCs w:val="20"/>
    </w:rPr>
  </w:style>
  <w:style w:type="paragraph" w:styleId="5">
    <w:name w:val="Document Map"/>
    <w:basedOn w:val="1"/>
    <w:link w:val="21"/>
    <w:unhideWhenUsed/>
    <w:qFormat/>
    <w:uiPriority w:val="99"/>
    <w:rPr>
      <w:rFonts w:ascii="宋体"/>
      <w:sz w:val="18"/>
      <w:szCs w:val="18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"/>
    <w:basedOn w:val="10"/>
    <w:link w:val="8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标题 2 字符"/>
    <w:basedOn w:val="10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标题 3 字符"/>
    <w:basedOn w:val="10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15">
    <w:name w:val="列出段落3"/>
    <w:basedOn w:val="1"/>
    <w:semiHidden/>
    <w:qFormat/>
    <w:uiPriority w:val="0"/>
    <w:pPr>
      <w:ind w:firstLine="420" w:firstLineChars="200"/>
    </w:pPr>
  </w:style>
  <w:style w:type="paragraph" w:customStyle="1" w:styleId="16">
    <w:name w:val="列出段落4"/>
    <w:basedOn w:val="1"/>
    <w:semiHidden/>
    <w:qFormat/>
    <w:uiPriority w:val="0"/>
    <w:pPr>
      <w:ind w:firstLine="420" w:firstLineChars="200"/>
    </w:pPr>
  </w:style>
  <w:style w:type="paragraph" w:customStyle="1" w:styleId="17">
    <w:name w:val="默认段落字体 Para Char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STFangsong" w:cs="黑体"/>
      <w:sz w:val="28"/>
    </w:rPr>
  </w:style>
  <w:style w:type="paragraph" w:customStyle="1" w:styleId="18">
    <w:name w:val="列出段落1"/>
    <w:basedOn w:val="1"/>
    <w:link w:val="19"/>
    <w:qFormat/>
    <w:uiPriority w:val="34"/>
    <w:pPr>
      <w:ind w:firstLine="420" w:firstLineChars="200"/>
    </w:pPr>
  </w:style>
  <w:style w:type="character" w:customStyle="1" w:styleId="19">
    <w:name w:val="列出段落 Char"/>
    <w:link w:val="18"/>
    <w:qFormat/>
    <w:locked/>
    <w:uiPriority w:val="34"/>
    <w:rPr>
      <w:rFonts w:ascii="Times New Roman" w:hAnsi="Times New Roman" w:eastAsia="宋体" w:cs="Times New Roman"/>
      <w:szCs w:val="24"/>
    </w:rPr>
  </w:style>
  <w:style w:type="character" w:customStyle="1" w:styleId="20">
    <w:name w:val="批注框文本 字符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文档结构图 字符"/>
    <w:basedOn w:val="10"/>
    <w:link w:val="5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CCDI</Company>
  <Pages>7</Pages>
  <Words>647</Words>
  <Characters>3690</Characters>
  <Lines>30</Lines>
  <Paragraphs>8</Paragraphs>
  <TotalTime>1</TotalTime>
  <ScaleCrop>false</ScaleCrop>
  <LinksUpToDate>false</LinksUpToDate>
  <CharactersWithSpaces>4329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2017-10-20T02:26:00Z</dcterms:created>
  <dc:creator>CCDI</dc:creator>
  <cp:lastModifiedBy>Administrator</cp:lastModifiedBy>
  <cp:lastPrinted>2017-10-27T07:40:00Z</cp:lastPrinted>
  <dcterms:modified xsi:type="dcterms:W3CDTF">2021-01-13T01:20:40Z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