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70" w:line="560" w:lineRule="exact"/>
        <w:ind w:left="240" w:right="240"/>
        <w:jc w:val="center"/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</w:rPr>
        <w:t>白沙县</w:t>
      </w: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  <w:lang w:eastAsia="zh-CN"/>
        </w:rPr>
        <w:t>扶贫办</w:t>
      </w: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</w:rPr>
        <w:t>20</w:t>
      </w: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  <w:lang w:val="en-US" w:eastAsia="zh-CN"/>
        </w:rPr>
        <w:t>21</w:t>
      </w: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  <w:lang w:eastAsia="zh-CN"/>
        </w:rPr>
        <w:t>农村实用技术</w:t>
      </w:r>
      <w:r>
        <w:rPr>
          <w:rFonts w:hint="eastAsia" w:ascii="宋体" w:hAnsi="宋体" w:cs="Adobe 仿宋 Std R"/>
          <w:b/>
          <w:bCs/>
          <w:kern w:val="0"/>
          <w:sz w:val="44"/>
          <w:szCs w:val="44"/>
          <w:shd w:val="clear" w:color="auto" w:fill="FFFFFF"/>
        </w:rPr>
        <w:t>培训工作实施方案</w:t>
      </w:r>
    </w:p>
    <w:p>
      <w:pPr>
        <w:widowControl/>
        <w:spacing w:line="560" w:lineRule="exact"/>
        <w:ind w:firstLine="320" w:firstLineChars="100"/>
        <w:jc w:val="left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bdr w:val="single" w:color="auto" w:sz="4" w:space="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为认真贯彻精准扶贫、精准脱贫的基本方略，进一步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巩固我县脱贫成果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加强农村橡胶管理水平，做强做大我县橡胶产业，发挥最大经济的效益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结合我县实际，特制定实施方案如下: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、目标任务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(一）目标。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针对我县农村实际情况，因地制宜，挖掘培训潜能，提高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贫困农民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管理水平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和磨胶刀割胶技能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，促进贫困户家庭增收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(二）任务。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根据我办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2021年培训工作要求，由县财政安排的90万元培训资金计划用于实施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培训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1200人。</w:t>
      </w:r>
    </w:p>
    <w:p>
      <w:pPr>
        <w:keepNext w:val="0"/>
        <w:keepLines w:val="0"/>
        <w:pageBreakBefore w:val="0"/>
        <w:widowControl/>
        <w:tabs>
          <w:tab w:val="left" w:pos="6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、培训事项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(一）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培训机构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培训机构的选定拟通过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县公共资源交易服务中心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采购形式委托代理公司代理招标，中标单位为我县今年培训机构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3月份开始实施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采购招标。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(二）培训内容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培训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培训机构根据我县20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年发展生产类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橡胶种植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实施橡胶磨胶刀、割胶技能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培训，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橡胶磨胶刀割胶技能主要以磨胶刀和割胶实操为主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(三）培训对象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培训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对象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年龄在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18-55周岁的，2014年以来的农村建档立卡脱贫户和边缘户。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(四）培训数量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培训人数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拟培训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每期培训人数为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55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（具体以实际参加培训人数为主）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(五）</w:t>
      </w:r>
      <w:r>
        <w:rPr>
          <w:rFonts w:hint="eastAsia" w:ascii="仿宋" w:hAnsi="仿宋" w:eastAsia="仿宋" w:cs="仿宋"/>
          <w:sz w:val="32"/>
          <w:szCs w:val="32"/>
        </w:rPr>
        <w:t>培训资金安排及使用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资金安排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sz w:val="32"/>
          <w:szCs w:val="32"/>
        </w:rPr>
        <w:t>培训资金安排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万元，培训涉及全县11个乡镇，由一个培训机构开展培训服务。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机构提供学习材料时必须满足培训学员每人一套磨刀石、一把割胶刀、一个磨刀用的铁桶和一根练习割胶用的橡胶树桩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金使用：严格按照《财政扶贫资金管理办法》、《海南省财政支农资金报账制管理办法》和《海南省扶贫培训管理办法》以及有关规定执行。资金使用范围主要包括：培训费（含教学设备租赁、教材费、学员培训资料、学员往返交通费及误工误餐补助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学员住宿费、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工作人员、教师讲课以及食宿、交通、乡村干部组织误餐误工补贴、场地租金等方面）的支出。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）培训时间和方式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1.培训时间：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2.培训方式：分期分批进行培训，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采取到村办班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培训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形式，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每期培训时间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3、培训金额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橡胶磨胶刀割胶技能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元/人/天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参训学员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每人每天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0元的补助费）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、组织保障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加强领导 组建机构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为了做好20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年培训工作，加强组织领导，成立培训工作领导小组，组长由县扶贫办主任担任，副组长由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分管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副主任担任，成员由各乡镇分管扶贫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工作的领导干部组成。下设办公室，办公室设在县扶贫办，办公室主任由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分管副主任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兼任，负责培训日常事务。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明确责任，各负职责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1.县扶贫办职责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县扶贫办负责组织开展培训相关工作，定期或不定期监督检查工作；严格按照扶贫资金管理办法有关规定报账拨付培训资金。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2.培训机构工作职责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培训机构与县扶贫办签订《委托培训协议书》；并提交教学计划、课程表、培训资金预算等。培训机构负责学员培训工作；建立学员培训档案（包括姓名、性别、身份证号、文化程度、培训专业、培训时间、家庭住址和本人签名等），规范学员管理和服务，对学员建立相应的管理制度并将情况反馈县扶贫办；提供有关报账资料（培训支出有效凭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3.乡镇、村工作职责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乡镇政府积极协助县扶贫办做好有关培训的宣传发动，确保贫困农民实用技术培训工作顺利进行。村委会负责组织落实贫困劳动力参加培训，并协助培训单位做好培训各项工作。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监督检查，责任追究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农民实用技术培训工作是一项重要的惠民工程，任何单位和个人都不能借机改项使用资金，县扶贫、财政、审计等有关部门对培训活动、培训资金管理使用情况进行监督检查、指导，对虚报、冒领、套取、截留、挪用扶贫培训资金的单位和个人，要严肃查处、追究单位和个人的责任，涉嫌犯罪的移交司法机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hanging="4800" w:hangingChars="15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hanging="4800" w:hangingChars="15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白沙黎族自治县扶贫工作办公室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88" w:leftChars="2280"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2021年2月22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6F33"/>
    <w:rsid w:val="046E7AC0"/>
    <w:rsid w:val="04EA1ECE"/>
    <w:rsid w:val="0974711F"/>
    <w:rsid w:val="16311141"/>
    <w:rsid w:val="17C45241"/>
    <w:rsid w:val="1ABA161F"/>
    <w:rsid w:val="1FDE6F33"/>
    <w:rsid w:val="27554875"/>
    <w:rsid w:val="29241BB8"/>
    <w:rsid w:val="39C94006"/>
    <w:rsid w:val="400565D2"/>
    <w:rsid w:val="429F705C"/>
    <w:rsid w:val="43E71108"/>
    <w:rsid w:val="44134CA7"/>
    <w:rsid w:val="469B7062"/>
    <w:rsid w:val="47A041C5"/>
    <w:rsid w:val="4BA1012B"/>
    <w:rsid w:val="68794772"/>
    <w:rsid w:val="68F1029E"/>
    <w:rsid w:val="69187E01"/>
    <w:rsid w:val="6B0B4B17"/>
    <w:rsid w:val="6CC17134"/>
    <w:rsid w:val="72D573B0"/>
    <w:rsid w:val="73631969"/>
    <w:rsid w:val="7BCB1A55"/>
    <w:rsid w:val="7F5F0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2019-12-12T02:43:00Z</dcterms:created>
  <dc:creator>gypc</dc:creator>
  <cp:lastModifiedBy>gypc</cp:lastModifiedBy>
  <cp:lastPrinted>2021-02-19T00:54:00Z</cp:lastPrinted>
  <dcterms:modified xsi:type="dcterms:W3CDTF">2021-02-20T03:06:35Z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