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主要标的信息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</w:pPr>
      <w:bookmarkStart w:id="0" w:name="_GoBack"/>
      <w:bookmarkEnd w:id="0"/>
      <w:r>
        <w:rPr>
          <w:rFonts w:hint="eastAsia"/>
          <w:lang w:val="en-US" w:eastAsia="zh-CN"/>
        </w:rPr>
        <w:t>A包：</w:t>
      </w:r>
    </w:p>
    <w:p>
      <w:pPr>
        <w:jc w:val="left"/>
      </w:pPr>
      <w:r>
        <w:drawing>
          <wp:inline distT="0" distB="0" distL="114300" distR="114300">
            <wp:extent cx="4305300" cy="16681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10188" t="25541" r="8165" b="1821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</w:pPr>
      <w:r>
        <w:rPr>
          <w:rFonts w:hint="eastAsia"/>
          <w:lang w:val="en-US" w:eastAsia="zh-CN"/>
        </w:rPr>
        <w:t>B包：</w:t>
      </w:r>
    </w:p>
    <w:p>
      <w:pPr>
        <w:jc w:val="left"/>
      </w:pPr>
      <w:r>
        <w:drawing>
          <wp:inline distT="0" distB="0" distL="114300" distR="114300">
            <wp:extent cx="4775835" cy="188595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12888" r="9429" b="23528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  <w:lang w:val="en-US" w:eastAsia="zh-CN"/>
        </w:rPr>
        <w:t>C包：</w:t>
      </w:r>
    </w:p>
    <w:p>
      <w:pPr>
        <w:jc w:val="left"/>
      </w:pPr>
      <w:r>
        <w:drawing>
          <wp:inline distT="0" distB="0" distL="114300" distR="114300">
            <wp:extent cx="4852035" cy="1875155"/>
            <wp:effectExtent l="0" t="0" r="571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t="9398" r="7984" b="27382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D包：</w:t>
      </w:r>
    </w:p>
    <w:p>
      <w:pPr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3909060" cy="1095375"/>
            <wp:effectExtent l="0" t="0" r="152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l="15246" t="17170" r="10621" b="45900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0F076C"/>
    <w:rsid w:val="24D10D90"/>
    <w:rsid w:val="2E190B61"/>
    <w:rsid w:val="38A6271D"/>
    <w:rsid w:val="46656CEF"/>
    <w:rsid w:val="472B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next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MQ1406790859</cp:lastModifiedBy>
  <dcterms:modified xsi:type="dcterms:W3CDTF">2021-02-24T09:26:28Z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