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2A" w:rsidRDefault="00C323D5">
      <w:pPr>
        <w:jc w:val="center"/>
        <w:rPr>
          <w:rFonts w:ascii="宋体" w:eastAsia="宋体" w:hAnsi="宋体"/>
          <w:b/>
          <w:sz w:val="32"/>
          <w:szCs w:val="32"/>
        </w:rPr>
      </w:pPr>
      <w:r>
        <w:rPr>
          <w:rFonts w:ascii="宋体" w:eastAsia="宋体" w:hAnsi="宋体" w:hint="eastAsia"/>
          <w:b/>
          <w:sz w:val="32"/>
          <w:szCs w:val="32"/>
        </w:rPr>
        <w:t>第三章 采购</w:t>
      </w:r>
      <w:r>
        <w:rPr>
          <w:rFonts w:ascii="宋体" w:eastAsia="宋体" w:hAnsi="宋体"/>
          <w:b/>
          <w:sz w:val="32"/>
          <w:szCs w:val="32"/>
        </w:rPr>
        <w:t>需求</w:t>
      </w:r>
    </w:p>
    <w:p w:rsidR="0020272A" w:rsidRDefault="00C323D5">
      <w:pPr>
        <w:adjustRightInd w:val="0"/>
        <w:snapToGrid w:val="0"/>
        <w:spacing w:line="360" w:lineRule="auto"/>
        <w:ind w:firstLineChars="200" w:firstLine="422"/>
        <w:rPr>
          <w:rFonts w:ascii="宋体" w:eastAsia="宋体" w:hAnsi="宋体"/>
          <w:b/>
          <w:kern w:val="0"/>
          <w:szCs w:val="24"/>
        </w:rPr>
      </w:pPr>
      <w:r>
        <w:rPr>
          <w:rFonts w:ascii="宋体" w:eastAsia="宋体" w:hAnsi="宋体" w:hint="eastAsia"/>
          <w:b/>
          <w:kern w:val="0"/>
          <w:szCs w:val="24"/>
        </w:rPr>
        <w:t>一、项目基本概况</w:t>
      </w:r>
    </w:p>
    <w:p w:rsidR="0020272A" w:rsidRDefault="00C323D5">
      <w:pPr>
        <w:adjustRightInd w:val="0"/>
        <w:snapToGrid w:val="0"/>
        <w:spacing w:line="360" w:lineRule="auto"/>
        <w:ind w:firstLineChars="200" w:firstLine="420"/>
        <w:rPr>
          <w:rFonts w:ascii="宋体" w:eastAsia="宋体" w:hAnsi="宋体"/>
          <w:bCs/>
          <w:kern w:val="0"/>
          <w:szCs w:val="24"/>
        </w:rPr>
      </w:pPr>
      <w:r>
        <w:rPr>
          <w:rFonts w:ascii="宋体" w:eastAsia="宋体" w:hAnsi="宋体" w:hint="eastAsia"/>
          <w:bCs/>
          <w:kern w:val="0"/>
          <w:szCs w:val="24"/>
        </w:rPr>
        <w:t>1、项目名称：海南省教育厅基本建设项目竣工财务决算评审机构采购项目（服务期限：三年）</w:t>
      </w:r>
    </w:p>
    <w:p w:rsidR="0020272A" w:rsidRDefault="00C323D5">
      <w:pPr>
        <w:adjustRightInd w:val="0"/>
        <w:snapToGrid w:val="0"/>
        <w:spacing w:line="360" w:lineRule="auto"/>
        <w:ind w:firstLineChars="200" w:firstLine="420"/>
        <w:rPr>
          <w:rFonts w:ascii="宋体" w:eastAsia="宋体" w:hAnsi="宋体"/>
          <w:bCs/>
          <w:kern w:val="0"/>
          <w:szCs w:val="24"/>
        </w:rPr>
      </w:pPr>
      <w:r>
        <w:rPr>
          <w:rFonts w:ascii="宋体" w:eastAsia="宋体" w:hAnsi="宋体" w:hint="eastAsia"/>
          <w:bCs/>
          <w:kern w:val="0"/>
          <w:szCs w:val="24"/>
        </w:rPr>
        <w:t xml:space="preserve">   项目编号：</w:t>
      </w:r>
      <w:r>
        <w:rPr>
          <w:rFonts w:ascii="宋体" w:eastAsia="宋体" w:hAnsi="宋体" w:hint="eastAsia"/>
          <w:bCs/>
          <w:kern w:val="1"/>
        </w:rPr>
        <w:t>HNJY2021-5-1</w:t>
      </w:r>
    </w:p>
    <w:p w:rsidR="0020272A" w:rsidRDefault="00C323D5">
      <w:pPr>
        <w:adjustRightInd w:val="0"/>
        <w:snapToGrid w:val="0"/>
        <w:spacing w:line="360" w:lineRule="auto"/>
        <w:ind w:firstLineChars="200" w:firstLine="420"/>
        <w:rPr>
          <w:rFonts w:ascii="宋体" w:eastAsia="宋体" w:hAnsi="宋体"/>
          <w:bCs/>
          <w:kern w:val="0"/>
          <w:szCs w:val="24"/>
        </w:rPr>
      </w:pPr>
      <w:r>
        <w:rPr>
          <w:rFonts w:ascii="宋体" w:eastAsia="宋体" w:hAnsi="宋体" w:hint="eastAsia"/>
          <w:bCs/>
          <w:kern w:val="0"/>
          <w:szCs w:val="24"/>
        </w:rPr>
        <w:t>2、最高限价</w:t>
      </w:r>
      <w:bookmarkStart w:id="0" w:name="_GoBack"/>
      <w:bookmarkEnd w:id="0"/>
      <w:r>
        <w:rPr>
          <w:rFonts w:ascii="宋体" w:eastAsia="宋体" w:hAnsi="宋体" w:hint="eastAsia"/>
          <w:bCs/>
          <w:kern w:val="0"/>
          <w:szCs w:val="24"/>
        </w:rPr>
        <w:t>：</w:t>
      </w:r>
      <w:r>
        <w:rPr>
          <w:rFonts w:ascii="宋体" w:eastAsia="宋体" w:hAnsi="宋体" w:cs="Times New Roman" w:hint="eastAsia"/>
          <w:kern w:val="28"/>
          <w:szCs w:val="24"/>
        </w:rPr>
        <w:t>￥</w:t>
      </w:r>
      <w:r>
        <w:rPr>
          <w:rFonts w:ascii="宋体" w:eastAsia="宋体" w:hAnsi="宋体" w:cs="Times New Roman" w:hint="eastAsia"/>
          <w:szCs w:val="24"/>
        </w:rPr>
        <w:t>290.8124万元/每年度（大写金额：</w:t>
      </w:r>
      <w:proofErr w:type="gramStart"/>
      <w:r>
        <w:rPr>
          <w:rFonts w:ascii="宋体" w:eastAsia="宋体" w:hAnsi="宋体" w:cs="Times New Roman" w:hint="eastAsia"/>
          <w:szCs w:val="24"/>
        </w:rPr>
        <w:t>贰佰玖拾万捌仟壹佰贰拾肆</w:t>
      </w:r>
      <w:proofErr w:type="gramEnd"/>
      <w:r>
        <w:rPr>
          <w:rFonts w:ascii="宋体" w:eastAsia="宋体" w:hAnsi="宋体" w:cs="Times New Roman" w:hint="eastAsia"/>
          <w:szCs w:val="24"/>
        </w:rPr>
        <w:t>元整）,三年即872.4</w:t>
      </w:r>
      <w:r w:rsidR="00BB236F">
        <w:rPr>
          <w:rFonts w:ascii="宋体" w:eastAsia="宋体" w:hAnsi="宋体" w:cs="Times New Roman" w:hint="eastAsia"/>
          <w:szCs w:val="24"/>
        </w:rPr>
        <w:t>4</w:t>
      </w:r>
      <w:r>
        <w:rPr>
          <w:rFonts w:ascii="宋体" w:eastAsia="宋体" w:hAnsi="宋体" w:cs="Times New Roman" w:hint="eastAsia"/>
          <w:szCs w:val="24"/>
        </w:rPr>
        <w:t>0万元（大写金额：</w:t>
      </w:r>
      <w:proofErr w:type="gramStart"/>
      <w:r>
        <w:rPr>
          <w:rFonts w:ascii="宋体" w:eastAsia="宋体" w:hAnsi="宋体" w:cs="Times New Roman" w:hint="eastAsia"/>
          <w:szCs w:val="24"/>
        </w:rPr>
        <w:t>捌佰柒拾贰万肆仟</w:t>
      </w:r>
      <w:r w:rsidR="00BB236F">
        <w:rPr>
          <w:rFonts w:ascii="宋体" w:eastAsia="宋体" w:hAnsi="宋体" w:cs="Times New Roman" w:hint="eastAsia"/>
          <w:szCs w:val="24"/>
        </w:rPr>
        <w:t>肆</w:t>
      </w:r>
      <w:r>
        <w:rPr>
          <w:rFonts w:ascii="宋体" w:eastAsia="宋体" w:hAnsi="宋体" w:cs="Times New Roman" w:hint="eastAsia"/>
          <w:szCs w:val="24"/>
        </w:rPr>
        <w:t>佰</w:t>
      </w:r>
      <w:proofErr w:type="gramEnd"/>
      <w:r>
        <w:rPr>
          <w:rFonts w:ascii="宋体" w:eastAsia="宋体" w:hAnsi="宋体" w:cs="Times New Roman" w:hint="eastAsia"/>
          <w:szCs w:val="24"/>
        </w:rPr>
        <w:t>元整），各包报价</w:t>
      </w:r>
      <w:r w:rsidR="00E50B30">
        <w:rPr>
          <w:rFonts w:ascii="宋体" w:eastAsia="宋体" w:hAnsi="宋体" w:cs="Times New Roman" w:hint="eastAsia"/>
          <w:szCs w:val="24"/>
        </w:rPr>
        <w:t>超出</w:t>
      </w:r>
      <w:r>
        <w:rPr>
          <w:rFonts w:ascii="宋体" w:eastAsia="宋体" w:hAnsi="宋体" w:cs="Times New Roman" w:hint="eastAsia"/>
          <w:szCs w:val="24"/>
        </w:rPr>
        <w:t>最高限价（见分包表）的视为无效报价。</w:t>
      </w:r>
      <w:r>
        <w:rPr>
          <w:rFonts w:ascii="宋体" w:eastAsia="宋体" w:hAnsi="宋体" w:cs="Times New Roman" w:hint="eastAsia"/>
          <w:b/>
          <w:szCs w:val="24"/>
        </w:rPr>
        <w:t>本次报价按照一年的</w:t>
      </w:r>
      <w:r w:rsidR="001A66DC" w:rsidRPr="001A66DC">
        <w:rPr>
          <w:rFonts w:ascii="宋体" w:eastAsia="宋体" w:hAnsi="宋体" w:cs="Times New Roman" w:hint="eastAsia"/>
          <w:b/>
          <w:szCs w:val="24"/>
        </w:rPr>
        <w:t>价</w:t>
      </w:r>
      <w:r w:rsidR="0080014E">
        <w:rPr>
          <w:rFonts w:ascii="宋体" w:eastAsia="宋体" w:hAnsi="宋体" w:cs="Times New Roman" w:hint="eastAsia"/>
          <w:b/>
          <w:szCs w:val="24"/>
        </w:rPr>
        <w:t>格</w:t>
      </w:r>
      <w:r>
        <w:rPr>
          <w:rFonts w:ascii="宋体" w:eastAsia="宋体" w:hAnsi="宋体" w:cs="Times New Roman" w:hint="eastAsia"/>
          <w:b/>
          <w:szCs w:val="24"/>
        </w:rPr>
        <w:t>。A包</w:t>
      </w:r>
      <w:r>
        <w:rPr>
          <w:rFonts w:ascii="宋体" w:eastAsia="宋体" w:hAnsi="宋体" w:cs="Times New Roman"/>
          <w:b/>
          <w:color w:val="000000"/>
          <w:sz w:val="24"/>
          <w:szCs w:val="24"/>
        </w:rPr>
        <w:t>715,186.50</w:t>
      </w:r>
      <w:r>
        <w:rPr>
          <w:rFonts w:ascii="宋体" w:eastAsia="宋体" w:hAnsi="宋体" w:cs="Times New Roman" w:hint="eastAsia"/>
          <w:b/>
          <w:color w:val="000000"/>
          <w:sz w:val="24"/>
          <w:szCs w:val="24"/>
        </w:rPr>
        <w:t>元，B包</w:t>
      </w:r>
      <w:r>
        <w:rPr>
          <w:rFonts w:ascii="宋体" w:eastAsia="宋体" w:hAnsi="宋体" w:cs="Times New Roman"/>
          <w:b/>
          <w:color w:val="000000"/>
          <w:sz w:val="24"/>
          <w:szCs w:val="24"/>
        </w:rPr>
        <w:t>405,968.40</w:t>
      </w:r>
      <w:r>
        <w:rPr>
          <w:rFonts w:ascii="宋体" w:eastAsia="宋体" w:hAnsi="宋体" w:cs="Times New Roman" w:hint="eastAsia"/>
          <w:b/>
          <w:color w:val="000000"/>
          <w:sz w:val="24"/>
          <w:szCs w:val="24"/>
        </w:rPr>
        <w:t>元，C包</w:t>
      </w:r>
      <w:r>
        <w:rPr>
          <w:rFonts w:ascii="宋体" w:eastAsia="宋体" w:hAnsi="宋体" w:cs="Times New Roman"/>
          <w:b/>
          <w:color w:val="000000"/>
          <w:sz w:val="24"/>
          <w:szCs w:val="24"/>
        </w:rPr>
        <w:t>388,496.34</w:t>
      </w:r>
      <w:r>
        <w:rPr>
          <w:rFonts w:ascii="宋体" w:eastAsia="宋体" w:hAnsi="宋体" w:cs="Times New Roman" w:hint="eastAsia"/>
          <w:b/>
          <w:color w:val="000000"/>
          <w:sz w:val="24"/>
          <w:szCs w:val="24"/>
        </w:rPr>
        <w:t>元，D包</w:t>
      </w:r>
      <w:r>
        <w:rPr>
          <w:rFonts w:ascii="宋体" w:eastAsia="宋体" w:hAnsi="宋体" w:cs="Times New Roman"/>
          <w:b/>
          <w:color w:val="000000"/>
          <w:sz w:val="24"/>
          <w:szCs w:val="24"/>
        </w:rPr>
        <w:t>287,744.81</w:t>
      </w:r>
      <w:r>
        <w:rPr>
          <w:rFonts w:ascii="宋体" w:eastAsia="宋体" w:hAnsi="宋体" w:cs="Times New Roman" w:hint="eastAsia"/>
          <w:b/>
          <w:color w:val="000000"/>
          <w:sz w:val="24"/>
          <w:szCs w:val="24"/>
        </w:rPr>
        <w:t>元，E包</w:t>
      </w:r>
      <w:r>
        <w:rPr>
          <w:rFonts w:ascii="宋体" w:eastAsia="宋体" w:hAnsi="宋体" w:cs="Times New Roman"/>
          <w:b/>
          <w:color w:val="000000"/>
          <w:sz w:val="24"/>
          <w:szCs w:val="24"/>
        </w:rPr>
        <w:t>225,760.64</w:t>
      </w:r>
      <w:r>
        <w:rPr>
          <w:rFonts w:ascii="宋体" w:eastAsia="宋体" w:hAnsi="宋体" w:cs="Times New Roman" w:hint="eastAsia"/>
          <w:b/>
          <w:color w:val="000000"/>
          <w:sz w:val="24"/>
          <w:szCs w:val="24"/>
        </w:rPr>
        <w:t>元，F包</w:t>
      </w:r>
      <w:r>
        <w:rPr>
          <w:rFonts w:ascii="宋体" w:eastAsia="宋体" w:hAnsi="宋体" w:cs="Times New Roman"/>
          <w:b/>
          <w:color w:val="000000"/>
          <w:sz w:val="24"/>
          <w:szCs w:val="24"/>
        </w:rPr>
        <w:t>222,014.90</w:t>
      </w:r>
      <w:r>
        <w:rPr>
          <w:rFonts w:ascii="宋体" w:eastAsia="宋体" w:hAnsi="宋体" w:cs="Times New Roman" w:hint="eastAsia"/>
          <w:b/>
          <w:color w:val="000000"/>
          <w:sz w:val="24"/>
          <w:szCs w:val="24"/>
        </w:rPr>
        <w:t>元，G包</w:t>
      </w:r>
      <w:r>
        <w:rPr>
          <w:rFonts w:ascii="宋体" w:eastAsia="宋体" w:hAnsi="宋体" w:cs="Times New Roman"/>
          <w:b/>
          <w:color w:val="000000"/>
          <w:sz w:val="24"/>
          <w:szCs w:val="24"/>
        </w:rPr>
        <w:t>235,833.90</w:t>
      </w:r>
      <w:r>
        <w:rPr>
          <w:rFonts w:ascii="宋体" w:eastAsia="宋体" w:hAnsi="宋体" w:cs="Times New Roman" w:hint="eastAsia"/>
          <w:b/>
          <w:color w:val="000000"/>
          <w:sz w:val="24"/>
          <w:szCs w:val="24"/>
        </w:rPr>
        <w:t>元，H包</w:t>
      </w:r>
      <w:r>
        <w:rPr>
          <w:rFonts w:ascii="宋体" w:eastAsia="宋体" w:hAnsi="宋体" w:cs="Times New Roman"/>
          <w:b/>
          <w:color w:val="000000"/>
          <w:sz w:val="24"/>
          <w:szCs w:val="24"/>
        </w:rPr>
        <w:t>223,954.45</w:t>
      </w:r>
      <w:r>
        <w:rPr>
          <w:rFonts w:ascii="宋体" w:eastAsia="宋体" w:hAnsi="宋体" w:cs="Times New Roman" w:hint="eastAsia"/>
          <w:b/>
          <w:color w:val="000000"/>
          <w:sz w:val="24"/>
          <w:szCs w:val="24"/>
        </w:rPr>
        <w:t>元，I包</w:t>
      </w:r>
      <w:r>
        <w:rPr>
          <w:rFonts w:ascii="宋体" w:eastAsia="宋体" w:hAnsi="宋体" w:cs="Times New Roman"/>
          <w:b/>
          <w:color w:val="000000"/>
          <w:sz w:val="24"/>
          <w:szCs w:val="24"/>
        </w:rPr>
        <w:t>203,164.14</w:t>
      </w:r>
      <w:r>
        <w:rPr>
          <w:rFonts w:ascii="宋体" w:eastAsia="宋体" w:hAnsi="宋体" w:cs="Times New Roman" w:hint="eastAsia"/>
          <w:b/>
          <w:color w:val="000000"/>
          <w:sz w:val="24"/>
          <w:szCs w:val="24"/>
        </w:rPr>
        <w:t>元。</w:t>
      </w:r>
    </w:p>
    <w:p w:rsidR="0020272A" w:rsidRDefault="00C323D5">
      <w:pPr>
        <w:adjustRightInd w:val="0"/>
        <w:snapToGrid w:val="0"/>
        <w:spacing w:line="360" w:lineRule="auto"/>
        <w:ind w:firstLineChars="200" w:firstLine="420"/>
        <w:rPr>
          <w:rFonts w:ascii="宋体" w:eastAsia="宋体" w:hAnsi="宋体"/>
          <w:bCs/>
          <w:kern w:val="0"/>
          <w:szCs w:val="24"/>
        </w:rPr>
      </w:pPr>
      <w:r>
        <w:rPr>
          <w:rFonts w:ascii="宋体" w:eastAsia="宋体" w:hAnsi="宋体" w:hint="eastAsia"/>
          <w:bCs/>
          <w:kern w:val="0"/>
          <w:szCs w:val="24"/>
        </w:rPr>
        <w:t>3.分包信息及详细送审金额：</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850"/>
        <w:gridCol w:w="936"/>
        <w:gridCol w:w="1616"/>
        <w:gridCol w:w="1503"/>
        <w:gridCol w:w="1616"/>
        <w:gridCol w:w="1418"/>
        <w:gridCol w:w="1416"/>
      </w:tblGrid>
      <w:tr w:rsidR="0020272A">
        <w:trPr>
          <w:trHeight w:val="720"/>
        </w:trPr>
        <w:tc>
          <w:tcPr>
            <w:tcW w:w="710" w:type="dxa"/>
            <w:shd w:val="clear" w:color="000000" w:fill="FFFFFF"/>
            <w:noWrap/>
            <w:vAlign w:val="center"/>
          </w:tcPr>
          <w:p w:rsidR="0020272A" w:rsidRDefault="00C323D5">
            <w:pPr>
              <w:jc w:val="center"/>
              <w:rPr>
                <w:rFonts w:ascii="宋体" w:eastAsia="宋体" w:hAnsi="宋体"/>
                <w:kern w:val="0"/>
                <w:sz w:val="20"/>
                <w:szCs w:val="20"/>
              </w:rPr>
            </w:pPr>
            <w:proofErr w:type="gramStart"/>
            <w:r>
              <w:rPr>
                <w:rFonts w:ascii="宋体" w:eastAsia="宋体" w:hAnsi="宋体" w:hint="eastAsia"/>
                <w:kern w:val="0"/>
                <w:sz w:val="20"/>
                <w:szCs w:val="20"/>
              </w:rPr>
              <w:t>包号</w:t>
            </w:r>
            <w:proofErr w:type="gramEnd"/>
          </w:p>
        </w:tc>
        <w:tc>
          <w:tcPr>
            <w:tcW w:w="850" w:type="dxa"/>
            <w:shd w:val="clear" w:color="000000" w:fill="FFFFFF"/>
            <w:noWrap/>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项目单位</w:t>
            </w:r>
          </w:p>
        </w:tc>
        <w:tc>
          <w:tcPr>
            <w:tcW w:w="93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项目</w:t>
            </w:r>
          </w:p>
        </w:tc>
        <w:tc>
          <w:tcPr>
            <w:tcW w:w="161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工程结算送审金额（元）</w:t>
            </w:r>
          </w:p>
        </w:tc>
        <w:tc>
          <w:tcPr>
            <w:tcW w:w="1503" w:type="dxa"/>
            <w:shd w:val="clear" w:color="auto" w:fill="auto"/>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第三方审核费用参考价格（元）</w:t>
            </w:r>
          </w:p>
        </w:tc>
        <w:tc>
          <w:tcPr>
            <w:tcW w:w="161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财务决算送审金额（元）</w:t>
            </w:r>
          </w:p>
        </w:tc>
        <w:tc>
          <w:tcPr>
            <w:tcW w:w="1418" w:type="dxa"/>
            <w:shd w:val="clear" w:color="auto" w:fill="auto"/>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第三方审核费用参考价格（元）</w:t>
            </w:r>
          </w:p>
        </w:tc>
        <w:tc>
          <w:tcPr>
            <w:tcW w:w="141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审核费用分包合计</w:t>
            </w:r>
          </w:p>
        </w:tc>
      </w:tr>
      <w:tr w:rsidR="0020272A">
        <w:trPr>
          <w:trHeight w:val="379"/>
        </w:trPr>
        <w:tc>
          <w:tcPr>
            <w:tcW w:w="710" w:type="dxa"/>
            <w:shd w:val="clear" w:color="000000" w:fill="FFFFFF"/>
            <w:noWrap/>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850" w:type="dxa"/>
            <w:shd w:val="clear" w:color="000000" w:fill="FFFFFF"/>
            <w:noWrap/>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93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432,454,865.37</w:t>
            </w:r>
          </w:p>
        </w:tc>
        <w:tc>
          <w:tcPr>
            <w:tcW w:w="1503"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1,716,686.33</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476,071,332.95</w:t>
            </w:r>
          </w:p>
        </w:tc>
        <w:tc>
          <w:tcPr>
            <w:tcW w:w="1418"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1,190,316.07</w:t>
            </w:r>
          </w:p>
        </w:tc>
        <w:tc>
          <w:tcPr>
            <w:tcW w:w="1416" w:type="dxa"/>
            <w:shd w:val="clear" w:color="000000" w:fill="FFFFFF"/>
            <w:noWrap/>
            <w:vAlign w:val="center"/>
          </w:tcPr>
          <w:p w:rsidR="0020272A" w:rsidRDefault="00C323D5" w:rsidP="00073F85">
            <w:pPr>
              <w:jc w:val="right"/>
              <w:rPr>
                <w:rFonts w:ascii="宋体" w:eastAsia="宋体" w:hAnsi="宋体" w:cs="Times New Roman"/>
                <w:kern w:val="0"/>
                <w:sz w:val="20"/>
                <w:szCs w:val="20"/>
              </w:rPr>
            </w:pPr>
            <w:r>
              <w:rPr>
                <w:rFonts w:ascii="宋体" w:eastAsia="宋体" w:hAnsi="宋体" w:cs="Times New Roman"/>
                <w:kern w:val="0"/>
                <w:sz w:val="20"/>
                <w:szCs w:val="20"/>
              </w:rPr>
              <w:t>2,908,124.0</w:t>
            </w:r>
            <w:r w:rsidR="00073F85">
              <w:rPr>
                <w:rFonts w:ascii="宋体" w:eastAsia="宋体" w:hAnsi="宋体" w:cs="Times New Roman" w:hint="eastAsia"/>
                <w:kern w:val="0"/>
                <w:sz w:val="20"/>
                <w:szCs w:val="20"/>
              </w:rPr>
              <w:t>8</w:t>
            </w:r>
          </w:p>
        </w:tc>
      </w:tr>
      <w:tr w:rsidR="0020272A">
        <w:trPr>
          <w:trHeight w:val="480"/>
        </w:trPr>
        <w:tc>
          <w:tcPr>
            <w:tcW w:w="710" w:type="dxa"/>
            <w:shd w:val="clear" w:color="000000" w:fill="FFFFFF"/>
            <w:noWrap/>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A</w:t>
            </w:r>
          </w:p>
        </w:tc>
        <w:tc>
          <w:tcPr>
            <w:tcW w:w="850"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海南热带海洋学院</w:t>
            </w:r>
          </w:p>
        </w:tc>
        <w:tc>
          <w:tcPr>
            <w:tcW w:w="93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琼州学院三亚校区图书信息中心楼项目</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116,537,499.00</w:t>
            </w:r>
          </w:p>
        </w:tc>
        <w:tc>
          <w:tcPr>
            <w:tcW w:w="1503" w:type="dxa"/>
            <w:shd w:val="clear" w:color="auto" w:fill="auto"/>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409,805.00</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122,152,601.83</w:t>
            </w:r>
          </w:p>
        </w:tc>
        <w:tc>
          <w:tcPr>
            <w:tcW w:w="1418" w:type="dxa"/>
            <w:shd w:val="clear" w:color="auto" w:fill="auto"/>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305,381.50</w:t>
            </w:r>
          </w:p>
        </w:tc>
        <w:tc>
          <w:tcPr>
            <w:tcW w:w="1416" w:type="dxa"/>
            <w:shd w:val="clear" w:color="000000" w:fill="FFFFFF"/>
            <w:vAlign w:val="center"/>
          </w:tcPr>
          <w:p w:rsidR="0020272A" w:rsidRDefault="00C323D5">
            <w:pPr>
              <w:jc w:val="center"/>
              <w:rPr>
                <w:rFonts w:ascii="宋体" w:eastAsia="宋体" w:hAnsi="宋体" w:cs="Times New Roman"/>
                <w:kern w:val="0"/>
                <w:sz w:val="20"/>
                <w:szCs w:val="20"/>
              </w:rPr>
            </w:pPr>
            <w:r>
              <w:rPr>
                <w:rFonts w:ascii="宋体" w:eastAsia="宋体" w:hAnsi="宋体" w:cs="Times New Roman"/>
                <w:kern w:val="0"/>
                <w:sz w:val="20"/>
                <w:szCs w:val="20"/>
              </w:rPr>
              <w:t>715,186.50</w:t>
            </w:r>
          </w:p>
        </w:tc>
      </w:tr>
      <w:tr w:rsidR="0020272A">
        <w:trPr>
          <w:trHeight w:val="285"/>
        </w:trPr>
        <w:tc>
          <w:tcPr>
            <w:tcW w:w="710" w:type="dxa"/>
            <w:shd w:val="clear" w:color="000000" w:fill="FFFFFF"/>
            <w:noWrap/>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B</w:t>
            </w:r>
          </w:p>
        </w:tc>
        <w:tc>
          <w:tcPr>
            <w:tcW w:w="850"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海南大学</w:t>
            </w:r>
          </w:p>
        </w:tc>
        <w:tc>
          <w:tcPr>
            <w:tcW w:w="93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第五教学楼项目</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61,722,746.00</w:t>
            </w:r>
          </w:p>
        </w:tc>
        <w:tc>
          <w:tcPr>
            <w:tcW w:w="1503" w:type="dxa"/>
            <w:shd w:val="clear" w:color="auto" w:fill="auto"/>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237,184.91</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67,513,397.37</w:t>
            </w:r>
          </w:p>
        </w:tc>
        <w:tc>
          <w:tcPr>
            <w:tcW w:w="1418" w:type="dxa"/>
            <w:shd w:val="clear" w:color="auto" w:fill="auto"/>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168,783.49</w:t>
            </w:r>
          </w:p>
        </w:tc>
        <w:tc>
          <w:tcPr>
            <w:tcW w:w="1416" w:type="dxa"/>
            <w:shd w:val="clear" w:color="000000" w:fill="FFFFFF"/>
            <w:vAlign w:val="center"/>
          </w:tcPr>
          <w:p w:rsidR="0020272A" w:rsidRDefault="00C323D5">
            <w:pPr>
              <w:jc w:val="center"/>
              <w:rPr>
                <w:rFonts w:ascii="宋体" w:eastAsia="宋体" w:hAnsi="宋体" w:cs="Times New Roman"/>
                <w:kern w:val="0"/>
                <w:sz w:val="20"/>
                <w:szCs w:val="20"/>
              </w:rPr>
            </w:pPr>
            <w:r>
              <w:rPr>
                <w:rFonts w:ascii="宋体" w:eastAsia="宋体" w:hAnsi="宋体" w:cs="Times New Roman"/>
                <w:kern w:val="0"/>
                <w:sz w:val="20"/>
                <w:szCs w:val="20"/>
              </w:rPr>
              <w:t>405,968.40</w:t>
            </w:r>
          </w:p>
        </w:tc>
      </w:tr>
      <w:tr w:rsidR="0020272A">
        <w:trPr>
          <w:trHeight w:val="480"/>
        </w:trPr>
        <w:tc>
          <w:tcPr>
            <w:tcW w:w="710" w:type="dxa"/>
            <w:shd w:val="clear" w:color="000000" w:fill="FFFFFF"/>
            <w:noWrap/>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C</w:t>
            </w:r>
          </w:p>
        </w:tc>
        <w:tc>
          <w:tcPr>
            <w:tcW w:w="850"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海南大学</w:t>
            </w:r>
          </w:p>
        </w:tc>
        <w:tc>
          <w:tcPr>
            <w:tcW w:w="93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海南大学外国语学院与中日友好交流中心</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55,341,051.00</w:t>
            </w:r>
          </w:p>
        </w:tc>
        <w:tc>
          <w:tcPr>
            <w:tcW w:w="1503" w:type="dxa"/>
            <w:shd w:val="clear" w:color="auto" w:fill="auto"/>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216,125.63</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68,948,284.79</w:t>
            </w:r>
          </w:p>
        </w:tc>
        <w:tc>
          <w:tcPr>
            <w:tcW w:w="1418" w:type="dxa"/>
            <w:shd w:val="clear" w:color="auto" w:fill="auto"/>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172,370.71</w:t>
            </w:r>
          </w:p>
        </w:tc>
        <w:tc>
          <w:tcPr>
            <w:tcW w:w="1416" w:type="dxa"/>
            <w:shd w:val="clear" w:color="000000" w:fill="FFFFFF"/>
            <w:vAlign w:val="center"/>
          </w:tcPr>
          <w:p w:rsidR="0020272A" w:rsidRDefault="00C323D5">
            <w:pPr>
              <w:jc w:val="center"/>
              <w:rPr>
                <w:rFonts w:ascii="宋体" w:eastAsia="宋体" w:hAnsi="宋体" w:cs="Times New Roman"/>
                <w:kern w:val="0"/>
                <w:sz w:val="20"/>
                <w:szCs w:val="20"/>
              </w:rPr>
            </w:pPr>
            <w:r>
              <w:rPr>
                <w:rFonts w:ascii="宋体" w:eastAsia="宋体" w:hAnsi="宋体" w:cs="Times New Roman"/>
                <w:kern w:val="0"/>
                <w:sz w:val="20"/>
                <w:szCs w:val="20"/>
              </w:rPr>
              <w:t>388,496.34</w:t>
            </w:r>
          </w:p>
        </w:tc>
      </w:tr>
      <w:tr w:rsidR="0020272A">
        <w:trPr>
          <w:trHeight w:val="285"/>
        </w:trPr>
        <w:tc>
          <w:tcPr>
            <w:tcW w:w="710" w:type="dxa"/>
            <w:shd w:val="clear" w:color="000000" w:fill="FFFFFF"/>
            <w:noWrap/>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D</w:t>
            </w:r>
          </w:p>
        </w:tc>
        <w:tc>
          <w:tcPr>
            <w:tcW w:w="850"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海南医学院</w:t>
            </w:r>
          </w:p>
        </w:tc>
        <w:tc>
          <w:tcPr>
            <w:tcW w:w="93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第五期学生公寓楼项目</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42,350,473.00</w:t>
            </w:r>
          </w:p>
        </w:tc>
        <w:tc>
          <w:tcPr>
            <w:tcW w:w="1503" w:type="dxa"/>
            <w:shd w:val="clear" w:color="auto" w:fill="auto"/>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169,431.90</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47,325,162.37</w:t>
            </w:r>
          </w:p>
        </w:tc>
        <w:tc>
          <w:tcPr>
            <w:tcW w:w="1418" w:type="dxa"/>
            <w:shd w:val="clear" w:color="auto" w:fill="auto"/>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118,312.91</w:t>
            </w:r>
          </w:p>
        </w:tc>
        <w:tc>
          <w:tcPr>
            <w:tcW w:w="1416" w:type="dxa"/>
            <w:shd w:val="clear" w:color="000000" w:fill="FFFFFF"/>
            <w:vAlign w:val="center"/>
          </w:tcPr>
          <w:p w:rsidR="0020272A" w:rsidRDefault="00C323D5">
            <w:pPr>
              <w:jc w:val="center"/>
              <w:rPr>
                <w:rFonts w:ascii="宋体" w:eastAsia="宋体" w:hAnsi="宋体" w:cs="Times New Roman"/>
                <w:kern w:val="0"/>
                <w:sz w:val="20"/>
                <w:szCs w:val="20"/>
              </w:rPr>
            </w:pPr>
            <w:r>
              <w:rPr>
                <w:rFonts w:ascii="宋体" w:eastAsia="宋体" w:hAnsi="宋体" w:cs="Times New Roman"/>
                <w:kern w:val="0"/>
                <w:sz w:val="20"/>
                <w:szCs w:val="20"/>
              </w:rPr>
              <w:t>287,744.81</w:t>
            </w:r>
          </w:p>
        </w:tc>
      </w:tr>
      <w:tr w:rsidR="0020272A">
        <w:trPr>
          <w:trHeight w:val="285"/>
        </w:trPr>
        <w:tc>
          <w:tcPr>
            <w:tcW w:w="710" w:type="dxa"/>
            <w:shd w:val="clear" w:color="000000" w:fill="FFFFFF"/>
            <w:noWrap/>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E</w:t>
            </w:r>
          </w:p>
        </w:tc>
        <w:tc>
          <w:tcPr>
            <w:tcW w:w="850"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海南大学</w:t>
            </w:r>
          </w:p>
        </w:tc>
        <w:tc>
          <w:tcPr>
            <w:tcW w:w="93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思源学堂项目</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33,610,300.00</w:t>
            </w:r>
          </w:p>
        </w:tc>
        <w:tc>
          <w:tcPr>
            <w:tcW w:w="1503" w:type="dxa"/>
            <w:shd w:val="clear" w:color="auto" w:fill="auto"/>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136,219.14</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35,816,600.00</w:t>
            </w:r>
          </w:p>
        </w:tc>
        <w:tc>
          <w:tcPr>
            <w:tcW w:w="1418" w:type="dxa"/>
            <w:shd w:val="clear" w:color="auto" w:fill="auto"/>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89,541.50</w:t>
            </w:r>
          </w:p>
        </w:tc>
        <w:tc>
          <w:tcPr>
            <w:tcW w:w="1416" w:type="dxa"/>
            <w:shd w:val="clear" w:color="000000" w:fill="FFFFFF"/>
            <w:vAlign w:val="center"/>
          </w:tcPr>
          <w:p w:rsidR="0020272A" w:rsidRDefault="00C323D5">
            <w:pPr>
              <w:jc w:val="center"/>
              <w:rPr>
                <w:rFonts w:ascii="宋体" w:eastAsia="宋体" w:hAnsi="宋体" w:cs="Times New Roman"/>
                <w:kern w:val="0"/>
                <w:sz w:val="20"/>
                <w:szCs w:val="20"/>
              </w:rPr>
            </w:pPr>
            <w:r>
              <w:rPr>
                <w:rFonts w:ascii="宋体" w:eastAsia="宋体" w:hAnsi="宋体" w:cs="Times New Roman"/>
                <w:kern w:val="0"/>
                <w:sz w:val="20"/>
                <w:szCs w:val="20"/>
              </w:rPr>
              <w:t>225,760.64</w:t>
            </w:r>
          </w:p>
        </w:tc>
      </w:tr>
      <w:tr w:rsidR="0020272A">
        <w:trPr>
          <w:trHeight w:val="285"/>
        </w:trPr>
        <w:tc>
          <w:tcPr>
            <w:tcW w:w="710" w:type="dxa"/>
            <w:vMerge w:val="restart"/>
            <w:shd w:val="clear" w:color="000000" w:fill="FFFFFF"/>
            <w:noWrap/>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F</w:t>
            </w:r>
          </w:p>
        </w:tc>
        <w:tc>
          <w:tcPr>
            <w:tcW w:w="850"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海南中学</w:t>
            </w:r>
          </w:p>
        </w:tc>
        <w:tc>
          <w:tcPr>
            <w:tcW w:w="93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用电增容工程</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2,611,181.57</w:t>
            </w:r>
          </w:p>
        </w:tc>
        <w:tc>
          <w:tcPr>
            <w:tcW w:w="1503" w:type="dxa"/>
            <w:shd w:val="clear" w:color="auto" w:fill="auto"/>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12,794.88</w:t>
            </w:r>
          </w:p>
        </w:tc>
        <w:tc>
          <w:tcPr>
            <w:tcW w:w="1616" w:type="dxa"/>
            <w:shd w:val="clear" w:color="000000" w:fill="FFFFFF"/>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2,611,181.57</w:t>
            </w:r>
          </w:p>
        </w:tc>
        <w:tc>
          <w:tcPr>
            <w:tcW w:w="1418" w:type="dxa"/>
            <w:shd w:val="clear" w:color="auto" w:fill="auto"/>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6,527.95</w:t>
            </w:r>
          </w:p>
        </w:tc>
        <w:tc>
          <w:tcPr>
            <w:tcW w:w="1416" w:type="dxa"/>
            <w:vMerge w:val="restart"/>
            <w:shd w:val="clear" w:color="000000" w:fill="FFFFFF"/>
            <w:noWrap/>
            <w:vAlign w:val="center"/>
          </w:tcPr>
          <w:p w:rsidR="0020272A" w:rsidRDefault="00C323D5">
            <w:pPr>
              <w:jc w:val="center"/>
              <w:rPr>
                <w:rFonts w:ascii="宋体" w:eastAsia="宋体" w:hAnsi="宋体" w:cs="Times New Roman"/>
                <w:kern w:val="0"/>
                <w:sz w:val="20"/>
                <w:szCs w:val="20"/>
              </w:rPr>
            </w:pPr>
            <w:r>
              <w:rPr>
                <w:rFonts w:ascii="宋体" w:eastAsia="宋体" w:hAnsi="宋体" w:cs="Times New Roman"/>
                <w:kern w:val="0"/>
                <w:sz w:val="20"/>
                <w:szCs w:val="20"/>
              </w:rPr>
              <w:t>222,014.90</w:t>
            </w:r>
          </w:p>
        </w:tc>
      </w:tr>
      <w:tr w:rsidR="0020272A">
        <w:trPr>
          <w:trHeight w:val="285"/>
        </w:trPr>
        <w:tc>
          <w:tcPr>
            <w:tcW w:w="710" w:type="dxa"/>
            <w:vMerge/>
            <w:vAlign w:val="center"/>
          </w:tcPr>
          <w:p w:rsidR="0020272A" w:rsidRDefault="0020272A">
            <w:pPr>
              <w:rPr>
                <w:rFonts w:ascii="宋体" w:eastAsia="宋体" w:hAnsi="宋体"/>
                <w:kern w:val="0"/>
                <w:sz w:val="20"/>
                <w:szCs w:val="20"/>
              </w:rPr>
            </w:pPr>
          </w:p>
        </w:tc>
        <w:tc>
          <w:tcPr>
            <w:tcW w:w="850"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海南中学</w:t>
            </w:r>
          </w:p>
        </w:tc>
        <w:tc>
          <w:tcPr>
            <w:tcW w:w="93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校园文化景观工程</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1,430,902.45</w:t>
            </w:r>
          </w:p>
        </w:tc>
        <w:tc>
          <w:tcPr>
            <w:tcW w:w="1503" w:type="dxa"/>
            <w:shd w:val="clear" w:color="auto" w:fill="auto"/>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7,011.41</w:t>
            </w:r>
          </w:p>
        </w:tc>
        <w:tc>
          <w:tcPr>
            <w:tcW w:w="1616" w:type="dxa"/>
            <w:shd w:val="clear" w:color="000000" w:fill="FFFFFF"/>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1,430,902.45</w:t>
            </w:r>
          </w:p>
        </w:tc>
        <w:tc>
          <w:tcPr>
            <w:tcW w:w="1418" w:type="dxa"/>
            <w:shd w:val="clear" w:color="auto" w:fill="auto"/>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3,577.26</w:t>
            </w:r>
          </w:p>
        </w:tc>
        <w:tc>
          <w:tcPr>
            <w:tcW w:w="1416" w:type="dxa"/>
            <w:vMerge/>
            <w:vAlign w:val="center"/>
          </w:tcPr>
          <w:p w:rsidR="0020272A" w:rsidRDefault="0020272A">
            <w:pPr>
              <w:rPr>
                <w:rFonts w:ascii="宋体" w:eastAsia="宋体" w:hAnsi="宋体" w:cs="Times New Roman"/>
                <w:kern w:val="0"/>
                <w:sz w:val="20"/>
                <w:szCs w:val="20"/>
              </w:rPr>
            </w:pPr>
          </w:p>
        </w:tc>
      </w:tr>
      <w:tr w:rsidR="0020272A">
        <w:trPr>
          <w:trHeight w:val="480"/>
        </w:trPr>
        <w:tc>
          <w:tcPr>
            <w:tcW w:w="710" w:type="dxa"/>
            <w:vMerge/>
            <w:vAlign w:val="center"/>
          </w:tcPr>
          <w:p w:rsidR="0020272A" w:rsidRDefault="0020272A">
            <w:pPr>
              <w:rPr>
                <w:rFonts w:ascii="宋体" w:eastAsia="宋体" w:hAnsi="宋体"/>
                <w:kern w:val="0"/>
                <w:sz w:val="20"/>
                <w:szCs w:val="20"/>
              </w:rPr>
            </w:pPr>
          </w:p>
        </w:tc>
        <w:tc>
          <w:tcPr>
            <w:tcW w:w="850"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海南中学</w:t>
            </w:r>
          </w:p>
        </w:tc>
        <w:tc>
          <w:tcPr>
            <w:tcW w:w="93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艺术综合楼工程二次装修项目</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16,998,660.38</w:t>
            </w:r>
          </w:p>
        </w:tc>
        <w:tc>
          <w:tcPr>
            <w:tcW w:w="1503" w:type="dxa"/>
            <w:shd w:val="clear" w:color="auto" w:fill="auto"/>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73,095.06</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16,998,660.38</w:t>
            </w:r>
          </w:p>
        </w:tc>
        <w:tc>
          <w:tcPr>
            <w:tcW w:w="1418" w:type="dxa"/>
            <w:shd w:val="clear" w:color="auto" w:fill="auto"/>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42,496.65</w:t>
            </w:r>
          </w:p>
        </w:tc>
        <w:tc>
          <w:tcPr>
            <w:tcW w:w="1416" w:type="dxa"/>
            <w:vMerge/>
            <w:vAlign w:val="center"/>
          </w:tcPr>
          <w:p w:rsidR="0020272A" w:rsidRDefault="0020272A">
            <w:pPr>
              <w:rPr>
                <w:rFonts w:ascii="宋体" w:eastAsia="宋体" w:hAnsi="宋体" w:cs="Times New Roman"/>
                <w:kern w:val="0"/>
                <w:sz w:val="20"/>
                <w:szCs w:val="20"/>
              </w:rPr>
            </w:pPr>
          </w:p>
        </w:tc>
      </w:tr>
      <w:tr w:rsidR="0020272A">
        <w:trPr>
          <w:trHeight w:val="480"/>
        </w:trPr>
        <w:tc>
          <w:tcPr>
            <w:tcW w:w="710" w:type="dxa"/>
            <w:vMerge/>
            <w:vAlign w:val="center"/>
          </w:tcPr>
          <w:p w:rsidR="0020272A" w:rsidRDefault="0020272A">
            <w:pPr>
              <w:rPr>
                <w:rFonts w:ascii="宋体" w:eastAsia="宋体" w:hAnsi="宋体"/>
                <w:kern w:val="0"/>
                <w:sz w:val="20"/>
                <w:szCs w:val="20"/>
              </w:rPr>
            </w:pPr>
          </w:p>
        </w:tc>
        <w:tc>
          <w:tcPr>
            <w:tcW w:w="850"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海南中学</w:t>
            </w:r>
          </w:p>
        </w:tc>
        <w:tc>
          <w:tcPr>
            <w:tcW w:w="93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第一学生食堂改造工程项目</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10,795,516.54</w:t>
            </w:r>
          </w:p>
        </w:tc>
        <w:tc>
          <w:tcPr>
            <w:tcW w:w="1503" w:type="dxa"/>
            <w:shd w:val="clear" w:color="auto" w:fill="auto"/>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49,522.90</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10,795,516.54</w:t>
            </w:r>
          </w:p>
        </w:tc>
        <w:tc>
          <w:tcPr>
            <w:tcW w:w="1418" w:type="dxa"/>
            <w:shd w:val="clear" w:color="auto" w:fill="auto"/>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26,988.79</w:t>
            </w:r>
          </w:p>
        </w:tc>
        <w:tc>
          <w:tcPr>
            <w:tcW w:w="1416" w:type="dxa"/>
            <w:vMerge/>
            <w:vAlign w:val="center"/>
          </w:tcPr>
          <w:p w:rsidR="0020272A" w:rsidRDefault="0020272A">
            <w:pPr>
              <w:rPr>
                <w:rFonts w:ascii="宋体" w:eastAsia="宋体" w:hAnsi="宋体" w:cs="Times New Roman"/>
                <w:kern w:val="0"/>
                <w:sz w:val="20"/>
                <w:szCs w:val="20"/>
              </w:rPr>
            </w:pPr>
          </w:p>
        </w:tc>
      </w:tr>
      <w:tr w:rsidR="0020272A">
        <w:trPr>
          <w:trHeight w:val="285"/>
        </w:trPr>
        <w:tc>
          <w:tcPr>
            <w:tcW w:w="710" w:type="dxa"/>
            <w:vMerge w:val="restart"/>
            <w:shd w:val="clear" w:color="000000" w:fill="FFFFFF"/>
            <w:noWrap/>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G</w:t>
            </w:r>
          </w:p>
        </w:tc>
        <w:tc>
          <w:tcPr>
            <w:tcW w:w="850"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海南省工业学校</w:t>
            </w:r>
          </w:p>
        </w:tc>
        <w:tc>
          <w:tcPr>
            <w:tcW w:w="93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金工实训车间项目</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3,353,037.00</w:t>
            </w:r>
          </w:p>
        </w:tc>
        <w:tc>
          <w:tcPr>
            <w:tcW w:w="1503" w:type="dxa"/>
            <w:shd w:val="clear" w:color="auto" w:fill="auto"/>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16,429.70</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4,098,558.49</w:t>
            </w:r>
          </w:p>
        </w:tc>
        <w:tc>
          <w:tcPr>
            <w:tcW w:w="1418" w:type="dxa"/>
            <w:shd w:val="clear" w:color="auto" w:fill="auto"/>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10,246.40</w:t>
            </w:r>
          </w:p>
        </w:tc>
        <w:tc>
          <w:tcPr>
            <w:tcW w:w="1416" w:type="dxa"/>
            <w:vMerge w:val="restart"/>
            <w:shd w:val="clear" w:color="000000" w:fill="FFFFFF"/>
            <w:vAlign w:val="center"/>
          </w:tcPr>
          <w:p w:rsidR="0020272A" w:rsidRDefault="00C323D5">
            <w:pPr>
              <w:jc w:val="center"/>
              <w:rPr>
                <w:rFonts w:ascii="宋体" w:eastAsia="宋体" w:hAnsi="宋体" w:cs="Times New Roman"/>
                <w:kern w:val="0"/>
                <w:sz w:val="20"/>
                <w:szCs w:val="20"/>
              </w:rPr>
            </w:pPr>
            <w:r>
              <w:rPr>
                <w:rFonts w:ascii="宋体" w:eastAsia="宋体" w:hAnsi="宋体" w:cs="Times New Roman"/>
                <w:kern w:val="0"/>
                <w:sz w:val="20"/>
                <w:szCs w:val="20"/>
              </w:rPr>
              <w:t>235,833.90</w:t>
            </w:r>
          </w:p>
        </w:tc>
      </w:tr>
      <w:tr w:rsidR="0020272A">
        <w:trPr>
          <w:trHeight w:val="480"/>
        </w:trPr>
        <w:tc>
          <w:tcPr>
            <w:tcW w:w="710" w:type="dxa"/>
            <w:vMerge/>
            <w:vAlign w:val="center"/>
          </w:tcPr>
          <w:p w:rsidR="0020272A" w:rsidRDefault="0020272A">
            <w:pPr>
              <w:rPr>
                <w:rFonts w:ascii="宋体" w:eastAsia="宋体" w:hAnsi="宋体"/>
                <w:kern w:val="0"/>
                <w:sz w:val="20"/>
                <w:szCs w:val="20"/>
              </w:rPr>
            </w:pPr>
          </w:p>
        </w:tc>
        <w:tc>
          <w:tcPr>
            <w:tcW w:w="850"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海南省华侨商业学校</w:t>
            </w:r>
          </w:p>
        </w:tc>
        <w:tc>
          <w:tcPr>
            <w:tcW w:w="93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校园文化建设项目（二期）</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1,579,675.00</w:t>
            </w:r>
          </w:p>
        </w:tc>
        <w:tc>
          <w:tcPr>
            <w:tcW w:w="1503" w:type="dxa"/>
            <w:shd w:val="clear" w:color="auto" w:fill="auto"/>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7,740.53</w:t>
            </w:r>
          </w:p>
        </w:tc>
        <w:tc>
          <w:tcPr>
            <w:tcW w:w="1616" w:type="dxa"/>
            <w:shd w:val="clear" w:color="000000" w:fill="FFFFFF"/>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1,943,829.60</w:t>
            </w:r>
          </w:p>
        </w:tc>
        <w:tc>
          <w:tcPr>
            <w:tcW w:w="1418" w:type="dxa"/>
            <w:shd w:val="clear" w:color="auto" w:fill="auto"/>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4,859.57</w:t>
            </w:r>
          </w:p>
        </w:tc>
        <w:tc>
          <w:tcPr>
            <w:tcW w:w="1416" w:type="dxa"/>
            <w:vMerge/>
            <w:vAlign w:val="center"/>
          </w:tcPr>
          <w:p w:rsidR="0020272A" w:rsidRDefault="0020272A">
            <w:pPr>
              <w:rPr>
                <w:rFonts w:ascii="宋体" w:eastAsia="宋体" w:hAnsi="宋体" w:cs="Times New Roman"/>
                <w:kern w:val="0"/>
                <w:sz w:val="20"/>
                <w:szCs w:val="20"/>
              </w:rPr>
            </w:pPr>
          </w:p>
        </w:tc>
      </w:tr>
      <w:tr w:rsidR="0020272A">
        <w:trPr>
          <w:trHeight w:val="480"/>
        </w:trPr>
        <w:tc>
          <w:tcPr>
            <w:tcW w:w="710" w:type="dxa"/>
            <w:vMerge/>
            <w:vAlign w:val="center"/>
          </w:tcPr>
          <w:p w:rsidR="0020272A" w:rsidRDefault="0020272A">
            <w:pPr>
              <w:rPr>
                <w:rFonts w:ascii="宋体" w:eastAsia="宋体" w:hAnsi="宋体"/>
                <w:kern w:val="0"/>
                <w:sz w:val="20"/>
                <w:szCs w:val="20"/>
              </w:rPr>
            </w:pPr>
          </w:p>
        </w:tc>
        <w:tc>
          <w:tcPr>
            <w:tcW w:w="850"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海南省经济技术学校</w:t>
            </w:r>
          </w:p>
        </w:tc>
        <w:tc>
          <w:tcPr>
            <w:tcW w:w="93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桂林洋校区配电房改扩建设备采购项目</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1,144,905.89</w:t>
            </w:r>
          </w:p>
        </w:tc>
        <w:tc>
          <w:tcPr>
            <w:tcW w:w="1503" w:type="dxa"/>
            <w:shd w:val="clear" w:color="auto" w:fill="auto"/>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5,610.01</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1,144,905.89</w:t>
            </w:r>
          </w:p>
        </w:tc>
        <w:tc>
          <w:tcPr>
            <w:tcW w:w="1418" w:type="dxa"/>
            <w:shd w:val="clear" w:color="auto" w:fill="auto"/>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3,000.00</w:t>
            </w:r>
          </w:p>
        </w:tc>
        <w:tc>
          <w:tcPr>
            <w:tcW w:w="1416" w:type="dxa"/>
            <w:vMerge/>
            <w:vAlign w:val="center"/>
          </w:tcPr>
          <w:p w:rsidR="0020272A" w:rsidRDefault="0020272A">
            <w:pPr>
              <w:rPr>
                <w:rFonts w:ascii="宋体" w:eastAsia="宋体" w:hAnsi="宋体" w:cs="Times New Roman"/>
                <w:kern w:val="0"/>
                <w:sz w:val="20"/>
                <w:szCs w:val="20"/>
              </w:rPr>
            </w:pPr>
          </w:p>
        </w:tc>
      </w:tr>
      <w:tr w:rsidR="0020272A">
        <w:trPr>
          <w:trHeight w:val="285"/>
        </w:trPr>
        <w:tc>
          <w:tcPr>
            <w:tcW w:w="710" w:type="dxa"/>
            <w:vMerge/>
            <w:vAlign w:val="center"/>
          </w:tcPr>
          <w:p w:rsidR="0020272A" w:rsidRDefault="0020272A">
            <w:pPr>
              <w:rPr>
                <w:rFonts w:ascii="宋体" w:eastAsia="宋体" w:hAnsi="宋体"/>
                <w:kern w:val="0"/>
                <w:sz w:val="20"/>
                <w:szCs w:val="20"/>
              </w:rPr>
            </w:pPr>
          </w:p>
        </w:tc>
        <w:tc>
          <w:tcPr>
            <w:tcW w:w="850"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海南省商业学校</w:t>
            </w:r>
          </w:p>
        </w:tc>
        <w:tc>
          <w:tcPr>
            <w:tcW w:w="93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教学综合楼</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11,515,400.00</w:t>
            </w:r>
          </w:p>
        </w:tc>
        <w:tc>
          <w:tcPr>
            <w:tcW w:w="1503" w:type="dxa"/>
            <w:shd w:val="clear" w:color="auto" w:fill="auto"/>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52,258.52</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12,829,600.00</w:t>
            </w:r>
          </w:p>
        </w:tc>
        <w:tc>
          <w:tcPr>
            <w:tcW w:w="1418" w:type="dxa"/>
            <w:shd w:val="clear" w:color="auto" w:fill="auto"/>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32,074.00</w:t>
            </w:r>
          </w:p>
        </w:tc>
        <w:tc>
          <w:tcPr>
            <w:tcW w:w="1416" w:type="dxa"/>
            <w:vMerge/>
            <w:vAlign w:val="center"/>
          </w:tcPr>
          <w:p w:rsidR="0020272A" w:rsidRDefault="0020272A">
            <w:pPr>
              <w:rPr>
                <w:rFonts w:ascii="宋体" w:eastAsia="宋体" w:hAnsi="宋体" w:cs="Times New Roman"/>
                <w:kern w:val="0"/>
                <w:sz w:val="20"/>
                <w:szCs w:val="20"/>
              </w:rPr>
            </w:pPr>
          </w:p>
        </w:tc>
      </w:tr>
      <w:tr w:rsidR="0020272A">
        <w:trPr>
          <w:trHeight w:val="480"/>
        </w:trPr>
        <w:tc>
          <w:tcPr>
            <w:tcW w:w="710" w:type="dxa"/>
            <w:vMerge/>
            <w:vAlign w:val="center"/>
          </w:tcPr>
          <w:p w:rsidR="0020272A" w:rsidRDefault="0020272A">
            <w:pPr>
              <w:rPr>
                <w:rFonts w:ascii="宋体" w:eastAsia="宋体" w:hAnsi="宋体"/>
                <w:kern w:val="0"/>
                <w:sz w:val="20"/>
                <w:szCs w:val="20"/>
              </w:rPr>
            </w:pPr>
          </w:p>
        </w:tc>
        <w:tc>
          <w:tcPr>
            <w:tcW w:w="850"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海南外国语职业学院</w:t>
            </w:r>
          </w:p>
        </w:tc>
        <w:tc>
          <w:tcPr>
            <w:tcW w:w="93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教学楼（综合实训楼）工程项目</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14,216,996.00</w:t>
            </w:r>
          </w:p>
        </w:tc>
        <w:tc>
          <w:tcPr>
            <w:tcW w:w="1503" w:type="dxa"/>
            <w:shd w:val="clear" w:color="auto" w:fill="auto"/>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62,524.60</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15,987,551.06</w:t>
            </w:r>
          </w:p>
        </w:tc>
        <w:tc>
          <w:tcPr>
            <w:tcW w:w="1418" w:type="dxa"/>
            <w:shd w:val="clear" w:color="auto" w:fill="auto"/>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39,968.88</w:t>
            </w:r>
          </w:p>
        </w:tc>
        <w:tc>
          <w:tcPr>
            <w:tcW w:w="1416" w:type="dxa"/>
            <w:vMerge/>
            <w:vAlign w:val="center"/>
          </w:tcPr>
          <w:p w:rsidR="0020272A" w:rsidRDefault="0020272A">
            <w:pPr>
              <w:rPr>
                <w:rFonts w:ascii="宋体" w:eastAsia="宋体" w:hAnsi="宋体" w:cs="Times New Roman"/>
                <w:kern w:val="0"/>
                <w:sz w:val="20"/>
                <w:szCs w:val="20"/>
              </w:rPr>
            </w:pPr>
          </w:p>
        </w:tc>
      </w:tr>
      <w:tr w:rsidR="0020272A">
        <w:trPr>
          <w:trHeight w:val="480"/>
        </w:trPr>
        <w:tc>
          <w:tcPr>
            <w:tcW w:w="710" w:type="dxa"/>
            <w:vMerge w:val="restart"/>
            <w:shd w:val="clear" w:color="000000" w:fill="FFFFFF"/>
            <w:noWrap/>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H</w:t>
            </w:r>
          </w:p>
        </w:tc>
        <w:tc>
          <w:tcPr>
            <w:tcW w:w="850"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海南省民族技工学校</w:t>
            </w:r>
          </w:p>
        </w:tc>
        <w:tc>
          <w:tcPr>
            <w:tcW w:w="93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新建学生宿舍楼工程</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9,178,764.54</w:t>
            </w:r>
          </w:p>
        </w:tc>
        <w:tc>
          <w:tcPr>
            <w:tcW w:w="1503" w:type="dxa"/>
            <w:shd w:val="clear" w:color="auto" w:fill="auto"/>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42,886.72</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10,383,764.54</w:t>
            </w:r>
          </w:p>
        </w:tc>
        <w:tc>
          <w:tcPr>
            <w:tcW w:w="1418" w:type="dxa"/>
            <w:shd w:val="clear" w:color="auto" w:fill="auto"/>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25,959.41</w:t>
            </w:r>
          </w:p>
        </w:tc>
        <w:tc>
          <w:tcPr>
            <w:tcW w:w="1416" w:type="dxa"/>
            <w:vMerge w:val="restart"/>
            <w:shd w:val="clear" w:color="000000" w:fill="FFFFFF"/>
            <w:vAlign w:val="center"/>
          </w:tcPr>
          <w:p w:rsidR="0020272A" w:rsidRDefault="00C323D5">
            <w:pPr>
              <w:jc w:val="center"/>
              <w:rPr>
                <w:rFonts w:ascii="宋体" w:eastAsia="宋体" w:hAnsi="宋体" w:cs="Times New Roman"/>
                <w:kern w:val="0"/>
                <w:sz w:val="20"/>
                <w:szCs w:val="20"/>
              </w:rPr>
            </w:pPr>
            <w:r>
              <w:rPr>
                <w:rFonts w:ascii="宋体" w:eastAsia="宋体" w:hAnsi="宋体" w:cs="Times New Roman"/>
                <w:kern w:val="0"/>
                <w:sz w:val="20"/>
                <w:szCs w:val="20"/>
              </w:rPr>
              <w:t>223,954.45</w:t>
            </w:r>
          </w:p>
        </w:tc>
      </w:tr>
      <w:tr w:rsidR="0020272A">
        <w:trPr>
          <w:trHeight w:val="480"/>
        </w:trPr>
        <w:tc>
          <w:tcPr>
            <w:tcW w:w="710" w:type="dxa"/>
            <w:vMerge/>
            <w:vAlign w:val="center"/>
          </w:tcPr>
          <w:p w:rsidR="0020272A" w:rsidRDefault="0020272A">
            <w:pPr>
              <w:rPr>
                <w:rFonts w:ascii="宋体" w:eastAsia="宋体" w:hAnsi="宋体"/>
                <w:kern w:val="0"/>
                <w:sz w:val="20"/>
                <w:szCs w:val="20"/>
              </w:rPr>
            </w:pPr>
          </w:p>
        </w:tc>
        <w:tc>
          <w:tcPr>
            <w:tcW w:w="850"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海南大学</w:t>
            </w:r>
          </w:p>
        </w:tc>
        <w:tc>
          <w:tcPr>
            <w:tcW w:w="93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综合实验教学楼二次装修项目</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4,719,787.00</w:t>
            </w:r>
          </w:p>
        </w:tc>
        <w:tc>
          <w:tcPr>
            <w:tcW w:w="1503" w:type="dxa"/>
            <w:shd w:val="clear" w:color="auto" w:fill="auto"/>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23,127.02</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5,130,500.00</w:t>
            </w:r>
          </w:p>
        </w:tc>
        <w:tc>
          <w:tcPr>
            <w:tcW w:w="1418" w:type="dxa"/>
            <w:shd w:val="clear" w:color="auto" w:fill="auto"/>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12,826.25</w:t>
            </w:r>
          </w:p>
        </w:tc>
        <w:tc>
          <w:tcPr>
            <w:tcW w:w="1416" w:type="dxa"/>
            <w:vMerge/>
            <w:vAlign w:val="center"/>
          </w:tcPr>
          <w:p w:rsidR="0020272A" w:rsidRDefault="0020272A">
            <w:pPr>
              <w:rPr>
                <w:rFonts w:ascii="宋体" w:eastAsia="宋体" w:hAnsi="宋体" w:cs="Times New Roman"/>
                <w:kern w:val="0"/>
                <w:sz w:val="20"/>
                <w:szCs w:val="20"/>
              </w:rPr>
            </w:pPr>
          </w:p>
        </w:tc>
      </w:tr>
      <w:tr w:rsidR="0020272A">
        <w:trPr>
          <w:trHeight w:val="480"/>
        </w:trPr>
        <w:tc>
          <w:tcPr>
            <w:tcW w:w="710" w:type="dxa"/>
            <w:vMerge/>
            <w:vAlign w:val="center"/>
          </w:tcPr>
          <w:p w:rsidR="0020272A" w:rsidRDefault="0020272A">
            <w:pPr>
              <w:rPr>
                <w:rFonts w:ascii="宋体" w:eastAsia="宋体" w:hAnsi="宋体"/>
                <w:kern w:val="0"/>
                <w:sz w:val="20"/>
                <w:szCs w:val="20"/>
              </w:rPr>
            </w:pPr>
          </w:p>
        </w:tc>
        <w:tc>
          <w:tcPr>
            <w:tcW w:w="850"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海南热带海洋学院</w:t>
            </w:r>
          </w:p>
        </w:tc>
        <w:tc>
          <w:tcPr>
            <w:tcW w:w="93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琼州学院三亚校区体</w:t>
            </w:r>
            <w:r>
              <w:rPr>
                <w:rFonts w:ascii="宋体" w:eastAsia="宋体" w:hAnsi="宋体" w:hint="eastAsia"/>
                <w:kern w:val="0"/>
                <w:sz w:val="20"/>
                <w:szCs w:val="20"/>
              </w:rPr>
              <w:lastRenderedPageBreak/>
              <w:t>育艺术综合训练馆项目</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lastRenderedPageBreak/>
              <w:t>16,720,561.00</w:t>
            </w:r>
          </w:p>
        </w:tc>
        <w:tc>
          <w:tcPr>
            <w:tcW w:w="1503" w:type="dxa"/>
            <w:shd w:val="clear" w:color="auto" w:fill="auto"/>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72,038.28</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18,846,706.46</w:t>
            </w:r>
          </w:p>
        </w:tc>
        <w:tc>
          <w:tcPr>
            <w:tcW w:w="1418" w:type="dxa"/>
            <w:shd w:val="clear" w:color="auto" w:fill="auto"/>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47,116.77</w:t>
            </w:r>
          </w:p>
        </w:tc>
        <w:tc>
          <w:tcPr>
            <w:tcW w:w="1416" w:type="dxa"/>
            <w:vMerge/>
            <w:vAlign w:val="center"/>
          </w:tcPr>
          <w:p w:rsidR="0020272A" w:rsidRDefault="0020272A">
            <w:pPr>
              <w:rPr>
                <w:rFonts w:ascii="宋体" w:eastAsia="宋体" w:hAnsi="宋体" w:cs="Times New Roman"/>
                <w:kern w:val="0"/>
                <w:sz w:val="20"/>
                <w:szCs w:val="20"/>
              </w:rPr>
            </w:pPr>
          </w:p>
        </w:tc>
      </w:tr>
      <w:tr w:rsidR="0020272A">
        <w:trPr>
          <w:trHeight w:val="285"/>
        </w:trPr>
        <w:tc>
          <w:tcPr>
            <w:tcW w:w="710" w:type="dxa"/>
            <w:vMerge w:val="restart"/>
            <w:shd w:val="clear" w:color="000000" w:fill="FFFFFF"/>
            <w:noWrap/>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lastRenderedPageBreak/>
              <w:t>I</w:t>
            </w:r>
          </w:p>
        </w:tc>
        <w:tc>
          <w:tcPr>
            <w:tcW w:w="850"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海南医学院</w:t>
            </w:r>
          </w:p>
        </w:tc>
        <w:tc>
          <w:tcPr>
            <w:tcW w:w="93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研究生综合楼项目</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23,467,409.00</w:t>
            </w:r>
          </w:p>
        </w:tc>
        <w:tc>
          <w:tcPr>
            <w:tcW w:w="1503" w:type="dxa"/>
            <w:shd w:val="clear" w:color="auto" w:fill="auto"/>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97,676.12</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26,553,609.61</w:t>
            </w:r>
          </w:p>
        </w:tc>
        <w:tc>
          <w:tcPr>
            <w:tcW w:w="1418" w:type="dxa"/>
            <w:shd w:val="clear" w:color="auto" w:fill="auto"/>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66,384.02</w:t>
            </w:r>
          </w:p>
        </w:tc>
        <w:tc>
          <w:tcPr>
            <w:tcW w:w="1416" w:type="dxa"/>
            <w:vMerge w:val="restart"/>
            <w:shd w:val="clear" w:color="000000" w:fill="FFFFFF"/>
            <w:vAlign w:val="center"/>
          </w:tcPr>
          <w:p w:rsidR="0020272A" w:rsidRDefault="00C323D5">
            <w:pPr>
              <w:jc w:val="center"/>
              <w:rPr>
                <w:rFonts w:ascii="宋体" w:eastAsia="宋体" w:hAnsi="宋体" w:cs="Times New Roman"/>
                <w:kern w:val="0"/>
                <w:sz w:val="20"/>
                <w:szCs w:val="20"/>
              </w:rPr>
            </w:pPr>
            <w:r>
              <w:rPr>
                <w:rFonts w:ascii="宋体" w:eastAsia="宋体" w:hAnsi="宋体" w:cs="Times New Roman"/>
                <w:kern w:val="0"/>
                <w:sz w:val="20"/>
                <w:szCs w:val="20"/>
              </w:rPr>
              <w:t>203,164.14</w:t>
            </w:r>
          </w:p>
        </w:tc>
      </w:tr>
      <w:tr w:rsidR="0020272A">
        <w:trPr>
          <w:trHeight w:val="285"/>
        </w:trPr>
        <w:tc>
          <w:tcPr>
            <w:tcW w:w="710" w:type="dxa"/>
            <w:vMerge/>
            <w:vAlign w:val="center"/>
          </w:tcPr>
          <w:p w:rsidR="0020272A" w:rsidRDefault="0020272A">
            <w:pPr>
              <w:rPr>
                <w:rFonts w:ascii="宋体" w:eastAsia="宋体" w:hAnsi="宋体"/>
                <w:kern w:val="0"/>
                <w:sz w:val="20"/>
                <w:szCs w:val="20"/>
              </w:rPr>
            </w:pPr>
          </w:p>
        </w:tc>
        <w:tc>
          <w:tcPr>
            <w:tcW w:w="850"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海南省国兴中学</w:t>
            </w:r>
          </w:p>
        </w:tc>
        <w:tc>
          <w:tcPr>
            <w:tcW w:w="936" w:type="dxa"/>
            <w:shd w:val="clear" w:color="000000" w:fill="FFFFFF"/>
            <w:vAlign w:val="center"/>
          </w:tcPr>
          <w:p w:rsidR="0020272A" w:rsidRDefault="00C323D5">
            <w:pPr>
              <w:jc w:val="center"/>
              <w:rPr>
                <w:rFonts w:ascii="宋体" w:eastAsia="宋体" w:hAnsi="宋体"/>
                <w:kern w:val="0"/>
                <w:sz w:val="20"/>
                <w:szCs w:val="20"/>
              </w:rPr>
            </w:pPr>
            <w:r>
              <w:rPr>
                <w:rFonts w:ascii="宋体" w:eastAsia="宋体" w:hAnsi="宋体" w:hint="eastAsia"/>
                <w:kern w:val="0"/>
                <w:sz w:val="20"/>
                <w:szCs w:val="20"/>
              </w:rPr>
              <w:t>学生宿舍楼（</w:t>
            </w:r>
            <w:proofErr w:type="gramStart"/>
            <w:r>
              <w:rPr>
                <w:rFonts w:ascii="宋体" w:eastAsia="宋体" w:hAnsi="宋体" w:hint="eastAsia"/>
                <w:kern w:val="0"/>
                <w:sz w:val="20"/>
                <w:szCs w:val="20"/>
              </w:rPr>
              <w:t>校安一期</w:t>
            </w:r>
            <w:proofErr w:type="gramEnd"/>
            <w:r>
              <w:rPr>
                <w:rFonts w:ascii="宋体" w:eastAsia="宋体" w:hAnsi="宋体" w:hint="eastAsia"/>
                <w:kern w:val="0"/>
                <w:sz w:val="20"/>
                <w:szCs w:val="20"/>
              </w:rPr>
              <w:t>）</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5,160,000.00</w:t>
            </w:r>
          </w:p>
        </w:tc>
        <w:tc>
          <w:tcPr>
            <w:tcW w:w="1503" w:type="dxa"/>
            <w:shd w:val="clear" w:color="auto" w:fill="auto"/>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25,204.00</w:t>
            </w:r>
          </w:p>
        </w:tc>
        <w:tc>
          <w:tcPr>
            <w:tcW w:w="1616" w:type="dxa"/>
            <w:shd w:val="clear" w:color="000000" w:fill="FFFFFF"/>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5,560,000.00</w:t>
            </w:r>
          </w:p>
        </w:tc>
        <w:tc>
          <w:tcPr>
            <w:tcW w:w="1418" w:type="dxa"/>
            <w:shd w:val="clear" w:color="auto" w:fill="auto"/>
            <w:noWrap/>
            <w:vAlign w:val="center"/>
          </w:tcPr>
          <w:p w:rsidR="0020272A" w:rsidRDefault="00C323D5">
            <w:pPr>
              <w:jc w:val="right"/>
              <w:rPr>
                <w:rFonts w:ascii="宋体" w:eastAsia="宋体" w:hAnsi="宋体" w:cs="Times New Roman"/>
                <w:kern w:val="0"/>
                <w:sz w:val="20"/>
                <w:szCs w:val="20"/>
              </w:rPr>
            </w:pPr>
            <w:r>
              <w:rPr>
                <w:rFonts w:ascii="宋体" w:eastAsia="宋体" w:hAnsi="宋体" w:cs="Times New Roman"/>
                <w:kern w:val="0"/>
                <w:sz w:val="20"/>
                <w:szCs w:val="20"/>
              </w:rPr>
              <w:t>13,900.00</w:t>
            </w:r>
          </w:p>
        </w:tc>
        <w:tc>
          <w:tcPr>
            <w:tcW w:w="1416" w:type="dxa"/>
            <w:vMerge/>
            <w:vAlign w:val="center"/>
          </w:tcPr>
          <w:p w:rsidR="0020272A" w:rsidRDefault="0020272A">
            <w:pPr>
              <w:rPr>
                <w:rFonts w:ascii="宋体" w:eastAsia="宋体" w:hAnsi="宋体" w:cs="Times New Roman"/>
                <w:kern w:val="0"/>
                <w:sz w:val="20"/>
                <w:szCs w:val="20"/>
              </w:rPr>
            </w:pPr>
          </w:p>
        </w:tc>
      </w:tr>
    </w:tbl>
    <w:p w:rsidR="0020272A" w:rsidRDefault="00C323D5">
      <w:pPr>
        <w:adjustRightInd w:val="0"/>
        <w:snapToGrid w:val="0"/>
        <w:spacing w:line="360" w:lineRule="auto"/>
        <w:ind w:firstLineChars="200" w:firstLine="422"/>
        <w:rPr>
          <w:rFonts w:ascii="宋体" w:eastAsia="宋体" w:hAnsi="宋体"/>
          <w:b/>
          <w:bCs/>
          <w:kern w:val="0"/>
          <w:szCs w:val="21"/>
        </w:rPr>
      </w:pPr>
      <w:r>
        <w:rPr>
          <w:rFonts w:ascii="宋体" w:eastAsia="宋体" w:hAnsi="宋体" w:hint="eastAsia"/>
          <w:b/>
          <w:bCs/>
          <w:kern w:val="0"/>
          <w:szCs w:val="21"/>
        </w:rPr>
        <w:t>备注（1）</w:t>
      </w:r>
      <w:r>
        <w:rPr>
          <w:rFonts w:ascii="宋体" w:eastAsia="宋体" w:hAnsi="宋体"/>
          <w:b/>
          <w:bCs/>
          <w:kern w:val="0"/>
          <w:szCs w:val="21"/>
        </w:rPr>
        <w:t>结算审核：以工程结算送审金额为收费基数，按差额定率分档累进收费计算，500万元（含）以下4.9‰,1000万元（含）以下4.4‰，5000万元（含）以下3.8‰，10000万元（含）以下3.3‰，50000万元（含）以下2.8‰。</w:t>
      </w:r>
    </w:p>
    <w:p w:rsidR="0020272A" w:rsidRDefault="00C323D5">
      <w:pPr>
        <w:adjustRightInd w:val="0"/>
        <w:snapToGrid w:val="0"/>
        <w:spacing w:line="360" w:lineRule="auto"/>
        <w:ind w:firstLineChars="300" w:firstLine="632"/>
        <w:rPr>
          <w:rFonts w:ascii="宋体" w:eastAsia="宋体" w:hAnsi="宋体"/>
          <w:b/>
          <w:bCs/>
          <w:kern w:val="0"/>
          <w:szCs w:val="21"/>
        </w:rPr>
      </w:pPr>
      <w:r>
        <w:rPr>
          <w:rFonts w:ascii="宋体" w:eastAsia="宋体" w:hAnsi="宋体" w:hint="eastAsia"/>
          <w:b/>
          <w:bCs/>
          <w:kern w:val="0"/>
          <w:szCs w:val="21"/>
        </w:rPr>
        <w:t>（2）</w:t>
      </w:r>
      <w:r>
        <w:rPr>
          <w:rFonts w:ascii="宋体" w:eastAsia="宋体" w:hAnsi="宋体"/>
          <w:b/>
          <w:bCs/>
          <w:kern w:val="0"/>
          <w:szCs w:val="21"/>
        </w:rPr>
        <w:t>决算审核：以财务决算送审金额为收费计算，按投资额的2.5‰计费，（另加审计后节约、增加额的4﹪计费，可不测算）,每个项目最低收费不低于3000元。</w:t>
      </w:r>
    </w:p>
    <w:p w:rsidR="0020272A" w:rsidRDefault="00C323D5">
      <w:pPr>
        <w:adjustRightInd w:val="0"/>
        <w:snapToGrid w:val="0"/>
        <w:spacing w:line="360" w:lineRule="auto"/>
        <w:ind w:firstLineChars="200" w:firstLine="420"/>
        <w:rPr>
          <w:rFonts w:ascii="宋体" w:eastAsia="宋体" w:hAnsi="宋体" w:cs="Times New Roman"/>
          <w:bCs/>
          <w:szCs w:val="24"/>
        </w:rPr>
      </w:pPr>
      <w:r>
        <w:rPr>
          <w:rFonts w:ascii="宋体" w:eastAsia="宋体" w:hAnsi="宋体" w:cs="Times New Roman" w:hint="eastAsia"/>
          <w:bCs/>
          <w:color w:val="000000" w:themeColor="text1"/>
          <w:szCs w:val="24"/>
        </w:rPr>
        <w:t>4、本次招标服务期限为三年，本年度项目为保证审计时间，任何一家符合投标资质和招标项目要求的投标商可以选择任一包或多个包进行投标，但最终只能按照排分高低结合资金大小</w:t>
      </w:r>
      <w:proofErr w:type="gramStart"/>
      <w:r>
        <w:rPr>
          <w:rFonts w:ascii="宋体" w:eastAsia="宋体" w:hAnsi="宋体" w:cs="Times New Roman" w:hint="eastAsia"/>
          <w:bCs/>
          <w:color w:val="000000" w:themeColor="text1"/>
          <w:szCs w:val="24"/>
        </w:rPr>
        <w:t>按包号</w:t>
      </w:r>
      <w:proofErr w:type="gramEnd"/>
      <w:r>
        <w:rPr>
          <w:rFonts w:ascii="宋体" w:eastAsia="宋体" w:hAnsi="宋体" w:cs="Times New Roman" w:hint="eastAsia"/>
          <w:bCs/>
          <w:color w:val="000000" w:themeColor="text1"/>
          <w:szCs w:val="24"/>
        </w:rPr>
        <w:t>顺序获得一包中标（如出现排序相同情况，由采购人决定）。如各标段评分结果为不同投标商，以</w:t>
      </w:r>
      <w:r>
        <w:rPr>
          <w:rFonts w:ascii="宋体" w:eastAsia="宋体" w:hAnsi="宋体" w:cs="Times New Roman" w:hint="eastAsia"/>
          <w:bCs/>
          <w:szCs w:val="24"/>
        </w:rPr>
        <w:t>其所投的标段排名决定中标商。如参与的合格投标人数少于项目包数，剩余的项目</w:t>
      </w:r>
      <w:proofErr w:type="gramStart"/>
      <w:r>
        <w:rPr>
          <w:rFonts w:ascii="宋体" w:eastAsia="宋体" w:hAnsi="宋体" w:cs="Times New Roman" w:hint="eastAsia"/>
          <w:bCs/>
          <w:szCs w:val="24"/>
        </w:rPr>
        <w:t>包做流标</w:t>
      </w:r>
      <w:proofErr w:type="gramEnd"/>
      <w:r>
        <w:rPr>
          <w:rFonts w:ascii="宋体" w:eastAsia="宋体" w:hAnsi="宋体" w:cs="Times New Roman" w:hint="eastAsia"/>
          <w:bCs/>
          <w:szCs w:val="24"/>
        </w:rPr>
        <w:t>处理。</w:t>
      </w:r>
    </w:p>
    <w:p w:rsidR="0020272A" w:rsidRDefault="00C323D5">
      <w:pPr>
        <w:adjustRightInd w:val="0"/>
        <w:snapToGrid w:val="0"/>
        <w:spacing w:line="360" w:lineRule="auto"/>
        <w:ind w:firstLineChars="200" w:firstLine="420"/>
        <w:rPr>
          <w:rFonts w:ascii="宋体" w:eastAsia="宋体" w:hAnsi="宋体" w:cs="Times New Roman"/>
          <w:bCs/>
          <w:szCs w:val="24"/>
        </w:rPr>
      </w:pPr>
      <w:r>
        <w:rPr>
          <w:rFonts w:ascii="宋体" w:eastAsia="宋体" w:hAnsi="宋体" w:cs="Times New Roman" w:hint="eastAsia"/>
          <w:bCs/>
          <w:szCs w:val="24"/>
        </w:rPr>
        <w:t>5、今后的决算评审项目（自本次招标起三年内）采购人根据各中标人的中标排序及履约情况（采购人在合同里约定）进行顺次委托。</w:t>
      </w:r>
    </w:p>
    <w:p w:rsidR="0020272A" w:rsidRDefault="00C323D5">
      <w:pPr>
        <w:adjustRightInd w:val="0"/>
        <w:snapToGrid w:val="0"/>
        <w:spacing w:line="360" w:lineRule="auto"/>
        <w:ind w:firstLineChars="200" w:firstLine="420"/>
        <w:rPr>
          <w:rFonts w:ascii="宋体" w:eastAsia="宋体" w:hAnsi="宋体" w:cs="Times New Roman"/>
          <w:szCs w:val="24"/>
        </w:rPr>
      </w:pPr>
      <w:r>
        <w:rPr>
          <w:rFonts w:ascii="宋体" w:eastAsia="宋体" w:hAnsi="宋体" w:cs="Times New Roman" w:hint="eastAsia"/>
          <w:szCs w:val="24"/>
        </w:rPr>
        <w:t>二、采购项目的需求及服务要求</w:t>
      </w:r>
    </w:p>
    <w:p w:rsidR="0020272A" w:rsidRDefault="00C323D5">
      <w:pPr>
        <w:spacing w:line="360" w:lineRule="auto"/>
        <w:ind w:firstLineChars="200" w:firstLine="422"/>
        <w:rPr>
          <w:rFonts w:ascii="宋体" w:eastAsia="宋体" w:hAnsi="宋体" w:cs="Times New Roman"/>
          <w:b/>
          <w:color w:val="000000" w:themeColor="text1"/>
          <w:szCs w:val="24"/>
        </w:rPr>
      </w:pPr>
      <w:r>
        <w:rPr>
          <w:rFonts w:ascii="宋体" w:eastAsia="宋体" w:hAnsi="宋体" w:cs="Times New Roman" w:hint="eastAsia"/>
          <w:b/>
          <w:color w:val="000000" w:themeColor="text1"/>
          <w:szCs w:val="24"/>
        </w:rPr>
        <w:t>1.招标项目性质：</w:t>
      </w:r>
    </w:p>
    <w:p w:rsidR="0020272A" w:rsidRDefault="00C323D5">
      <w:pPr>
        <w:spacing w:line="360" w:lineRule="auto"/>
        <w:ind w:firstLineChars="200" w:firstLine="420"/>
        <w:rPr>
          <w:rFonts w:ascii="宋体" w:eastAsia="宋体" w:hAnsi="宋体" w:cs="Times New Roman"/>
          <w:bCs/>
          <w:color w:val="000000" w:themeColor="text1"/>
          <w:szCs w:val="24"/>
        </w:rPr>
      </w:pPr>
      <w:r>
        <w:rPr>
          <w:rFonts w:ascii="宋体" w:eastAsia="宋体" w:hAnsi="宋体" w:cs="Times New Roman" w:hint="eastAsia"/>
          <w:color w:val="000000" w:themeColor="text1"/>
          <w:szCs w:val="24"/>
        </w:rPr>
        <w:t>XX学校</w:t>
      </w:r>
      <w:r>
        <w:rPr>
          <w:rFonts w:ascii="宋体" w:eastAsia="宋体" w:hAnsi="宋体" w:cs="Times New Roman" w:hint="eastAsia"/>
          <w:color w:val="000000" w:themeColor="text1"/>
          <w:kern w:val="0"/>
          <w:szCs w:val="24"/>
        </w:rPr>
        <w:t>基本建设项目竣工财务决算评（复）审</w:t>
      </w:r>
      <w:r>
        <w:rPr>
          <w:rFonts w:ascii="宋体" w:eastAsia="宋体" w:hAnsi="宋体" w:cs="Times New Roman" w:hint="eastAsia"/>
          <w:color w:val="000000" w:themeColor="text1"/>
          <w:szCs w:val="24"/>
        </w:rPr>
        <w:t>，</w:t>
      </w:r>
      <w:r>
        <w:rPr>
          <w:rFonts w:ascii="宋体" w:eastAsia="宋体" w:hAnsi="宋体" w:cs="Times New Roman" w:hint="eastAsia"/>
          <w:bCs/>
          <w:color w:val="000000" w:themeColor="text1"/>
          <w:szCs w:val="24"/>
        </w:rPr>
        <w:t>造价咨询公司负责对教育系统建筑安装工程投资进行评</w:t>
      </w:r>
      <w:r>
        <w:rPr>
          <w:rFonts w:ascii="宋体" w:eastAsia="宋体" w:hAnsi="宋体" w:cs="Times New Roman" w:hint="eastAsia"/>
          <w:color w:val="000000" w:themeColor="text1"/>
          <w:kern w:val="0"/>
          <w:szCs w:val="24"/>
        </w:rPr>
        <w:t>（复）</w:t>
      </w:r>
      <w:r>
        <w:rPr>
          <w:rFonts w:ascii="宋体" w:eastAsia="宋体" w:hAnsi="宋体" w:cs="Times New Roman" w:hint="eastAsia"/>
          <w:bCs/>
          <w:color w:val="000000" w:themeColor="text1"/>
          <w:szCs w:val="24"/>
        </w:rPr>
        <w:t>审，对设备投资、待摊投资、财务管理及会计核算及其他投资中标服务商可委托会计师事务所进行评</w:t>
      </w:r>
      <w:r>
        <w:rPr>
          <w:rFonts w:ascii="宋体" w:eastAsia="宋体" w:hAnsi="宋体" w:cs="Times New Roman" w:hint="eastAsia"/>
          <w:color w:val="000000" w:themeColor="text1"/>
          <w:kern w:val="0"/>
          <w:szCs w:val="24"/>
        </w:rPr>
        <w:t>（复）</w:t>
      </w:r>
      <w:r>
        <w:rPr>
          <w:rFonts w:ascii="宋体" w:eastAsia="宋体" w:hAnsi="宋体" w:cs="Times New Roman" w:hint="eastAsia"/>
          <w:bCs/>
          <w:color w:val="000000" w:themeColor="text1"/>
          <w:szCs w:val="24"/>
        </w:rPr>
        <w:t>审，</w:t>
      </w:r>
      <w:r>
        <w:rPr>
          <w:rFonts w:ascii="宋体" w:eastAsia="宋体" w:hAnsi="宋体" w:hint="eastAsia"/>
          <w:color w:val="000000" w:themeColor="text1"/>
          <w:kern w:val="0"/>
          <w:szCs w:val="24"/>
        </w:rPr>
        <w:t>并签订业务委托合同。</w:t>
      </w:r>
      <w:r>
        <w:rPr>
          <w:rFonts w:ascii="宋体" w:eastAsia="宋体" w:hAnsi="宋体" w:hint="eastAsia"/>
          <w:b/>
          <w:color w:val="000000" w:themeColor="text1"/>
          <w:kern w:val="0"/>
          <w:szCs w:val="24"/>
        </w:rPr>
        <w:t>（前期已为学校&lt;单位&gt;本项目做过决（结）算编制（评审）过的造价咨询公司或会计事务所进行不得参与该项目相应标段投标，若发现视为无效投标，如已完成评标，</w:t>
      </w:r>
      <w:r>
        <w:rPr>
          <w:rFonts w:ascii="宋体" w:eastAsia="宋体" w:hAnsi="宋体"/>
          <w:b/>
          <w:color w:val="000000" w:themeColor="text1"/>
          <w:kern w:val="0"/>
          <w:szCs w:val="24"/>
        </w:rPr>
        <w:t>按照评审报告推荐的中标或者成交候选人名单排序，确定下一候选人为中标或者成交供应商</w:t>
      </w:r>
      <w:r>
        <w:rPr>
          <w:rFonts w:ascii="宋体" w:eastAsia="宋体" w:hAnsi="宋体" w:hint="eastAsia"/>
          <w:b/>
          <w:color w:val="000000" w:themeColor="text1"/>
          <w:kern w:val="0"/>
          <w:szCs w:val="24"/>
        </w:rPr>
        <w:t>）</w:t>
      </w:r>
    </w:p>
    <w:p w:rsidR="0020272A" w:rsidRDefault="00C323D5">
      <w:pPr>
        <w:snapToGrid w:val="0"/>
        <w:spacing w:line="360" w:lineRule="auto"/>
        <w:ind w:firstLineChars="200" w:firstLine="422"/>
        <w:rPr>
          <w:rFonts w:ascii="宋体" w:eastAsia="宋体" w:hAnsi="宋体" w:cs="Times New Roman"/>
          <w:b/>
          <w:color w:val="000000" w:themeColor="text1"/>
          <w:szCs w:val="24"/>
        </w:rPr>
      </w:pPr>
      <w:r>
        <w:rPr>
          <w:rFonts w:ascii="宋体" w:eastAsia="宋体" w:hAnsi="宋体" w:cs="Times New Roman" w:hint="eastAsia"/>
          <w:b/>
          <w:bCs/>
          <w:color w:val="000000" w:themeColor="text1"/>
          <w:szCs w:val="24"/>
        </w:rPr>
        <w:t>2.投标人投标时需递交以下资料</w:t>
      </w:r>
      <w:r>
        <w:rPr>
          <w:rFonts w:ascii="宋体" w:eastAsia="宋体" w:hAnsi="宋体" w:cs="Times New Roman" w:hint="eastAsia"/>
          <w:b/>
          <w:color w:val="000000" w:themeColor="text1"/>
          <w:szCs w:val="24"/>
        </w:rPr>
        <w:t>：</w:t>
      </w:r>
    </w:p>
    <w:p w:rsidR="0020272A" w:rsidRDefault="00C323D5">
      <w:pPr>
        <w:pStyle w:val="2"/>
        <w:snapToGrid w:val="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2.1.投标人简介</w:t>
      </w:r>
    </w:p>
    <w:p w:rsidR="0020272A" w:rsidRDefault="00C323D5">
      <w:pPr>
        <w:pStyle w:val="2"/>
        <w:snapToGrid w:val="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2.2.经营业绩简介</w:t>
      </w:r>
    </w:p>
    <w:p w:rsidR="0020272A" w:rsidRDefault="00C323D5">
      <w:pPr>
        <w:pStyle w:val="2"/>
        <w:snapToGrid w:val="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2.3.按照招标要求提供服务方案</w:t>
      </w:r>
    </w:p>
    <w:p w:rsidR="0020272A" w:rsidRDefault="00C323D5">
      <w:pPr>
        <w:spacing w:line="360" w:lineRule="auto"/>
        <w:ind w:firstLineChars="200" w:firstLine="422"/>
        <w:rPr>
          <w:rFonts w:ascii="宋体" w:eastAsia="宋体" w:hAnsi="宋体"/>
          <w:color w:val="000000" w:themeColor="text1"/>
          <w:kern w:val="0"/>
          <w:szCs w:val="24"/>
        </w:rPr>
      </w:pPr>
      <w:r>
        <w:rPr>
          <w:rFonts w:ascii="宋体" w:eastAsia="宋体" w:hAnsi="宋体" w:hint="eastAsia"/>
          <w:b/>
          <w:color w:val="000000" w:themeColor="text1"/>
          <w:kern w:val="0"/>
          <w:szCs w:val="24"/>
        </w:rPr>
        <w:t>3.服务要求</w:t>
      </w:r>
      <w:r>
        <w:rPr>
          <w:rFonts w:ascii="宋体" w:eastAsia="宋体" w:hAnsi="宋体" w:hint="eastAsia"/>
          <w:color w:val="000000" w:themeColor="text1"/>
          <w:kern w:val="0"/>
          <w:szCs w:val="24"/>
        </w:rPr>
        <w:t>：</w:t>
      </w:r>
    </w:p>
    <w:p w:rsidR="0020272A" w:rsidRDefault="00C323D5">
      <w:pPr>
        <w:spacing w:line="360" w:lineRule="auto"/>
        <w:ind w:firstLineChars="200" w:firstLine="420"/>
        <w:rPr>
          <w:rFonts w:ascii="宋体" w:eastAsia="宋体" w:hAnsi="宋体"/>
          <w:color w:val="000000" w:themeColor="text1"/>
          <w:kern w:val="0"/>
          <w:szCs w:val="24"/>
        </w:rPr>
      </w:pPr>
      <w:r>
        <w:rPr>
          <w:rFonts w:ascii="宋体" w:eastAsia="宋体" w:hAnsi="宋体" w:hint="eastAsia"/>
          <w:color w:val="000000" w:themeColor="text1"/>
          <w:kern w:val="0"/>
          <w:szCs w:val="24"/>
        </w:rPr>
        <w:lastRenderedPageBreak/>
        <w:t>采购人根据业务需求委托服务机构提供中介服务且出具具有法律效力的相关文件。</w:t>
      </w:r>
    </w:p>
    <w:p w:rsidR="0020272A" w:rsidRDefault="00C323D5">
      <w:pPr>
        <w:spacing w:line="360" w:lineRule="auto"/>
        <w:ind w:firstLineChars="200" w:firstLine="420"/>
        <w:rPr>
          <w:rFonts w:ascii="宋体" w:eastAsia="宋体" w:hAnsi="宋体"/>
          <w:color w:val="000000" w:themeColor="text1"/>
          <w:kern w:val="0"/>
          <w:szCs w:val="24"/>
        </w:rPr>
      </w:pPr>
      <w:r>
        <w:rPr>
          <w:rFonts w:ascii="宋体" w:eastAsia="宋体" w:hAnsi="宋体" w:hint="eastAsia"/>
          <w:color w:val="000000" w:themeColor="text1"/>
          <w:kern w:val="0"/>
          <w:szCs w:val="24"/>
        </w:rPr>
        <w:t>3.1.质量要求：</w:t>
      </w:r>
    </w:p>
    <w:p w:rsidR="0020272A" w:rsidRDefault="00C323D5">
      <w:pPr>
        <w:spacing w:line="360" w:lineRule="auto"/>
        <w:ind w:firstLineChars="200" w:firstLine="420"/>
        <w:rPr>
          <w:rFonts w:ascii="宋体" w:eastAsia="宋体" w:hAnsi="宋体"/>
          <w:color w:val="000000" w:themeColor="text1"/>
          <w:kern w:val="0"/>
          <w:szCs w:val="24"/>
        </w:rPr>
      </w:pPr>
      <w:r>
        <w:rPr>
          <w:rFonts w:ascii="宋体" w:eastAsia="宋体" w:hAnsi="宋体" w:hint="eastAsia"/>
          <w:color w:val="000000" w:themeColor="text1"/>
          <w:kern w:val="0"/>
          <w:szCs w:val="24"/>
        </w:rPr>
        <w:t>受托服务机构对其出具文件的法律效力负责。采购人对受托服务机构出具的相关文件质量进行监督，并有权要求其他社会中介机构对受托服务机构出具的相关文件进行复核。</w:t>
      </w:r>
    </w:p>
    <w:p w:rsidR="0020272A" w:rsidRDefault="00C323D5">
      <w:pPr>
        <w:spacing w:line="360" w:lineRule="auto"/>
        <w:ind w:firstLineChars="200" w:firstLine="420"/>
        <w:rPr>
          <w:rFonts w:ascii="宋体" w:eastAsia="宋体" w:hAnsi="宋体"/>
          <w:color w:val="000000" w:themeColor="text1"/>
          <w:kern w:val="0"/>
          <w:szCs w:val="24"/>
        </w:rPr>
      </w:pPr>
      <w:r>
        <w:rPr>
          <w:rFonts w:ascii="宋体" w:eastAsia="宋体" w:hAnsi="宋体" w:hint="eastAsia"/>
          <w:color w:val="000000" w:themeColor="text1"/>
          <w:kern w:val="0"/>
          <w:szCs w:val="24"/>
        </w:rPr>
        <w:t>3.2.其他：</w:t>
      </w:r>
    </w:p>
    <w:p w:rsidR="0020272A" w:rsidRDefault="00C323D5">
      <w:pPr>
        <w:spacing w:line="360" w:lineRule="auto"/>
        <w:ind w:firstLineChars="200" w:firstLine="420"/>
        <w:rPr>
          <w:rFonts w:ascii="宋体" w:eastAsia="宋体" w:hAnsi="宋体"/>
          <w:color w:val="000000" w:themeColor="text1"/>
          <w:kern w:val="0"/>
          <w:szCs w:val="24"/>
        </w:rPr>
      </w:pPr>
      <w:r>
        <w:rPr>
          <w:rFonts w:ascii="宋体" w:eastAsia="宋体" w:hAnsi="宋体" w:hint="eastAsia"/>
          <w:color w:val="000000" w:themeColor="text1"/>
          <w:kern w:val="0"/>
          <w:szCs w:val="24"/>
        </w:rPr>
        <w:t>未尽事宜由买卖双方在采购合同中详细约定。</w:t>
      </w:r>
    </w:p>
    <w:p w:rsidR="0020272A" w:rsidRDefault="00C323D5">
      <w:pPr>
        <w:spacing w:line="360" w:lineRule="auto"/>
        <w:ind w:firstLineChars="200" w:firstLine="420"/>
        <w:rPr>
          <w:rFonts w:ascii="宋体" w:eastAsia="宋体" w:hAnsi="宋体"/>
          <w:color w:val="000000" w:themeColor="text1"/>
          <w:kern w:val="0"/>
          <w:szCs w:val="24"/>
        </w:rPr>
      </w:pPr>
      <w:r>
        <w:rPr>
          <w:rFonts w:ascii="宋体" w:eastAsia="宋体" w:hAnsi="宋体" w:hint="eastAsia"/>
          <w:color w:val="000000" w:themeColor="text1"/>
          <w:kern w:val="0"/>
          <w:szCs w:val="24"/>
        </w:rPr>
        <w:t>3.3.付款方式：</w:t>
      </w:r>
    </w:p>
    <w:p w:rsidR="0020272A" w:rsidRDefault="00C323D5">
      <w:pPr>
        <w:spacing w:line="360" w:lineRule="auto"/>
        <w:ind w:firstLineChars="200" w:firstLine="420"/>
        <w:rPr>
          <w:rFonts w:ascii="宋体" w:eastAsia="宋体" w:hAnsi="宋体"/>
          <w:color w:val="000000" w:themeColor="text1"/>
          <w:kern w:val="0"/>
          <w:szCs w:val="24"/>
        </w:rPr>
      </w:pPr>
      <w:r>
        <w:rPr>
          <w:rFonts w:ascii="宋体" w:eastAsia="宋体" w:hAnsi="宋体" w:hint="eastAsia"/>
          <w:color w:val="000000" w:themeColor="text1"/>
          <w:kern w:val="0"/>
          <w:szCs w:val="24"/>
        </w:rPr>
        <w:t>双方协商</w:t>
      </w:r>
    </w:p>
    <w:p w:rsidR="0020272A" w:rsidRDefault="00C323D5">
      <w:pPr>
        <w:spacing w:line="360" w:lineRule="auto"/>
        <w:ind w:firstLineChars="200" w:firstLine="420"/>
        <w:rPr>
          <w:rFonts w:ascii="宋体" w:eastAsia="宋体" w:hAnsi="宋体"/>
          <w:color w:val="000000" w:themeColor="text1"/>
          <w:kern w:val="0"/>
          <w:szCs w:val="24"/>
        </w:rPr>
      </w:pPr>
      <w:r>
        <w:rPr>
          <w:rFonts w:ascii="宋体" w:eastAsia="宋体" w:hAnsi="宋体" w:hint="eastAsia"/>
          <w:color w:val="000000" w:themeColor="text1"/>
          <w:kern w:val="0"/>
          <w:szCs w:val="24"/>
        </w:rPr>
        <w:t>3.4.服务收费标准</w:t>
      </w:r>
    </w:p>
    <w:p w:rsidR="0020272A" w:rsidRDefault="00C323D5">
      <w:pPr>
        <w:spacing w:line="360" w:lineRule="auto"/>
        <w:ind w:firstLineChars="200" w:firstLine="420"/>
        <w:rPr>
          <w:rFonts w:ascii="宋体" w:eastAsia="宋体" w:hAnsi="宋体"/>
          <w:color w:val="000000" w:themeColor="text1"/>
          <w:kern w:val="0"/>
          <w:szCs w:val="24"/>
        </w:rPr>
      </w:pPr>
      <w:r>
        <w:rPr>
          <w:rFonts w:ascii="宋体" w:eastAsia="宋体" w:hAnsi="宋体" w:hint="eastAsia"/>
          <w:color w:val="000000" w:themeColor="text1"/>
          <w:kern w:val="0"/>
          <w:szCs w:val="24"/>
        </w:rPr>
        <w:t>（1）联合体收费标准（费率‰）报价不能高于国家相关规定标准（见</w:t>
      </w:r>
      <w:r>
        <w:rPr>
          <w:rFonts w:ascii="宋体" w:eastAsia="宋体" w:hAnsi="宋体" w:hint="eastAsia"/>
          <w:bCs/>
          <w:kern w:val="0"/>
          <w:szCs w:val="24"/>
        </w:rPr>
        <w:t>分包信息中的备注</w:t>
      </w:r>
      <w:r>
        <w:rPr>
          <w:rFonts w:ascii="宋体" w:eastAsia="宋体" w:hAnsi="宋体" w:hint="eastAsia"/>
          <w:color w:val="000000" w:themeColor="text1"/>
          <w:kern w:val="0"/>
          <w:szCs w:val="24"/>
        </w:rPr>
        <w:t>），否则为无效投标。联合体各方收费比例分成由联合体双方自行协商确定，并在开标一览表里体现。</w:t>
      </w:r>
    </w:p>
    <w:p w:rsidR="0020272A" w:rsidRDefault="00C323D5">
      <w:pPr>
        <w:spacing w:line="360" w:lineRule="auto"/>
        <w:ind w:firstLineChars="200" w:firstLine="420"/>
        <w:rPr>
          <w:rFonts w:ascii="宋体" w:eastAsia="宋体" w:hAnsi="宋体"/>
          <w:color w:val="000000" w:themeColor="text1"/>
          <w:kern w:val="0"/>
          <w:szCs w:val="24"/>
        </w:rPr>
      </w:pPr>
      <w:r>
        <w:rPr>
          <w:rFonts w:ascii="宋体" w:eastAsia="宋体" w:hAnsi="宋体" w:hint="eastAsia"/>
          <w:color w:val="000000" w:themeColor="text1"/>
          <w:kern w:val="0"/>
          <w:szCs w:val="24"/>
        </w:rPr>
        <w:t>（2）审减追加费：如最终评审金额低于送审金额，采购方将按该项目工程结算金额实际核减额的5 %作为奖励中标方（联合体）。</w:t>
      </w:r>
    </w:p>
    <w:p w:rsidR="0020272A" w:rsidRDefault="00C323D5">
      <w:pPr>
        <w:spacing w:line="360" w:lineRule="auto"/>
        <w:ind w:firstLineChars="200" w:firstLine="420"/>
        <w:rPr>
          <w:rFonts w:ascii="宋体" w:eastAsia="宋体" w:hAnsi="宋体"/>
          <w:color w:val="000000" w:themeColor="text1"/>
          <w:kern w:val="0"/>
          <w:szCs w:val="24"/>
        </w:rPr>
      </w:pPr>
      <w:r>
        <w:rPr>
          <w:rFonts w:ascii="宋体" w:eastAsia="宋体" w:hAnsi="宋体" w:hint="eastAsia"/>
          <w:color w:val="000000" w:themeColor="text1"/>
          <w:kern w:val="0"/>
          <w:szCs w:val="24"/>
        </w:rPr>
        <w:t>（3）后续项目收费标准按照本次中标价与预算金额相同折扣率收取，审减追加费与上同。</w:t>
      </w:r>
    </w:p>
    <w:p w:rsidR="0020272A" w:rsidRDefault="00C323D5">
      <w:pPr>
        <w:spacing w:line="360" w:lineRule="auto"/>
        <w:ind w:firstLineChars="200" w:firstLine="420"/>
        <w:rPr>
          <w:rFonts w:ascii="宋体" w:eastAsia="宋体" w:hAnsi="宋体"/>
          <w:color w:val="000000" w:themeColor="text1"/>
          <w:kern w:val="0"/>
          <w:szCs w:val="24"/>
        </w:rPr>
      </w:pPr>
      <w:r>
        <w:rPr>
          <w:rFonts w:ascii="宋体" w:eastAsia="宋体" w:hAnsi="宋体" w:hint="eastAsia"/>
          <w:color w:val="000000" w:themeColor="text1"/>
          <w:kern w:val="0"/>
          <w:szCs w:val="24"/>
        </w:rPr>
        <w:t>3.5.投标商服务费标准（费率‰）按</w:t>
      </w:r>
      <w:proofErr w:type="gramStart"/>
      <w:r>
        <w:rPr>
          <w:rFonts w:ascii="宋体" w:eastAsia="宋体" w:hAnsi="宋体" w:hint="eastAsia"/>
          <w:color w:val="000000" w:themeColor="text1"/>
          <w:kern w:val="0"/>
          <w:szCs w:val="24"/>
        </w:rPr>
        <w:t>各项目包的</w:t>
      </w:r>
      <w:proofErr w:type="gramEnd"/>
      <w:r>
        <w:rPr>
          <w:rFonts w:ascii="宋体" w:eastAsia="宋体" w:hAnsi="宋体" w:hint="eastAsia"/>
          <w:color w:val="000000" w:themeColor="text1"/>
          <w:kern w:val="0"/>
          <w:szCs w:val="24"/>
        </w:rPr>
        <w:t>合计金额进行报价，评审报告需按各项目包中的子项目进行出具。</w:t>
      </w:r>
    </w:p>
    <w:p w:rsidR="0020272A" w:rsidRDefault="00C323D5">
      <w:pPr>
        <w:spacing w:line="360" w:lineRule="auto"/>
        <w:ind w:firstLineChars="200" w:firstLine="422"/>
        <w:rPr>
          <w:rFonts w:ascii="宋体" w:eastAsia="宋体" w:hAnsi="宋体" w:cs="黑体"/>
          <w:b/>
          <w:color w:val="000000" w:themeColor="text1"/>
          <w:szCs w:val="24"/>
          <w:lang w:val="zh-CN"/>
        </w:rPr>
      </w:pPr>
      <w:r>
        <w:rPr>
          <w:rFonts w:ascii="宋体" w:eastAsia="宋体" w:hAnsi="宋体" w:cs="黑体" w:hint="eastAsia"/>
          <w:b/>
          <w:color w:val="000000" w:themeColor="text1"/>
          <w:szCs w:val="24"/>
        </w:rPr>
        <w:t>4.</w:t>
      </w:r>
      <w:r>
        <w:rPr>
          <w:rFonts w:ascii="宋体" w:eastAsia="宋体" w:hAnsi="宋体" w:cs="黑体" w:hint="eastAsia"/>
          <w:b/>
          <w:color w:val="000000" w:themeColor="text1"/>
          <w:szCs w:val="24"/>
          <w:lang w:val="zh-CN"/>
        </w:rPr>
        <w:t>审查内容及要求</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第一条 审查项目竣工决算投资，主要包括审查项目建筑安装工程投资、设备投资、待摊投资及其他投资。</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1、审查建筑安装工程投资</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1）审查工程量计算：审查工程量计算规则是否执行现行定额的有关规定；审查工程量是否依据竣工图（施工图和设计变更）及建设单位、施工单位、监理单位共同确认的现场签证计算；审查工程量计算是否存在重复计算现象；审查工程量汇总计算是否正确等。</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（2）审查清单计价、定额套用、取费和材料价格：审查工程量清单计价是否合理；审查是否存在高套、</w:t>
      </w:r>
      <w:proofErr w:type="gramStart"/>
      <w:r>
        <w:rPr>
          <w:rFonts w:ascii="宋体" w:eastAsia="宋体" w:hAnsi="宋体" w:cs="仿宋_GB2312" w:hint="eastAsia"/>
          <w:color w:val="000000" w:themeColor="text1"/>
          <w:szCs w:val="24"/>
          <w:lang w:val="zh-CN"/>
        </w:rPr>
        <w:t>错套定额</w:t>
      </w:r>
      <w:proofErr w:type="gramEnd"/>
      <w:r>
        <w:rPr>
          <w:rFonts w:ascii="宋体" w:eastAsia="宋体" w:hAnsi="宋体" w:cs="仿宋_GB2312" w:hint="eastAsia"/>
          <w:color w:val="000000" w:themeColor="text1"/>
          <w:szCs w:val="24"/>
          <w:lang w:val="zh-CN"/>
        </w:rPr>
        <w:t>现象：审查是否按照有关规定计取工程间接费用及税金；审查材料价格的计取是否正确。</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（3）审查设计变更和现场签证。审查工程设计变更和施工现场签证程序是否合法、合</w:t>
      </w:r>
      <w:proofErr w:type="gramStart"/>
      <w:r>
        <w:rPr>
          <w:rFonts w:ascii="宋体" w:eastAsia="宋体" w:hAnsi="宋体" w:cs="仿宋_GB2312" w:hint="eastAsia"/>
          <w:color w:val="000000" w:themeColor="text1"/>
          <w:szCs w:val="24"/>
          <w:lang w:val="zh-CN"/>
        </w:rPr>
        <w:t>规</w:t>
      </w:r>
      <w:proofErr w:type="gramEnd"/>
      <w:r>
        <w:rPr>
          <w:rFonts w:ascii="宋体" w:eastAsia="宋体" w:hAnsi="宋体" w:cs="仿宋_GB2312" w:hint="eastAsia"/>
          <w:color w:val="000000" w:themeColor="text1"/>
          <w:szCs w:val="24"/>
          <w:lang w:val="zh-CN"/>
        </w:rPr>
        <w:t>，手续是否完备、及时，内容是否真实、完整，设计变更和现场签证计算是否正确，是否</w:t>
      </w:r>
      <w:r>
        <w:rPr>
          <w:rFonts w:ascii="宋体" w:eastAsia="宋体" w:hAnsi="宋体" w:cs="仿宋_GB2312" w:hint="eastAsia"/>
          <w:color w:val="000000" w:themeColor="text1"/>
          <w:szCs w:val="24"/>
          <w:lang w:val="zh-CN"/>
        </w:rPr>
        <w:lastRenderedPageBreak/>
        <w:t>存在与中标书项目重复计算的现象。</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（4）审查工程不平衡报价、设计变更、增加施工内容的合理性。</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2、审查设备投资</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（1）审查设备采购过程</w:t>
      </w:r>
      <w:proofErr w:type="gramStart"/>
      <w:r>
        <w:rPr>
          <w:rFonts w:ascii="宋体" w:eastAsia="宋体" w:hAnsi="宋体" w:cs="仿宋_GB2312" w:hint="eastAsia"/>
          <w:color w:val="000000" w:themeColor="text1"/>
          <w:szCs w:val="24"/>
          <w:lang w:val="zh-CN"/>
        </w:rPr>
        <w:t>中项目</w:t>
      </w:r>
      <w:proofErr w:type="gramEnd"/>
      <w:r>
        <w:rPr>
          <w:rFonts w:ascii="宋体" w:eastAsia="宋体" w:hAnsi="宋体" w:cs="仿宋_GB2312" w:hint="eastAsia"/>
          <w:color w:val="000000" w:themeColor="text1"/>
          <w:szCs w:val="24"/>
          <w:lang w:val="zh-CN"/>
        </w:rPr>
        <w:t>单位对设备的采购是否有相应的控制制度并按照执行；限额以上设备的采购是否进行招投标；设备采购的品种、规格是否与初步设计相符合，是否存在增加数量、提高标准等现象；设备入库、保管、出库是否建立相应的内部管理制度并按照执行。</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（2）审查设备的购买价、运杂费和采购保管费是否按规定计入成本；设备采购、安装调试过程中所发生的各项费用是否包括在设备采购合同内，进口设备各项费用是否列入设备购置成本。</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（3）审查设备投资支出是否进行明细核算；与设备支出相关的内容的核算是否遵循基本建设财务会计制度；列入房屋建筑物的通风、照明、煤气等附属设备是否已按规定列入建筑安装工程投资。</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3、审查待摊投资。主要审查各项费用列支是否属于本项目开支范围，费用是否按《基本建设财务管理规定》（</w:t>
      </w:r>
      <w:proofErr w:type="gramStart"/>
      <w:r>
        <w:rPr>
          <w:rFonts w:ascii="宋体" w:eastAsia="宋体" w:hAnsi="宋体" w:cs="仿宋_GB2312" w:hint="eastAsia"/>
          <w:color w:val="000000" w:themeColor="text1"/>
          <w:szCs w:val="24"/>
          <w:lang w:val="zh-CN"/>
        </w:rPr>
        <w:t>财建</w:t>
      </w:r>
      <w:r>
        <w:rPr>
          <w:rFonts w:ascii="宋体" w:eastAsia="宋体" w:hAnsi="宋体" w:cs="Times New Roman" w:hint="eastAsia"/>
          <w:color w:val="000000" w:themeColor="text1"/>
          <w:szCs w:val="24"/>
        </w:rPr>
        <w:t>〔2002〕</w:t>
      </w:r>
      <w:proofErr w:type="gramEnd"/>
      <w:r>
        <w:rPr>
          <w:rFonts w:ascii="宋体" w:eastAsia="宋体" w:hAnsi="宋体" w:cs="仿宋_GB2312" w:hint="eastAsia"/>
          <w:color w:val="000000" w:themeColor="text1"/>
          <w:szCs w:val="24"/>
          <w:lang w:val="zh-CN"/>
        </w:rPr>
        <w:t>394号）规定标准控制，取得的支出凭证是否合</w:t>
      </w:r>
      <w:proofErr w:type="gramStart"/>
      <w:r>
        <w:rPr>
          <w:rFonts w:ascii="宋体" w:eastAsia="宋体" w:hAnsi="宋体" w:cs="仿宋_GB2312" w:hint="eastAsia"/>
          <w:color w:val="000000" w:themeColor="text1"/>
          <w:szCs w:val="24"/>
          <w:lang w:val="zh-CN"/>
        </w:rPr>
        <w:t>规</w:t>
      </w:r>
      <w:proofErr w:type="gramEnd"/>
      <w:r>
        <w:rPr>
          <w:rFonts w:ascii="宋体" w:eastAsia="宋体" w:hAnsi="宋体" w:cs="仿宋_GB2312" w:hint="eastAsia"/>
          <w:color w:val="000000" w:themeColor="text1"/>
          <w:szCs w:val="24"/>
          <w:lang w:val="zh-CN"/>
        </w:rPr>
        <w:t>。</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4、审查其他投资。审查其他投资发生的支出是否合理、合</w:t>
      </w:r>
      <w:proofErr w:type="gramStart"/>
      <w:r>
        <w:rPr>
          <w:rFonts w:ascii="宋体" w:eastAsia="宋体" w:hAnsi="宋体" w:cs="仿宋_GB2312" w:hint="eastAsia"/>
          <w:color w:val="000000" w:themeColor="text1"/>
          <w:szCs w:val="24"/>
          <w:lang w:val="zh-CN"/>
        </w:rPr>
        <w:t>规</w:t>
      </w:r>
      <w:proofErr w:type="gramEnd"/>
      <w:r>
        <w:rPr>
          <w:rFonts w:ascii="宋体" w:eastAsia="宋体" w:hAnsi="宋体" w:cs="仿宋_GB2312" w:hint="eastAsia"/>
          <w:color w:val="000000" w:themeColor="text1"/>
          <w:szCs w:val="24"/>
          <w:lang w:val="zh-CN"/>
        </w:rPr>
        <w:t>，是否是概（预）</w:t>
      </w:r>
      <w:proofErr w:type="gramStart"/>
      <w:r>
        <w:rPr>
          <w:rFonts w:ascii="宋体" w:eastAsia="宋体" w:hAnsi="宋体" w:cs="仿宋_GB2312" w:hint="eastAsia"/>
          <w:color w:val="000000" w:themeColor="text1"/>
          <w:szCs w:val="24"/>
          <w:lang w:val="zh-CN"/>
        </w:rPr>
        <w:t>算范围</w:t>
      </w:r>
      <w:proofErr w:type="gramEnd"/>
      <w:r>
        <w:rPr>
          <w:rFonts w:ascii="宋体" w:eastAsia="宋体" w:hAnsi="宋体" w:cs="仿宋_GB2312" w:hint="eastAsia"/>
          <w:color w:val="000000" w:themeColor="text1"/>
          <w:szCs w:val="24"/>
          <w:lang w:val="zh-CN"/>
        </w:rPr>
        <w:t>和建设规模的内容，入账凭证是否真实、合法。</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bCs/>
          <w:color w:val="000000" w:themeColor="text1"/>
          <w:szCs w:val="24"/>
          <w:lang w:val="zh-CN"/>
        </w:rPr>
        <w:t>第二条</w:t>
      </w:r>
      <w:r>
        <w:rPr>
          <w:rFonts w:ascii="宋体" w:eastAsia="宋体" w:hAnsi="宋体" w:cs="仿宋_GB2312" w:hint="eastAsia"/>
          <w:color w:val="000000" w:themeColor="text1"/>
          <w:szCs w:val="24"/>
          <w:lang w:val="zh-CN"/>
        </w:rPr>
        <w:t xml:space="preserve"> </w:t>
      </w:r>
      <w:r>
        <w:rPr>
          <w:rFonts w:ascii="宋体" w:eastAsia="宋体" w:hAnsi="宋体" w:cs="仿宋_GB2312" w:hint="eastAsia"/>
          <w:color w:val="000000" w:themeColor="text1"/>
          <w:szCs w:val="24"/>
        </w:rPr>
        <w:t xml:space="preserve"> </w:t>
      </w:r>
      <w:r>
        <w:rPr>
          <w:rFonts w:ascii="宋体" w:eastAsia="宋体" w:hAnsi="宋体" w:cs="仿宋_GB2312" w:hint="eastAsia"/>
          <w:color w:val="000000" w:themeColor="text1"/>
          <w:szCs w:val="24"/>
          <w:lang w:val="zh-CN"/>
        </w:rPr>
        <w:t>审查概（预）</w:t>
      </w:r>
      <w:proofErr w:type="gramStart"/>
      <w:r>
        <w:rPr>
          <w:rFonts w:ascii="宋体" w:eastAsia="宋体" w:hAnsi="宋体" w:cs="仿宋_GB2312" w:hint="eastAsia"/>
          <w:color w:val="000000" w:themeColor="text1"/>
          <w:szCs w:val="24"/>
          <w:lang w:val="zh-CN"/>
        </w:rPr>
        <w:t>算执行</w:t>
      </w:r>
      <w:proofErr w:type="gramEnd"/>
      <w:r>
        <w:rPr>
          <w:rFonts w:ascii="宋体" w:eastAsia="宋体" w:hAnsi="宋体" w:cs="仿宋_GB2312" w:hint="eastAsia"/>
          <w:color w:val="000000" w:themeColor="text1"/>
          <w:szCs w:val="24"/>
          <w:lang w:val="zh-CN"/>
        </w:rPr>
        <w:t>情况。</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1、审查项目建设是否按批准的初步设计进行，是否存在擅自增加概（预）算外的内容、提高标准、扩大建设规模等现象，是否超过批复概（预）算，分析超概（预）算的原因等；</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2、审查项目概（预）</w:t>
      </w:r>
      <w:proofErr w:type="gramStart"/>
      <w:r>
        <w:rPr>
          <w:rFonts w:ascii="宋体" w:eastAsia="宋体" w:hAnsi="宋体" w:cs="仿宋_GB2312" w:hint="eastAsia"/>
          <w:color w:val="000000" w:themeColor="text1"/>
          <w:szCs w:val="24"/>
          <w:lang w:val="zh-CN"/>
        </w:rPr>
        <w:t>算执行</w:t>
      </w:r>
      <w:proofErr w:type="gramEnd"/>
      <w:r>
        <w:rPr>
          <w:rFonts w:ascii="宋体" w:eastAsia="宋体" w:hAnsi="宋体" w:cs="仿宋_GB2312" w:hint="eastAsia"/>
          <w:color w:val="000000" w:themeColor="text1"/>
          <w:szCs w:val="24"/>
          <w:lang w:val="zh-CN"/>
        </w:rPr>
        <w:t>情况，审查内容包括各子项额度有无相互调剂使用，各项开支是否符合标准；子项工程有无扩大规模、提高建设标准和有无计划外项目等。</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bCs/>
          <w:color w:val="000000" w:themeColor="text1"/>
          <w:szCs w:val="24"/>
          <w:lang w:val="zh-CN"/>
        </w:rPr>
        <w:t>第三条</w:t>
      </w:r>
      <w:r>
        <w:rPr>
          <w:rFonts w:ascii="宋体" w:eastAsia="宋体" w:hAnsi="宋体" w:cs="仿宋_GB2312" w:hint="eastAsia"/>
          <w:bCs/>
          <w:color w:val="000000" w:themeColor="text1"/>
          <w:szCs w:val="24"/>
        </w:rPr>
        <w:t xml:space="preserve"> </w:t>
      </w:r>
      <w:r>
        <w:rPr>
          <w:rFonts w:ascii="宋体" w:eastAsia="宋体" w:hAnsi="宋体" w:cs="仿宋_GB2312" w:hint="eastAsia"/>
          <w:color w:val="000000" w:themeColor="text1"/>
          <w:szCs w:val="24"/>
          <w:lang w:val="zh-CN"/>
        </w:rPr>
        <w:t xml:space="preserve"> 审查项目建设程序及组织管理情况。</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1、审查项目建设程序。主要审查对项目立项、可行性研究报告、初步设计等程序性内容的审批情况。</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2、审查项目组织管理情况。主要审查项目建设是否符合项目法</w:t>
      </w:r>
      <w:proofErr w:type="gramStart"/>
      <w:r>
        <w:rPr>
          <w:rFonts w:ascii="宋体" w:eastAsia="宋体" w:hAnsi="宋体" w:cs="仿宋_GB2312" w:hint="eastAsia"/>
          <w:color w:val="000000" w:themeColor="text1"/>
          <w:szCs w:val="24"/>
          <w:lang w:val="zh-CN"/>
        </w:rPr>
        <w:t>人制</w:t>
      </w:r>
      <w:proofErr w:type="gramEnd"/>
      <w:r>
        <w:rPr>
          <w:rFonts w:ascii="宋体" w:eastAsia="宋体" w:hAnsi="宋体" w:cs="仿宋_GB2312" w:hint="eastAsia"/>
          <w:color w:val="000000" w:themeColor="text1"/>
          <w:szCs w:val="24"/>
          <w:lang w:val="zh-CN"/>
        </w:rPr>
        <w:t>、招投标制、合同制和工程监理制等基本建设管理制度的要求。</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3、审查招投标情况。审查建设项目勘察、设计、施工、监理等事项是否按规定进行招投标；审查招标文件是否真实、合法、完整、有效；是否存在未响应招标文件的投标单位进入有效投标范围，中标单位是否符合招标文件的要求；招投标过程中是否存在违法违规行为，</w:t>
      </w:r>
      <w:r>
        <w:rPr>
          <w:rFonts w:ascii="宋体" w:eastAsia="宋体" w:hAnsi="宋体" w:cs="仿宋_GB2312" w:hint="eastAsia"/>
          <w:color w:val="000000" w:themeColor="text1"/>
          <w:szCs w:val="24"/>
          <w:lang w:val="zh-CN"/>
        </w:rPr>
        <w:lastRenderedPageBreak/>
        <w:t>必要时延伸审查所有投标单位的投标文件，对出现串通投标和包标现象进行问责。</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4、审查合同条款的规范情况。审查合同的主要条款是否与招投标文件中的主要条款一致，有无实际性更改，合同条款是否符合建设法律法规，以及其他相关规定，重点关注：一是合同条款是否存在违法招标文件承诺内容，如利用清单计价方式进行招投标，却在合同条款中规定按定额计价方式结算；二是质保金留存比例、工程预付款比例是否符合规定要求；三是工程质量保修期限是否符合国家规范要求，特别是污水处理工艺设备。</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bCs/>
          <w:color w:val="000000" w:themeColor="text1"/>
          <w:szCs w:val="24"/>
          <w:lang w:val="zh-CN"/>
        </w:rPr>
        <w:t>第四条</w:t>
      </w:r>
      <w:r>
        <w:rPr>
          <w:rFonts w:ascii="宋体" w:eastAsia="宋体" w:hAnsi="宋体" w:cs="仿宋_GB2312" w:hint="eastAsia"/>
          <w:bCs/>
          <w:color w:val="000000" w:themeColor="text1"/>
          <w:szCs w:val="24"/>
        </w:rPr>
        <w:t xml:space="preserve"> </w:t>
      </w:r>
      <w:r>
        <w:rPr>
          <w:rFonts w:ascii="宋体" w:eastAsia="宋体" w:hAnsi="宋体" w:cs="仿宋_GB2312" w:hint="eastAsia"/>
          <w:color w:val="000000" w:themeColor="text1"/>
          <w:szCs w:val="24"/>
          <w:lang w:val="zh-CN"/>
        </w:rPr>
        <w:t xml:space="preserve"> 审查财务管理及会计核算情况</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1、审查项目资金到位和使用情况。主要审查各项资金的到位情况，资金使用及管理是否存在截留、挤占、挪用、转移建设资金等问题；项目资金管理是否执行国家有关规章制度。</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2、审查项目财务管理及会计核算情况。主要审查是否执行基建财务及会计制度；会计账簿、账目及账户的设置是否符合规定，项目建设中的材料、设备采购等手续是否齐全，记录是否完整；资金使用、费用列支是否符合有关规定。</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3、审核项目竣工财务决算。重点审查项目财务收支的真实性、合法性，工程财务决算表编制是否及时，各项费用是否按规定进行摊销；项目交付使用资产是否真实、完整，移交手续是否齐全；成本核算及账务处理是否符合国有建设单位财务会计制度，财务管理是否符合国家基本建设财务管理规定，成本核算是否正确，有无挤占成本，提高造价，转移投资的问题。</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bCs/>
          <w:color w:val="000000" w:themeColor="text1"/>
          <w:szCs w:val="24"/>
          <w:lang w:val="zh-CN"/>
        </w:rPr>
        <w:t>第五条</w:t>
      </w:r>
      <w:r>
        <w:rPr>
          <w:rFonts w:ascii="宋体" w:eastAsia="宋体" w:hAnsi="宋体" w:cs="仿宋_GB2312" w:hint="eastAsia"/>
          <w:color w:val="000000" w:themeColor="text1"/>
          <w:szCs w:val="24"/>
          <w:lang w:val="zh-CN"/>
        </w:rPr>
        <w:t xml:space="preserve"> </w:t>
      </w:r>
      <w:r>
        <w:rPr>
          <w:rFonts w:ascii="宋体" w:eastAsia="宋体" w:hAnsi="宋体" w:cs="仿宋_GB2312" w:hint="eastAsia"/>
          <w:color w:val="000000" w:themeColor="text1"/>
          <w:szCs w:val="24"/>
        </w:rPr>
        <w:t xml:space="preserve"> </w:t>
      </w:r>
      <w:r>
        <w:rPr>
          <w:rFonts w:ascii="宋体" w:eastAsia="宋体" w:hAnsi="宋体" w:cs="仿宋_GB2312" w:hint="eastAsia"/>
          <w:color w:val="000000" w:themeColor="text1"/>
          <w:szCs w:val="24"/>
          <w:lang w:val="zh-CN"/>
        </w:rPr>
        <w:t>审查项目投资效益情况。重点审查建设项目是否达到立项要求，是否实现项目建设目标，全面评价建设项目实际达到的经济效益、社会效益和环境效益。</w:t>
      </w:r>
    </w:p>
    <w:p w:rsidR="0020272A" w:rsidRDefault="00C323D5">
      <w:pPr>
        <w:spacing w:line="360" w:lineRule="auto"/>
        <w:ind w:firstLineChars="200" w:firstLine="422"/>
        <w:rPr>
          <w:rFonts w:ascii="宋体" w:eastAsia="宋体" w:hAnsi="宋体" w:cs="黑体"/>
          <w:b/>
          <w:color w:val="000000" w:themeColor="text1"/>
          <w:szCs w:val="24"/>
          <w:lang w:val="zh-CN"/>
        </w:rPr>
      </w:pPr>
      <w:r>
        <w:rPr>
          <w:rFonts w:ascii="宋体" w:eastAsia="宋体" w:hAnsi="宋体" w:cs="黑体" w:hint="eastAsia"/>
          <w:b/>
          <w:color w:val="000000" w:themeColor="text1"/>
          <w:szCs w:val="24"/>
        </w:rPr>
        <w:t>5.</w:t>
      </w:r>
      <w:r>
        <w:rPr>
          <w:rFonts w:ascii="宋体" w:eastAsia="宋体" w:hAnsi="宋体" w:cs="黑体" w:hint="eastAsia"/>
          <w:b/>
          <w:color w:val="000000" w:themeColor="text1"/>
          <w:szCs w:val="24"/>
          <w:lang w:val="zh-CN"/>
        </w:rPr>
        <w:t xml:space="preserve"> 评审时限及评审报告应载明的内容</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bCs/>
          <w:color w:val="000000" w:themeColor="text1"/>
          <w:szCs w:val="24"/>
          <w:lang w:val="zh-CN"/>
        </w:rPr>
        <w:t>第一条</w:t>
      </w:r>
      <w:r>
        <w:rPr>
          <w:rFonts w:ascii="宋体" w:eastAsia="宋体" w:hAnsi="宋体" w:cs="仿宋_GB2312" w:hint="eastAsia"/>
          <w:color w:val="000000" w:themeColor="text1"/>
          <w:szCs w:val="24"/>
          <w:lang w:val="zh-CN"/>
        </w:rPr>
        <w:t xml:space="preserve"> </w:t>
      </w:r>
      <w:r>
        <w:rPr>
          <w:rFonts w:ascii="宋体" w:eastAsia="宋体" w:hAnsi="宋体" w:cs="仿宋_GB2312" w:hint="eastAsia"/>
          <w:color w:val="000000" w:themeColor="text1"/>
          <w:szCs w:val="24"/>
        </w:rPr>
        <w:t xml:space="preserve"> </w:t>
      </w:r>
      <w:r>
        <w:rPr>
          <w:rFonts w:ascii="宋体" w:eastAsia="宋体" w:hAnsi="宋体" w:cs="仿宋_GB2312" w:hint="eastAsia"/>
          <w:color w:val="000000" w:themeColor="text1"/>
          <w:szCs w:val="24"/>
          <w:lang w:val="zh-CN"/>
        </w:rPr>
        <w:t>评审机构收到项目建设单位完整报送项目资料之日起，应当在20个工作日内完成相应评审工作，因特殊情况确需延长评审时限的，应及时向省教育厅报告延长时限的理由。经省教育厅同意后，评审时间可以延长，但最长不得超过30个工作日。</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bCs/>
          <w:color w:val="000000" w:themeColor="text1"/>
          <w:szCs w:val="24"/>
          <w:lang w:val="zh-CN"/>
        </w:rPr>
        <w:t>第二条</w:t>
      </w:r>
      <w:r>
        <w:rPr>
          <w:rFonts w:ascii="宋体" w:eastAsia="宋体" w:hAnsi="宋体" w:cs="仿宋_GB2312" w:hint="eastAsia"/>
          <w:color w:val="000000" w:themeColor="text1"/>
          <w:szCs w:val="24"/>
          <w:lang w:val="zh-CN"/>
        </w:rPr>
        <w:t xml:space="preserve"> </w:t>
      </w:r>
      <w:r>
        <w:rPr>
          <w:rFonts w:ascii="宋体" w:eastAsia="宋体" w:hAnsi="宋体" w:cs="仿宋_GB2312" w:hint="eastAsia"/>
          <w:color w:val="000000" w:themeColor="text1"/>
          <w:szCs w:val="24"/>
        </w:rPr>
        <w:t xml:space="preserve"> </w:t>
      </w:r>
      <w:r>
        <w:rPr>
          <w:rFonts w:ascii="宋体" w:eastAsia="宋体" w:hAnsi="宋体" w:cs="仿宋_GB2312" w:hint="eastAsia"/>
          <w:color w:val="000000" w:themeColor="text1"/>
          <w:szCs w:val="24"/>
          <w:lang w:val="zh-CN"/>
        </w:rPr>
        <w:t>评审机构出具的竣工财务决算评审报告须载明以下内容。</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1、基本情况。包括项目概况（项目建设地点，建设内容及规模，投资构成，预期效益等），资金来源、到位情况，项目竣工财务决算金额、开工及竣工时间等。</w:t>
      </w:r>
    </w:p>
    <w:p w:rsidR="0020272A" w:rsidRDefault="00C323D5">
      <w:pPr>
        <w:spacing w:line="360" w:lineRule="auto"/>
        <w:ind w:firstLineChars="200" w:firstLine="420"/>
        <w:rPr>
          <w:rFonts w:ascii="宋体" w:eastAsia="宋体" w:hAnsi="宋体" w:cs="仿宋_GB2312"/>
          <w:bCs/>
          <w:color w:val="000000" w:themeColor="text1"/>
          <w:szCs w:val="24"/>
          <w:lang w:val="zh-CN"/>
        </w:rPr>
      </w:pPr>
      <w:r>
        <w:rPr>
          <w:rFonts w:ascii="宋体" w:eastAsia="宋体" w:hAnsi="宋体" w:cs="仿宋_GB2312" w:hint="eastAsia"/>
          <w:color w:val="000000" w:themeColor="text1"/>
          <w:szCs w:val="24"/>
          <w:lang w:val="zh-CN"/>
        </w:rPr>
        <w:t>2、审核情况。包括组织评审情况，审核依据，审核说明，审核结果，审定的决算投资（附上的《基本建设项目竣工财务决算审核表》）。</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3、效益评价。对应审查项目投资效益情况全面评价项目是否实现预期的经济效益、社会效益和环境效益等目标。</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lastRenderedPageBreak/>
        <w:t>4、存在问题。反映审核发现的主要问题，其中，涉及超概问题，需区别概算内超概和概算</w:t>
      </w:r>
      <w:proofErr w:type="gramStart"/>
      <w:r>
        <w:rPr>
          <w:rFonts w:ascii="宋体" w:eastAsia="宋体" w:hAnsi="宋体" w:cs="仿宋_GB2312" w:hint="eastAsia"/>
          <w:color w:val="000000" w:themeColor="text1"/>
          <w:szCs w:val="24"/>
          <w:lang w:val="zh-CN"/>
        </w:rPr>
        <w:t>外漏项超概</w:t>
      </w:r>
      <w:proofErr w:type="gramEnd"/>
      <w:r>
        <w:rPr>
          <w:rFonts w:ascii="宋体" w:eastAsia="宋体" w:hAnsi="宋体" w:cs="仿宋_GB2312" w:hint="eastAsia"/>
          <w:color w:val="000000" w:themeColor="text1"/>
          <w:szCs w:val="24"/>
          <w:lang w:val="zh-CN"/>
        </w:rPr>
        <w:t>，详细说明超概的具体内容及原因；涉及财务及会计核算不规范问题，应列举具体事实。</w:t>
      </w:r>
    </w:p>
    <w:p w:rsidR="0020272A" w:rsidRDefault="00C323D5">
      <w:pPr>
        <w:spacing w:line="360" w:lineRule="auto"/>
        <w:ind w:firstLineChars="200" w:firstLine="420"/>
        <w:rPr>
          <w:rFonts w:ascii="宋体" w:eastAsia="宋体" w:hAnsi="宋体" w:cs="仿宋_GB2312"/>
          <w:color w:val="000000" w:themeColor="text1"/>
          <w:szCs w:val="24"/>
          <w:lang w:val="zh-CN"/>
        </w:rPr>
      </w:pPr>
      <w:r>
        <w:rPr>
          <w:rFonts w:ascii="宋体" w:eastAsia="宋体" w:hAnsi="宋体" w:cs="仿宋_GB2312" w:hint="eastAsia"/>
          <w:color w:val="000000" w:themeColor="text1"/>
          <w:szCs w:val="24"/>
          <w:lang w:val="zh-CN"/>
        </w:rPr>
        <w:t>5、相关建议。根据有关法律、法规及有关规定，对项目存在问题提出处理建议。</w:t>
      </w:r>
    </w:p>
    <w:p w:rsidR="0020272A" w:rsidRDefault="00C323D5">
      <w:pPr>
        <w:spacing w:line="360" w:lineRule="auto"/>
        <w:ind w:firstLineChars="200" w:firstLine="420"/>
        <w:jc w:val="left"/>
        <w:rPr>
          <w:rFonts w:ascii="宋体" w:eastAsia="宋体" w:hAnsi="宋体" w:cs="仿宋_GB2312"/>
          <w:color w:val="000000" w:themeColor="text1"/>
          <w:szCs w:val="24"/>
          <w:lang w:val="zh-CN"/>
        </w:rPr>
      </w:pPr>
      <w:r>
        <w:rPr>
          <w:rFonts w:ascii="宋体" w:eastAsia="宋体" w:hAnsi="宋体" w:cs="仿宋_GB2312" w:hint="eastAsia"/>
          <w:bCs/>
          <w:color w:val="000000" w:themeColor="text1"/>
          <w:szCs w:val="24"/>
          <w:lang w:val="zh-CN"/>
        </w:rPr>
        <w:t>第三条</w:t>
      </w:r>
      <w:r>
        <w:rPr>
          <w:rFonts w:ascii="宋体" w:eastAsia="宋体" w:hAnsi="宋体" w:cs="仿宋_GB2312" w:hint="eastAsia"/>
          <w:color w:val="000000" w:themeColor="text1"/>
          <w:szCs w:val="24"/>
          <w:lang w:val="zh-CN"/>
        </w:rPr>
        <w:t xml:space="preserve"> </w:t>
      </w:r>
      <w:r>
        <w:rPr>
          <w:rFonts w:ascii="宋体" w:eastAsia="宋体" w:hAnsi="宋体" w:cs="仿宋_GB2312" w:hint="eastAsia"/>
          <w:color w:val="000000" w:themeColor="text1"/>
          <w:szCs w:val="24"/>
        </w:rPr>
        <w:t xml:space="preserve"> </w:t>
      </w:r>
      <w:r>
        <w:rPr>
          <w:rFonts w:ascii="宋体" w:eastAsia="宋体" w:hAnsi="宋体" w:cs="仿宋_GB2312" w:hint="eastAsia"/>
          <w:color w:val="000000" w:themeColor="text1"/>
          <w:szCs w:val="24"/>
          <w:lang w:val="zh-CN"/>
        </w:rPr>
        <w:t>在项目竣工财务决算评审过程中，评审机构和项目建设单位、施工企业等存在争议的，评审机构应以合同文本、标准规范、图纸及工程量清单等为依据，按照法律效力从大到小依次处理争议事项。经按以上原则处理后，项目建设单位和施工单位依然有不同意见的，评审机构须认真仔细复核，并在评审报告中提供明确的政策依据和相关证据，以佐证审核结论的正确性、科学性和准确性。</w:t>
      </w:r>
    </w:p>
    <w:p w:rsidR="0020272A" w:rsidRDefault="00C323D5">
      <w:pPr>
        <w:jc w:val="left"/>
        <w:rPr>
          <w:rFonts w:ascii="宋体" w:eastAsia="宋体" w:hAnsi="宋体"/>
          <w:sz w:val="32"/>
          <w:szCs w:val="32"/>
        </w:rPr>
      </w:pPr>
      <w:r>
        <w:rPr>
          <w:rFonts w:ascii="宋体" w:eastAsia="宋体" w:hAnsi="宋体" w:cs="仿宋_GB2312" w:hint="eastAsia"/>
          <w:bCs/>
          <w:color w:val="000000" w:themeColor="text1"/>
          <w:szCs w:val="24"/>
          <w:lang w:val="zh-CN"/>
        </w:rPr>
        <w:t>第四条</w:t>
      </w:r>
      <w:r>
        <w:rPr>
          <w:rFonts w:ascii="宋体" w:eastAsia="宋体" w:hAnsi="宋体" w:cs="仿宋_GB2312" w:hint="eastAsia"/>
          <w:color w:val="000000" w:themeColor="text1"/>
          <w:szCs w:val="24"/>
          <w:lang w:val="zh-CN"/>
        </w:rPr>
        <w:t xml:space="preserve"> </w:t>
      </w:r>
      <w:r>
        <w:rPr>
          <w:rFonts w:ascii="宋体" w:eastAsia="宋体" w:hAnsi="宋体" w:cs="仿宋_GB2312" w:hint="eastAsia"/>
          <w:color w:val="000000" w:themeColor="text1"/>
          <w:szCs w:val="24"/>
        </w:rPr>
        <w:t xml:space="preserve"> </w:t>
      </w:r>
      <w:r>
        <w:rPr>
          <w:rFonts w:ascii="宋体" w:eastAsia="宋体" w:hAnsi="宋体" w:cs="仿宋_GB2312" w:hint="eastAsia"/>
          <w:color w:val="000000" w:themeColor="text1"/>
          <w:szCs w:val="24"/>
          <w:lang w:val="zh-CN"/>
        </w:rPr>
        <w:t>评审机构应根据《</w:t>
      </w:r>
      <w:r>
        <w:rPr>
          <w:rFonts w:ascii="宋体" w:eastAsia="宋体" w:hAnsi="宋体" w:cs="仿宋_GB2312" w:hint="eastAsia"/>
          <w:bCs/>
          <w:color w:val="000000" w:themeColor="text1"/>
          <w:szCs w:val="24"/>
          <w:lang w:val="zh-CN"/>
        </w:rPr>
        <w:t>海南省教育厅基本建设项目竣工财务决算管理暂行办法》第二十五条规定开展评审工作，出具完整的评审报告及审核表，评审报告内容应当详实，并按时报送省教育厅。</w:t>
      </w:r>
    </w:p>
    <w:sectPr w:rsidR="0020272A" w:rsidSect="002027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290" w:rsidRDefault="00AE4290" w:rsidP="00BB236F">
      <w:r>
        <w:separator/>
      </w:r>
    </w:p>
  </w:endnote>
  <w:endnote w:type="continuationSeparator" w:id="0">
    <w:p w:rsidR="00AE4290" w:rsidRDefault="00AE4290" w:rsidP="00BB236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290" w:rsidRDefault="00AE4290" w:rsidP="00BB236F">
      <w:r>
        <w:separator/>
      </w:r>
    </w:p>
  </w:footnote>
  <w:footnote w:type="continuationSeparator" w:id="0">
    <w:p w:rsidR="00AE4290" w:rsidRDefault="00AE4290" w:rsidP="00BB23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6600"/>
    <w:rsid w:val="00045ECD"/>
    <w:rsid w:val="00060B2E"/>
    <w:rsid w:val="00073F85"/>
    <w:rsid w:val="00154DB9"/>
    <w:rsid w:val="001A2D9E"/>
    <w:rsid w:val="001A66DC"/>
    <w:rsid w:val="001B485D"/>
    <w:rsid w:val="0020272A"/>
    <w:rsid w:val="00316DA6"/>
    <w:rsid w:val="003C5449"/>
    <w:rsid w:val="004807A0"/>
    <w:rsid w:val="006553CA"/>
    <w:rsid w:val="0080014E"/>
    <w:rsid w:val="008434E8"/>
    <w:rsid w:val="0087142F"/>
    <w:rsid w:val="00A66C1A"/>
    <w:rsid w:val="00AE4290"/>
    <w:rsid w:val="00BB236F"/>
    <w:rsid w:val="00BE3C9B"/>
    <w:rsid w:val="00C323D5"/>
    <w:rsid w:val="00E50B30"/>
    <w:rsid w:val="00E66600"/>
    <w:rsid w:val="00F851E8"/>
    <w:rsid w:val="00FA257C"/>
    <w:rsid w:val="29D634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7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link w:val="2Char"/>
    <w:qFormat/>
    <w:rsid w:val="0020272A"/>
    <w:pPr>
      <w:widowControl w:val="0"/>
      <w:ind w:firstLine="540"/>
      <w:jc w:val="both"/>
    </w:pPr>
    <w:rPr>
      <w:rFonts w:ascii="Times New Roman" w:eastAsia="宋体" w:hAnsi="Times New Roman" w:cs="Times New Roman"/>
      <w:kern w:val="2"/>
      <w:sz w:val="21"/>
    </w:rPr>
  </w:style>
  <w:style w:type="paragraph" w:styleId="a3">
    <w:name w:val="footer"/>
    <w:basedOn w:val="a"/>
    <w:link w:val="Char"/>
    <w:uiPriority w:val="99"/>
    <w:unhideWhenUsed/>
    <w:rsid w:val="0020272A"/>
    <w:pPr>
      <w:tabs>
        <w:tab w:val="center" w:pos="4153"/>
        <w:tab w:val="right" w:pos="8306"/>
      </w:tabs>
      <w:snapToGrid w:val="0"/>
      <w:jc w:val="left"/>
    </w:pPr>
    <w:rPr>
      <w:sz w:val="18"/>
      <w:szCs w:val="18"/>
    </w:rPr>
  </w:style>
  <w:style w:type="paragraph" w:styleId="a4">
    <w:name w:val="header"/>
    <w:basedOn w:val="a"/>
    <w:link w:val="Char0"/>
    <w:uiPriority w:val="99"/>
    <w:unhideWhenUsed/>
    <w:rsid w:val="002027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272A"/>
    <w:rPr>
      <w:sz w:val="18"/>
      <w:szCs w:val="18"/>
    </w:rPr>
  </w:style>
  <w:style w:type="character" w:customStyle="1" w:styleId="Char">
    <w:name w:val="页脚 Char"/>
    <w:basedOn w:val="a0"/>
    <w:link w:val="a3"/>
    <w:uiPriority w:val="99"/>
    <w:qFormat/>
    <w:rsid w:val="0020272A"/>
    <w:rPr>
      <w:sz w:val="18"/>
      <w:szCs w:val="18"/>
    </w:rPr>
  </w:style>
  <w:style w:type="character" w:customStyle="1" w:styleId="2Char">
    <w:name w:val="正文文本缩进 2 Char"/>
    <w:basedOn w:val="a0"/>
    <w:link w:val="2"/>
    <w:rsid w:val="0020272A"/>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8310E0-C9CA-49CD-8CA6-C002C0C8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856</Words>
  <Characters>4881</Characters>
  <Application>Microsoft Office Word</Application>
  <DocSecurity>0</DocSecurity>
  <Lines>40</Lines>
  <Paragraphs>11</Paragraphs>
  <ScaleCrop>false</ScaleCrop>
  <Company>Microsoft</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5F-3-8-80  张会明(10024525)</dc:creator>
  <cp:lastModifiedBy>Administrator</cp:lastModifiedBy>
  <cp:revision>10</cp:revision>
  <dcterms:created xsi:type="dcterms:W3CDTF">2018-04-16T07:39:00Z</dcterms:created>
  <dcterms:modified xsi:type="dcterms:W3CDTF">2021-02-26T00:54:00Z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