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883" w:firstLineChars="200"/>
        <w:jc w:val="both"/>
        <w:rPr>
          <w:rStyle w:val="9"/>
          <w:rFonts w:hint="eastAsia"/>
        </w:rPr>
      </w:pPr>
      <w:r>
        <w:rPr>
          <w:rStyle w:val="9"/>
          <w:rFonts w:hint="eastAsia"/>
        </w:rPr>
        <w:t>用户需求书</w:t>
      </w:r>
    </w:p>
    <w:p>
      <w:pPr>
        <w:widowControl/>
        <w:spacing w:line="360" w:lineRule="auto"/>
        <w:jc w:val="center"/>
        <w:outlineLvl w:val="0"/>
        <w:rPr>
          <w:rFonts w:hint="eastAsia" w:hAnsi="宋体"/>
          <w:b/>
          <w:kern w:val="44"/>
          <w:sz w:val="36"/>
          <w:shd w:val="clear" w:color="auto" w:fill="FFFFFF"/>
        </w:rPr>
      </w:pPr>
    </w:p>
    <w:tbl>
      <w:tblPr>
        <w:tblStyle w:val="7"/>
        <w:tblW w:w="90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753"/>
        <w:gridCol w:w="2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bidi="ar"/>
              </w:rPr>
              <w:t>货物名称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sz w:val="22"/>
                <w:szCs w:val="22"/>
              </w:rPr>
              <w:t>实时荧光定量PCR仪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sz w:val="22"/>
                <w:szCs w:val="22"/>
              </w:rPr>
              <w:t>全自动核酸提取仪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sz w:val="22"/>
                <w:szCs w:val="22"/>
              </w:rPr>
              <w:t>医用冷藏冷冻冰箱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5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sz w:val="22"/>
                <w:szCs w:val="22"/>
              </w:rPr>
              <w:t>多用途宽温恒温设备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jc w:val="center"/>
        <w:rPr>
          <w:rFonts w:hint="eastAsia"/>
          <w:szCs w:val="30"/>
        </w:rPr>
      </w:pPr>
    </w:p>
    <w:p>
      <w:pPr>
        <w:jc w:val="center"/>
        <w:rPr>
          <w:szCs w:val="30"/>
        </w:rPr>
      </w:pPr>
      <w:r>
        <w:rPr>
          <w:rFonts w:hint="eastAsia"/>
          <w:szCs w:val="30"/>
        </w:rPr>
        <w:t>实时荧光定量PCR仪参数</w:t>
      </w:r>
    </w:p>
    <w:p>
      <w:pPr>
        <w:rPr>
          <w:rFonts w:hint="eastAsia" w:ascii="Calibri"/>
          <w:kern w:val="2"/>
          <w:sz w:val="24"/>
          <w:szCs w:val="24"/>
        </w:rPr>
      </w:pP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1、样本容量：96以上，创新独立48孔模块化设计，每个模块可独立进样、运行不同实验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2、6~8个荧光通道，适用染料F1: FAM/SYBR Green I、F2: VIC/HEX/JOE/TET、F3: Cy3、F4: ROX、F5: Cy5、F6: Cy5.5/Quasar705、F7与F8为客户预留通道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3、光源：长寿命LED，无需预热，保障检测稳定性与可靠性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4、激发光波长：450-800nm；检测光波长：500-800nm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5、Peltier半导体加热，带温度梯度，温度范围：30~99℃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6、温度均匀性：≤±0.3℃，温控精确性：≤±0.1℃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7、升降温速率：≥4.5℃/s（从50℃到90℃）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8、热盖工作温度： 30~105℃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9、检测灵敏度：单拷贝模板，能有效区分5000与10000拷贝模板差异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10、检测动态范围：10个数量级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11、带自动增益、自动本底校正功能；国内本底/信号过低过高自适应检测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12、预留全自动PCR链接功能</w:t>
      </w:r>
    </w:p>
    <w:p>
      <w:pPr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13、自带阳性检测率分析、数据库与LIS连接功能</w:t>
      </w:r>
    </w:p>
    <w:p>
      <w:pPr>
        <w:jc w:val="center"/>
        <w:rPr>
          <w:rFonts w:hint="eastAsia" w:ascii="Calibri"/>
          <w:kern w:val="2"/>
          <w:sz w:val="24"/>
          <w:szCs w:val="24"/>
        </w:rPr>
      </w:pPr>
    </w:p>
    <w:p>
      <w:pPr>
        <w:jc w:val="center"/>
        <w:rPr>
          <w:rFonts w:hint="eastAsia" w:ascii="Calibri"/>
          <w:kern w:val="2"/>
          <w:sz w:val="24"/>
          <w:szCs w:val="24"/>
        </w:rPr>
      </w:pPr>
    </w:p>
    <w:p>
      <w:pPr>
        <w:jc w:val="center"/>
        <w:rPr>
          <w:rFonts w:hint="eastAsia"/>
          <w:szCs w:val="30"/>
        </w:rPr>
      </w:pPr>
    </w:p>
    <w:p>
      <w:pPr>
        <w:jc w:val="center"/>
        <w:rPr>
          <w:rFonts w:hint="eastAsia"/>
          <w:szCs w:val="30"/>
        </w:rPr>
      </w:pPr>
    </w:p>
    <w:p>
      <w:pPr>
        <w:jc w:val="center"/>
        <w:rPr>
          <w:rFonts w:hint="eastAsia"/>
          <w:szCs w:val="30"/>
        </w:rPr>
      </w:pPr>
    </w:p>
    <w:p>
      <w:pPr>
        <w:jc w:val="center"/>
        <w:rPr>
          <w:rFonts w:hint="eastAsia"/>
          <w:szCs w:val="30"/>
        </w:rPr>
      </w:pPr>
    </w:p>
    <w:p>
      <w:pPr>
        <w:jc w:val="center"/>
        <w:rPr>
          <w:rFonts w:hint="eastAsia"/>
          <w:szCs w:val="30"/>
        </w:rPr>
      </w:pPr>
      <w:bookmarkStart w:id="1" w:name="_GoBack"/>
      <w:bookmarkEnd w:id="1"/>
      <w:r>
        <w:rPr>
          <w:rFonts w:hint="eastAsia"/>
          <w:szCs w:val="30"/>
        </w:rPr>
        <w:t>全自动核酸提取仪参数</w:t>
      </w:r>
    </w:p>
    <w:p>
      <w:pPr>
        <w:rPr>
          <w:rFonts w:hint="eastAsia" w:ascii="Calibri"/>
          <w:kern w:val="2"/>
          <w:sz w:val="24"/>
          <w:szCs w:val="24"/>
        </w:rPr>
      </w:pP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工作模式：全自动加样 &amp; 核酸提取 &amp; PCR反应体系加样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提取方式：磁珠提取技术，批量、单样同步处理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单次移液范围：1μL～1000μL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工作体积：</w:t>
      </w:r>
      <w:r>
        <w:rPr>
          <w:rFonts w:hint="eastAsia"/>
          <w:color w:val="000000"/>
          <w:sz w:val="24"/>
        </w:rPr>
        <w:t>20</w:t>
      </w:r>
      <w:r>
        <w:rPr>
          <w:color w:val="000000"/>
          <w:sz w:val="24"/>
        </w:rPr>
        <w:t>~</w:t>
      </w:r>
      <w:r>
        <w:rPr>
          <w:rFonts w:hint="eastAsia"/>
          <w:sz w:val="24"/>
        </w:rPr>
        <w:t>1</w:t>
      </w:r>
      <w:r>
        <w:rPr>
          <w:sz w:val="24"/>
        </w:rPr>
        <w:t>000uL</w:t>
      </w:r>
      <w:r>
        <w:rPr>
          <w:rFonts w:hint="eastAsia"/>
          <w:sz w:val="24"/>
        </w:rPr>
        <w:t>；样本体积：</w:t>
      </w:r>
      <w:r>
        <w:rPr>
          <w:rFonts w:hint="eastAsia"/>
          <w:color w:val="000000"/>
          <w:sz w:val="24"/>
        </w:rPr>
        <w:t>支</w:t>
      </w:r>
      <w:r>
        <w:rPr>
          <w:rFonts w:hint="eastAsia"/>
          <w:sz w:val="24"/>
        </w:rPr>
        <w:t>持双倍样本提取，适用体积20μL～700μL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处理通量：1～96个样本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提取速度：96样品/60分钟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PCR位：最大3*96孔PCR位，可放置288人份PCR管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单人份提取：支持单人份提取，避免试剂耗材浪费</w:t>
      </w:r>
    </w:p>
    <w:p>
      <w:pPr>
        <w:pStyle w:val="10"/>
        <w:numPr>
          <w:ilvl w:val="0"/>
          <w:numId w:val="1"/>
        </w:numPr>
        <w:ind w:firstLineChars="0"/>
        <w:rPr>
          <w:color w:val="00000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4"/>
        </w:rPr>
        <w:t xml:space="preserve"> </w:t>
      </w:r>
      <w:r>
        <w:rPr>
          <w:rFonts w:hint="eastAsia"/>
          <w:sz w:val="24"/>
        </w:rPr>
        <w:t>具备空气过滤系统，排风系统排气流量≥</w:t>
      </w:r>
      <w:r>
        <w:rPr>
          <w:rFonts w:hint="eastAsia"/>
          <w:color w:val="000000"/>
          <w:sz w:val="24"/>
        </w:rPr>
        <w:t>100m</w:t>
      </w:r>
      <w:r>
        <w:rPr>
          <w:rFonts w:hint="eastAsia"/>
          <w:color w:val="000000"/>
          <w:sz w:val="24"/>
          <w:vertAlign w:val="superscript"/>
        </w:rPr>
        <w:t>3</w:t>
      </w:r>
      <w:r>
        <w:rPr>
          <w:rFonts w:hint="eastAsia"/>
          <w:color w:val="000000"/>
          <w:sz w:val="24"/>
        </w:rPr>
        <w:t>/h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具备UV紫外消毒系统，紫外线灯辐照强度≥95ｕW/cm</w:t>
      </w:r>
      <w:r>
        <w:rPr>
          <w:rFonts w:hint="eastAsia"/>
          <w:sz w:val="24"/>
          <w:vertAlign w:val="superscript"/>
        </w:rPr>
        <w:t>2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具备样本条码扫描功能，样本条及条码扫描状态指示灯指示功能；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具有液面探测功能，有效穿透气泡干扰层进行吸液，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 w:ascii="??ì?" w:hAnsi="??ì?" w:cs="宋体"/>
          <w:color w:val="000000"/>
          <w:sz w:val="24"/>
        </w:rPr>
        <w:t>核酸污染安全防护：</w:t>
      </w:r>
      <w:r>
        <w:rPr>
          <w:rFonts w:hint="eastAsia"/>
          <w:sz w:val="24"/>
        </w:rPr>
        <w:t>核酸提取区、样品试剂分配区严格物理分区，提取区可封闭，可同时在两个分区执行各自的工作或操作，两个提取模块可同时运行不同提取流程提取核酸；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枪头丢弃位置可用防污导料套，具备独立密闭的垃圾桶存放空间；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具备气压、湿度、温度和加样修正功能；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具备温度设置不超过沸点保护功能（防止试剂沸腾），保护温度可根据海拔（气压）修正；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异常报警：</w:t>
      </w:r>
      <w:r>
        <w:rPr>
          <w:rFonts w:hint="eastAsia"/>
          <w:sz w:val="24"/>
        </w:rPr>
        <w:t>具备声光指示运行状态和报警功能、枪头堵塞及凝块报警功能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异常报警，在试剂、耗材不足报警提醒，并可进行添加。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试剂冷藏（可选配）：温度2℃-8℃，自动密封，避免冷凝水稀释试剂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独立冷藏模块（可选配）：2组96*2独立模块，同时可放置9组PCR试剂或288人份的PCR管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显示器支架（可选配）：万向支架</w:t>
      </w:r>
    </w:p>
    <w:p>
      <w:pPr>
        <w:pStyle w:val="11"/>
        <w:numPr>
          <w:ilvl w:val="0"/>
          <w:numId w:val="1"/>
        </w:numPr>
        <w:tabs>
          <w:tab w:val="left" w:pos="425"/>
        </w:tabs>
        <w:ind w:firstLineChars="0"/>
      </w:pPr>
      <w:r>
        <w:rPr>
          <w:rFonts w:hint="eastAsia"/>
        </w:rPr>
        <w:t>加样准确性：加样量为</w:t>
      </w:r>
      <w:r>
        <w:t>20~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 xml:space="preserve"> uL时，误差不超过±</w:t>
      </w:r>
      <w:r>
        <w:t>1%</w:t>
      </w:r>
      <w:r>
        <w:rPr>
          <w:rFonts w:hint="eastAsia"/>
        </w:rPr>
        <w:t xml:space="preserve"> ；加样量为1</w:t>
      </w:r>
      <w:r>
        <w:t>00~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 xml:space="preserve"> uL时，误差不超过±0</w:t>
      </w:r>
      <w:r>
        <w:t>.8%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加样重复性：变异系数不超过</w:t>
      </w:r>
      <w:r>
        <w:rPr>
          <w:sz w:val="24"/>
        </w:rPr>
        <w:t>0.8</w:t>
      </w:r>
      <w:r>
        <w:rPr>
          <w:rFonts w:hint="eastAsia"/>
          <w:sz w:val="24"/>
        </w:rPr>
        <w:t>% (≥</w:t>
      </w:r>
      <w:r>
        <w:rPr>
          <w:sz w:val="24"/>
        </w:rPr>
        <w:t>2</w:t>
      </w:r>
      <w:r>
        <w:rPr>
          <w:rFonts w:hint="eastAsia"/>
          <w:sz w:val="24"/>
        </w:rPr>
        <w:t>0uL)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 xml:space="preserve">提取温度控制范围：室温～99℃ 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XYZ机械臂运动精度：≤0.1mm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 xml:space="preserve">具备安全门锁功能； 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具备双向LIS或HIS系统通讯功能；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输入电源：100～220V 50Hz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额定功率：1850VA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工作温度范围：10℃～30℃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工作湿度范围：≤80％</w:t>
      </w:r>
    </w:p>
    <w:p>
      <w:pPr>
        <w:jc w:val="both"/>
        <w:rPr>
          <w:rFonts w:hint="eastAsia"/>
          <w:szCs w:val="30"/>
        </w:rPr>
      </w:pPr>
    </w:p>
    <w:p>
      <w:pPr>
        <w:jc w:val="center"/>
        <w:rPr>
          <w:rFonts w:hint="eastAsia"/>
          <w:szCs w:val="30"/>
        </w:rPr>
      </w:pPr>
    </w:p>
    <w:p>
      <w:pPr>
        <w:jc w:val="center"/>
        <w:rPr>
          <w:rFonts w:hint="eastAsia"/>
          <w:szCs w:val="30"/>
        </w:rPr>
      </w:pPr>
      <w:r>
        <w:rPr>
          <w:rFonts w:hint="eastAsia"/>
          <w:szCs w:val="30"/>
        </w:rPr>
        <w:t>多用途宽温恒温设备参数</w:t>
      </w:r>
    </w:p>
    <w:p>
      <w:pPr>
        <w:rPr>
          <w:rFonts w:hint="eastAsia" w:ascii="Calibri"/>
          <w:kern w:val="2"/>
          <w:sz w:val="24"/>
          <w:szCs w:val="24"/>
        </w:rPr>
      </w:pPr>
    </w:p>
    <w:p>
      <w:pPr>
        <w:rPr>
          <w:rFonts w:hint="eastAsia" w:ascii="Calibri"/>
          <w:kern w:val="2"/>
          <w:sz w:val="24"/>
          <w:szCs w:val="24"/>
        </w:rPr>
      </w:pPr>
    </w:p>
    <w:p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hint="eastAsia"/>
          <w:bCs/>
        </w:rPr>
      </w:pPr>
      <w:r>
        <w:rPr>
          <w:rFonts w:hint="eastAsia" w:ascii="Calibri"/>
          <w:kern w:val="2"/>
          <w:sz w:val="24"/>
          <w:szCs w:val="24"/>
        </w:rPr>
        <w:t>产品结构为立式箱体。主体分为四部分：电气控制系统，制冷系统、加热系统、显示系统</w:t>
      </w:r>
    </w:p>
    <w:p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功率120W，电源AC220V,50Hz,有效容积150L，温度0-100</w:t>
      </w:r>
      <w:r>
        <w:rPr>
          <w:rFonts w:hint="eastAsia"/>
          <w:sz w:val="24"/>
          <w:szCs w:val="24"/>
        </w:rPr>
        <w:t>℃。</w:t>
      </w:r>
    </w:p>
    <w:p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箱门上装有大视野三层钢化玻璃观察窗，便于随时观察箱体内物品。</w:t>
      </w:r>
    </w:p>
    <w:p>
      <w:pPr>
        <w:spacing w:line="360" w:lineRule="auto"/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 xml:space="preserve">4、门与箱体密闭处采用优质材料门封条，有效的防止热量损失,并可以延长加热元件寿命,有效保证工作室的密封性。 </w:t>
      </w:r>
    </w:p>
    <w:p>
      <w:pPr>
        <w:spacing w:line="360" w:lineRule="auto"/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5、箱体内部采用高密度聚氨酯整体发泡，保温层厚度合理设计，使设备在高温运行时热量不外传，保温效果好。</w:t>
      </w:r>
    </w:p>
    <w:p>
      <w:pPr>
        <w:spacing w:line="360" w:lineRule="auto"/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6、微电脑程序控制温度，LCD数码显示、无须按键输入，屏幕直接触摸选项，可随意设定所需温度，数字式显示，读数极为方便，控温精度高。</w:t>
      </w:r>
    </w:p>
    <w:p>
      <w:pPr>
        <w:spacing w:line="360" w:lineRule="auto"/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7、完善的报警系统，可实现高低温报警系统、断电报警、传感器故障报警、保证安全运行防止发生意外</w:t>
      </w:r>
    </w:p>
    <w:p>
      <w:pPr>
        <w:spacing w:line="360" w:lineRule="auto"/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8、采用新型风道设计和循环系统设计，气流方向更加科学合理，使工作室内温度均匀恒温无死角。采用高性能电机及风叶，具有空气对流微风装置，内腔空气可以更新循环。制冷系统与制热系统匹配合理，降温或加热速度快，设定的温度在短时间里，即可达到设置温度要求、温度精准度高。</w:t>
      </w:r>
    </w:p>
    <w:p>
      <w:pPr>
        <w:spacing w:line="360" w:lineRule="auto"/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9、采用新型全封闭压缩机，运转平衡，噪音低，使用寿命长。</w:t>
      </w:r>
    </w:p>
    <w:p>
      <w:pPr>
        <w:spacing w:line="360" w:lineRule="auto"/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10、 箱体外壳均采用优质A3钢板,外壳表面进行喷塑处理,增加了外观质感和洁净度。</w:t>
      </w:r>
    </w:p>
    <w:p>
      <w:pPr>
        <w:spacing w:line="360" w:lineRule="auto"/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>11、箱体采用双重安全锁设计，可实现双人双管。</w:t>
      </w:r>
    </w:p>
    <w:p>
      <w:pPr>
        <w:spacing w:line="360" w:lineRule="auto"/>
        <w:rPr>
          <w:rFonts w:hint="eastAsia"/>
        </w:rPr>
      </w:pPr>
      <w:r>
        <w:rPr>
          <w:rFonts w:hint="eastAsia" w:ascii="Calibri"/>
          <w:kern w:val="2"/>
          <w:sz w:val="24"/>
          <w:szCs w:val="24"/>
        </w:rPr>
        <w:t>12、机器底部采用高品质可固定式PU活动万向轮。</w:t>
      </w:r>
    </w:p>
    <w:p>
      <w:pPr>
        <w:rPr>
          <w:rFonts w:hint="eastAsia" w:ascii="Calibri"/>
          <w:kern w:val="2"/>
          <w:sz w:val="24"/>
          <w:szCs w:val="24"/>
        </w:rPr>
      </w:pPr>
    </w:p>
    <w:p>
      <w:pPr>
        <w:rPr>
          <w:rFonts w:hint="eastAsia" w:ascii="Calibri"/>
          <w:kern w:val="2"/>
          <w:sz w:val="24"/>
          <w:szCs w:val="24"/>
        </w:rPr>
      </w:pPr>
    </w:p>
    <w:p>
      <w:pPr>
        <w:tabs>
          <w:tab w:val="left" w:pos="756"/>
        </w:tabs>
        <w:rPr>
          <w:rFonts w:hint="eastAsia" w:ascii="Calibri"/>
          <w:kern w:val="2"/>
          <w:sz w:val="24"/>
          <w:szCs w:val="24"/>
        </w:rPr>
      </w:pPr>
      <w:r>
        <w:rPr>
          <w:rFonts w:hint="eastAsia" w:ascii="Calibri"/>
          <w:kern w:val="2"/>
          <w:sz w:val="24"/>
          <w:szCs w:val="24"/>
        </w:rPr>
        <w:tab/>
      </w:r>
      <w:r>
        <w:rPr>
          <w:rFonts w:hint="eastAsia" w:ascii="Calibri"/>
          <w:kern w:val="2"/>
          <w:sz w:val="24"/>
          <w:szCs w:val="24"/>
        </w:rPr>
        <w:t xml:space="preserve">         </w:t>
      </w:r>
    </w:p>
    <w:p>
      <w:pPr>
        <w:tabs>
          <w:tab w:val="left" w:pos="756"/>
        </w:tabs>
        <w:rPr>
          <w:rFonts w:hint="eastAsia" w:ascii="Calibri"/>
          <w:kern w:val="2"/>
          <w:sz w:val="24"/>
          <w:szCs w:val="24"/>
        </w:rPr>
      </w:pPr>
    </w:p>
    <w:p>
      <w:pPr>
        <w:tabs>
          <w:tab w:val="left" w:pos="756"/>
        </w:tabs>
        <w:rPr>
          <w:rFonts w:hint="eastAsia" w:ascii="Calibri"/>
          <w:kern w:val="2"/>
          <w:sz w:val="24"/>
          <w:szCs w:val="24"/>
        </w:rPr>
      </w:pPr>
    </w:p>
    <w:p>
      <w:pPr>
        <w:tabs>
          <w:tab w:val="left" w:pos="756"/>
        </w:tabs>
        <w:rPr>
          <w:rFonts w:hint="eastAsia" w:ascii="Calibri"/>
          <w:kern w:val="2"/>
          <w:sz w:val="24"/>
          <w:szCs w:val="24"/>
        </w:rPr>
      </w:pPr>
    </w:p>
    <w:p>
      <w:pPr>
        <w:tabs>
          <w:tab w:val="left" w:pos="756"/>
        </w:tabs>
        <w:rPr>
          <w:rFonts w:hint="eastAsia" w:ascii="Calibri"/>
          <w:kern w:val="2"/>
          <w:sz w:val="24"/>
          <w:szCs w:val="24"/>
        </w:rPr>
      </w:pPr>
    </w:p>
    <w:p>
      <w:pPr>
        <w:tabs>
          <w:tab w:val="left" w:pos="756"/>
        </w:tabs>
        <w:rPr>
          <w:rFonts w:hint="eastAsia" w:ascii="Calibri"/>
          <w:kern w:val="2"/>
          <w:sz w:val="24"/>
          <w:szCs w:val="24"/>
        </w:rPr>
      </w:pPr>
    </w:p>
    <w:p>
      <w:pPr>
        <w:tabs>
          <w:tab w:val="left" w:pos="756"/>
        </w:tabs>
        <w:rPr>
          <w:rFonts w:hint="eastAsia" w:ascii="Calibri"/>
          <w:kern w:val="2"/>
          <w:sz w:val="24"/>
          <w:szCs w:val="24"/>
        </w:rPr>
      </w:pPr>
    </w:p>
    <w:p>
      <w:pPr>
        <w:tabs>
          <w:tab w:val="left" w:pos="756"/>
        </w:tabs>
        <w:rPr>
          <w:rFonts w:hint="eastAsia"/>
          <w:szCs w:val="30"/>
        </w:rPr>
      </w:pPr>
      <w:r>
        <w:rPr>
          <w:rFonts w:hint="eastAsia" w:ascii="Calibri"/>
          <w:kern w:val="2"/>
          <w:sz w:val="24"/>
          <w:szCs w:val="24"/>
        </w:rPr>
        <w:t xml:space="preserve">                      </w:t>
      </w:r>
      <w:r>
        <w:rPr>
          <w:rFonts w:hint="eastAsia"/>
          <w:szCs w:val="30"/>
        </w:rPr>
        <w:t>医用低温保存箱参数</w:t>
      </w:r>
    </w:p>
    <w:p>
      <w:pPr>
        <w:autoSpaceDE/>
        <w:autoSpaceDN/>
        <w:adjustRightInd/>
        <w:spacing w:line="360" w:lineRule="auto"/>
        <w:rPr>
          <w:rFonts w:hint="eastAsia" w:ascii="Calibri"/>
          <w:kern w:val="2"/>
          <w:sz w:val="24"/>
          <w:szCs w:val="24"/>
        </w:rPr>
      </w:pPr>
    </w:p>
    <w:p>
      <w:pPr>
        <w:spacing w:line="360" w:lineRule="auto"/>
        <w:rPr>
          <w:rFonts w:ascii="Calibri"/>
          <w:b/>
          <w:sz w:val="24"/>
          <w:szCs w:val="24"/>
        </w:rPr>
      </w:pPr>
      <w:r>
        <w:rPr>
          <w:rFonts w:hint="eastAsia" w:ascii="Calibri"/>
          <w:b/>
          <w:sz w:val="24"/>
          <w:szCs w:val="24"/>
        </w:rPr>
        <w:t>一、用  途：</w:t>
      </w:r>
    </w:p>
    <w:p>
      <w:pPr>
        <w:spacing w:line="360" w:lineRule="auto"/>
        <w:ind w:firstLine="360" w:firstLineChars="150"/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可用于冷藏</w:t>
      </w:r>
      <w:r>
        <w:rPr>
          <w:rFonts w:ascii="Calibri"/>
          <w:sz w:val="24"/>
          <w:szCs w:val="24"/>
        </w:rPr>
        <w:t>药品、疫苗、试剂</w:t>
      </w:r>
      <w:r>
        <w:rPr>
          <w:rFonts w:hint="eastAsia" w:ascii="Calibri"/>
          <w:sz w:val="24"/>
          <w:szCs w:val="24"/>
        </w:rPr>
        <w:t>、生物制品</w:t>
      </w:r>
      <w:r>
        <w:rPr>
          <w:rFonts w:ascii="Calibri"/>
          <w:sz w:val="24"/>
          <w:szCs w:val="24"/>
        </w:rPr>
        <w:t>等，适用于</w:t>
      </w:r>
      <w:r>
        <w:rPr>
          <w:rFonts w:hint="eastAsia" w:ascii="Calibri"/>
          <w:sz w:val="24"/>
          <w:szCs w:val="24"/>
        </w:rPr>
        <w:t>药房、医院</w:t>
      </w:r>
      <w:r>
        <w:rPr>
          <w:rFonts w:ascii="Calibri"/>
          <w:sz w:val="24"/>
          <w:szCs w:val="24"/>
        </w:rPr>
        <w:t>、</w:t>
      </w:r>
      <w:r>
        <w:rPr>
          <w:rFonts w:hint="eastAsia" w:ascii="Calibri"/>
          <w:sz w:val="24"/>
          <w:szCs w:val="24"/>
        </w:rPr>
        <w:t>社区卫生服务中心</w:t>
      </w:r>
      <w:r>
        <w:rPr>
          <w:rFonts w:ascii="Calibri"/>
          <w:sz w:val="24"/>
          <w:szCs w:val="24"/>
        </w:rPr>
        <w:t>、</w:t>
      </w:r>
      <w:r>
        <w:rPr>
          <w:rFonts w:hint="eastAsia" w:ascii="Calibri"/>
          <w:sz w:val="24"/>
          <w:szCs w:val="24"/>
        </w:rPr>
        <w:t>疾病预防控制中心</w:t>
      </w:r>
      <w:r>
        <w:rPr>
          <w:rFonts w:ascii="Calibri"/>
          <w:sz w:val="24"/>
          <w:szCs w:val="24"/>
        </w:rPr>
        <w:t>、血</w:t>
      </w:r>
      <w:r>
        <w:rPr>
          <w:rFonts w:hint="eastAsia" w:ascii="Calibri"/>
          <w:sz w:val="24"/>
          <w:szCs w:val="24"/>
        </w:rPr>
        <w:t>站</w:t>
      </w:r>
      <w:r>
        <w:rPr>
          <w:rFonts w:ascii="Calibri"/>
          <w:sz w:val="24"/>
          <w:szCs w:val="24"/>
        </w:rPr>
        <w:t>、高</w:t>
      </w:r>
      <w:r>
        <w:rPr>
          <w:rFonts w:hint="eastAsia" w:ascii="Calibri"/>
          <w:sz w:val="24"/>
          <w:szCs w:val="24"/>
        </w:rPr>
        <w:t>校</w:t>
      </w:r>
      <w:r>
        <w:rPr>
          <w:rFonts w:ascii="Calibri"/>
          <w:sz w:val="24"/>
          <w:szCs w:val="24"/>
        </w:rPr>
        <w:t>实验等。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二、主要指标：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2.1、工作条件：环境温度16~32℃，环境湿度：20~80%RH，电压：198~242V，频率：(50±1)Hz。</w:t>
      </w:r>
    </w:p>
    <w:p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2.2</w:t>
      </w:r>
      <w:r>
        <w:rPr>
          <w:rFonts w:hint="eastAsia" w:hAnsi="宋体"/>
          <w:sz w:val="24"/>
        </w:rPr>
        <w:t>、样式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>立式</w:t>
      </w:r>
      <w:r>
        <w:rPr>
          <w:rFonts w:hAnsi="宋体"/>
          <w:sz w:val="24"/>
        </w:rPr>
        <w:t>，</w:t>
      </w:r>
      <w:r>
        <w:rPr>
          <w:rFonts w:hint="eastAsia" w:hAnsi="宋体"/>
          <w:sz w:val="24"/>
        </w:rPr>
        <w:t>双</w:t>
      </w:r>
      <w:r>
        <w:rPr>
          <w:rFonts w:hAnsi="宋体"/>
          <w:sz w:val="24"/>
        </w:rPr>
        <w:t>门。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2.3、</w:t>
      </w:r>
      <w:r>
        <w:rPr>
          <w:rFonts w:hAnsi="宋体"/>
          <w:sz w:val="24"/>
        </w:rPr>
        <w:t>有效容积：</w:t>
      </w:r>
      <w:r>
        <w:rPr>
          <w:rFonts w:hint="eastAsia" w:hAnsi="宋体"/>
          <w:sz w:val="24"/>
        </w:rPr>
        <w:t>300</w:t>
      </w:r>
      <w:r>
        <w:rPr>
          <w:rFonts w:hAnsi="宋体"/>
          <w:sz w:val="24"/>
        </w:rPr>
        <w:t>L</w:t>
      </w:r>
      <w:r>
        <w:rPr>
          <w:rFonts w:hint="eastAsia" w:hAnsi="宋体"/>
          <w:sz w:val="24"/>
        </w:rPr>
        <w:t>（冷藏</w:t>
      </w:r>
      <w:r>
        <w:rPr>
          <w:rFonts w:hAnsi="宋体"/>
          <w:sz w:val="24"/>
        </w:rPr>
        <w:t>18</w:t>
      </w:r>
      <w:r>
        <w:rPr>
          <w:rFonts w:hint="eastAsia" w:hAnsi="宋体"/>
          <w:sz w:val="24"/>
        </w:rPr>
        <w:t>7L、冷冻</w:t>
      </w:r>
      <w:r>
        <w:rPr>
          <w:rFonts w:hAnsi="宋体"/>
          <w:sz w:val="24"/>
        </w:rPr>
        <w:t>113</w:t>
      </w:r>
      <w:r>
        <w:rPr>
          <w:rFonts w:hint="eastAsia" w:hAnsi="宋体"/>
          <w:sz w:val="24"/>
        </w:rPr>
        <w:t>L）。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2.4、外部</w:t>
      </w:r>
      <w:r>
        <w:rPr>
          <w:rFonts w:hAnsi="宋体"/>
          <w:sz w:val="24"/>
        </w:rPr>
        <w:t>尺寸</w:t>
      </w:r>
      <w:r>
        <w:rPr>
          <w:rFonts w:hint="eastAsia" w:hAnsi="宋体"/>
          <w:sz w:val="24"/>
        </w:rPr>
        <w:t>（宽</w:t>
      </w:r>
      <w:r>
        <w:rPr>
          <w:rFonts w:hAnsi="宋体"/>
          <w:sz w:val="24"/>
        </w:rPr>
        <w:t>*深*高</w:t>
      </w:r>
      <w:r>
        <w:rPr>
          <w:rFonts w:hAnsi="宋体"/>
          <w:sz w:val="24"/>
          <w:szCs w:val="24"/>
        </w:rPr>
        <w:t>mm</w:t>
      </w:r>
      <w:r>
        <w:rPr>
          <w:rFonts w:hint="eastAsia" w:hAnsi="宋体"/>
          <w:sz w:val="24"/>
        </w:rPr>
        <w:t>）</w:t>
      </w:r>
      <w:r>
        <w:rPr>
          <w:rFonts w:hAnsi="宋体"/>
          <w:sz w:val="24"/>
        </w:rPr>
        <w:t>：</w:t>
      </w:r>
      <w:r>
        <w:rPr>
          <w:rFonts w:hAnsi="宋体"/>
          <w:sz w:val="24"/>
          <w:szCs w:val="24"/>
        </w:rPr>
        <w:t>700*640*18</w:t>
      </w:r>
      <w:r>
        <w:rPr>
          <w:rFonts w:hint="eastAsia" w:hAnsi="宋体"/>
          <w:sz w:val="24"/>
          <w:szCs w:val="24"/>
        </w:rPr>
        <w:t>7</w:t>
      </w:r>
      <w:r>
        <w:rPr>
          <w:rFonts w:hAnsi="宋体"/>
          <w:sz w:val="24"/>
          <w:szCs w:val="24"/>
        </w:rPr>
        <w:t>6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</w:rPr>
        <w:t>2.5、</w:t>
      </w:r>
      <w:r>
        <w:rPr>
          <w:rFonts w:hAnsi="宋体"/>
          <w:sz w:val="24"/>
        </w:rPr>
        <w:t>内部</w:t>
      </w:r>
      <w:r>
        <w:rPr>
          <w:rFonts w:hAnsi="宋体"/>
          <w:sz w:val="24"/>
          <w:szCs w:val="24"/>
        </w:rPr>
        <w:t>尺寸</w:t>
      </w:r>
      <w:r>
        <w:rPr>
          <w:rFonts w:hint="eastAsia" w:hAnsi="宋体"/>
          <w:sz w:val="24"/>
          <w:szCs w:val="24"/>
        </w:rPr>
        <w:t>（宽</w:t>
      </w:r>
      <w:r>
        <w:rPr>
          <w:rFonts w:hAnsi="宋体"/>
          <w:sz w:val="24"/>
          <w:szCs w:val="24"/>
        </w:rPr>
        <w:t>*深*高mm</w:t>
      </w:r>
      <w:r>
        <w:rPr>
          <w:rFonts w:hint="eastAsia" w:hAnsi="宋体"/>
          <w:sz w:val="24"/>
          <w:szCs w:val="24"/>
        </w:rPr>
        <w:t>）</w:t>
      </w:r>
      <w:r>
        <w:rPr>
          <w:rFonts w:hAnsi="宋体"/>
          <w:sz w:val="24"/>
          <w:szCs w:val="24"/>
        </w:rPr>
        <w:t>：</w:t>
      </w:r>
      <w:r>
        <w:rPr>
          <w:rFonts w:hint="eastAsia" w:hAnsi="宋体"/>
          <w:sz w:val="24"/>
          <w:szCs w:val="24"/>
        </w:rPr>
        <w:t>冷藏为604*510*666,冷冻为</w:t>
      </w:r>
      <w:r>
        <w:rPr>
          <w:rFonts w:hAnsi="宋体"/>
          <w:sz w:val="24"/>
          <w:szCs w:val="24"/>
        </w:rPr>
        <w:t>500</w:t>
      </w:r>
      <w:r>
        <w:rPr>
          <w:rFonts w:hint="eastAsia" w:hAnsi="宋体"/>
          <w:sz w:val="24"/>
          <w:szCs w:val="24"/>
        </w:rPr>
        <w:t>*</w:t>
      </w:r>
      <w:r>
        <w:rPr>
          <w:rFonts w:hAnsi="宋体"/>
          <w:sz w:val="24"/>
          <w:szCs w:val="24"/>
        </w:rPr>
        <w:t>460</w:t>
      </w:r>
      <w:r>
        <w:rPr>
          <w:rFonts w:hint="eastAsia" w:hAnsi="宋体"/>
          <w:sz w:val="24"/>
          <w:szCs w:val="24"/>
        </w:rPr>
        <w:t>*</w:t>
      </w:r>
      <w:r>
        <w:rPr>
          <w:rFonts w:hAnsi="宋体"/>
          <w:sz w:val="24"/>
          <w:szCs w:val="24"/>
        </w:rPr>
        <w:t>535</w:t>
      </w:r>
      <w:r>
        <w:rPr>
          <w:rFonts w:hint="eastAsia" w:hAnsi="宋体"/>
          <w:sz w:val="24"/>
          <w:szCs w:val="24"/>
        </w:rPr>
        <w:t>。</w:t>
      </w:r>
    </w:p>
    <w:p>
      <w:pPr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2.6、</w:t>
      </w:r>
      <w:r>
        <w:rPr>
          <w:rFonts w:hAnsi="宋体"/>
          <w:sz w:val="24"/>
          <w:szCs w:val="24"/>
        </w:rPr>
        <w:t>净重</w:t>
      </w:r>
      <w:r>
        <w:rPr>
          <w:rFonts w:hint="eastAsia" w:hAnsi="宋体"/>
          <w:sz w:val="24"/>
          <w:szCs w:val="24"/>
        </w:rPr>
        <w:t>/毛重（KG）</w:t>
      </w:r>
      <w:r>
        <w:rPr>
          <w:rFonts w:hAnsi="宋体"/>
          <w:sz w:val="24"/>
          <w:szCs w:val="24"/>
        </w:rPr>
        <w:t>：</w:t>
      </w:r>
      <w:r>
        <w:rPr>
          <w:rFonts w:hint="eastAsia" w:hAnsi="宋体"/>
          <w:sz w:val="24"/>
          <w:szCs w:val="24"/>
        </w:rPr>
        <w:t>100/108。</w:t>
      </w:r>
    </w:p>
    <w:p>
      <w:pPr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2.7、额定功率（W）：316。</w:t>
      </w:r>
    </w:p>
    <w:p>
      <w:pPr>
        <w:snapToGrid w:val="0"/>
        <w:spacing w:line="360" w:lineRule="auto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2.7</w:t>
      </w:r>
      <w:r>
        <w:rPr>
          <w:rFonts w:hint="eastAsia" w:hAnsi="宋体"/>
          <w:color w:val="000000"/>
          <w:sz w:val="24"/>
          <w:szCs w:val="24"/>
        </w:rPr>
        <w:t>、内部结构</w:t>
      </w:r>
      <w:r>
        <w:rPr>
          <w:rFonts w:hAnsi="宋体"/>
          <w:color w:val="000000"/>
          <w:sz w:val="24"/>
          <w:szCs w:val="24"/>
        </w:rPr>
        <w:t>：</w:t>
      </w:r>
      <w:r>
        <w:rPr>
          <w:rFonts w:hint="eastAsia" w:hAnsi="宋体"/>
          <w:color w:val="000000"/>
          <w:sz w:val="24"/>
          <w:szCs w:val="24"/>
        </w:rPr>
        <w:t>冷藏室3层钢丝</w:t>
      </w:r>
      <w:r>
        <w:rPr>
          <w:rFonts w:hAnsi="宋体"/>
          <w:color w:val="000000"/>
          <w:sz w:val="24"/>
          <w:szCs w:val="24"/>
        </w:rPr>
        <w:t>搁架</w:t>
      </w:r>
      <w:r>
        <w:rPr>
          <w:rFonts w:hint="eastAsia" w:hAnsi="宋体"/>
          <w:color w:val="000000"/>
          <w:sz w:val="24"/>
          <w:szCs w:val="24"/>
        </w:rPr>
        <w:t>，</w:t>
      </w:r>
      <w:r>
        <w:rPr>
          <w:rFonts w:hAnsi="宋体"/>
          <w:color w:val="000000"/>
          <w:sz w:val="24"/>
          <w:szCs w:val="24"/>
        </w:rPr>
        <w:t>冷冻</w:t>
      </w:r>
      <w:r>
        <w:rPr>
          <w:rFonts w:hint="eastAsia" w:hAnsi="宋体"/>
          <w:color w:val="000000"/>
          <w:sz w:val="24"/>
          <w:szCs w:val="24"/>
        </w:rPr>
        <w:t>室3个ABS抽屉，便于存放物品。</w:t>
      </w:r>
    </w:p>
    <w:p>
      <w:pPr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2.8、箱体底部配四个万向脚轮，带有</w:t>
      </w:r>
      <w:r>
        <w:rPr>
          <w:rFonts w:hAnsi="宋体"/>
          <w:sz w:val="24"/>
          <w:szCs w:val="24"/>
        </w:rPr>
        <w:t>锁定装置，</w:t>
      </w:r>
      <w:r>
        <w:rPr>
          <w:rFonts w:hint="eastAsia" w:hAnsi="宋体"/>
          <w:sz w:val="24"/>
          <w:szCs w:val="24"/>
        </w:rPr>
        <w:t>便于移动和安放。</w:t>
      </w:r>
    </w:p>
    <w:p>
      <w:pPr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2.9</w:t>
      </w:r>
      <w:r>
        <w:rPr>
          <w:rFonts w:hint="eastAsia" w:hAnsi="宋体"/>
          <w:sz w:val="24"/>
          <w:szCs w:val="24"/>
        </w:rPr>
        <w:t>、无</w:t>
      </w:r>
      <w:r>
        <w:rPr>
          <w:rFonts w:hAnsi="宋体"/>
          <w:sz w:val="24"/>
          <w:szCs w:val="24"/>
        </w:rPr>
        <w:t>CFC</w:t>
      </w:r>
      <w:r>
        <w:rPr>
          <w:rFonts w:hint="eastAsia" w:hAnsi="宋体"/>
          <w:sz w:val="24"/>
          <w:szCs w:val="24"/>
        </w:rPr>
        <w:t>聚氨酯发泡技术，加厚保温层，保温效果好，冷藏室保温层厚度50mm,冷冻室保温层厚度100mm。</w:t>
      </w:r>
    </w:p>
    <w:p>
      <w:pPr>
        <w:snapToGrid w:val="0"/>
        <w:spacing w:line="360" w:lineRule="auto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2.10</w:t>
      </w:r>
      <w:r>
        <w:rPr>
          <w:rFonts w:hint="eastAsia" w:hAnsi="宋体"/>
          <w:sz w:val="24"/>
          <w:szCs w:val="24"/>
        </w:rPr>
        <w:t>、无氟环保制冷剂，稳定可靠，不易燃易爆。</w:t>
      </w:r>
    </w:p>
    <w:p>
      <w:pPr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2.1</w:t>
      </w:r>
      <w:r>
        <w:rPr>
          <w:rFonts w:hAnsi="宋体"/>
          <w:sz w:val="24"/>
          <w:szCs w:val="24"/>
        </w:rPr>
        <w:t>1</w:t>
      </w:r>
      <w:r>
        <w:rPr>
          <w:rFonts w:hint="eastAsia" w:hAnsi="宋体"/>
          <w:sz w:val="24"/>
          <w:szCs w:val="24"/>
        </w:rPr>
        <w:t>、高清晰LCD数字</w:t>
      </w:r>
      <w:r>
        <w:rPr>
          <w:rFonts w:hAnsi="宋体"/>
          <w:sz w:val="24"/>
          <w:szCs w:val="24"/>
        </w:rPr>
        <w:t>温度显示，</w:t>
      </w:r>
      <w:r>
        <w:rPr>
          <w:rFonts w:hint="eastAsia" w:hAnsi="宋体"/>
          <w:sz w:val="24"/>
          <w:szCs w:val="24"/>
        </w:rPr>
        <w:t>运行</w:t>
      </w:r>
      <w:r>
        <w:rPr>
          <w:rFonts w:hAnsi="宋体"/>
          <w:sz w:val="24"/>
          <w:szCs w:val="24"/>
        </w:rPr>
        <w:t>状态一目了然，可根据用户需求设定高低温报警温度点</w:t>
      </w:r>
      <w:r>
        <w:rPr>
          <w:rFonts w:hint="eastAsia" w:hAnsi="宋体"/>
          <w:sz w:val="24"/>
          <w:szCs w:val="24"/>
        </w:rPr>
        <w:t>。</w:t>
      </w:r>
    </w:p>
    <w:p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2.12</w:t>
      </w:r>
      <w:r>
        <w:rPr>
          <w:rFonts w:hint="eastAsia" w:hAnsi="宋体" w:cs="宋体"/>
          <w:sz w:val="24"/>
          <w:szCs w:val="24"/>
        </w:rPr>
        <w:t>、高精度</w:t>
      </w:r>
      <w:r>
        <w:rPr>
          <w:rFonts w:hAnsi="宋体" w:cs="宋体"/>
          <w:sz w:val="24"/>
          <w:szCs w:val="24"/>
        </w:rPr>
        <w:t>微电脑温度控制系统</w:t>
      </w:r>
      <w:r>
        <w:rPr>
          <w:rFonts w:hint="eastAsia" w:hAnsi="宋体" w:cs="宋体"/>
          <w:sz w:val="24"/>
          <w:szCs w:val="24"/>
        </w:rPr>
        <w:t>，确保箱内</w:t>
      </w:r>
      <w:r>
        <w:rPr>
          <w:rFonts w:hAnsi="宋体" w:cs="宋体"/>
          <w:sz w:val="24"/>
          <w:szCs w:val="24"/>
        </w:rPr>
        <w:t>冷藏</w:t>
      </w:r>
      <w:r>
        <w:rPr>
          <w:rFonts w:hint="eastAsia" w:hAnsi="宋体" w:cs="宋体"/>
          <w:sz w:val="24"/>
          <w:szCs w:val="24"/>
        </w:rPr>
        <w:t>温度保持在2</w:t>
      </w:r>
      <w:r>
        <w:rPr>
          <w:rFonts w:hAnsi="宋体" w:cs="宋体"/>
          <w:sz w:val="24"/>
          <w:szCs w:val="24"/>
        </w:rPr>
        <w:t>~8℃</w:t>
      </w:r>
      <w:r>
        <w:rPr>
          <w:rFonts w:hint="eastAsia" w:hAnsi="宋体" w:cs="宋体"/>
          <w:sz w:val="24"/>
          <w:szCs w:val="24"/>
        </w:rPr>
        <w:t>、</w:t>
      </w:r>
      <w:r>
        <w:rPr>
          <w:rFonts w:hAnsi="宋体" w:cs="宋体"/>
          <w:sz w:val="24"/>
          <w:szCs w:val="24"/>
        </w:rPr>
        <w:t>冷冻</w:t>
      </w:r>
      <w:r>
        <w:rPr>
          <w:rFonts w:hint="eastAsia" w:hAnsi="宋体" w:cs="宋体"/>
          <w:sz w:val="24"/>
          <w:szCs w:val="24"/>
        </w:rPr>
        <w:t>温度保持在</w:t>
      </w:r>
      <w:r>
        <w:rPr>
          <w:rFonts w:hAnsi="宋体" w:cs="宋体"/>
          <w:sz w:val="24"/>
          <w:szCs w:val="24"/>
        </w:rPr>
        <w:t>-10~-</w:t>
      </w:r>
      <w:r>
        <w:rPr>
          <w:rFonts w:hint="eastAsia" w:hAnsi="宋体" w:cs="宋体"/>
          <w:sz w:val="24"/>
          <w:szCs w:val="24"/>
        </w:rPr>
        <w:t>40</w:t>
      </w:r>
      <w:r>
        <w:rPr>
          <w:rFonts w:hAnsi="宋体" w:cs="宋体"/>
          <w:sz w:val="24"/>
          <w:szCs w:val="24"/>
        </w:rPr>
        <w:t>℃</w:t>
      </w:r>
      <w:r>
        <w:rPr>
          <w:rFonts w:hint="eastAsia" w:hAnsi="宋体" w:cs="宋体"/>
          <w:sz w:val="24"/>
          <w:szCs w:val="24"/>
        </w:rPr>
        <w:t>范围内，显示精度1℃。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2.13、冷藏温度和冷冻温度同时显示，冷藏室、冷冻室可分别单独关闭。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2.14、双压缩机双系统，上冷藏室和下冷冻室可独立控制运行，其中一个出现故障不影响另外一个正常运行使用。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2.15、压缩机：采用名牌高效压缩机，节能高效、静音。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2.16、完善的声光报警：具有高低温报警、传感器故障报警等多种报警功能，物品存储更安全。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2.17、具有开机延时、停机间隔、断电保护等保护功能，确保运行可靠。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2.18、箱体标配两个测试孔，冷藏冷冻各一个。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2.19、箱体自带暗锁，一锁可锁上下门。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2.20、LED照明，视物更清晰。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2.21、冰箱门采用可拆卸式门封条，易于清洗，可使冰箱常保美观洁净。</w:t>
      </w:r>
    </w:p>
    <w:p>
      <w:pPr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2.22、冰箱背部采用平面设计，让冰箱可以全方位展示，既美观又便于清洗。</w:t>
      </w:r>
    </w:p>
    <w:p>
      <w:pPr>
        <w:pStyle w:val="2"/>
        <w:rPr>
          <w:rFonts w:hint="eastAsia" w:hAnsi="宋体" w:cs="宋体"/>
          <w:szCs w:val="24"/>
        </w:rPr>
      </w:pPr>
    </w:p>
    <w:p>
      <w:pPr>
        <w:rPr>
          <w:rFonts w:hint="eastAsia" w:hAnsi="宋体" w:cs="宋体"/>
          <w:sz w:val="24"/>
          <w:szCs w:val="24"/>
        </w:rPr>
      </w:pPr>
    </w:p>
    <w:p>
      <w:pPr>
        <w:rPr>
          <w:rFonts w:hint="eastAsia"/>
        </w:rPr>
      </w:pPr>
    </w:p>
    <w:p>
      <w:pPr>
        <w:numPr>
          <w:ilvl w:val="0"/>
          <w:numId w:val="3"/>
        </w:numPr>
        <w:autoSpaceDE/>
        <w:autoSpaceDN/>
        <w:adjustRightInd/>
        <w:spacing w:line="240" w:lineRule="auto"/>
        <w:jc w:val="both"/>
        <w:rPr>
          <w:rFonts w:hint="eastAsia"/>
        </w:rPr>
      </w:pPr>
      <w:r>
        <w:rPr>
          <w:rFonts w:hint="eastAsia"/>
        </w:rPr>
        <w:t>项目预算</w:t>
      </w:r>
    </w:p>
    <w:p>
      <w:pPr>
        <w:pStyle w:val="4"/>
        <w:rPr>
          <w:rFonts w:hint="eastAsia"/>
        </w:rPr>
      </w:pPr>
      <w:r>
        <w:rPr>
          <w:rFonts w:hint="eastAsia"/>
        </w:rPr>
        <w:t xml:space="preserve">    129.8万元</w:t>
      </w:r>
    </w:p>
    <w:p>
      <w:pPr>
        <w:rPr>
          <w:rFonts w:hint="eastAsia"/>
        </w:rPr>
      </w:pPr>
      <w:r>
        <w:rPr>
          <w:rFonts w:hint="eastAsia"/>
        </w:rPr>
        <w:t>三、产品交付时间</w:t>
      </w:r>
    </w:p>
    <w:p>
      <w:pPr>
        <w:pStyle w:val="4"/>
        <w:ind w:firstLine="48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2021年3月22日前产品必须到达甲方指定场地。</w:t>
      </w:r>
    </w:p>
    <w:p>
      <w:pPr>
        <w:rPr>
          <w:rFonts w:hint="eastAsia"/>
        </w:rPr>
      </w:pPr>
      <w:r>
        <w:rPr>
          <w:rFonts w:hint="eastAsia"/>
        </w:rPr>
        <w:t>四、售后服务</w:t>
      </w:r>
    </w:p>
    <w:p>
      <w:pPr>
        <w:pStyle w:val="6"/>
        <w:ind w:left="0" w:leftChars="0" w:firstLine="360" w:firstLineChars="150"/>
        <w:outlineLvl w:val="0"/>
        <w:rPr>
          <w:rFonts w:hint="eastAsia"/>
          <w:sz w:val="24"/>
          <w:szCs w:val="24"/>
        </w:rPr>
      </w:pPr>
      <w:bookmarkStart w:id="0" w:name="_Toc9910"/>
      <w:r>
        <w:rPr>
          <w:rFonts w:hint="eastAsia"/>
          <w:sz w:val="24"/>
          <w:szCs w:val="24"/>
        </w:rPr>
        <w:t>所有产品质保两年。</w:t>
      </w:r>
      <w:bookmarkEnd w:id="0"/>
    </w:p>
    <w:p>
      <w:pPr>
        <w:pStyle w:val="6"/>
        <w:ind w:left="0" w:leftChars="0" w:firstLine="360" w:firstLineChars="150"/>
        <w:outlineLvl w:val="0"/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ì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4177"/>
    <w:multiLevelType w:val="singleLevel"/>
    <w:tmpl w:val="55FC417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060DC59"/>
    <w:multiLevelType w:val="singleLevel"/>
    <w:tmpl w:val="6060DC5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E1A7329"/>
    <w:multiLevelType w:val="multilevel"/>
    <w:tmpl w:val="7E1A7329"/>
    <w:lvl w:ilvl="0" w:tentative="0">
      <w:start w:val="1"/>
      <w:numFmt w:val="decimal"/>
      <w:suff w:val="space"/>
      <w:lvlText w:val="%1．"/>
      <w:lvlJc w:val="left"/>
      <w:pPr>
        <w:ind w:left="0" w:firstLine="0"/>
      </w:pPr>
      <w:rPr>
        <w:rFonts w:hint="eastAsia" w:ascii="Calibri" w:hAnsi="Calibri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C54D2"/>
    <w:rsid w:val="7F7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pacing w:line="315" w:lineRule="atLeast"/>
    </w:pPr>
    <w:rPr>
      <w:rFonts w:ascii="宋体" w:hAnsiTheme="minorHAnsi" w:eastAsiaTheme="minorEastAsia" w:cstheme="minorBidi"/>
      <w:sz w:val="30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rFonts w:ascii="Calibri"/>
      <w:b/>
      <w:bCs/>
      <w:kern w:val="44"/>
      <w:sz w:val="44"/>
      <w:szCs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autoSpaceDE/>
      <w:autoSpaceDN/>
      <w:spacing w:line="400" w:lineRule="atLeast"/>
      <w:textAlignment w:val="baseline"/>
    </w:pPr>
    <w:rPr>
      <w:rFonts w:ascii="Calibri"/>
      <w:sz w:val="24"/>
    </w:rPr>
  </w:style>
  <w:style w:type="paragraph" w:styleId="5">
    <w:name w:val="Body Text Indent"/>
    <w:basedOn w:val="1"/>
    <w:uiPriority w:val="0"/>
    <w:pPr>
      <w:spacing w:after="120"/>
      <w:ind w:left="420" w:leftChars="200"/>
    </w:pPr>
    <w:rPr>
      <w:rFonts w:ascii="Calibri"/>
      <w:kern w:val="2"/>
      <w:sz w:val="21"/>
      <w:szCs w:val="24"/>
    </w:rPr>
  </w:style>
  <w:style w:type="paragraph" w:styleId="6">
    <w:name w:val="Body Text First Indent 2"/>
    <w:basedOn w:val="5"/>
    <w:uiPriority w:val="0"/>
    <w:pPr>
      <w:spacing w:line="360" w:lineRule="auto"/>
      <w:ind w:firstLine="420" w:firstLineChars="200"/>
    </w:pPr>
    <w:rPr>
      <w:kern w:val="0"/>
      <w:szCs w:val="20"/>
    </w:rPr>
  </w:style>
  <w:style w:type="character" w:customStyle="1" w:styleId="9">
    <w:name w:val="标题 1 Char"/>
    <w:link w:val="3"/>
    <w:qFormat/>
    <w:uiPriority w:val="0"/>
    <w:rPr>
      <w:rFonts w:ascii="Calibri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0"/>
    <w:pPr>
      <w:autoSpaceDE/>
      <w:autoSpaceDN/>
      <w:adjustRightInd/>
      <w:spacing w:line="240" w:lineRule="auto"/>
      <w:ind w:firstLine="420" w:firstLineChars="200"/>
      <w:jc w:val="both"/>
    </w:pPr>
    <w:rPr>
      <w:rFonts w:ascii="Times New Roman"/>
      <w:kern w:val="2"/>
      <w:sz w:val="21"/>
      <w:szCs w:val="24"/>
    </w:rPr>
  </w:style>
  <w:style w:type="paragraph" w:customStyle="1" w:styleId="11">
    <w:name w:val="List Paragraph1"/>
    <w:basedOn w:val="1"/>
    <w:qFormat/>
    <w:uiPriority w:val="34"/>
    <w:pPr>
      <w:autoSpaceDE/>
      <w:autoSpaceDN/>
      <w:adjustRightInd/>
      <w:spacing w:line="240" w:lineRule="auto"/>
      <w:ind w:firstLine="420" w:firstLineChars="200"/>
      <w:jc w:val="both"/>
    </w:pPr>
    <w:rPr>
      <w:rFonts w:asci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2021-03-12T11:12:00Z</dcterms:created>
  <dc:creator>Administrator</dc:creator>
  <cp:lastModifiedBy>阿嘿哈</cp:lastModifiedBy>
  <dcterms:modified xsi:type="dcterms:W3CDTF">2021-03-12T11:13:30Z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