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rPr>
          <w:rFonts w:ascii="Times New Roman" w:hAnsi="宋体"/>
          <w:b/>
          <w:bCs/>
          <w:color w:val="000000" w:themeColor="text1"/>
          <w:sz w:val="76"/>
          <w:szCs w:val="76"/>
          <w:lang w:eastAsia="zh-CN"/>
          <w14:textFill>
            <w14:solidFill>
              <w14:schemeClr w14:val="tx1"/>
            </w14:solidFill>
          </w14:textFill>
        </w:rPr>
      </w:pPr>
    </w:p>
    <w:p>
      <w:pPr>
        <w:pStyle w:val="7"/>
        <w:spacing w:line="360" w:lineRule="auto"/>
        <w:jc w:val="center"/>
        <w:rPr>
          <w:rFonts w:ascii="Times New Roman" w:hAnsi="宋体"/>
          <w:b/>
          <w:bCs/>
          <w:color w:val="000000" w:themeColor="text1"/>
          <w:sz w:val="76"/>
          <w:szCs w:val="76"/>
          <w:lang w:eastAsia="zh-CN"/>
          <w14:textFill>
            <w14:solidFill>
              <w14:schemeClr w14:val="tx1"/>
            </w14:solidFill>
          </w14:textFill>
        </w:rPr>
      </w:pPr>
    </w:p>
    <w:p>
      <w:pPr>
        <w:pStyle w:val="7"/>
        <w:spacing w:line="360" w:lineRule="auto"/>
        <w:jc w:val="center"/>
        <w:rPr>
          <w:rFonts w:ascii="Times New Roman" w:hAnsi="Times New Roman"/>
          <w:b/>
          <w:bCs/>
          <w:color w:val="000000" w:themeColor="text1"/>
          <w:sz w:val="76"/>
          <w:szCs w:val="76"/>
          <w:lang w:eastAsia="zh-CN"/>
          <w14:textFill>
            <w14:solidFill>
              <w14:schemeClr w14:val="tx1"/>
            </w14:solidFill>
          </w14:textFill>
        </w:rPr>
      </w:pPr>
      <w:r>
        <w:rPr>
          <w:rFonts w:ascii="Times New Roman" w:hAnsi="宋体"/>
          <w:b/>
          <w:bCs/>
          <w:color w:val="000000" w:themeColor="text1"/>
          <w:sz w:val="76"/>
          <w:szCs w:val="76"/>
          <w:lang w:eastAsia="zh-CN"/>
          <w14:textFill>
            <w14:solidFill>
              <w14:schemeClr w14:val="tx1"/>
            </w14:solidFill>
          </w14:textFill>
        </w:rPr>
        <w:t>政府采购</w:t>
      </w:r>
    </w:p>
    <w:p>
      <w:pPr>
        <w:pStyle w:val="7"/>
        <w:adjustRightInd w:val="0"/>
        <w:snapToGrid w:val="0"/>
        <w:spacing w:line="360" w:lineRule="auto"/>
        <w:jc w:val="center"/>
        <w:rPr>
          <w:rFonts w:ascii="Times New Roman" w:hAnsi="Times New Roman"/>
          <w:color w:val="000000" w:themeColor="text1"/>
          <w:sz w:val="76"/>
          <w:szCs w:val="76"/>
          <w:lang w:eastAsia="zh-CN"/>
          <w14:textFill>
            <w14:solidFill>
              <w14:schemeClr w14:val="tx1"/>
            </w14:solidFill>
          </w14:textFill>
        </w:rPr>
      </w:pPr>
      <w:r>
        <w:rPr>
          <w:rFonts w:ascii="Times New Roman" w:hAnsi="宋体"/>
          <w:b/>
          <w:bCs/>
          <w:color w:val="000000" w:themeColor="text1"/>
          <w:sz w:val="76"/>
          <w:szCs w:val="76"/>
          <w:lang w:eastAsia="zh-CN"/>
          <w14:textFill>
            <w14:solidFill>
              <w14:schemeClr w14:val="tx1"/>
            </w14:solidFill>
          </w14:textFill>
        </w:rPr>
        <w:t>竞争性</w:t>
      </w:r>
      <w:r>
        <w:rPr>
          <w:rFonts w:hint="eastAsia" w:ascii="Times New Roman" w:hAnsi="宋体"/>
          <w:b/>
          <w:bCs/>
          <w:color w:val="000000" w:themeColor="text1"/>
          <w:sz w:val="76"/>
          <w:szCs w:val="76"/>
          <w:lang w:eastAsia="zh-CN"/>
          <w14:textFill>
            <w14:solidFill>
              <w14:schemeClr w14:val="tx1"/>
            </w14:solidFill>
          </w14:textFill>
        </w:rPr>
        <w:t>磋商</w:t>
      </w:r>
      <w:r>
        <w:rPr>
          <w:rFonts w:ascii="Times New Roman" w:hAnsi="宋体"/>
          <w:b/>
          <w:bCs/>
          <w:color w:val="000000" w:themeColor="text1"/>
          <w:sz w:val="76"/>
          <w:szCs w:val="76"/>
          <w:lang w:eastAsia="zh-CN"/>
          <w14:textFill>
            <w14:solidFill>
              <w14:schemeClr w14:val="tx1"/>
            </w14:solidFill>
          </w14:textFill>
        </w:rPr>
        <w:t>文件</w:t>
      </w:r>
    </w:p>
    <w:p>
      <w:pPr>
        <w:pStyle w:val="7"/>
        <w:adjustRightInd w:val="0"/>
        <w:snapToGrid w:val="0"/>
        <w:spacing w:before="156" w:beforeLines="50" w:line="360" w:lineRule="auto"/>
        <w:ind w:left="887" w:leftChars="403" w:firstLine="157" w:firstLineChars="49"/>
        <w:rPr>
          <w:rFonts w:ascii="Times New Roman" w:hAnsi="Times New Roman"/>
          <w:b/>
          <w:bCs/>
          <w:color w:val="000000" w:themeColor="text1"/>
          <w:sz w:val="32"/>
          <w:szCs w:val="32"/>
          <w:lang w:eastAsia="zh-CN"/>
          <w14:textFill>
            <w14:solidFill>
              <w14:schemeClr w14:val="tx1"/>
            </w14:solidFill>
          </w14:textFill>
        </w:rPr>
      </w:pPr>
    </w:p>
    <w:p>
      <w:pPr>
        <w:pStyle w:val="7"/>
        <w:adjustRightInd w:val="0"/>
        <w:snapToGrid w:val="0"/>
        <w:spacing w:line="360" w:lineRule="auto"/>
        <w:rPr>
          <w:rFonts w:ascii="Times New Roman" w:hAnsi="宋体" w:cs="宋体"/>
          <w:color w:val="000000" w:themeColor="text1"/>
          <w:kern w:val="0"/>
          <w:sz w:val="30"/>
          <w:szCs w:val="30"/>
          <w:lang w:val="zh-CN" w:eastAsia="zh-CN" w:bidi="zh-CN"/>
          <w14:textFill>
            <w14:solidFill>
              <w14:schemeClr w14:val="tx1"/>
            </w14:solidFill>
          </w14:textFill>
        </w:rPr>
      </w:pPr>
    </w:p>
    <w:p>
      <w:pPr>
        <w:pStyle w:val="7"/>
        <w:adjustRightInd w:val="0"/>
        <w:snapToGrid w:val="0"/>
        <w:spacing w:line="480" w:lineRule="auto"/>
        <w:ind w:left="2098" w:leftChars="272" w:hanging="1500" w:hangingChars="500"/>
        <w:rPr>
          <w:rFonts w:ascii="Times New Roman" w:hAnsi="宋体"/>
          <w:color w:val="000000" w:themeColor="text1"/>
          <w:sz w:val="30"/>
          <w:szCs w:val="30"/>
          <w:lang w:val="en-US" w:eastAsia="zh-CN"/>
          <w14:textFill>
            <w14:solidFill>
              <w14:schemeClr w14:val="tx1"/>
            </w14:solidFill>
          </w14:textFill>
        </w:rPr>
      </w:pPr>
      <w:r>
        <w:rPr>
          <w:rFonts w:ascii="Times New Roman" w:hAnsi="宋体"/>
          <w:color w:val="000000" w:themeColor="text1"/>
          <w:sz w:val="30"/>
          <w:szCs w:val="30"/>
          <w:lang w:eastAsia="zh-CN"/>
          <w14:textFill>
            <w14:solidFill>
              <w14:schemeClr w14:val="tx1"/>
            </w14:solidFill>
          </w14:textFill>
        </w:rPr>
        <w:t>项目名称：</w:t>
      </w:r>
      <w:r>
        <w:rPr>
          <w:rFonts w:hint="eastAsia" w:ascii="Times New Roman" w:hAnsi="宋体"/>
          <w:color w:val="000000" w:themeColor="text1"/>
          <w:sz w:val="30"/>
          <w:szCs w:val="30"/>
          <w:u w:val="single"/>
          <w:lang w:eastAsia="zh-CN"/>
          <w14:textFill>
            <w14:solidFill>
              <w14:schemeClr w14:val="tx1"/>
            </w14:solidFill>
          </w14:textFill>
        </w:rPr>
        <w:t>海南省国际商务促进中心2021年度信息系统运维服务及安全服务项目</w:t>
      </w:r>
      <w:r>
        <w:rPr>
          <w:rFonts w:hint="eastAsia" w:ascii="Times New Roman" w:hAnsi="宋体"/>
          <w:color w:val="000000" w:themeColor="text1"/>
          <w:sz w:val="30"/>
          <w:szCs w:val="30"/>
          <w:u w:val="single"/>
          <w:lang w:val="en-US" w:eastAsia="zh-CN"/>
          <w14:textFill>
            <w14:solidFill>
              <w14:schemeClr w14:val="tx1"/>
            </w14:solidFill>
          </w14:textFill>
        </w:rPr>
        <w:t xml:space="preserve"> </w:t>
      </w:r>
    </w:p>
    <w:p>
      <w:pPr>
        <w:pStyle w:val="7"/>
        <w:adjustRightInd w:val="0"/>
        <w:snapToGrid w:val="0"/>
        <w:spacing w:line="480" w:lineRule="auto"/>
        <w:ind w:firstLine="600" w:firstLineChars="200"/>
        <w:rPr>
          <w:rFonts w:ascii="Times New Roman" w:hAnsi="宋体"/>
          <w:color w:val="000000" w:themeColor="text1"/>
          <w:sz w:val="30"/>
          <w:szCs w:val="30"/>
          <w:lang w:eastAsia="zh-CN"/>
          <w14:textFill>
            <w14:solidFill>
              <w14:schemeClr w14:val="tx1"/>
            </w14:solidFill>
          </w14:textFill>
        </w:rPr>
      </w:pPr>
      <w:r>
        <w:rPr>
          <w:rFonts w:ascii="Times New Roman" w:hAnsi="宋体"/>
          <w:color w:val="000000" w:themeColor="text1"/>
          <w:sz w:val="30"/>
          <w:szCs w:val="30"/>
          <w:lang w:eastAsia="zh-CN"/>
          <w14:textFill>
            <w14:solidFill>
              <w14:schemeClr w14:val="tx1"/>
            </w14:solidFill>
          </w14:textFill>
        </w:rPr>
        <w:t>采</w:t>
      </w:r>
      <w:r>
        <w:rPr>
          <w:rFonts w:hint="eastAsia" w:ascii="Times New Roman" w:hAnsi="宋体"/>
          <w:color w:val="000000" w:themeColor="text1"/>
          <w:sz w:val="30"/>
          <w:szCs w:val="30"/>
          <w:lang w:eastAsia="zh-CN"/>
          <w14:textFill>
            <w14:solidFill>
              <w14:schemeClr w14:val="tx1"/>
            </w14:solidFill>
          </w14:textFill>
        </w:rPr>
        <w:t xml:space="preserve"> </w:t>
      </w:r>
      <w:r>
        <w:rPr>
          <w:rFonts w:ascii="Times New Roman" w:hAnsi="宋体"/>
          <w:color w:val="000000" w:themeColor="text1"/>
          <w:sz w:val="30"/>
          <w:szCs w:val="30"/>
          <w:lang w:eastAsia="zh-CN"/>
          <w14:textFill>
            <w14:solidFill>
              <w14:schemeClr w14:val="tx1"/>
            </w14:solidFill>
          </w14:textFill>
        </w:rPr>
        <w:t>购</w:t>
      </w:r>
      <w:r>
        <w:rPr>
          <w:rFonts w:hint="eastAsia" w:ascii="Times New Roman" w:hAnsi="宋体"/>
          <w:color w:val="000000" w:themeColor="text1"/>
          <w:sz w:val="30"/>
          <w:szCs w:val="30"/>
          <w:lang w:eastAsia="zh-CN"/>
          <w14:textFill>
            <w14:solidFill>
              <w14:schemeClr w14:val="tx1"/>
            </w14:solidFill>
          </w14:textFill>
        </w:rPr>
        <w:t xml:space="preserve"> </w:t>
      </w:r>
      <w:r>
        <w:rPr>
          <w:rFonts w:ascii="Times New Roman" w:hAnsi="宋体"/>
          <w:color w:val="000000" w:themeColor="text1"/>
          <w:sz w:val="30"/>
          <w:szCs w:val="30"/>
          <w:lang w:eastAsia="zh-CN"/>
          <w14:textFill>
            <w14:solidFill>
              <w14:schemeClr w14:val="tx1"/>
            </w14:solidFill>
          </w14:textFill>
        </w:rPr>
        <w:t>人：</w:t>
      </w:r>
      <w:r>
        <w:rPr>
          <w:rFonts w:hint="eastAsia" w:ascii="Times New Roman" w:hAnsi="宋体"/>
          <w:color w:val="000000" w:themeColor="text1"/>
          <w:sz w:val="30"/>
          <w:szCs w:val="30"/>
          <w:u w:val="single"/>
          <w:lang w:eastAsia="zh-CN"/>
          <w14:textFill>
            <w14:solidFill>
              <w14:schemeClr w14:val="tx1"/>
            </w14:solidFill>
          </w14:textFill>
        </w:rPr>
        <w:t xml:space="preserve">海南省国际商务促进中心 </w:t>
      </w:r>
      <w:r>
        <w:rPr>
          <w:rFonts w:hint="eastAsia" w:ascii="Times New Roman" w:hAnsi="宋体"/>
          <w:color w:val="000000" w:themeColor="text1"/>
          <w:sz w:val="30"/>
          <w:szCs w:val="30"/>
          <w:lang w:eastAsia="zh-CN"/>
          <w14:textFill>
            <w14:solidFill>
              <w14:schemeClr w14:val="tx1"/>
            </w14:solidFill>
          </w14:textFill>
        </w:rPr>
        <w:t xml:space="preserve">                          </w:t>
      </w:r>
    </w:p>
    <w:p>
      <w:pPr>
        <w:pStyle w:val="7"/>
        <w:adjustRightInd w:val="0"/>
        <w:snapToGrid w:val="0"/>
        <w:spacing w:line="480" w:lineRule="auto"/>
        <w:ind w:firstLine="600" w:firstLineChars="200"/>
        <w:rPr>
          <w:rFonts w:hint="default" w:ascii="Times New Roman" w:hAnsi="宋体"/>
          <w:color w:val="000000" w:themeColor="text1"/>
          <w:sz w:val="30"/>
          <w:szCs w:val="30"/>
          <w:lang w:val="en-US" w:eastAsia="zh-CN"/>
          <w14:textFill>
            <w14:solidFill>
              <w14:schemeClr w14:val="tx1"/>
            </w14:solidFill>
          </w14:textFill>
        </w:rPr>
      </w:pPr>
      <w:r>
        <w:rPr>
          <w:rFonts w:ascii="Times New Roman" w:hAnsi="宋体"/>
          <w:color w:val="000000" w:themeColor="text1"/>
          <w:sz w:val="30"/>
          <w:szCs w:val="30"/>
          <w:lang w:eastAsia="zh-CN"/>
          <w14:textFill>
            <w14:solidFill>
              <w14:schemeClr w14:val="tx1"/>
            </w14:solidFill>
          </w14:textFill>
        </w:rPr>
        <w:t>项目编号：</w:t>
      </w:r>
      <w:r>
        <w:rPr>
          <w:rFonts w:hint="eastAsia" w:ascii="Times New Roman" w:hAnsi="宋体"/>
          <w:color w:val="000000" w:themeColor="text1"/>
          <w:sz w:val="30"/>
          <w:szCs w:val="30"/>
          <w:u w:val="single"/>
          <w:lang w:eastAsia="zh-CN"/>
          <w14:textFill>
            <w14:solidFill>
              <w14:schemeClr w14:val="tx1"/>
            </w14:solidFill>
          </w14:textFill>
        </w:rPr>
        <w:t>HNSJH2021-0002</w:t>
      </w:r>
      <w:r>
        <w:rPr>
          <w:rFonts w:hint="eastAsia" w:ascii="Times New Roman" w:hAnsi="宋体"/>
          <w:color w:val="000000" w:themeColor="text1"/>
          <w:sz w:val="30"/>
          <w:szCs w:val="30"/>
          <w:u w:val="single"/>
          <w:lang w:val="en-US" w:eastAsia="zh-CN"/>
          <w14:textFill>
            <w14:solidFill>
              <w14:schemeClr w14:val="tx1"/>
            </w14:solidFill>
          </w14:textFill>
        </w:rPr>
        <w:t xml:space="preserve"> </w:t>
      </w:r>
    </w:p>
    <w:p>
      <w:pPr>
        <w:pStyle w:val="7"/>
        <w:adjustRightInd w:val="0"/>
        <w:snapToGrid w:val="0"/>
        <w:spacing w:line="480" w:lineRule="auto"/>
        <w:ind w:firstLine="600" w:firstLineChars="200"/>
        <w:rPr>
          <w:rFonts w:hint="default" w:ascii="Times New Roman" w:hAnsi="宋体"/>
          <w:color w:val="000000" w:themeColor="text1"/>
          <w:sz w:val="30"/>
          <w:szCs w:val="30"/>
          <w:lang w:val="en-US" w:eastAsia="zh-CN"/>
          <w14:textFill>
            <w14:solidFill>
              <w14:schemeClr w14:val="tx1"/>
            </w14:solidFill>
          </w14:textFill>
        </w:rPr>
      </w:pPr>
      <w:r>
        <w:rPr>
          <w:rFonts w:ascii="Times New Roman" w:hAnsi="宋体"/>
          <w:color w:val="000000" w:themeColor="text1"/>
          <w:sz w:val="30"/>
          <w:szCs w:val="30"/>
          <w:lang w:eastAsia="zh-CN"/>
          <w14:textFill>
            <w14:solidFill>
              <w14:schemeClr w14:val="tx1"/>
            </w14:solidFill>
          </w14:textFill>
        </w:rPr>
        <w:t>采购代理机构：</w:t>
      </w:r>
      <w:r>
        <w:rPr>
          <w:rFonts w:hint="eastAsia" w:ascii="Times New Roman" w:hAnsi="宋体"/>
          <w:color w:val="000000" w:themeColor="text1"/>
          <w:sz w:val="30"/>
          <w:szCs w:val="30"/>
          <w:u w:val="single"/>
          <w:lang w:eastAsia="zh-CN"/>
          <w14:textFill>
            <w14:solidFill>
              <w14:schemeClr w14:val="tx1"/>
            </w14:solidFill>
          </w14:textFill>
        </w:rPr>
        <w:t>海南顺嘉航工程管理有限公司</w:t>
      </w:r>
      <w:r>
        <w:rPr>
          <w:rFonts w:hint="eastAsia" w:ascii="Times New Roman" w:hAnsi="宋体"/>
          <w:color w:val="000000" w:themeColor="text1"/>
          <w:sz w:val="30"/>
          <w:szCs w:val="30"/>
          <w:u w:val="single"/>
          <w:lang w:val="en-US" w:eastAsia="zh-CN"/>
          <w14:textFill>
            <w14:solidFill>
              <w14:schemeClr w14:val="tx1"/>
            </w14:solidFill>
          </w14:textFill>
        </w:rPr>
        <w:t xml:space="preserve"> </w:t>
      </w:r>
    </w:p>
    <w:p>
      <w:pPr>
        <w:pStyle w:val="7"/>
        <w:adjustRightInd w:val="0"/>
        <w:snapToGrid w:val="0"/>
        <w:spacing w:before="156" w:beforeLines="50" w:line="360" w:lineRule="auto"/>
        <w:ind w:firstLine="948" w:firstLineChars="295"/>
        <w:rPr>
          <w:rFonts w:ascii="Times New Roman" w:hAnsi="Times New Roman"/>
          <w:b/>
          <w:bCs/>
          <w:color w:val="000000" w:themeColor="text1"/>
          <w:sz w:val="32"/>
          <w:szCs w:val="32"/>
          <w:lang w:eastAsia="zh-CN"/>
          <w14:textFill>
            <w14:solidFill>
              <w14:schemeClr w14:val="tx1"/>
            </w14:solidFill>
          </w14:textFill>
        </w:rPr>
      </w:pPr>
    </w:p>
    <w:p>
      <w:pPr>
        <w:pStyle w:val="7"/>
        <w:adjustRightInd w:val="0"/>
        <w:snapToGrid w:val="0"/>
        <w:spacing w:line="360" w:lineRule="auto"/>
        <w:jc w:val="both"/>
        <w:rPr>
          <w:rFonts w:ascii="Times New Roman" w:hAnsi="Times New Roman"/>
          <w:b/>
          <w:bCs/>
          <w:color w:val="000000" w:themeColor="text1"/>
          <w:sz w:val="32"/>
          <w:szCs w:val="32"/>
          <w:lang w:eastAsia="zh-CN"/>
          <w14:textFill>
            <w14:solidFill>
              <w14:schemeClr w14:val="tx1"/>
            </w14:solidFill>
          </w14:textFill>
        </w:rPr>
      </w:pPr>
    </w:p>
    <w:p>
      <w:pPr>
        <w:pStyle w:val="7"/>
        <w:adjustRightInd w:val="0"/>
        <w:snapToGrid w:val="0"/>
        <w:spacing w:line="360" w:lineRule="auto"/>
        <w:jc w:val="center"/>
        <w:rPr>
          <w:rFonts w:ascii="Times New Roman" w:hAnsi="Times New Roman"/>
          <w:b/>
          <w:bCs/>
          <w:color w:val="000000" w:themeColor="text1"/>
          <w:sz w:val="32"/>
          <w:szCs w:val="32"/>
          <w:lang w:eastAsia="zh-CN"/>
          <w14:textFill>
            <w14:solidFill>
              <w14:schemeClr w14:val="tx1"/>
            </w14:solidFill>
          </w14:textFill>
        </w:rPr>
      </w:pPr>
    </w:p>
    <w:p>
      <w:pPr>
        <w:pStyle w:val="7"/>
        <w:adjustRightInd w:val="0"/>
        <w:snapToGrid w:val="0"/>
        <w:spacing w:line="360" w:lineRule="auto"/>
        <w:jc w:val="center"/>
        <w:rPr>
          <w:rFonts w:ascii="Times New Roman" w:hAnsi="Times New Roman"/>
          <w:b/>
          <w:bCs/>
          <w:color w:val="000000" w:themeColor="text1"/>
          <w:sz w:val="32"/>
          <w:szCs w:val="32"/>
          <w:lang w:eastAsia="zh-CN"/>
          <w14:textFill>
            <w14:solidFill>
              <w14:schemeClr w14:val="tx1"/>
            </w14:solidFill>
          </w14:textFill>
        </w:rPr>
      </w:pPr>
      <w:r>
        <w:rPr>
          <w:rFonts w:ascii="Times New Roman" w:hAnsi="Times New Roman"/>
          <w:b/>
          <w:bCs/>
          <w:color w:val="000000" w:themeColor="text1"/>
          <w:sz w:val="32"/>
          <w:szCs w:val="32"/>
          <w:lang w:eastAsia="zh-CN"/>
          <w14:textFill>
            <w14:solidFill>
              <w14:schemeClr w14:val="tx1"/>
            </w14:solidFill>
          </w14:textFill>
        </w:rPr>
        <w:t xml:space="preserve"> 202</w:t>
      </w:r>
      <w:r>
        <w:rPr>
          <w:rFonts w:hint="eastAsia" w:ascii="Times New Roman" w:hAnsi="Times New Roman"/>
          <w:b/>
          <w:bCs/>
          <w:color w:val="000000" w:themeColor="text1"/>
          <w:sz w:val="32"/>
          <w:szCs w:val="32"/>
          <w:lang w:eastAsia="zh-CN"/>
          <w14:textFill>
            <w14:solidFill>
              <w14:schemeClr w14:val="tx1"/>
            </w14:solidFill>
          </w14:textFill>
        </w:rPr>
        <w:t>1</w:t>
      </w:r>
      <w:r>
        <w:rPr>
          <w:rFonts w:ascii="Times New Roman" w:hAnsi="宋体"/>
          <w:b/>
          <w:bCs/>
          <w:color w:val="000000" w:themeColor="text1"/>
          <w:sz w:val="32"/>
          <w:szCs w:val="32"/>
          <w:lang w:eastAsia="zh-CN"/>
          <w14:textFill>
            <w14:solidFill>
              <w14:schemeClr w14:val="tx1"/>
            </w14:solidFill>
          </w14:textFill>
        </w:rPr>
        <w:t>年</w:t>
      </w:r>
      <w:r>
        <w:rPr>
          <w:rFonts w:hint="eastAsia" w:ascii="Times New Roman" w:hAnsi="Times New Roman"/>
          <w:b/>
          <w:bCs/>
          <w:color w:val="000000" w:themeColor="text1"/>
          <w:sz w:val="32"/>
          <w:szCs w:val="32"/>
          <w:lang w:val="en-US" w:eastAsia="zh-CN"/>
          <w14:textFill>
            <w14:solidFill>
              <w14:schemeClr w14:val="tx1"/>
            </w14:solidFill>
          </w14:textFill>
        </w:rPr>
        <w:t>3</w:t>
      </w:r>
      <w:r>
        <w:rPr>
          <w:rFonts w:ascii="Times New Roman" w:hAnsi="宋体"/>
          <w:b/>
          <w:bCs/>
          <w:color w:val="000000" w:themeColor="text1"/>
          <w:sz w:val="32"/>
          <w:szCs w:val="32"/>
          <w:lang w:eastAsia="zh-CN"/>
          <w14:textFill>
            <w14:solidFill>
              <w14:schemeClr w14:val="tx1"/>
            </w14:solidFill>
          </w14:textFill>
        </w:rPr>
        <w:t>月</w:t>
      </w:r>
    </w:p>
    <w:p>
      <w:pPr>
        <w:jc w:val="center"/>
        <w:rPr>
          <w:color w:val="000000" w:themeColor="text1"/>
          <w:sz w:val="32"/>
          <w14:textFill>
            <w14:solidFill>
              <w14:schemeClr w14:val="tx1"/>
            </w14:solidFill>
          </w14:textFill>
        </w:rPr>
        <w:sectPr>
          <w:headerReference r:id="rId4" w:type="first"/>
          <w:footerReference r:id="rId5" w:type="default"/>
          <w:headerReference r:id="rId3" w:type="even"/>
          <w:footerReference r:id="rId6" w:type="even"/>
          <w:pgSz w:w="11910" w:h="16840"/>
          <w:pgMar w:top="1418" w:right="1418" w:bottom="1418" w:left="1418" w:header="720" w:footer="720" w:gutter="0"/>
          <w:cols w:space="720" w:num="1"/>
          <w:titlePg/>
          <w:docGrid w:linePitch="299" w:charSpace="0"/>
        </w:sectPr>
      </w:pPr>
    </w:p>
    <w:p>
      <w:pPr>
        <w:jc w:val="center"/>
        <w:rPr>
          <w:b/>
          <w:color w:val="000000" w:themeColor="text1"/>
          <w:sz w:val="52"/>
          <w14:textFill>
            <w14:solidFill>
              <w14:schemeClr w14:val="tx1"/>
            </w14:solidFill>
          </w14:textFill>
        </w:rPr>
      </w:pPr>
    </w:p>
    <w:p>
      <w:pPr>
        <w:pStyle w:val="2"/>
        <w:jc w:val="center"/>
        <w:rPr>
          <w:color w:val="000000" w:themeColor="text1"/>
          <w14:textFill>
            <w14:solidFill>
              <w14:schemeClr w14:val="tx1"/>
            </w14:solidFill>
          </w14:textFill>
        </w:rPr>
      </w:pPr>
      <w:r>
        <w:rPr>
          <w:color w:val="000000" w:themeColor="text1"/>
          <w14:textFill>
            <w14:solidFill>
              <w14:schemeClr w14:val="tx1"/>
            </w14:solidFill>
          </w14:textFill>
        </w:rPr>
        <w:t>目</w:t>
      </w:r>
      <w:r>
        <w:rPr>
          <w:rFonts w:hint="eastAsia"/>
          <w:color w:val="000000" w:themeColor="text1"/>
          <w:lang w:val="en-US"/>
          <w14:textFill>
            <w14:solidFill>
              <w14:schemeClr w14:val="tx1"/>
            </w14:solidFill>
          </w14:textFill>
        </w:rPr>
        <w:t xml:space="preserve"> </w:t>
      </w:r>
      <w:r>
        <w:rPr>
          <w:color w:val="000000" w:themeColor="text1"/>
          <w14:textFill>
            <w14:solidFill>
              <w14:schemeClr w14:val="tx1"/>
            </w14:solidFill>
          </w14:textFill>
        </w:rPr>
        <w:t>录</w:t>
      </w:r>
    </w:p>
    <w:p>
      <w:pPr>
        <w:pStyle w:val="11"/>
        <w:tabs>
          <w:tab w:val="left" w:pos="1050"/>
          <w:tab w:val="right" w:leader="dot" w:pos="9064"/>
        </w:tabs>
        <w:spacing w:line="360" w:lineRule="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TOC \o "1-1" \h \u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fldChar w:fldCharType="begin"/>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instrText xml:space="preserve">HYPERLINK \l "_Toc58423713"</w:instrText>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fldChar w:fldCharType="separate"/>
      </w:r>
      <w:r>
        <w:rPr>
          <w:rStyle w:val="19"/>
          <w:rFonts w:hint="eastAsia" w:ascii="宋体" w:hAnsi="宋体" w:eastAsia="宋体"/>
          <w:color w:val="000000" w:themeColor="text1"/>
          <w:sz w:val="28"/>
          <w:szCs w:val="28"/>
          <w:lang w:bidi="zh-CN"/>
          <w14:textFill>
            <w14:solidFill>
              <w14:schemeClr w14:val="tx1"/>
            </w14:solidFill>
          </w14:textFill>
        </w:rPr>
        <w:t>第一章</w:t>
      </w:r>
      <w:r>
        <w:rPr>
          <w:rFonts w:ascii="宋体" w:hAnsi="宋体" w:eastAsia="宋体"/>
          <w:color w:val="000000" w:themeColor="text1"/>
          <w:sz w:val="28"/>
          <w:szCs w:val="28"/>
          <w14:textFill>
            <w14:solidFill>
              <w14:schemeClr w14:val="tx1"/>
            </w14:solidFill>
          </w14:textFill>
        </w:rPr>
        <w:tab/>
      </w:r>
      <w:r>
        <w:rPr>
          <w:rStyle w:val="19"/>
          <w:rFonts w:hint="eastAsia" w:ascii="宋体" w:hAnsi="宋体" w:eastAsia="宋体"/>
          <w:color w:val="000000" w:themeColor="text1"/>
          <w:sz w:val="28"/>
          <w:szCs w:val="28"/>
          <w:lang w:bidi="zh-CN"/>
          <w14:textFill>
            <w14:solidFill>
              <w14:schemeClr w14:val="tx1"/>
            </w14:solidFill>
          </w14:textFill>
        </w:rPr>
        <w:t>磋商邀请</w:t>
      </w:r>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 PAGEREF _Toc58423713 \h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fldChar w:fldCharType="end"/>
      </w:r>
      <w:r>
        <w:rPr>
          <w:rFonts w:ascii="宋体" w:hAnsi="宋体" w:eastAsia="宋体"/>
          <w:color w:val="000000" w:themeColor="text1"/>
          <w:sz w:val="28"/>
          <w:szCs w:val="28"/>
          <w14:textFill>
            <w14:solidFill>
              <w14:schemeClr w14:val="tx1"/>
            </w14:solidFill>
          </w14:textFill>
        </w:rPr>
        <w:fldChar w:fldCharType="end"/>
      </w:r>
    </w:p>
    <w:p>
      <w:pPr>
        <w:pStyle w:val="11"/>
        <w:tabs>
          <w:tab w:val="right" w:leader="dot" w:pos="9064"/>
        </w:tabs>
        <w:spacing w:line="360" w:lineRule="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fldChar w:fldCharType="begin"/>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instrText xml:space="preserve">HYPERLINK \l "_Toc58423714"</w:instrText>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fldChar w:fldCharType="separate"/>
      </w:r>
      <w:r>
        <w:rPr>
          <w:rStyle w:val="19"/>
          <w:rFonts w:hint="eastAsia" w:ascii="宋体" w:hAnsi="宋体" w:eastAsia="宋体"/>
          <w:color w:val="000000" w:themeColor="text1"/>
          <w:sz w:val="28"/>
          <w:szCs w:val="28"/>
          <w:lang w:bidi="zh-CN"/>
          <w14:textFill>
            <w14:solidFill>
              <w14:schemeClr w14:val="tx1"/>
            </w14:solidFill>
          </w14:textFill>
        </w:rPr>
        <w:t>第二章</w:t>
      </w:r>
      <w:r>
        <w:rPr>
          <w:rStyle w:val="19"/>
          <w:rFonts w:ascii="宋体" w:hAnsi="宋体" w:eastAsia="宋体"/>
          <w:color w:val="000000" w:themeColor="text1"/>
          <w:sz w:val="28"/>
          <w:szCs w:val="28"/>
          <w:lang w:bidi="zh-CN"/>
          <w14:textFill>
            <w14:solidFill>
              <w14:schemeClr w14:val="tx1"/>
            </w14:solidFill>
          </w14:textFill>
        </w:rPr>
        <w:t xml:space="preserve"> </w:t>
      </w:r>
      <w:r>
        <w:rPr>
          <w:rStyle w:val="19"/>
          <w:rFonts w:hint="eastAsia" w:ascii="宋体" w:hAnsi="宋体" w:eastAsia="宋体"/>
          <w:color w:val="000000" w:themeColor="text1"/>
          <w:sz w:val="28"/>
          <w:szCs w:val="28"/>
          <w:lang w:bidi="zh-CN"/>
          <w14:textFill>
            <w14:solidFill>
              <w14:schemeClr w14:val="tx1"/>
            </w14:solidFill>
          </w14:textFill>
        </w:rPr>
        <w:t>供应商须知</w:t>
      </w:r>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 PAGEREF _Toc58423714 \h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fldChar w:fldCharType="end"/>
      </w:r>
      <w:r>
        <w:rPr>
          <w:rFonts w:ascii="宋体" w:hAnsi="宋体" w:eastAsia="宋体"/>
          <w:color w:val="000000" w:themeColor="text1"/>
          <w:sz w:val="28"/>
          <w:szCs w:val="28"/>
          <w14:textFill>
            <w14:solidFill>
              <w14:schemeClr w14:val="tx1"/>
            </w14:solidFill>
          </w14:textFill>
        </w:rPr>
        <w:fldChar w:fldCharType="end"/>
      </w:r>
    </w:p>
    <w:p>
      <w:pPr>
        <w:pStyle w:val="11"/>
        <w:tabs>
          <w:tab w:val="right" w:leader="dot" w:pos="9064"/>
        </w:tabs>
        <w:spacing w:line="360" w:lineRule="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fldChar w:fldCharType="begin"/>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instrText xml:space="preserve">HYPERLINK \l "_Toc58423715"</w:instrText>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fldChar w:fldCharType="separate"/>
      </w:r>
      <w:r>
        <w:rPr>
          <w:rStyle w:val="19"/>
          <w:rFonts w:hint="eastAsia" w:ascii="宋体" w:hAnsi="宋体" w:eastAsia="宋体"/>
          <w:color w:val="000000" w:themeColor="text1"/>
          <w:sz w:val="28"/>
          <w:szCs w:val="28"/>
          <w:lang w:bidi="zh-CN"/>
          <w14:textFill>
            <w14:solidFill>
              <w14:schemeClr w14:val="tx1"/>
            </w14:solidFill>
          </w14:textFill>
        </w:rPr>
        <w:t>第三章</w:t>
      </w:r>
      <w:r>
        <w:rPr>
          <w:rStyle w:val="19"/>
          <w:rFonts w:ascii="宋体" w:hAnsi="宋体" w:eastAsia="宋体"/>
          <w:color w:val="000000" w:themeColor="text1"/>
          <w:sz w:val="28"/>
          <w:szCs w:val="28"/>
          <w:lang w:bidi="zh-CN"/>
          <w14:textFill>
            <w14:solidFill>
              <w14:schemeClr w14:val="tx1"/>
            </w14:solidFill>
          </w14:textFill>
        </w:rPr>
        <w:t xml:space="preserve"> </w:t>
      </w:r>
      <w:r>
        <w:rPr>
          <w:rStyle w:val="19"/>
          <w:rFonts w:hint="eastAsia" w:ascii="宋体" w:hAnsi="宋体" w:eastAsia="宋体"/>
          <w:color w:val="000000" w:themeColor="text1"/>
          <w:sz w:val="28"/>
          <w:szCs w:val="28"/>
          <w:lang w:bidi="zh-CN"/>
          <w14:textFill>
            <w14:solidFill>
              <w14:schemeClr w14:val="tx1"/>
            </w14:solidFill>
          </w14:textFill>
        </w:rPr>
        <w:t>用户需求书</w:t>
      </w:r>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 PAGEREF _Toc58423715 \h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t>18</w:t>
      </w:r>
      <w:r>
        <w:rPr>
          <w:rFonts w:ascii="宋体" w:hAnsi="宋体" w:eastAsia="宋体"/>
          <w:color w:val="000000" w:themeColor="text1"/>
          <w:sz w:val="28"/>
          <w:szCs w:val="28"/>
          <w14:textFill>
            <w14:solidFill>
              <w14:schemeClr w14:val="tx1"/>
            </w14:solidFill>
          </w14:textFill>
        </w:rPr>
        <w:fldChar w:fldCharType="end"/>
      </w:r>
      <w:r>
        <w:rPr>
          <w:rFonts w:ascii="宋体" w:hAnsi="宋体" w:eastAsia="宋体"/>
          <w:color w:val="000000" w:themeColor="text1"/>
          <w:sz w:val="28"/>
          <w:szCs w:val="28"/>
          <w14:textFill>
            <w14:solidFill>
              <w14:schemeClr w14:val="tx1"/>
            </w14:solidFill>
          </w14:textFill>
        </w:rPr>
        <w:fldChar w:fldCharType="end"/>
      </w:r>
    </w:p>
    <w:p>
      <w:pPr>
        <w:pStyle w:val="11"/>
        <w:tabs>
          <w:tab w:val="right" w:leader="dot" w:pos="9064"/>
        </w:tabs>
        <w:spacing w:line="360" w:lineRule="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fldChar w:fldCharType="begin"/>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instrText xml:space="preserve">HYPERLINK \l "_Toc58423716"</w:instrText>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fldChar w:fldCharType="separate"/>
      </w:r>
      <w:r>
        <w:rPr>
          <w:rStyle w:val="19"/>
          <w:rFonts w:hint="eastAsia" w:ascii="宋体" w:hAnsi="宋体" w:eastAsia="宋体"/>
          <w:color w:val="000000" w:themeColor="text1"/>
          <w:sz w:val="28"/>
          <w:szCs w:val="28"/>
          <w:lang w:bidi="zh-CN"/>
          <w14:textFill>
            <w14:solidFill>
              <w14:schemeClr w14:val="tx1"/>
            </w14:solidFill>
          </w14:textFill>
        </w:rPr>
        <w:t>第四章</w:t>
      </w:r>
      <w:r>
        <w:rPr>
          <w:rStyle w:val="19"/>
          <w:rFonts w:ascii="宋体" w:hAnsi="宋体" w:eastAsia="宋体"/>
          <w:color w:val="000000" w:themeColor="text1"/>
          <w:sz w:val="28"/>
          <w:szCs w:val="28"/>
          <w:lang w:bidi="zh-CN"/>
          <w14:textFill>
            <w14:solidFill>
              <w14:schemeClr w14:val="tx1"/>
            </w14:solidFill>
          </w14:textFill>
        </w:rPr>
        <w:t xml:space="preserve"> </w:t>
      </w:r>
      <w:r>
        <w:rPr>
          <w:rStyle w:val="19"/>
          <w:rFonts w:hint="eastAsia" w:ascii="宋体" w:hAnsi="宋体" w:eastAsia="宋体"/>
          <w:color w:val="000000" w:themeColor="text1"/>
          <w:sz w:val="28"/>
          <w:szCs w:val="28"/>
          <w:lang w:bidi="zh-CN"/>
          <w14:textFill>
            <w14:solidFill>
              <w14:schemeClr w14:val="tx1"/>
            </w14:solidFill>
          </w14:textFill>
        </w:rPr>
        <w:t>合同文本</w:t>
      </w:r>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 PAGEREF _Toc58423716 \h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t>45</w:t>
      </w:r>
      <w:r>
        <w:rPr>
          <w:rFonts w:ascii="宋体" w:hAnsi="宋体" w:eastAsia="宋体"/>
          <w:color w:val="000000" w:themeColor="text1"/>
          <w:sz w:val="28"/>
          <w:szCs w:val="28"/>
          <w14:textFill>
            <w14:solidFill>
              <w14:schemeClr w14:val="tx1"/>
            </w14:solidFill>
          </w14:textFill>
        </w:rPr>
        <w:fldChar w:fldCharType="end"/>
      </w:r>
      <w:r>
        <w:rPr>
          <w:rFonts w:ascii="宋体" w:hAnsi="宋体" w:eastAsia="宋体"/>
          <w:color w:val="000000" w:themeColor="text1"/>
          <w:sz w:val="28"/>
          <w:szCs w:val="28"/>
          <w14:textFill>
            <w14:solidFill>
              <w14:schemeClr w14:val="tx1"/>
            </w14:solidFill>
          </w14:textFill>
        </w:rPr>
        <w:fldChar w:fldCharType="end"/>
      </w:r>
    </w:p>
    <w:p>
      <w:pPr>
        <w:pStyle w:val="11"/>
        <w:tabs>
          <w:tab w:val="right" w:leader="dot" w:pos="9064"/>
        </w:tabs>
        <w:spacing w:line="360" w:lineRule="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fldChar w:fldCharType="begin"/>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instrText xml:space="preserve">HYPERLINK \l "_Toc58423729"</w:instrText>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fldChar w:fldCharType="separate"/>
      </w:r>
      <w:r>
        <w:rPr>
          <w:rStyle w:val="19"/>
          <w:rFonts w:hint="eastAsia" w:ascii="宋体" w:hAnsi="宋体" w:eastAsia="宋体"/>
          <w:color w:val="000000" w:themeColor="text1"/>
          <w:sz w:val="28"/>
          <w:szCs w:val="28"/>
          <w:lang w:bidi="zh-CN"/>
          <w14:textFill>
            <w14:solidFill>
              <w14:schemeClr w14:val="tx1"/>
            </w14:solidFill>
          </w14:textFill>
        </w:rPr>
        <w:t>第五章</w:t>
      </w:r>
      <w:r>
        <w:rPr>
          <w:rStyle w:val="19"/>
          <w:rFonts w:ascii="宋体" w:hAnsi="宋体" w:eastAsia="宋体"/>
          <w:color w:val="000000" w:themeColor="text1"/>
          <w:sz w:val="28"/>
          <w:szCs w:val="28"/>
          <w:lang w:bidi="zh-CN"/>
          <w14:textFill>
            <w14:solidFill>
              <w14:schemeClr w14:val="tx1"/>
            </w14:solidFill>
          </w14:textFill>
        </w:rPr>
        <w:t xml:space="preserve"> </w:t>
      </w:r>
      <w:r>
        <w:rPr>
          <w:rStyle w:val="19"/>
          <w:rFonts w:hint="eastAsia" w:ascii="宋体" w:hAnsi="宋体" w:eastAsia="宋体"/>
          <w:color w:val="000000" w:themeColor="text1"/>
          <w:sz w:val="28"/>
          <w:szCs w:val="28"/>
          <w:lang w:bidi="zh-CN"/>
          <w14:textFill>
            <w14:solidFill>
              <w14:schemeClr w14:val="tx1"/>
            </w14:solidFill>
          </w14:textFill>
        </w:rPr>
        <w:t>磋商办</w:t>
      </w:r>
      <w:bookmarkStart w:id="0" w:name="_Hlt58439449"/>
      <w:r>
        <w:rPr>
          <w:rStyle w:val="19"/>
          <w:rFonts w:hint="eastAsia" w:ascii="宋体" w:hAnsi="宋体" w:eastAsia="宋体"/>
          <w:color w:val="000000" w:themeColor="text1"/>
          <w:sz w:val="28"/>
          <w:szCs w:val="28"/>
          <w:lang w:bidi="zh-CN"/>
          <w14:textFill>
            <w14:solidFill>
              <w14:schemeClr w14:val="tx1"/>
            </w14:solidFill>
          </w14:textFill>
        </w:rPr>
        <w:t>法</w:t>
      </w:r>
      <w:bookmarkEnd w:id="0"/>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 PAGEREF _Toc58423729 \h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t>52</w:t>
      </w:r>
      <w:r>
        <w:rPr>
          <w:rFonts w:ascii="宋体" w:hAnsi="宋体" w:eastAsia="宋体"/>
          <w:color w:val="000000" w:themeColor="text1"/>
          <w:sz w:val="28"/>
          <w:szCs w:val="28"/>
          <w14:textFill>
            <w14:solidFill>
              <w14:schemeClr w14:val="tx1"/>
            </w14:solidFill>
          </w14:textFill>
        </w:rPr>
        <w:fldChar w:fldCharType="end"/>
      </w:r>
      <w:r>
        <w:rPr>
          <w:rFonts w:ascii="宋体" w:hAnsi="宋体" w:eastAsia="宋体"/>
          <w:color w:val="000000" w:themeColor="text1"/>
          <w:sz w:val="28"/>
          <w:szCs w:val="28"/>
          <w14:textFill>
            <w14:solidFill>
              <w14:schemeClr w14:val="tx1"/>
            </w14:solidFill>
          </w14:textFill>
        </w:rPr>
        <w:fldChar w:fldCharType="end"/>
      </w:r>
    </w:p>
    <w:p>
      <w:pPr>
        <w:pStyle w:val="11"/>
        <w:tabs>
          <w:tab w:val="right" w:leader="dot" w:pos="9064"/>
        </w:tabs>
        <w:spacing w:line="360" w:lineRule="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fldChar w:fldCharType="begin"/>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instrText xml:space="preserve">HYPERLINK \l "_Toc58423730"</w:instrText>
      </w:r>
      <w:r>
        <w:rPr>
          <w:rStyle w:val="19"/>
          <w:rFonts w:ascii="宋体" w:hAnsi="宋体" w:eastAsia="宋体"/>
          <w:color w:val="000000" w:themeColor="text1"/>
          <w:sz w:val="28"/>
          <w:szCs w:val="28"/>
          <w14:textFill>
            <w14:solidFill>
              <w14:schemeClr w14:val="tx1"/>
            </w14:solidFill>
          </w14:textFill>
        </w:rPr>
        <w:instrText xml:space="preserve"> </w:instrText>
      </w:r>
      <w:r>
        <w:rPr>
          <w:rFonts w:ascii="宋体" w:hAnsi="宋体" w:eastAsia="宋体"/>
          <w:color w:val="000000" w:themeColor="text1"/>
          <w:sz w:val="28"/>
          <w:szCs w:val="28"/>
          <w14:textFill>
            <w14:solidFill>
              <w14:schemeClr w14:val="tx1"/>
            </w14:solidFill>
          </w14:textFill>
        </w:rPr>
        <w:fldChar w:fldCharType="separate"/>
      </w:r>
      <w:r>
        <w:rPr>
          <w:rStyle w:val="19"/>
          <w:rFonts w:hint="eastAsia" w:ascii="宋体" w:hAnsi="宋体" w:eastAsia="宋体"/>
          <w:color w:val="000000" w:themeColor="text1"/>
          <w:sz w:val="28"/>
          <w:szCs w:val="28"/>
          <w:lang w:bidi="zh-CN"/>
          <w14:textFill>
            <w14:solidFill>
              <w14:schemeClr w14:val="tx1"/>
            </w14:solidFill>
          </w14:textFill>
        </w:rPr>
        <w:t>第六章</w:t>
      </w:r>
      <w:r>
        <w:rPr>
          <w:rStyle w:val="19"/>
          <w:rFonts w:ascii="宋体" w:hAnsi="宋体" w:eastAsia="宋体"/>
          <w:color w:val="000000" w:themeColor="text1"/>
          <w:sz w:val="28"/>
          <w:szCs w:val="28"/>
          <w:lang w:bidi="zh-CN"/>
          <w14:textFill>
            <w14:solidFill>
              <w14:schemeClr w14:val="tx1"/>
            </w14:solidFill>
          </w14:textFill>
        </w:rPr>
        <w:t xml:space="preserve"> </w:t>
      </w:r>
      <w:r>
        <w:rPr>
          <w:rStyle w:val="19"/>
          <w:rFonts w:hint="eastAsia" w:ascii="宋体" w:hAnsi="宋体" w:eastAsia="宋体"/>
          <w:color w:val="000000" w:themeColor="text1"/>
          <w:sz w:val="28"/>
          <w:szCs w:val="28"/>
          <w:lang w:bidi="zh-CN"/>
          <w14:textFill>
            <w14:solidFill>
              <w14:schemeClr w14:val="tx1"/>
            </w14:solidFill>
          </w14:textFill>
        </w:rPr>
        <w:t>磋商响应文件格式</w:t>
      </w:r>
      <w:r>
        <w:rPr>
          <w:rFonts w:ascii="宋体" w:hAnsi="宋体" w:eastAsia="宋体"/>
          <w:color w:val="000000" w:themeColor="text1"/>
          <w:sz w:val="28"/>
          <w:szCs w:val="28"/>
          <w14:textFill>
            <w14:solidFill>
              <w14:schemeClr w14:val="tx1"/>
            </w14:solidFill>
          </w14:textFill>
        </w:rPr>
        <w:tab/>
      </w: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 PAGEREF _Toc58423730 \h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14:textFill>
            <w14:solidFill>
              <w14:schemeClr w14:val="tx1"/>
            </w14:solidFill>
          </w14:textFill>
        </w:rPr>
        <w:t>61</w:t>
      </w:r>
      <w:r>
        <w:rPr>
          <w:rFonts w:ascii="宋体" w:hAnsi="宋体" w:eastAsia="宋体"/>
          <w:color w:val="000000" w:themeColor="text1"/>
          <w:sz w:val="28"/>
          <w:szCs w:val="28"/>
          <w14:textFill>
            <w14:solidFill>
              <w14:schemeClr w14:val="tx1"/>
            </w14:solidFill>
          </w14:textFill>
        </w:rPr>
        <w:fldChar w:fldCharType="end"/>
      </w:r>
      <w:r>
        <w:rPr>
          <w:rFonts w:ascii="宋体" w:hAnsi="宋体" w:eastAsia="宋体"/>
          <w:color w:val="000000" w:themeColor="text1"/>
          <w:sz w:val="28"/>
          <w:szCs w:val="28"/>
          <w14:textFill>
            <w14:solidFill>
              <w14:schemeClr w14:val="tx1"/>
            </w14:solidFill>
          </w14:textFill>
        </w:rPr>
        <w:fldChar w:fldCharType="end"/>
      </w:r>
    </w:p>
    <w:p>
      <w:pPr>
        <w:spacing w:line="360" w:lineRule="auto"/>
        <w:rPr>
          <w:rFonts w:ascii="Calibri"/>
          <w:color w:val="000000" w:themeColor="text1"/>
          <w:sz w:val="2"/>
          <w14:textFill>
            <w14:solidFill>
              <w14:schemeClr w14:val="tx1"/>
            </w14:solidFill>
          </w14:textFill>
        </w:rPr>
      </w:pPr>
      <w:r>
        <w:rPr>
          <w:color w:val="000000" w:themeColor="text1"/>
          <w:sz w:val="28"/>
          <w:szCs w:val="28"/>
          <w14:textFill>
            <w14:solidFill>
              <w14:schemeClr w14:val="tx1"/>
            </w14:solidFill>
          </w14:textFill>
        </w:rPr>
        <w:fldChar w:fldCharType="end"/>
      </w:r>
    </w:p>
    <w:p>
      <w:pPr>
        <w:pStyle w:val="6"/>
        <w:spacing w:line="20" w:lineRule="exact"/>
        <w:ind w:left="626"/>
        <w:rPr>
          <w:rFonts w:ascii="Calibri"/>
          <w:color w:val="000000" w:themeColor="text1"/>
          <w:sz w:val="2"/>
          <w14:textFill>
            <w14:solidFill>
              <w14:schemeClr w14:val="tx1"/>
            </w14:solidFill>
          </w14:textFill>
        </w:rPr>
      </w:pPr>
    </w:p>
    <w:p>
      <w:pPr>
        <w:pStyle w:val="20"/>
        <w:ind w:right="0"/>
        <w:outlineLvl w:val="0"/>
        <w:rPr>
          <w:rFonts w:hint="eastAsia"/>
          <w:color w:val="000000" w:themeColor="text1"/>
          <w14:textFill>
            <w14:solidFill>
              <w14:schemeClr w14:val="tx1"/>
            </w14:solidFill>
          </w14:textFill>
        </w:rPr>
      </w:pPr>
      <w:bookmarkStart w:id="1" w:name="第一章_谈判邀请"/>
      <w:bookmarkEnd w:id="1"/>
      <w:bookmarkStart w:id="2" w:name="_bookmark0"/>
      <w:bookmarkEnd w:id="2"/>
    </w:p>
    <w:p>
      <w:pPr>
        <w:pStyle w:val="20"/>
        <w:ind w:right="0"/>
        <w:outlineLvl w:val="0"/>
        <w:rPr>
          <w:rFonts w:hint="eastAsia"/>
          <w:color w:val="000000" w:themeColor="text1"/>
          <w14:textFill>
            <w14:solidFill>
              <w14:schemeClr w14:val="tx1"/>
            </w14:solidFill>
          </w14:textFill>
        </w:rPr>
      </w:pPr>
    </w:p>
    <w:p>
      <w:pPr>
        <w:pStyle w:val="20"/>
        <w:numPr>
          <w:ilvl w:val="0"/>
          <w:numId w:val="2"/>
        </w:numPr>
        <w:ind w:left="12" w:right="0" w:hanging="12"/>
        <w:outlineLvl w:val="0"/>
        <w:rPr>
          <w:color w:val="000000" w:themeColor="text1"/>
          <w14:textFill>
            <w14:solidFill>
              <w14:schemeClr w14:val="tx1"/>
            </w14:solidFill>
          </w14:textFill>
        </w:rPr>
        <w:sectPr>
          <w:headerReference r:id="rId7" w:type="default"/>
          <w:footerReference r:id="rId8" w:type="default"/>
          <w:type w:val="nextColumn"/>
          <w:pgSz w:w="11910" w:h="16840"/>
          <w:pgMar w:top="1418" w:right="1418" w:bottom="1418" w:left="1418" w:header="915" w:footer="941" w:gutter="0"/>
          <w:cols w:space="720" w:num="1"/>
        </w:sectPr>
      </w:pPr>
      <w:bookmarkStart w:id="3" w:name="_Toc58423713"/>
    </w:p>
    <w:p>
      <w:pPr>
        <w:pStyle w:val="20"/>
        <w:numPr>
          <w:ilvl w:val="0"/>
          <w:numId w:val="2"/>
        </w:numPr>
        <w:ind w:left="12" w:right="0" w:hanging="12"/>
        <w:outlineLvl w:val="0"/>
        <w:rPr>
          <w:color w:val="000000" w:themeColor="text1"/>
          <w14:textFill>
            <w14:solidFill>
              <w14:schemeClr w14:val="tx1"/>
            </w14:solidFill>
          </w14:textFill>
        </w:rPr>
      </w:pPr>
      <w:r>
        <w:rPr>
          <w:rFonts w:hint="eastAsia"/>
          <w:color w:val="000000" w:themeColor="text1"/>
          <w14:textFill>
            <w14:solidFill>
              <w14:schemeClr w14:val="tx1"/>
            </w14:solidFill>
          </w14:textFill>
        </w:rPr>
        <w:t>磋商</w:t>
      </w:r>
      <w:r>
        <w:rPr>
          <w:color w:val="000000" w:themeColor="text1"/>
          <w14:textFill>
            <w14:solidFill>
              <w14:schemeClr w14:val="tx1"/>
            </w14:solidFill>
          </w14:textFill>
        </w:rPr>
        <w:t>邀请</w:t>
      </w:r>
      <w:bookmarkEnd w:id="3"/>
    </w:p>
    <w:p>
      <w:pPr>
        <w:pBdr>
          <w:top w:val="single" w:color="auto" w:sz="4" w:space="1"/>
          <w:left w:val="single" w:color="auto" w:sz="4" w:space="4"/>
          <w:bottom w:val="single" w:color="auto" w:sz="4" w:space="1"/>
          <w:right w:val="single" w:color="auto" w:sz="4" w:space="4"/>
        </w:pBdr>
        <w:spacing w:line="48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480" w:lineRule="auto"/>
        <w:ind w:firstLine="560" w:firstLineChars="200"/>
        <w:rPr>
          <w:color w:val="000000" w:themeColor="text1"/>
          <w14:textFill>
            <w14:solidFill>
              <w14:schemeClr w14:val="tx1"/>
            </w14:solidFill>
          </w14:textFill>
        </w:rPr>
      </w:pPr>
      <w:r>
        <w:rPr>
          <w:rFonts w:hint="eastAsia" w:ascii="仿宋" w:hAnsi="仿宋" w:eastAsia="仿宋"/>
          <w:color w:val="000000" w:themeColor="text1"/>
          <w:sz w:val="28"/>
          <w:szCs w:val="28"/>
          <w:u w:val="single"/>
          <w:lang w:eastAsia="zh-CN"/>
          <w14:textFill>
            <w14:solidFill>
              <w14:schemeClr w14:val="tx1"/>
            </w14:solidFill>
          </w14:textFill>
        </w:rPr>
        <w:t>海南省国际商务促进中心2021年度信息系统运维服务及安全服务项目</w:t>
      </w:r>
      <w:r>
        <w:rPr>
          <w:rFonts w:hint="eastAsia" w:ascii="仿宋" w:hAnsi="仿宋" w:eastAsia="仿宋"/>
          <w:color w:val="000000" w:themeColor="text1"/>
          <w:sz w:val="28"/>
          <w:szCs w:val="28"/>
          <w14:textFill>
            <w14:solidFill>
              <w14:schemeClr w14:val="tx1"/>
            </w14:solidFill>
          </w14:textFill>
        </w:rPr>
        <w:t>的潜在供应商应在</w:t>
      </w:r>
      <w:r>
        <w:rPr>
          <w:rFonts w:hint="eastAsia" w:ascii="仿宋" w:hAnsi="仿宋" w:eastAsia="仿宋"/>
          <w:color w:val="000000" w:themeColor="text1"/>
          <w:sz w:val="28"/>
          <w:szCs w:val="28"/>
          <w:u w:val="single"/>
          <w14:textFill>
            <w14:solidFill>
              <w14:schemeClr w14:val="tx1"/>
            </w14:solidFill>
          </w14:textFill>
        </w:rPr>
        <w:t>海南省海口市龙华区海秀东路29号融创精彩天地1323房</w:t>
      </w:r>
      <w:r>
        <w:rPr>
          <w:rFonts w:hint="eastAsia" w:ascii="仿宋" w:hAnsi="仿宋" w:eastAsia="仿宋"/>
          <w:color w:val="000000" w:themeColor="text1"/>
          <w:sz w:val="28"/>
          <w:szCs w:val="28"/>
          <w14:textFill>
            <w14:solidFill>
              <w14:schemeClr w14:val="tx1"/>
            </w14:solidFill>
          </w14:textFill>
        </w:rPr>
        <w:t>获取采购文件，并于</w:t>
      </w:r>
      <w:r>
        <w:rPr>
          <w:rFonts w:hint="eastAsia" w:ascii="仿宋" w:hAnsi="仿宋" w:eastAsia="仿宋"/>
          <w:color w:val="000000" w:themeColor="text1"/>
          <w:sz w:val="28"/>
          <w:szCs w:val="28"/>
          <w:u w:val="single"/>
          <w:lang w:val="en-US"/>
          <w14:textFill>
            <w14:solidFill>
              <w14:schemeClr w14:val="tx1"/>
            </w14:solidFill>
          </w14:textFill>
        </w:rPr>
        <w:t>2021年</w:t>
      </w:r>
      <w:r>
        <w:rPr>
          <w:rFonts w:hint="eastAsia" w:ascii="仿宋" w:hAnsi="仿宋" w:eastAsia="仿宋"/>
          <w:color w:val="000000" w:themeColor="text1"/>
          <w:sz w:val="28"/>
          <w:szCs w:val="28"/>
          <w:u w:val="single"/>
          <w:lang w:val="en-US" w:eastAsia="zh-CN"/>
          <w14:textFill>
            <w14:solidFill>
              <w14:schemeClr w14:val="tx1"/>
            </w14:solidFill>
          </w14:textFill>
        </w:rPr>
        <w:t>04</w:t>
      </w:r>
      <w:r>
        <w:rPr>
          <w:rFonts w:hint="eastAsia" w:ascii="仿宋" w:hAnsi="仿宋" w:eastAsia="仿宋"/>
          <w:color w:val="000000" w:themeColor="text1"/>
          <w:sz w:val="28"/>
          <w:szCs w:val="28"/>
          <w:u w:val="single"/>
          <w:lang w:val="en-US"/>
          <w14:textFill>
            <w14:solidFill>
              <w14:schemeClr w14:val="tx1"/>
            </w14:solidFill>
          </w14:textFill>
        </w:rPr>
        <w:t>月</w:t>
      </w:r>
      <w:r>
        <w:rPr>
          <w:rFonts w:hint="eastAsia" w:ascii="仿宋" w:hAnsi="仿宋" w:eastAsia="仿宋"/>
          <w:color w:val="000000" w:themeColor="text1"/>
          <w:sz w:val="28"/>
          <w:szCs w:val="28"/>
          <w:u w:val="single"/>
          <w:lang w:val="en-US" w:eastAsia="zh-CN"/>
          <w14:textFill>
            <w14:solidFill>
              <w14:schemeClr w14:val="tx1"/>
            </w14:solidFill>
          </w14:textFill>
        </w:rPr>
        <w:t>06</w:t>
      </w:r>
      <w:r>
        <w:rPr>
          <w:rFonts w:hint="eastAsia" w:ascii="仿宋" w:hAnsi="仿宋" w:eastAsia="仿宋"/>
          <w:color w:val="000000" w:themeColor="text1"/>
          <w:sz w:val="28"/>
          <w:szCs w:val="28"/>
          <w:u w:val="single"/>
          <w:lang w:val="en-US"/>
          <w14:textFill>
            <w14:solidFill>
              <w14:schemeClr w14:val="tx1"/>
            </w14:solidFill>
          </w14:textFill>
        </w:rPr>
        <w:t>日</w:t>
      </w:r>
      <w:r>
        <w:rPr>
          <w:rFonts w:hint="eastAsia" w:ascii="仿宋" w:hAnsi="仿宋" w:eastAsia="仿宋"/>
          <w:color w:val="000000" w:themeColor="text1"/>
          <w:sz w:val="28"/>
          <w:szCs w:val="28"/>
          <w:u w:val="single"/>
          <w:lang w:val="en-US" w:eastAsia="zh-CN"/>
          <w14:textFill>
            <w14:solidFill>
              <w14:schemeClr w14:val="tx1"/>
            </w14:solidFill>
          </w14:textFill>
        </w:rPr>
        <w:t>09</w:t>
      </w:r>
      <w:r>
        <w:rPr>
          <w:rFonts w:hint="eastAsia" w:ascii="仿宋" w:hAnsi="仿宋" w:eastAsia="仿宋"/>
          <w:color w:val="000000" w:themeColor="text1"/>
          <w:sz w:val="28"/>
          <w:szCs w:val="28"/>
          <w:u w:val="single"/>
          <w:lang w:val="en-US"/>
          <w14:textFill>
            <w14:solidFill>
              <w14:schemeClr w14:val="tx1"/>
            </w14:solidFill>
          </w14:textFill>
        </w:rPr>
        <w:t>:</w:t>
      </w:r>
      <w:r>
        <w:rPr>
          <w:rFonts w:hint="eastAsia" w:ascii="仿宋" w:hAnsi="仿宋" w:eastAsia="仿宋"/>
          <w:color w:val="000000" w:themeColor="text1"/>
          <w:sz w:val="28"/>
          <w:szCs w:val="28"/>
          <w:u w:val="single"/>
          <w:lang w:val="en-US" w:eastAsia="zh-CN"/>
          <w14:textFill>
            <w14:solidFill>
              <w14:schemeClr w14:val="tx1"/>
            </w14:solidFill>
          </w14:textFill>
        </w:rPr>
        <w:t>30</w:t>
      </w:r>
      <w:r>
        <w:rPr>
          <w:rFonts w:hint="eastAsia" w:ascii="仿宋" w:hAnsi="仿宋" w:eastAsia="仿宋"/>
          <w:color w:val="000000" w:themeColor="text1"/>
          <w:sz w:val="28"/>
          <w:szCs w:val="28"/>
          <w:u w:val="single"/>
          <w:lang w:val="en-US"/>
          <w14:textFill>
            <w14:solidFill>
              <w14:schemeClr w14:val="tx1"/>
            </w14:solidFill>
          </w14:textFill>
        </w:rPr>
        <w:t xml:space="preserve">时 </w:t>
      </w:r>
      <w:r>
        <w:rPr>
          <w:rFonts w:hint="eastAsia" w:ascii="仿宋" w:hAnsi="仿宋" w:eastAsia="仿宋"/>
          <w:bCs/>
          <w:color w:val="000000" w:themeColor="text1"/>
          <w:sz w:val="28"/>
          <w:szCs w:val="28"/>
          <w14:textFill>
            <w14:solidFill>
              <w14:schemeClr w14:val="tx1"/>
            </w14:solidFill>
          </w14:textFill>
        </w:rPr>
        <w:t>（北京时间）前提交响应</w:t>
      </w:r>
      <w:r>
        <w:rPr>
          <w:rFonts w:ascii="仿宋" w:hAnsi="仿宋" w:eastAsia="仿宋"/>
          <w:bCs/>
          <w:color w:val="000000" w:themeColor="text1"/>
          <w:sz w:val="28"/>
          <w:szCs w:val="28"/>
          <w14:textFill>
            <w14:solidFill>
              <w14:schemeClr w14:val="tx1"/>
            </w14:solidFill>
          </w14:textFill>
        </w:rPr>
        <w:t>文件</w:t>
      </w:r>
      <w:r>
        <w:rPr>
          <w:rFonts w:hint="eastAsia" w:ascii="仿宋" w:hAnsi="仿宋" w:eastAsia="仿宋"/>
          <w:color w:val="000000" w:themeColor="text1"/>
          <w:sz w:val="28"/>
          <w:szCs w:val="28"/>
          <w14:textFill>
            <w14:solidFill>
              <w14:schemeClr w14:val="tx1"/>
            </w14:solidFill>
          </w14:textFill>
        </w:rPr>
        <w:t>。</w:t>
      </w:r>
    </w:p>
    <w:p>
      <w:pPr>
        <w:pStyle w:val="2"/>
        <w:spacing w:line="360" w:lineRule="auto"/>
        <w:rPr>
          <w:rFonts w:ascii="黑体" w:hAnsi="黑体"/>
          <w:b w:val="0"/>
          <w:color w:val="000000" w:themeColor="text1"/>
          <w:sz w:val="28"/>
          <w:szCs w:val="28"/>
          <w14:textFill>
            <w14:solidFill>
              <w14:schemeClr w14:val="tx1"/>
            </w14:solidFill>
          </w14:textFill>
        </w:rPr>
      </w:pPr>
      <w:bookmarkStart w:id="4" w:name="_Toc35393629"/>
      <w:bookmarkStart w:id="5" w:name="_Toc28359012"/>
      <w:bookmarkStart w:id="6" w:name="_Toc35393798"/>
      <w:bookmarkStart w:id="7" w:name="_Toc28359089"/>
      <w:r>
        <w:rPr>
          <w:rFonts w:hint="eastAsia" w:ascii="黑体" w:hAnsi="黑体"/>
          <w:b w:val="0"/>
          <w:color w:val="000000" w:themeColor="text1"/>
          <w:sz w:val="28"/>
          <w:szCs w:val="28"/>
          <w14:textFill>
            <w14:solidFill>
              <w14:schemeClr w14:val="tx1"/>
            </w14:solidFill>
          </w14:textFill>
        </w:rPr>
        <w:t>一、项目基本情况</w:t>
      </w:r>
      <w:bookmarkEnd w:id="4"/>
      <w:bookmarkEnd w:id="5"/>
      <w:bookmarkEnd w:id="6"/>
      <w:bookmarkEnd w:id="7"/>
    </w:p>
    <w:p>
      <w:pPr>
        <w:spacing w:line="360" w:lineRule="auto"/>
        <w:ind w:firstLine="560" w:firstLineChars="200"/>
        <w:rPr>
          <w:rFonts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项目编号：HNSJH2021-0002</w:t>
      </w:r>
    </w:p>
    <w:p>
      <w:pPr>
        <w:spacing w:line="360" w:lineRule="auto"/>
        <w:ind w:firstLine="560" w:firstLineChars="2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color w:val="000000" w:themeColor="text1"/>
          <w:sz w:val="28"/>
          <w:szCs w:val="28"/>
          <w:lang w:eastAsia="zh-CN"/>
          <w14:textFill>
            <w14:solidFill>
              <w14:schemeClr w14:val="tx1"/>
            </w14:solidFill>
          </w14:textFill>
        </w:rPr>
        <w:t>海南省国际商务促进中心2021年度信息系统运维服务及</w:t>
      </w:r>
    </w:p>
    <w:p>
      <w:pPr>
        <w:spacing w:line="360" w:lineRule="auto"/>
        <w:ind w:firstLine="1960" w:firstLineChars="7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安全服务项目</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采购方式：竞争性磋商 </w:t>
      </w:r>
    </w:p>
    <w:p>
      <w:pPr>
        <w:spacing w:line="360" w:lineRule="auto"/>
        <w:ind w:firstLine="560" w:firstLineChars="200"/>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预算金额：￥</w:t>
      </w:r>
      <w:r>
        <w:rPr>
          <w:rFonts w:hint="eastAsia" w:ascii="仿宋" w:hAnsi="仿宋" w:eastAsia="仿宋"/>
          <w:color w:val="000000" w:themeColor="text1"/>
          <w:sz w:val="28"/>
          <w:szCs w:val="28"/>
          <w:lang w:val="en-US" w:eastAsia="zh-CN"/>
          <w14:textFill>
            <w14:solidFill>
              <w14:schemeClr w14:val="tx1"/>
            </w14:solidFill>
          </w14:textFill>
        </w:rPr>
        <w:t>239.88</w:t>
      </w:r>
      <w:r>
        <w:rPr>
          <w:rFonts w:hint="eastAsia" w:ascii="仿宋" w:hAnsi="仿宋" w:eastAsia="仿宋"/>
          <w:color w:val="000000" w:themeColor="text1"/>
          <w:sz w:val="28"/>
          <w:szCs w:val="28"/>
          <w:lang w:val="en-US"/>
          <w14:textFill>
            <w14:solidFill>
              <w14:schemeClr w14:val="tx1"/>
            </w14:solidFill>
          </w14:textFill>
        </w:rPr>
        <w:t>万元</w:t>
      </w:r>
      <w:r>
        <w:rPr>
          <w:rFonts w:hint="eastAsia" w:ascii="仿宋" w:hAnsi="仿宋" w:eastAsia="仿宋"/>
          <w:color w:val="000000" w:themeColor="text1"/>
          <w:sz w:val="28"/>
          <w:szCs w:val="28"/>
          <w:lang w:val="en-US" w:eastAsia="zh-CN"/>
          <w14:textFill>
            <w14:solidFill>
              <w14:schemeClr w14:val="tx1"/>
            </w14:solidFill>
          </w14:textFill>
        </w:rPr>
        <w:t>；</w:t>
      </w:r>
    </w:p>
    <w:p>
      <w:pPr>
        <w:spacing w:line="360" w:lineRule="auto"/>
        <w:ind w:firstLine="560" w:firstLineChars="200"/>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其中，A 包：190.88 万元 ；B 包：49万元</w:t>
      </w:r>
    </w:p>
    <w:p>
      <w:pPr>
        <w:spacing w:line="360" w:lineRule="auto"/>
        <w:ind w:firstLine="560" w:firstLineChars="200"/>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最高限价（如有）：￥</w:t>
      </w:r>
      <w:r>
        <w:rPr>
          <w:rFonts w:hint="eastAsia" w:ascii="仿宋" w:hAnsi="仿宋" w:eastAsia="仿宋"/>
          <w:color w:val="000000" w:themeColor="text1"/>
          <w:sz w:val="28"/>
          <w:szCs w:val="28"/>
          <w:lang w:val="en-US" w:eastAsia="zh-CN"/>
          <w14:textFill>
            <w14:solidFill>
              <w14:schemeClr w14:val="tx1"/>
            </w14:solidFill>
          </w14:textFill>
        </w:rPr>
        <w:t>239.88</w:t>
      </w:r>
      <w:r>
        <w:rPr>
          <w:rFonts w:hint="eastAsia" w:ascii="仿宋" w:hAnsi="仿宋" w:eastAsia="仿宋"/>
          <w:color w:val="000000" w:themeColor="text1"/>
          <w:sz w:val="28"/>
          <w:szCs w:val="28"/>
          <w:lang w:val="en-US"/>
          <w14:textFill>
            <w14:solidFill>
              <w14:schemeClr w14:val="tx1"/>
            </w14:solidFill>
          </w14:textFill>
        </w:rPr>
        <w:t>万元</w:t>
      </w:r>
      <w:r>
        <w:rPr>
          <w:rFonts w:hint="eastAsia" w:ascii="仿宋" w:hAnsi="仿宋" w:eastAsia="仿宋"/>
          <w:color w:val="000000" w:themeColor="text1"/>
          <w:sz w:val="28"/>
          <w:szCs w:val="28"/>
          <w:lang w:val="en-US" w:eastAsia="zh-CN"/>
          <w14:textFill>
            <w14:solidFill>
              <w14:schemeClr w14:val="tx1"/>
            </w14:solidFill>
          </w14:textFill>
        </w:rPr>
        <w:t>；</w:t>
      </w:r>
    </w:p>
    <w:p>
      <w:pPr>
        <w:spacing w:line="360" w:lineRule="auto"/>
        <w:ind w:firstLine="560" w:firstLineChars="200"/>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其中，A 包：190.88 万元 ；B 包：49万元</w:t>
      </w:r>
    </w:p>
    <w:p>
      <w:pPr>
        <w:spacing w:line="360" w:lineRule="auto"/>
        <w:ind w:left="1978" w:leftChars="254" w:hanging="1419" w:hangingChars="507"/>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采购需求：</w:t>
      </w:r>
      <w:r>
        <w:rPr>
          <w:rFonts w:hint="eastAsia" w:ascii="仿宋" w:hAnsi="仿宋" w:eastAsia="仿宋"/>
          <w:color w:val="000000" w:themeColor="text1"/>
          <w:sz w:val="28"/>
          <w:szCs w:val="28"/>
          <w:lang w:eastAsia="zh-CN"/>
          <w14:textFill>
            <w14:solidFill>
              <w14:schemeClr w14:val="tx1"/>
            </w14:solidFill>
          </w14:textFill>
        </w:rPr>
        <w:t>海南省国际商务促进中心2021年度信息系统运维服务及安全服务项目</w:t>
      </w:r>
      <w:r>
        <w:rPr>
          <w:rFonts w:hint="eastAsia" w:ascii="仿宋" w:hAnsi="仿宋" w:eastAsia="仿宋"/>
          <w:color w:val="000000" w:themeColor="text1"/>
          <w:sz w:val="28"/>
          <w:szCs w:val="28"/>
          <w:lang w:val="en-US"/>
          <w14:textFill>
            <w14:solidFill>
              <w14:schemeClr w14:val="tx1"/>
            </w14:solidFill>
          </w14:textFill>
        </w:rPr>
        <w:t>（详见用户需求书）</w:t>
      </w:r>
    </w:p>
    <w:p>
      <w:pPr>
        <w:spacing w:line="360" w:lineRule="auto"/>
        <w:ind w:left="1978" w:leftChars="254" w:hanging="1419" w:hangingChars="507"/>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合同履行期限：</w:t>
      </w:r>
    </w:p>
    <w:p>
      <w:pPr>
        <w:spacing w:line="360" w:lineRule="auto"/>
        <w:ind w:left="1978" w:leftChars="254" w:hanging="1419" w:hangingChars="507"/>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A 包：从 202</w:t>
      </w:r>
      <w:r>
        <w:rPr>
          <w:rFonts w:hint="eastAsia" w:ascii="仿宋" w:hAnsi="仿宋" w:eastAsia="仿宋"/>
          <w:color w:val="000000" w:themeColor="text1"/>
          <w:sz w:val="28"/>
          <w:szCs w:val="28"/>
          <w:lang w:val="en-US"/>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xml:space="preserve"> 年 4 月 1 日起至 202</w:t>
      </w:r>
      <w:r>
        <w:rPr>
          <w:rFonts w:hint="eastAsia" w:ascii="仿宋" w:hAnsi="仿宋" w:eastAsia="仿宋"/>
          <w:color w:val="000000" w:themeColor="text1"/>
          <w:sz w:val="28"/>
          <w:szCs w:val="28"/>
          <w:lang w:val="en-US"/>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xml:space="preserve"> 年 3 月 31 日止；</w:t>
      </w:r>
    </w:p>
    <w:p>
      <w:pPr>
        <w:spacing w:line="360" w:lineRule="auto"/>
        <w:ind w:left="559" w:leftChars="254" w:firstLine="0" w:firstLineChars="0"/>
        <w:rPr>
          <w:color w:val="000000" w:themeColor="text1"/>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B 包：</w:t>
      </w:r>
      <w:r>
        <w:rPr>
          <w:rFonts w:hint="eastAsia" w:ascii="仿宋" w:hAnsi="仿宋" w:eastAsia="仿宋" w:cs="仿宋"/>
          <w:color w:val="000000" w:themeColor="text1"/>
          <w:sz w:val="28"/>
          <w:szCs w:val="28"/>
          <w14:textFill>
            <w14:solidFill>
              <w14:schemeClr w14:val="tx1"/>
            </w14:solidFill>
          </w14:textFill>
        </w:rPr>
        <w:t>合同签订生之日起且收到采购人入场通知后90个工作日内完成相关服务工作，出具验收材料。</w:t>
      </w:r>
    </w:p>
    <w:p>
      <w:pPr>
        <w:spacing w:line="360" w:lineRule="auto"/>
        <w:ind w:left="1978" w:leftChars="254" w:hanging="1419" w:hangingChars="507"/>
        <w:rPr>
          <w:rFonts w:hint="eastAsia" w:ascii="仿宋" w:hAnsi="仿宋" w:eastAsia="仿宋"/>
          <w:color w:val="000000" w:themeColor="text1"/>
          <w:sz w:val="28"/>
          <w:szCs w:val="28"/>
          <w:lang w:val="en-US"/>
          <w14:textFill>
            <w14:solidFill>
              <w14:schemeClr w14:val="tx1"/>
            </w14:solidFill>
          </w14:textFill>
        </w:rPr>
      </w:pPr>
    </w:p>
    <w:p>
      <w:pPr>
        <w:pStyle w:val="2"/>
        <w:numPr>
          <w:ilvl w:val="0"/>
          <w:numId w:val="3"/>
        </w:numPr>
        <w:spacing w:line="360" w:lineRule="auto"/>
        <w:rPr>
          <w:rFonts w:hint="eastAsia" w:ascii="黑体" w:hAnsi="黑体"/>
          <w:b w:val="0"/>
          <w:color w:val="000000" w:themeColor="text1"/>
          <w:sz w:val="28"/>
          <w:szCs w:val="28"/>
          <w14:textFill>
            <w14:solidFill>
              <w14:schemeClr w14:val="tx1"/>
            </w14:solidFill>
          </w14:textFill>
        </w:rPr>
      </w:pPr>
      <w:bookmarkStart w:id="8" w:name="_Toc28359013"/>
      <w:bookmarkStart w:id="9" w:name="_Toc35393799"/>
      <w:bookmarkStart w:id="10" w:name="_Toc28359090"/>
      <w:bookmarkStart w:id="11" w:name="_Toc35393630"/>
      <w:r>
        <w:rPr>
          <w:rFonts w:hint="eastAsia" w:ascii="黑体" w:hAnsi="黑体"/>
          <w:b w:val="0"/>
          <w:color w:val="000000" w:themeColor="text1"/>
          <w:sz w:val="28"/>
          <w:szCs w:val="28"/>
          <w14:textFill>
            <w14:solidFill>
              <w14:schemeClr w14:val="tx1"/>
            </w14:solidFill>
          </w14:textFill>
        </w:rPr>
        <w:t>申请人的资格要求：</w:t>
      </w:r>
      <w:bookmarkEnd w:id="8"/>
      <w:bookmarkEnd w:id="9"/>
      <w:bookmarkEnd w:id="10"/>
      <w:bookmarkEnd w:id="11"/>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1.满足《中华人民共和国政府采购法》第二十二条规定；</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1）在中华人民共和国注册的、具有独立承担民事责任的能力{须提供三证（营业执照副本、税务登记证、组织机构代码证）复印件或具有统一社会信用代码相关证件复印件（复印件加盖公章）或其他组织法人证书复印件（加盖公章）或自然人身份证原件及复印件}；</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（2）有依法缴纳税收的良好记录{提供2020年1月1日至今任意一个</w:t>
      </w:r>
      <w:r>
        <w:rPr>
          <w:rFonts w:hint="eastAsia" w:ascii="仿宋" w:hAnsi="仿宋" w:eastAsia="仿宋"/>
          <w:color w:val="000000" w:themeColor="text1"/>
          <w:sz w:val="28"/>
          <w:szCs w:val="28"/>
          <w:lang w:val="en-US" w:eastAsia="zh-CN"/>
          <w14:textFill>
            <w14:solidFill>
              <w14:schemeClr w14:val="tx1"/>
            </w14:solidFill>
          </w14:textFill>
        </w:rPr>
        <w:t>月</w:t>
      </w:r>
      <w:r>
        <w:rPr>
          <w:rFonts w:hint="eastAsia" w:ascii="仿宋" w:hAnsi="仿宋" w:eastAsia="仿宋"/>
          <w:color w:val="000000" w:themeColor="text1"/>
          <w:sz w:val="28"/>
          <w:szCs w:val="28"/>
          <w:lang w:val="en-US"/>
          <w14:textFill>
            <w14:solidFill>
              <w14:schemeClr w14:val="tx1"/>
            </w14:solidFill>
          </w14:textFill>
        </w:rPr>
        <w:t>依法缴纳税收的证明材料（复印件加盖公章）}；</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（3）有依法缴纳社会保障资金的良好记录{提供2020年1月1日至今任意一个</w:t>
      </w:r>
      <w:r>
        <w:rPr>
          <w:rFonts w:hint="eastAsia" w:ascii="仿宋" w:hAnsi="仿宋" w:eastAsia="仿宋"/>
          <w:color w:val="000000" w:themeColor="text1"/>
          <w:sz w:val="28"/>
          <w:szCs w:val="28"/>
          <w:lang w:val="en-US" w:eastAsia="zh-CN"/>
          <w14:textFill>
            <w14:solidFill>
              <w14:schemeClr w14:val="tx1"/>
            </w14:solidFill>
          </w14:textFill>
        </w:rPr>
        <w:t>月</w:t>
      </w:r>
      <w:r>
        <w:rPr>
          <w:rFonts w:hint="eastAsia" w:ascii="仿宋" w:hAnsi="仿宋" w:eastAsia="仿宋"/>
          <w:color w:val="000000" w:themeColor="text1"/>
          <w:sz w:val="28"/>
          <w:szCs w:val="28"/>
          <w:lang w:val="en-US"/>
          <w14:textFill>
            <w14:solidFill>
              <w14:schemeClr w14:val="tx1"/>
            </w14:solidFill>
          </w14:textFill>
        </w:rPr>
        <w:t>依法缴纳社会保障资金的证明材料（复印件加盖公章）}；</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（4）财务状况报告{提供2019年度完整的财务报表复印件：资产负债表、利润表和现金流量表，新成立公司根据实际情况提供财务报表复印件（复印件加盖公章）}；</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（5）提供参加政府采购活动前三年内，在经营活动中没有重大违法记录的声明函；</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内）；</w:t>
      </w:r>
    </w:p>
    <w:p>
      <w:pPr>
        <w:spacing w:line="360" w:lineRule="auto"/>
        <w:ind w:firstLine="560" w:firstLineChars="20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本项目不接受联合体投标。</w:t>
      </w:r>
    </w:p>
    <w:p>
      <w:pPr>
        <w:spacing w:line="360" w:lineRule="auto"/>
        <w:ind w:firstLine="560" w:firstLineChars="200"/>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2.落实政府采购政策需满足的资格要求：《政府采购促进中小企业发展暂行办法》、《关于调整优化节能产品、环境标志产品政府采购执行机制的通知》、《关于信息安全产品实施政府采购的通知》、《关于促进残疾人就业政府采购政策的通知》、《财政部司法部关于政府采购支持监狱企业发展有关问题的通知》。</w:t>
      </w:r>
    </w:p>
    <w:p>
      <w:pPr>
        <w:spacing w:line="360" w:lineRule="auto"/>
        <w:ind w:firstLine="560" w:firstLineChars="20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3.本项目的特定资格要求：</w:t>
      </w:r>
      <w:r>
        <w:rPr>
          <w:rFonts w:hint="eastAsia" w:ascii="仿宋" w:hAnsi="仿宋" w:eastAsia="仿宋"/>
          <w:color w:val="000000" w:themeColor="text1"/>
          <w:sz w:val="28"/>
          <w:szCs w:val="28"/>
          <w:u w:val="single"/>
          <w:lang w:val="en-US"/>
          <w14:textFill>
            <w14:solidFill>
              <w14:schemeClr w14:val="tx1"/>
            </w14:solidFill>
          </w14:textFill>
        </w:rPr>
        <w:t>无</w:t>
      </w:r>
      <w:r>
        <w:rPr>
          <w:rFonts w:hint="eastAsia" w:ascii="仿宋" w:hAnsi="仿宋" w:eastAsia="仿宋"/>
          <w:color w:val="000000" w:themeColor="text1"/>
          <w:sz w:val="28"/>
          <w:szCs w:val="28"/>
          <w:lang w:val="en-US"/>
          <w14:textFill>
            <w14:solidFill>
              <w14:schemeClr w14:val="tx1"/>
            </w14:solidFill>
          </w14:textFill>
        </w:rPr>
        <w:t>。</w:t>
      </w:r>
    </w:p>
    <w:p>
      <w:pPr>
        <w:pStyle w:val="2"/>
        <w:spacing w:line="360" w:lineRule="auto"/>
        <w:rPr>
          <w:rFonts w:ascii="黑体" w:hAnsi="黑体"/>
          <w:b w:val="0"/>
          <w:color w:val="000000" w:themeColor="text1"/>
          <w:sz w:val="28"/>
          <w:szCs w:val="28"/>
          <w14:textFill>
            <w14:solidFill>
              <w14:schemeClr w14:val="tx1"/>
            </w14:solidFill>
          </w14:textFill>
        </w:rPr>
      </w:pPr>
      <w:bookmarkStart w:id="12" w:name="_Toc35393800"/>
      <w:bookmarkStart w:id="13" w:name="_Toc35393631"/>
      <w:bookmarkStart w:id="14" w:name="_Toc28359091"/>
      <w:bookmarkStart w:id="15" w:name="_Toc28359014"/>
      <w:r>
        <w:rPr>
          <w:rFonts w:hint="eastAsia" w:ascii="黑体" w:hAnsi="黑体"/>
          <w:b w:val="0"/>
          <w:color w:val="000000" w:themeColor="text1"/>
          <w:sz w:val="28"/>
          <w:szCs w:val="28"/>
          <w14:textFill>
            <w14:solidFill>
              <w14:schemeClr w14:val="tx1"/>
            </w14:solidFill>
          </w14:textFill>
        </w:rPr>
        <w:t>三、获取采购文件</w:t>
      </w:r>
      <w:bookmarkEnd w:id="12"/>
      <w:bookmarkEnd w:id="13"/>
      <w:bookmarkEnd w:id="14"/>
      <w:bookmarkEnd w:id="15"/>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时间：</w:t>
      </w:r>
      <w:r>
        <w:rPr>
          <w:rFonts w:hint="eastAsia" w:ascii="仿宋" w:hAnsi="仿宋" w:eastAsia="仿宋"/>
          <w:color w:val="000000" w:themeColor="text1"/>
          <w:sz w:val="28"/>
          <w:szCs w:val="28"/>
          <w:u w:val="single"/>
          <w:lang w:val="en-US"/>
          <w14:textFill>
            <w14:solidFill>
              <w14:schemeClr w14:val="tx1"/>
            </w14:solidFill>
          </w14:textFill>
        </w:rPr>
        <w:t>2021年</w:t>
      </w:r>
      <w:r>
        <w:rPr>
          <w:rFonts w:hint="eastAsia" w:ascii="仿宋" w:hAnsi="仿宋" w:eastAsia="仿宋"/>
          <w:color w:val="000000" w:themeColor="text1"/>
          <w:sz w:val="28"/>
          <w:szCs w:val="28"/>
          <w:u w:val="single"/>
          <w:lang w:val="en-US" w:eastAsia="zh-CN"/>
          <w14:textFill>
            <w14:solidFill>
              <w14:schemeClr w14:val="tx1"/>
            </w14:solidFill>
          </w14:textFill>
        </w:rPr>
        <w:t>03</w:t>
      </w:r>
      <w:r>
        <w:rPr>
          <w:rFonts w:hint="eastAsia" w:ascii="仿宋" w:hAnsi="仿宋" w:eastAsia="仿宋"/>
          <w:color w:val="000000" w:themeColor="text1"/>
          <w:sz w:val="28"/>
          <w:szCs w:val="28"/>
          <w:u w:val="single"/>
          <w:lang w:val="en-US"/>
          <w14:textFill>
            <w14:solidFill>
              <w14:schemeClr w14:val="tx1"/>
            </w14:solidFill>
          </w14:textFill>
        </w:rPr>
        <w:t>月</w:t>
      </w:r>
      <w:r>
        <w:rPr>
          <w:rFonts w:hint="eastAsia" w:ascii="仿宋" w:hAnsi="仿宋" w:eastAsia="仿宋"/>
          <w:color w:val="000000" w:themeColor="text1"/>
          <w:sz w:val="28"/>
          <w:szCs w:val="28"/>
          <w:u w:val="single"/>
          <w:lang w:val="en-US" w:eastAsia="zh-CN"/>
          <w14:textFill>
            <w14:solidFill>
              <w14:schemeClr w14:val="tx1"/>
            </w14:solidFill>
          </w14:textFill>
        </w:rPr>
        <w:t>20</w:t>
      </w:r>
      <w:r>
        <w:rPr>
          <w:rFonts w:hint="eastAsia" w:ascii="仿宋" w:hAnsi="仿宋" w:eastAsia="仿宋"/>
          <w:color w:val="000000" w:themeColor="text1"/>
          <w:sz w:val="28"/>
          <w:szCs w:val="28"/>
          <w:u w:val="single"/>
          <w:lang w:val="en-US"/>
          <w14:textFill>
            <w14:solidFill>
              <w14:schemeClr w14:val="tx1"/>
            </w14:solidFill>
          </w14:textFill>
        </w:rPr>
        <w:t>日至 2021年</w:t>
      </w:r>
      <w:r>
        <w:rPr>
          <w:rFonts w:hint="eastAsia" w:ascii="仿宋" w:hAnsi="仿宋" w:eastAsia="仿宋"/>
          <w:color w:val="000000" w:themeColor="text1"/>
          <w:sz w:val="28"/>
          <w:szCs w:val="28"/>
          <w:u w:val="single"/>
          <w:lang w:val="en-US" w:eastAsia="zh-CN"/>
          <w14:textFill>
            <w14:solidFill>
              <w14:schemeClr w14:val="tx1"/>
            </w14:solidFill>
          </w14:textFill>
        </w:rPr>
        <w:t>03</w:t>
      </w:r>
      <w:r>
        <w:rPr>
          <w:rFonts w:hint="eastAsia" w:ascii="仿宋" w:hAnsi="仿宋" w:eastAsia="仿宋"/>
          <w:color w:val="000000" w:themeColor="text1"/>
          <w:sz w:val="28"/>
          <w:szCs w:val="28"/>
          <w:u w:val="single"/>
          <w:lang w:val="en-US"/>
          <w14:textFill>
            <w14:solidFill>
              <w14:schemeClr w14:val="tx1"/>
            </w14:solidFill>
          </w14:textFill>
        </w:rPr>
        <w:t>月</w:t>
      </w:r>
      <w:r>
        <w:rPr>
          <w:rFonts w:hint="eastAsia" w:ascii="仿宋" w:hAnsi="仿宋" w:eastAsia="仿宋"/>
          <w:color w:val="000000" w:themeColor="text1"/>
          <w:sz w:val="28"/>
          <w:szCs w:val="28"/>
          <w:u w:val="single"/>
          <w:lang w:val="en-US" w:eastAsia="zh-CN"/>
          <w14:textFill>
            <w14:solidFill>
              <w14:schemeClr w14:val="tx1"/>
            </w14:solidFill>
          </w14:textFill>
        </w:rPr>
        <w:t>30</w:t>
      </w:r>
      <w:r>
        <w:rPr>
          <w:rFonts w:hint="eastAsia" w:ascii="仿宋" w:hAnsi="仿宋" w:eastAsia="仿宋"/>
          <w:color w:val="000000" w:themeColor="text1"/>
          <w:sz w:val="28"/>
          <w:szCs w:val="28"/>
          <w:u w:val="single"/>
          <w:lang w:val="en-US"/>
          <w14:textFill>
            <w14:solidFill>
              <w14:schemeClr w14:val="tx1"/>
            </w14:solidFill>
          </w14:textFill>
        </w:rPr>
        <w:t>日</w:t>
      </w:r>
      <w:r>
        <w:rPr>
          <w:rFonts w:hint="eastAsia" w:ascii="仿宋" w:hAnsi="仿宋" w:eastAsia="仿宋"/>
          <w:color w:val="000000" w:themeColor="text1"/>
          <w:sz w:val="28"/>
          <w:szCs w:val="28"/>
          <w:lang w:val="en-US"/>
          <w14:textFill>
            <w14:solidFill>
              <w14:schemeClr w14:val="tx1"/>
            </w14:solidFill>
          </w14:textFill>
        </w:rPr>
        <w:t>，每天上午08：</w:t>
      </w: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lang w:val="en-US"/>
          <w14:textFill>
            <w14:solidFill>
              <w14:schemeClr w14:val="tx1"/>
            </w14:solidFill>
          </w14:textFill>
        </w:rPr>
        <w:t>0至12：00时，下午15：00至17：</w:t>
      </w: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lang w:val="en-US"/>
          <w14:textFill>
            <w14:solidFill>
              <w14:schemeClr w14:val="tx1"/>
            </w14:solidFill>
          </w14:textFill>
        </w:rPr>
        <w:t>0时（北京时间，法定节假日除外 ）</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地点：海南省海口市龙华区海秀东路29号融创精彩天地1323房</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方式：现场报名</w:t>
      </w:r>
    </w:p>
    <w:tbl>
      <w:tblPr>
        <w:tblStyle w:val="14"/>
        <w:tblW w:w="4857"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91"/>
        <w:gridCol w:w="1246"/>
        <w:gridCol w:w="1768"/>
        <w:gridCol w:w="26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1806" w:type="pct"/>
          </w:tcPr>
          <w:p>
            <w:pPr>
              <w:pStyle w:val="28"/>
              <w:spacing w:before="67"/>
              <w:ind w:left="1246" w:right="1240"/>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标包</w:t>
            </w:r>
          </w:p>
          <w:p>
            <w:pPr>
              <w:pStyle w:val="28"/>
              <w:spacing w:before="67"/>
              <w:ind w:left="1246" w:right="1240"/>
              <w:jc w:val="center"/>
              <w:rPr>
                <w:b/>
                <w:color w:val="000000" w:themeColor="text1"/>
                <w:sz w:val="21"/>
                <w14:textFill>
                  <w14:solidFill>
                    <w14:schemeClr w14:val="tx1"/>
                  </w14:solidFill>
                </w14:textFill>
              </w:rPr>
            </w:pPr>
            <w:r>
              <w:rPr>
                <w:b/>
                <w:color w:val="000000" w:themeColor="text1"/>
                <w:sz w:val="21"/>
                <w14:textFill>
                  <w14:solidFill>
                    <w14:schemeClr w14:val="tx1"/>
                  </w14:solidFill>
                </w14:textFill>
              </w:rPr>
              <w:t>名称</w:t>
            </w:r>
          </w:p>
        </w:tc>
        <w:tc>
          <w:tcPr>
            <w:tcW w:w="705" w:type="pct"/>
          </w:tcPr>
          <w:p>
            <w:pPr>
              <w:pStyle w:val="28"/>
              <w:spacing w:before="67"/>
              <w:ind w:firstLine="422" w:firstLineChars="200"/>
              <w:jc w:val="left"/>
              <w:rPr>
                <w:b/>
                <w:color w:val="000000" w:themeColor="text1"/>
                <w:sz w:val="21"/>
                <w14:textFill>
                  <w14:solidFill>
                    <w14:schemeClr w14:val="tx1"/>
                  </w14:solidFill>
                </w14:textFill>
              </w:rPr>
            </w:pPr>
            <w:r>
              <w:rPr>
                <w:b/>
                <w:color w:val="000000" w:themeColor="text1"/>
                <w:sz w:val="21"/>
                <w14:textFill>
                  <w14:solidFill>
                    <w14:schemeClr w14:val="tx1"/>
                  </w14:solidFill>
                </w14:textFill>
              </w:rPr>
              <w:t>标包</w:t>
            </w:r>
          </w:p>
          <w:p>
            <w:pPr>
              <w:pStyle w:val="28"/>
              <w:spacing w:before="67"/>
              <w:ind w:firstLine="422" w:firstLineChars="200"/>
              <w:jc w:val="left"/>
              <w:rPr>
                <w:b/>
                <w:color w:val="000000" w:themeColor="text1"/>
                <w:sz w:val="21"/>
                <w14:textFill>
                  <w14:solidFill>
                    <w14:schemeClr w14:val="tx1"/>
                  </w14:solidFill>
                </w14:textFill>
              </w:rPr>
            </w:pPr>
            <w:r>
              <w:rPr>
                <w:b/>
                <w:color w:val="000000" w:themeColor="text1"/>
                <w:sz w:val="21"/>
                <w14:textFill>
                  <w14:solidFill>
                    <w14:schemeClr w14:val="tx1"/>
                  </w14:solidFill>
                </w14:textFill>
              </w:rPr>
              <w:t>编码</w:t>
            </w:r>
          </w:p>
        </w:tc>
        <w:tc>
          <w:tcPr>
            <w:tcW w:w="1000" w:type="pct"/>
          </w:tcPr>
          <w:p>
            <w:pPr>
              <w:pStyle w:val="28"/>
              <w:spacing w:before="27"/>
              <w:ind w:left="253" w:firstLine="211" w:firstLineChars="100"/>
              <w:jc w:val="left"/>
              <w:rPr>
                <w:b/>
                <w:color w:val="000000" w:themeColor="text1"/>
                <w:sz w:val="21"/>
                <w14:textFill>
                  <w14:solidFill>
                    <w14:schemeClr w14:val="tx1"/>
                  </w14:solidFill>
                </w14:textFill>
              </w:rPr>
            </w:pPr>
            <w:r>
              <w:rPr>
                <w:b/>
                <w:color w:val="000000" w:themeColor="text1"/>
                <w:sz w:val="21"/>
                <w14:textFill>
                  <w14:solidFill>
                    <w14:schemeClr w14:val="tx1"/>
                  </w14:solidFill>
                </w14:textFill>
              </w:rPr>
              <w:t>采购文件</w:t>
            </w:r>
          </w:p>
          <w:p>
            <w:pPr>
              <w:pStyle w:val="28"/>
              <w:spacing w:before="27"/>
              <w:ind w:left="253" w:firstLine="211" w:firstLineChars="100"/>
              <w:jc w:val="left"/>
              <w:rPr>
                <w:b/>
                <w:color w:val="000000" w:themeColor="text1"/>
                <w:sz w:val="25"/>
                <w14:textFill>
                  <w14:solidFill>
                    <w14:schemeClr w14:val="tx1"/>
                  </w14:solidFill>
                </w14:textFill>
              </w:rPr>
            </w:pPr>
            <w:r>
              <w:rPr>
                <w:b/>
                <w:color w:val="000000" w:themeColor="text1"/>
                <w:sz w:val="21"/>
                <w14:textFill>
                  <w14:solidFill>
                    <w14:schemeClr w14:val="tx1"/>
                  </w14:solidFill>
                </w14:textFill>
              </w:rPr>
              <w:t>售价</w:t>
            </w:r>
            <w:r>
              <w:rPr>
                <w:b/>
                <w:color w:val="000000" w:themeColor="text1"/>
                <w:sz w:val="25"/>
                <w14:textFill>
                  <w14:solidFill>
                    <w14:schemeClr w14:val="tx1"/>
                  </w14:solidFill>
                </w14:textFill>
              </w:rPr>
              <w:t>(</w:t>
            </w:r>
            <w:r>
              <w:rPr>
                <w:b/>
                <w:color w:val="000000" w:themeColor="text1"/>
                <w:sz w:val="21"/>
                <w14:textFill>
                  <w14:solidFill>
                    <w14:schemeClr w14:val="tx1"/>
                  </w14:solidFill>
                </w14:textFill>
              </w:rPr>
              <w:t>元</w:t>
            </w:r>
            <w:r>
              <w:rPr>
                <w:b/>
                <w:color w:val="000000" w:themeColor="text1"/>
                <w:sz w:val="25"/>
                <w14:textFill>
                  <w14:solidFill>
                    <w14:schemeClr w14:val="tx1"/>
                  </w14:solidFill>
                </w14:textFill>
              </w:rPr>
              <w:t>)</w:t>
            </w:r>
          </w:p>
        </w:tc>
        <w:tc>
          <w:tcPr>
            <w:tcW w:w="1488" w:type="pct"/>
          </w:tcPr>
          <w:p>
            <w:pPr>
              <w:pStyle w:val="28"/>
              <w:spacing w:before="27"/>
              <w:ind w:left="367" w:firstLine="632" w:firstLineChars="300"/>
              <w:jc w:val="both"/>
              <w:rPr>
                <w:b/>
                <w:color w:val="000000" w:themeColor="text1"/>
                <w:sz w:val="21"/>
                <w14:textFill>
                  <w14:solidFill>
                    <w14:schemeClr w14:val="tx1"/>
                  </w14:solidFill>
                </w14:textFill>
              </w:rPr>
            </w:pPr>
            <w:r>
              <w:rPr>
                <w:b/>
                <w:color w:val="000000" w:themeColor="text1"/>
                <w:sz w:val="21"/>
                <w14:textFill>
                  <w14:solidFill>
                    <w14:schemeClr w14:val="tx1"/>
                  </w14:solidFill>
                </w14:textFill>
              </w:rPr>
              <w:t>投标</w:t>
            </w:r>
          </w:p>
          <w:p>
            <w:pPr>
              <w:pStyle w:val="28"/>
              <w:spacing w:before="27"/>
              <w:ind w:left="367" w:firstLine="422" w:firstLineChars="200"/>
              <w:jc w:val="both"/>
              <w:rPr>
                <w:b/>
                <w:color w:val="000000" w:themeColor="text1"/>
                <w:sz w:val="25"/>
                <w14:textFill>
                  <w14:solidFill>
                    <w14:schemeClr w14:val="tx1"/>
                  </w14:solidFill>
                </w14:textFill>
              </w:rPr>
            </w:pPr>
            <w:r>
              <w:rPr>
                <w:b/>
                <w:color w:val="000000" w:themeColor="text1"/>
                <w:sz w:val="21"/>
                <w14:textFill>
                  <w14:solidFill>
                    <w14:schemeClr w14:val="tx1"/>
                  </w14:solidFill>
                </w14:textFill>
              </w:rPr>
              <w:t>保证金</w:t>
            </w:r>
            <w:r>
              <w:rPr>
                <w:b/>
                <w:color w:val="000000" w:themeColor="text1"/>
                <w:sz w:val="25"/>
                <w14:textFill>
                  <w14:solidFill>
                    <w14:schemeClr w14:val="tx1"/>
                  </w14:solidFill>
                </w14:textFill>
              </w:rPr>
              <w:t>(</w:t>
            </w:r>
            <w:r>
              <w:rPr>
                <w:b/>
                <w:color w:val="000000" w:themeColor="text1"/>
                <w:sz w:val="21"/>
                <w14:textFill>
                  <w14:solidFill>
                    <w14:schemeClr w14:val="tx1"/>
                  </w14:solidFill>
                </w14:textFill>
              </w:rPr>
              <w:t>元</w:t>
            </w:r>
            <w:r>
              <w:rPr>
                <w:b/>
                <w:color w:val="000000" w:themeColor="text1"/>
                <w:sz w:val="25"/>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1806" w:type="pct"/>
          </w:tcPr>
          <w:p>
            <w:pPr>
              <w:pStyle w:val="28"/>
              <w:spacing w:before="41"/>
              <w:ind w:left="14"/>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信息系统运维服务</w:t>
            </w:r>
          </w:p>
        </w:tc>
        <w:tc>
          <w:tcPr>
            <w:tcW w:w="705" w:type="pct"/>
          </w:tcPr>
          <w:p>
            <w:pPr>
              <w:pStyle w:val="28"/>
              <w:spacing w:before="40"/>
              <w:ind w:left="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A 包</w:t>
            </w:r>
          </w:p>
        </w:tc>
        <w:tc>
          <w:tcPr>
            <w:tcW w:w="1000" w:type="pct"/>
          </w:tcPr>
          <w:p>
            <w:pPr>
              <w:pStyle w:val="28"/>
              <w:spacing w:before="40"/>
              <w:ind w:left="1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200.00</w:t>
            </w:r>
          </w:p>
        </w:tc>
        <w:tc>
          <w:tcPr>
            <w:tcW w:w="1488" w:type="pct"/>
          </w:tcPr>
          <w:p>
            <w:pPr>
              <w:pStyle w:val="28"/>
              <w:spacing w:before="40"/>
              <w:ind w:left="14"/>
              <w:jc w:val="center"/>
              <w:rPr>
                <w:color w:val="000000" w:themeColor="text1"/>
                <w:sz w:val="21"/>
                <w14:textFill>
                  <w14:solidFill>
                    <w14:schemeClr w14:val="tx1"/>
                  </w14:solidFill>
                </w14:textFill>
              </w:rPr>
            </w:pPr>
            <w:r>
              <w:rPr>
                <w:rFonts w:hint="eastAsia"/>
                <w:color w:val="000000" w:themeColor="text1"/>
                <w:sz w:val="21"/>
                <w:lang w:val="en-US"/>
                <w14:textFill>
                  <w14:solidFill>
                    <w14:schemeClr w14:val="tx1"/>
                  </w14:solidFill>
                </w14:textFill>
              </w:rPr>
              <w:t>1</w:t>
            </w:r>
            <w:r>
              <w:rPr>
                <w:color w:val="000000" w:themeColor="text1"/>
                <w:sz w:val="21"/>
                <w14:textFill>
                  <w14:solidFill>
                    <w14:schemeClr w14:val="tx1"/>
                  </w14:solidFill>
                </w14:textFill>
              </w:rPr>
              <w:t>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1806" w:type="pct"/>
          </w:tcPr>
          <w:p>
            <w:pPr>
              <w:pStyle w:val="28"/>
              <w:spacing w:before="40"/>
              <w:ind w:left="14"/>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安全服务</w:t>
            </w:r>
          </w:p>
        </w:tc>
        <w:tc>
          <w:tcPr>
            <w:tcW w:w="705" w:type="pct"/>
          </w:tcPr>
          <w:p>
            <w:pPr>
              <w:pStyle w:val="28"/>
              <w:spacing w:before="39"/>
              <w:ind w:left="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B 包</w:t>
            </w:r>
          </w:p>
        </w:tc>
        <w:tc>
          <w:tcPr>
            <w:tcW w:w="1000" w:type="pct"/>
          </w:tcPr>
          <w:p>
            <w:pPr>
              <w:pStyle w:val="28"/>
              <w:spacing w:before="39"/>
              <w:ind w:left="1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200.00</w:t>
            </w:r>
          </w:p>
        </w:tc>
        <w:tc>
          <w:tcPr>
            <w:tcW w:w="1488" w:type="pct"/>
          </w:tcPr>
          <w:p>
            <w:pPr>
              <w:pStyle w:val="28"/>
              <w:spacing w:before="39"/>
              <w:ind w:left="14"/>
              <w:jc w:val="center"/>
              <w:rPr>
                <w:color w:val="000000" w:themeColor="text1"/>
                <w:sz w:val="21"/>
                <w14:textFill>
                  <w14:solidFill>
                    <w14:schemeClr w14:val="tx1"/>
                  </w14:solidFill>
                </w14:textFill>
              </w:rPr>
            </w:pPr>
            <w:r>
              <w:rPr>
                <w:rFonts w:hint="eastAsia"/>
                <w:color w:val="000000" w:themeColor="text1"/>
                <w:sz w:val="21"/>
                <w:lang w:val="en-US"/>
                <w14:textFill>
                  <w14:solidFill>
                    <w14:schemeClr w14:val="tx1"/>
                  </w14:solidFill>
                </w14:textFill>
              </w:rPr>
              <w:t>1</w:t>
            </w:r>
            <w:r>
              <w:rPr>
                <w:color w:val="000000" w:themeColor="text1"/>
                <w:sz w:val="21"/>
                <w14:textFill>
                  <w14:solidFill>
                    <w14:schemeClr w14:val="tx1"/>
                  </w14:solidFill>
                </w14:textFill>
              </w:rPr>
              <w:t>000.00</w:t>
            </w:r>
          </w:p>
        </w:tc>
      </w:tr>
    </w:tbl>
    <w:p>
      <w:pPr>
        <w:pStyle w:val="6"/>
        <w:rPr>
          <w:rFonts w:hint="eastAsia"/>
          <w:color w:val="000000" w:themeColor="text1"/>
          <w:lang w:val="en-US"/>
          <w14:textFill>
            <w14:solidFill>
              <w14:schemeClr w14:val="tx1"/>
            </w14:solidFill>
          </w14:textFill>
        </w:rPr>
      </w:pPr>
    </w:p>
    <w:p>
      <w:pPr>
        <w:pStyle w:val="2"/>
        <w:spacing w:line="360" w:lineRule="auto"/>
        <w:rPr>
          <w:rFonts w:hint="default" w:ascii="黑体" w:hAnsi="黑体" w:eastAsia="黑体"/>
          <w:b w:val="0"/>
          <w:color w:val="000000" w:themeColor="text1"/>
          <w:sz w:val="28"/>
          <w:szCs w:val="28"/>
          <w:lang w:val="en-US" w:eastAsia="zh-CN"/>
          <w14:textFill>
            <w14:solidFill>
              <w14:schemeClr w14:val="tx1"/>
            </w14:solidFill>
          </w14:textFill>
        </w:rPr>
      </w:pPr>
      <w:bookmarkStart w:id="16" w:name="_Toc28359015"/>
      <w:bookmarkStart w:id="17" w:name="_Toc28359092"/>
      <w:bookmarkStart w:id="18" w:name="_Toc35393801"/>
      <w:bookmarkStart w:id="19" w:name="_Toc35393632"/>
      <w:r>
        <w:rPr>
          <w:rFonts w:hint="eastAsia" w:ascii="黑体" w:hAnsi="黑体"/>
          <w:b w:val="0"/>
          <w:color w:val="000000" w:themeColor="text1"/>
          <w:sz w:val="28"/>
          <w:szCs w:val="28"/>
          <w14:textFill>
            <w14:solidFill>
              <w14:schemeClr w14:val="tx1"/>
            </w14:solidFill>
          </w14:textFill>
        </w:rPr>
        <w:t>四、响应文件提交</w:t>
      </w:r>
      <w:bookmarkEnd w:id="16"/>
      <w:bookmarkEnd w:id="17"/>
      <w:bookmarkEnd w:id="18"/>
      <w:bookmarkEnd w:id="19"/>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截止时间：</w:t>
      </w:r>
      <w:r>
        <w:rPr>
          <w:rFonts w:hint="eastAsia" w:ascii="仿宋" w:hAnsi="仿宋" w:eastAsia="仿宋"/>
          <w:color w:val="000000" w:themeColor="text1"/>
          <w:sz w:val="28"/>
          <w:szCs w:val="28"/>
          <w:u w:val="single"/>
          <w:lang w:val="en-US"/>
          <w14:textFill>
            <w14:solidFill>
              <w14:schemeClr w14:val="tx1"/>
            </w14:solidFill>
          </w14:textFill>
        </w:rPr>
        <w:t>2021年</w:t>
      </w:r>
      <w:r>
        <w:rPr>
          <w:rFonts w:hint="eastAsia" w:ascii="仿宋" w:hAnsi="仿宋" w:eastAsia="仿宋"/>
          <w:color w:val="000000" w:themeColor="text1"/>
          <w:sz w:val="28"/>
          <w:szCs w:val="28"/>
          <w:u w:val="single"/>
          <w:lang w:val="en-US" w:eastAsia="zh-CN"/>
          <w14:textFill>
            <w14:solidFill>
              <w14:schemeClr w14:val="tx1"/>
            </w14:solidFill>
          </w14:textFill>
        </w:rPr>
        <w:t>04</w:t>
      </w:r>
      <w:r>
        <w:rPr>
          <w:rFonts w:hint="eastAsia" w:ascii="仿宋" w:hAnsi="仿宋" w:eastAsia="仿宋"/>
          <w:color w:val="000000" w:themeColor="text1"/>
          <w:sz w:val="28"/>
          <w:szCs w:val="28"/>
          <w:u w:val="single"/>
          <w:lang w:val="en-US"/>
          <w14:textFill>
            <w14:solidFill>
              <w14:schemeClr w14:val="tx1"/>
            </w14:solidFill>
          </w14:textFill>
        </w:rPr>
        <w:t>月</w:t>
      </w:r>
      <w:r>
        <w:rPr>
          <w:rFonts w:hint="eastAsia" w:ascii="仿宋" w:hAnsi="仿宋" w:eastAsia="仿宋"/>
          <w:color w:val="000000" w:themeColor="text1"/>
          <w:sz w:val="28"/>
          <w:szCs w:val="28"/>
          <w:u w:val="single"/>
          <w:lang w:val="en-US" w:eastAsia="zh-CN"/>
          <w14:textFill>
            <w14:solidFill>
              <w14:schemeClr w14:val="tx1"/>
            </w14:solidFill>
          </w14:textFill>
        </w:rPr>
        <w:t>06</w:t>
      </w:r>
      <w:r>
        <w:rPr>
          <w:rFonts w:hint="eastAsia" w:ascii="仿宋" w:hAnsi="仿宋" w:eastAsia="仿宋"/>
          <w:color w:val="000000" w:themeColor="text1"/>
          <w:sz w:val="28"/>
          <w:szCs w:val="28"/>
          <w:u w:val="single"/>
          <w:lang w:val="en-US"/>
          <w14:textFill>
            <w14:solidFill>
              <w14:schemeClr w14:val="tx1"/>
            </w14:solidFill>
          </w14:textFill>
        </w:rPr>
        <w:t>日</w:t>
      </w:r>
      <w:r>
        <w:rPr>
          <w:rFonts w:hint="eastAsia" w:ascii="仿宋" w:hAnsi="仿宋" w:eastAsia="仿宋"/>
          <w:color w:val="000000" w:themeColor="text1"/>
          <w:sz w:val="28"/>
          <w:szCs w:val="28"/>
          <w:u w:val="single"/>
          <w:lang w:val="en-US" w:eastAsia="zh-CN"/>
          <w14:textFill>
            <w14:solidFill>
              <w14:schemeClr w14:val="tx1"/>
            </w14:solidFill>
          </w14:textFill>
        </w:rPr>
        <w:t>09</w:t>
      </w:r>
      <w:r>
        <w:rPr>
          <w:rFonts w:hint="eastAsia" w:ascii="仿宋" w:hAnsi="仿宋" w:eastAsia="仿宋"/>
          <w:color w:val="000000" w:themeColor="text1"/>
          <w:sz w:val="28"/>
          <w:szCs w:val="28"/>
          <w:u w:val="single"/>
          <w:lang w:val="en-US"/>
          <w14:textFill>
            <w14:solidFill>
              <w14:schemeClr w14:val="tx1"/>
            </w14:solidFill>
          </w14:textFill>
        </w:rPr>
        <w:t>：</w:t>
      </w:r>
      <w:r>
        <w:rPr>
          <w:rFonts w:hint="eastAsia" w:ascii="仿宋" w:hAnsi="仿宋" w:eastAsia="仿宋"/>
          <w:color w:val="000000" w:themeColor="text1"/>
          <w:sz w:val="28"/>
          <w:szCs w:val="28"/>
          <w:u w:val="single"/>
          <w:lang w:val="en-US" w:eastAsia="zh-CN"/>
          <w14:textFill>
            <w14:solidFill>
              <w14:schemeClr w14:val="tx1"/>
            </w14:solidFill>
          </w14:textFill>
        </w:rPr>
        <w:t>30</w:t>
      </w:r>
      <w:r>
        <w:rPr>
          <w:rFonts w:hint="eastAsia" w:ascii="仿宋" w:hAnsi="仿宋" w:eastAsia="仿宋"/>
          <w:color w:val="000000" w:themeColor="text1"/>
          <w:sz w:val="28"/>
          <w:szCs w:val="28"/>
          <w:u w:val="single"/>
          <w:lang w:val="en-US"/>
          <w14:textFill>
            <w14:solidFill>
              <w14:schemeClr w14:val="tx1"/>
            </w14:solidFill>
          </w14:textFill>
        </w:rPr>
        <w:t>时</w:t>
      </w:r>
      <w:r>
        <w:rPr>
          <w:rFonts w:hint="eastAsia" w:ascii="仿宋" w:hAnsi="仿宋" w:eastAsia="仿宋"/>
          <w:color w:val="000000" w:themeColor="text1"/>
          <w:sz w:val="28"/>
          <w:szCs w:val="28"/>
          <w:lang w:val="en-US"/>
          <w14:textFill>
            <w14:solidFill>
              <w14:schemeClr w14:val="tx1"/>
            </w14:solidFill>
          </w14:textFill>
        </w:rPr>
        <w:t>（北京时间）</w:t>
      </w:r>
    </w:p>
    <w:p>
      <w:pPr>
        <w:spacing w:line="360" w:lineRule="auto"/>
        <w:ind w:firstLine="560" w:firstLineChars="200"/>
        <w:rPr>
          <w:rFonts w:hint="default" w:ascii="仿宋" w:hAnsi="仿宋" w:eastAsia="宋体"/>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地点：</w:t>
      </w:r>
      <w:r>
        <w:rPr>
          <w:rFonts w:hint="eastAsia" w:ascii="仿宋" w:hAnsi="仿宋" w:eastAsia="仿宋"/>
          <w:color w:val="000000" w:themeColor="text1"/>
          <w:sz w:val="28"/>
          <w:szCs w:val="28"/>
          <w:u w:val="single"/>
          <w:lang w:val="en-US"/>
          <w14:textFill>
            <w14:solidFill>
              <w14:schemeClr w14:val="tx1"/>
            </w14:solidFill>
          </w14:textFill>
        </w:rPr>
        <w:t>海南省海口市龙华区海秀东路29号融创精彩天地</w:t>
      </w:r>
      <w:r>
        <w:rPr>
          <w:rFonts w:hint="eastAsia" w:ascii="仿宋" w:hAnsi="仿宋" w:eastAsia="仿宋"/>
          <w:color w:val="000000" w:themeColor="text1"/>
          <w:sz w:val="28"/>
          <w:szCs w:val="28"/>
          <w:u w:val="single"/>
          <w:lang w:val="en-US" w:eastAsia="zh-CN"/>
          <w14:textFill>
            <w14:solidFill>
              <w14:schemeClr w14:val="tx1"/>
            </w14:solidFill>
          </w14:textFill>
        </w:rPr>
        <w:t>7楼会议室</w:t>
      </w:r>
    </w:p>
    <w:p>
      <w:pPr>
        <w:pStyle w:val="2"/>
        <w:spacing w:line="360" w:lineRule="auto"/>
        <w:rPr>
          <w:rFonts w:ascii="黑体" w:hAnsi="黑体"/>
          <w:b w:val="0"/>
          <w:color w:val="000000" w:themeColor="text1"/>
          <w:sz w:val="28"/>
          <w:szCs w:val="28"/>
          <w14:textFill>
            <w14:solidFill>
              <w14:schemeClr w14:val="tx1"/>
            </w14:solidFill>
          </w14:textFill>
        </w:rPr>
      </w:pPr>
      <w:bookmarkStart w:id="20" w:name="_Toc28359093"/>
      <w:bookmarkStart w:id="21" w:name="_Toc35393802"/>
      <w:bookmarkStart w:id="22" w:name="_Toc28359016"/>
      <w:bookmarkStart w:id="23" w:name="_Toc35393633"/>
      <w:r>
        <w:rPr>
          <w:rFonts w:hint="eastAsia" w:ascii="黑体" w:hAnsi="黑体"/>
          <w:b w:val="0"/>
          <w:color w:val="000000" w:themeColor="text1"/>
          <w:sz w:val="28"/>
          <w:szCs w:val="28"/>
          <w14:textFill>
            <w14:solidFill>
              <w14:schemeClr w14:val="tx1"/>
            </w14:solidFill>
          </w14:textFill>
        </w:rPr>
        <w:t>五、开启</w:t>
      </w:r>
      <w:bookmarkEnd w:id="20"/>
      <w:bookmarkEnd w:id="21"/>
      <w:bookmarkEnd w:id="22"/>
      <w:bookmarkEnd w:id="23"/>
      <w:bookmarkStart w:id="136" w:name="_GoBack"/>
      <w:bookmarkEnd w:id="136"/>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时间：</w:t>
      </w:r>
      <w:r>
        <w:rPr>
          <w:rFonts w:hint="eastAsia" w:ascii="仿宋" w:hAnsi="仿宋" w:eastAsia="仿宋"/>
          <w:color w:val="000000" w:themeColor="text1"/>
          <w:sz w:val="28"/>
          <w:szCs w:val="28"/>
          <w:u w:val="single"/>
          <w:lang w:val="en-US"/>
          <w14:textFill>
            <w14:solidFill>
              <w14:schemeClr w14:val="tx1"/>
            </w14:solidFill>
          </w14:textFill>
        </w:rPr>
        <w:t xml:space="preserve"> 2021年</w:t>
      </w:r>
      <w:r>
        <w:rPr>
          <w:rFonts w:hint="eastAsia" w:ascii="仿宋" w:hAnsi="仿宋" w:eastAsia="仿宋"/>
          <w:color w:val="000000" w:themeColor="text1"/>
          <w:sz w:val="28"/>
          <w:szCs w:val="28"/>
          <w:u w:val="single"/>
          <w:lang w:val="en-US" w:eastAsia="zh-CN"/>
          <w14:textFill>
            <w14:solidFill>
              <w14:schemeClr w14:val="tx1"/>
            </w14:solidFill>
          </w14:textFill>
        </w:rPr>
        <w:t>04</w:t>
      </w:r>
      <w:r>
        <w:rPr>
          <w:rFonts w:hint="eastAsia" w:ascii="仿宋" w:hAnsi="仿宋" w:eastAsia="仿宋"/>
          <w:color w:val="000000" w:themeColor="text1"/>
          <w:sz w:val="28"/>
          <w:szCs w:val="28"/>
          <w:u w:val="single"/>
          <w:lang w:val="en-US"/>
          <w14:textFill>
            <w14:solidFill>
              <w14:schemeClr w14:val="tx1"/>
            </w14:solidFill>
          </w14:textFill>
        </w:rPr>
        <w:t>月</w:t>
      </w:r>
      <w:r>
        <w:rPr>
          <w:rFonts w:hint="eastAsia" w:ascii="仿宋" w:hAnsi="仿宋" w:eastAsia="仿宋"/>
          <w:color w:val="000000" w:themeColor="text1"/>
          <w:sz w:val="28"/>
          <w:szCs w:val="28"/>
          <w:u w:val="single"/>
          <w:lang w:val="en-US" w:eastAsia="zh-CN"/>
          <w14:textFill>
            <w14:solidFill>
              <w14:schemeClr w14:val="tx1"/>
            </w14:solidFill>
          </w14:textFill>
        </w:rPr>
        <w:t>06</w:t>
      </w:r>
      <w:r>
        <w:rPr>
          <w:rFonts w:hint="eastAsia" w:ascii="仿宋" w:hAnsi="仿宋" w:eastAsia="仿宋"/>
          <w:color w:val="000000" w:themeColor="text1"/>
          <w:sz w:val="28"/>
          <w:szCs w:val="28"/>
          <w:u w:val="single"/>
          <w:lang w:val="en-US"/>
          <w14:textFill>
            <w14:solidFill>
              <w14:schemeClr w14:val="tx1"/>
            </w14:solidFill>
          </w14:textFill>
        </w:rPr>
        <w:t>日</w:t>
      </w:r>
      <w:r>
        <w:rPr>
          <w:rFonts w:hint="eastAsia" w:ascii="仿宋" w:hAnsi="仿宋" w:eastAsia="仿宋"/>
          <w:color w:val="000000" w:themeColor="text1"/>
          <w:sz w:val="28"/>
          <w:szCs w:val="28"/>
          <w:u w:val="single"/>
          <w:lang w:val="en-US" w:eastAsia="zh-CN"/>
          <w14:textFill>
            <w14:solidFill>
              <w14:schemeClr w14:val="tx1"/>
            </w14:solidFill>
          </w14:textFill>
        </w:rPr>
        <w:t>09：30</w:t>
      </w:r>
      <w:r>
        <w:rPr>
          <w:rFonts w:hint="eastAsia" w:ascii="仿宋" w:hAnsi="仿宋" w:eastAsia="仿宋"/>
          <w:color w:val="000000" w:themeColor="text1"/>
          <w:sz w:val="28"/>
          <w:szCs w:val="28"/>
          <w:u w:val="single"/>
          <w:lang w:val="en-US"/>
          <w14:textFill>
            <w14:solidFill>
              <w14:schemeClr w14:val="tx1"/>
            </w14:solidFill>
          </w14:textFill>
        </w:rPr>
        <w:t>时</w:t>
      </w:r>
      <w:r>
        <w:rPr>
          <w:rFonts w:hint="eastAsia" w:ascii="仿宋" w:hAnsi="仿宋" w:eastAsia="仿宋"/>
          <w:color w:val="000000" w:themeColor="text1"/>
          <w:sz w:val="28"/>
          <w:szCs w:val="28"/>
          <w:lang w:val="en-US"/>
          <w14:textFill>
            <w14:solidFill>
              <w14:schemeClr w14:val="tx1"/>
            </w14:solidFill>
          </w14:textFill>
        </w:rPr>
        <w:t>（北京时间）</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地点：</w:t>
      </w:r>
      <w:r>
        <w:rPr>
          <w:rFonts w:hint="eastAsia" w:ascii="仿宋" w:hAnsi="仿宋" w:eastAsia="仿宋"/>
          <w:color w:val="000000" w:themeColor="text1"/>
          <w:sz w:val="28"/>
          <w:szCs w:val="28"/>
          <w:u w:val="single"/>
          <w:lang w:val="en-US"/>
          <w14:textFill>
            <w14:solidFill>
              <w14:schemeClr w14:val="tx1"/>
            </w14:solidFill>
          </w14:textFill>
        </w:rPr>
        <w:t>海南省海口市龙华区海秀东路29号融创精彩天地</w:t>
      </w:r>
      <w:r>
        <w:rPr>
          <w:rFonts w:hint="eastAsia" w:ascii="仿宋" w:hAnsi="仿宋" w:eastAsia="仿宋"/>
          <w:color w:val="000000" w:themeColor="text1"/>
          <w:sz w:val="28"/>
          <w:szCs w:val="28"/>
          <w:u w:val="single"/>
          <w:lang w:val="en-US" w:eastAsia="zh-CN"/>
          <w14:textFill>
            <w14:solidFill>
              <w14:schemeClr w14:val="tx1"/>
            </w14:solidFill>
          </w14:textFill>
        </w:rPr>
        <w:t>7楼会议室</w:t>
      </w:r>
    </w:p>
    <w:p>
      <w:pPr>
        <w:pStyle w:val="2"/>
        <w:spacing w:line="360" w:lineRule="auto"/>
        <w:rPr>
          <w:rFonts w:ascii="黑体" w:hAnsi="黑体"/>
          <w:b w:val="0"/>
          <w:color w:val="000000" w:themeColor="text1"/>
          <w:sz w:val="28"/>
          <w:szCs w:val="28"/>
          <w14:textFill>
            <w14:solidFill>
              <w14:schemeClr w14:val="tx1"/>
            </w14:solidFill>
          </w14:textFill>
        </w:rPr>
      </w:pPr>
      <w:bookmarkStart w:id="24" w:name="_Toc35393634"/>
      <w:bookmarkStart w:id="25" w:name="_Toc28359094"/>
      <w:bookmarkStart w:id="26" w:name="_Toc28359017"/>
      <w:bookmarkStart w:id="27" w:name="_Toc35393803"/>
      <w:r>
        <w:rPr>
          <w:rFonts w:hint="eastAsia" w:ascii="黑体" w:hAnsi="黑体"/>
          <w:b w:val="0"/>
          <w:color w:val="000000" w:themeColor="text1"/>
          <w:sz w:val="28"/>
          <w:szCs w:val="28"/>
          <w14:textFill>
            <w14:solidFill>
              <w14:schemeClr w14:val="tx1"/>
            </w14:solidFill>
          </w14:textFill>
        </w:rPr>
        <w:t>六、公告期限</w:t>
      </w:r>
      <w:bookmarkEnd w:id="24"/>
      <w:bookmarkEnd w:id="25"/>
      <w:bookmarkEnd w:id="26"/>
      <w:bookmarkEnd w:id="27"/>
    </w:p>
    <w:p>
      <w:pPr>
        <w:spacing w:line="360" w:lineRule="auto"/>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自本公告发布之日起</w:t>
      </w:r>
      <w:r>
        <w:rPr>
          <w:rFonts w:hint="eastAsia" w:ascii="仿宋" w:hAnsi="仿宋" w:eastAsia="仿宋"/>
          <w:color w:val="000000" w:themeColor="text1"/>
          <w:sz w:val="28"/>
          <w:szCs w:val="28"/>
          <w:lang w:val="en-US" w:eastAsia="zh-CN"/>
          <w14:textFill>
            <w14:solidFill>
              <w14:schemeClr w14:val="tx1"/>
            </w14:solidFill>
          </w14:textFill>
        </w:rPr>
        <w:t>不少于</w:t>
      </w:r>
      <w:r>
        <w:rPr>
          <w:rFonts w:hint="eastAsia" w:ascii="仿宋" w:hAnsi="仿宋" w:eastAsia="仿宋"/>
          <w:color w:val="000000" w:themeColor="text1"/>
          <w:sz w:val="28"/>
          <w:szCs w:val="28"/>
          <w:lang w:val="en-US"/>
          <w14:textFill>
            <w14:solidFill>
              <w14:schemeClr w14:val="tx1"/>
            </w14:solidFill>
          </w14:textFill>
        </w:rPr>
        <w:t>5个工作日。</w:t>
      </w:r>
    </w:p>
    <w:p>
      <w:pPr>
        <w:pStyle w:val="2"/>
        <w:numPr>
          <w:ilvl w:val="0"/>
          <w:numId w:val="4"/>
        </w:numPr>
        <w:spacing w:line="360" w:lineRule="auto"/>
        <w:rPr>
          <w:color w:val="000000" w:themeColor="text1"/>
          <w:sz w:val="24"/>
          <w14:textFill>
            <w14:solidFill>
              <w14:schemeClr w14:val="tx1"/>
            </w14:solidFill>
          </w14:textFill>
        </w:rPr>
      </w:pPr>
      <w:bookmarkStart w:id="28" w:name="_Toc35393804"/>
      <w:bookmarkStart w:id="29" w:name="_Toc35393635"/>
      <w:r>
        <w:rPr>
          <w:rFonts w:hint="eastAsia" w:ascii="黑体" w:hAnsi="黑体"/>
          <w:b w:val="0"/>
          <w:color w:val="000000" w:themeColor="text1"/>
          <w:sz w:val="28"/>
          <w:szCs w:val="28"/>
          <w14:textFill>
            <w14:solidFill>
              <w14:schemeClr w14:val="tx1"/>
            </w14:solidFill>
          </w14:textFill>
        </w:rPr>
        <w:t>其他补充事宜</w:t>
      </w:r>
      <w:bookmarkEnd w:id="28"/>
      <w:bookmarkEnd w:id="29"/>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1、本项目采购信息发布媒介：</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lang w:val="en-US"/>
          <w14:textFill>
            <w14:solidFill>
              <w14:schemeClr w14:val="tx1"/>
            </w14:solidFill>
          </w14:textFill>
        </w:rPr>
        <w:t>中国海南政府采购网</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lang w:val="en-US"/>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lang w:val="en-US"/>
          <w14:textFill>
            <w14:solidFill>
              <w14:schemeClr w14:val="tx1"/>
            </w14:solidFill>
          </w14:textFill>
        </w:rPr>
        <w:t>全国公共资源交易平台（海南省）</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lang w:val="en-US"/>
          <w14:textFill>
            <w14:solidFill>
              <w14:schemeClr w14:val="tx1"/>
            </w14:solidFill>
          </w14:textFill>
        </w:rPr>
        <w:t>；</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2、有关本项目采购文件的补遗、澄清及变更信息以上述网站公告与下载为准，采购代理机构不再另行通知，采购文件与更正公告的内容相互矛盾时，以最后发出的更正公告内容为准。</w:t>
      </w:r>
    </w:p>
    <w:p>
      <w:pPr>
        <w:pStyle w:val="2"/>
        <w:spacing w:line="360" w:lineRule="auto"/>
        <w:rPr>
          <w:rFonts w:ascii="黑体" w:hAnsi="黑体"/>
          <w:b w:val="0"/>
          <w:color w:val="000000" w:themeColor="text1"/>
          <w:sz w:val="28"/>
          <w:szCs w:val="28"/>
          <w14:textFill>
            <w14:solidFill>
              <w14:schemeClr w14:val="tx1"/>
            </w14:solidFill>
          </w14:textFill>
        </w:rPr>
      </w:pPr>
      <w:bookmarkStart w:id="30" w:name="_Toc35393636"/>
      <w:bookmarkStart w:id="31" w:name="_Toc28359095"/>
      <w:bookmarkStart w:id="32" w:name="_Toc28359018"/>
      <w:bookmarkStart w:id="33" w:name="_Toc35393805"/>
      <w:r>
        <w:rPr>
          <w:rFonts w:hint="eastAsia" w:ascii="黑体" w:hAnsi="黑体"/>
          <w:b w:val="0"/>
          <w:color w:val="000000" w:themeColor="text1"/>
          <w:sz w:val="28"/>
          <w:szCs w:val="28"/>
          <w14:textFill>
            <w14:solidFill>
              <w14:schemeClr w14:val="tx1"/>
            </w14:solidFill>
          </w14:textFill>
        </w:rPr>
        <w:t>八、凡对本次采购提出询问，请按</w:t>
      </w:r>
      <w:r>
        <w:rPr>
          <w:rFonts w:ascii="黑体" w:hAnsi="黑体"/>
          <w:b w:val="0"/>
          <w:color w:val="000000" w:themeColor="text1"/>
          <w:sz w:val="28"/>
          <w:szCs w:val="28"/>
          <w14:textFill>
            <w14:solidFill>
              <w14:schemeClr w14:val="tx1"/>
            </w14:solidFill>
          </w14:textFill>
        </w:rPr>
        <w:t>以下方式</w:t>
      </w:r>
      <w:r>
        <w:rPr>
          <w:rFonts w:hint="eastAsia" w:ascii="黑体" w:hAnsi="黑体"/>
          <w:b w:val="0"/>
          <w:color w:val="000000" w:themeColor="text1"/>
          <w:sz w:val="28"/>
          <w:szCs w:val="28"/>
          <w14:textFill>
            <w14:solidFill>
              <w14:schemeClr w14:val="tx1"/>
            </w14:solidFill>
          </w14:textFill>
        </w:rPr>
        <w:t>联系。</w:t>
      </w:r>
      <w:bookmarkEnd w:id="30"/>
      <w:bookmarkEnd w:id="31"/>
      <w:bookmarkEnd w:id="32"/>
      <w:bookmarkEnd w:id="33"/>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bookmarkStart w:id="34" w:name="_Toc28359096"/>
      <w:bookmarkStart w:id="35" w:name="_Toc35393806"/>
      <w:bookmarkStart w:id="36" w:name="_Toc35393637"/>
      <w:bookmarkStart w:id="37" w:name="_Toc28359019"/>
      <w:r>
        <w:rPr>
          <w:rFonts w:hint="eastAsia" w:ascii="仿宋" w:hAnsi="仿宋" w:eastAsia="仿宋"/>
          <w:color w:val="000000" w:themeColor="text1"/>
          <w:sz w:val="28"/>
          <w:szCs w:val="28"/>
          <w:lang w:val="en-US"/>
          <w14:textFill>
            <w14:solidFill>
              <w14:schemeClr w14:val="tx1"/>
            </w14:solidFill>
          </w14:textFill>
        </w:rPr>
        <w:t>1.采购人信息</w:t>
      </w:r>
      <w:bookmarkEnd w:id="34"/>
      <w:bookmarkEnd w:id="35"/>
      <w:bookmarkEnd w:id="36"/>
      <w:bookmarkEnd w:id="37"/>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名    称：海南省国际商务促进中心</w:t>
      </w:r>
    </w:p>
    <w:p>
      <w:pPr>
        <w:spacing w:line="360" w:lineRule="auto"/>
        <w:ind w:firstLine="560" w:firstLineChars="200"/>
        <w:rPr>
          <w:rFonts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地    址：</w:t>
      </w:r>
      <w:r>
        <w:rPr>
          <w:rFonts w:hint="eastAsia" w:ascii="仿宋" w:hAnsi="仿宋" w:eastAsia="仿宋"/>
          <w:color w:val="000000" w:themeColor="text1"/>
          <w:sz w:val="28"/>
          <w:szCs w:val="28"/>
          <w:lang w:val="en-US" w:eastAsia="zh-CN"/>
          <w14:textFill>
            <w14:solidFill>
              <w14:schemeClr w14:val="tx1"/>
            </w14:solidFill>
          </w14:textFill>
        </w:rPr>
        <w:t>海南省</w:t>
      </w:r>
      <w:r>
        <w:rPr>
          <w:rFonts w:hint="eastAsia" w:ascii="仿宋" w:hAnsi="仿宋" w:eastAsia="仿宋"/>
          <w:color w:val="000000" w:themeColor="text1"/>
          <w:sz w:val="28"/>
          <w:szCs w:val="28"/>
          <w:lang w:val="en-US"/>
          <w14:textFill>
            <w14:solidFill>
              <w14:schemeClr w14:val="tx1"/>
            </w14:solidFill>
          </w14:textFill>
        </w:rPr>
        <w:t xml:space="preserve">海口市              </w:t>
      </w:r>
    </w:p>
    <w:p>
      <w:pPr>
        <w:spacing w:line="360" w:lineRule="auto"/>
        <w:ind w:firstLine="560" w:firstLineChars="200"/>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联系</w:t>
      </w:r>
      <w:r>
        <w:rPr>
          <w:rFonts w:hint="eastAsia" w:ascii="仿宋" w:hAnsi="仿宋" w:eastAsia="仿宋"/>
          <w:color w:val="000000" w:themeColor="text1"/>
          <w:sz w:val="28"/>
          <w:szCs w:val="28"/>
          <w:lang w:val="en-US" w:eastAsia="zh-CN"/>
          <w14:textFill>
            <w14:solidFill>
              <w14:schemeClr w14:val="tx1"/>
            </w14:solidFill>
          </w14:textFill>
        </w:rPr>
        <w:t xml:space="preserve">人：刘女士 </w:t>
      </w:r>
    </w:p>
    <w:p>
      <w:pPr>
        <w:spacing w:line="360" w:lineRule="auto"/>
        <w:ind w:firstLine="560" w:firstLineChars="200"/>
        <w:rPr>
          <w:rFonts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联系</w:t>
      </w:r>
      <w:r>
        <w:rPr>
          <w:rFonts w:hint="eastAsia" w:ascii="仿宋" w:hAnsi="仿宋" w:eastAsia="仿宋"/>
          <w:color w:val="000000" w:themeColor="text1"/>
          <w:sz w:val="28"/>
          <w:szCs w:val="28"/>
          <w:lang w:val="en-US"/>
          <w14:textFill>
            <w14:solidFill>
              <w14:schemeClr w14:val="tx1"/>
            </w14:solidFill>
          </w14:textFill>
        </w:rPr>
        <w:t>方式：</w:t>
      </w:r>
      <w:r>
        <w:rPr>
          <w:rFonts w:hint="eastAsia" w:ascii="仿宋" w:hAnsi="仿宋" w:eastAsia="仿宋"/>
          <w:color w:val="000000" w:themeColor="text1"/>
          <w:sz w:val="28"/>
          <w:szCs w:val="28"/>
          <w:lang w:val="en-US" w:eastAsia="zh-CN"/>
          <w14:textFill>
            <w14:solidFill>
              <w14:schemeClr w14:val="tx1"/>
            </w14:solidFill>
          </w14:textFill>
        </w:rPr>
        <w:t>13907581199</w:t>
      </w:r>
      <w:r>
        <w:rPr>
          <w:rFonts w:hint="eastAsia" w:ascii="仿宋" w:hAnsi="仿宋" w:eastAsia="仿宋"/>
          <w:color w:val="000000" w:themeColor="text1"/>
          <w:sz w:val="28"/>
          <w:szCs w:val="28"/>
          <w:lang w:val="en-US"/>
          <w14:textFill>
            <w14:solidFill>
              <w14:schemeClr w14:val="tx1"/>
            </w14:solidFill>
          </w14:textFill>
        </w:rPr>
        <w:t xml:space="preserve">               </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bookmarkStart w:id="38" w:name="_Toc35393638"/>
      <w:bookmarkStart w:id="39" w:name="_Toc28359020"/>
      <w:bookmarkStart w:id="40" w:name="_Toc35393807"/>
      <w:bookmarkStart w:id="41" w:name="_Toc28359097"/>
      <w:r>
        <w:rPr>
          <w:rFonts w:hint="eastAsia" w:ascii="仿宋" w:hAnsi="仿宋" w:eastAsia="仿宋"/>
          <w:color w:val="000000" w:themeColor="text1"/>
          <w:sz w:val="28"/>
          <w:szCs w:val="28"/>
          <w:lang w:val="en-US"/>
          <w14:textFill>
            <w14:solidFill>
              <w14:schemeClr w14:val="tx1"/>
            </w14:solidFill>
          </w14:textFill>
        </w:rPr>
        <w:t>2.采购代理机构信息</w:t>
      </w:r>
      <w:bookmarkEnd w:id="38"/>
      <w:bookmarkEnd w:id="39"/>
      <w:bookmarkEnd w:id="40"/>
      <w:bookmarkEnd w:id="41"/>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名    称：海南顺嘉航工程管理有限公司</w:t>
      </w:r>
    </w:p>
    <w:p>
      <w:pPr>
        <w:spacing w:line="360" w:lineRule="auto"/>
        <w:ind w:firstLine="532" w:firstLineChars="200"/>
        <w:rPr>
          <w:rFonts w:hint="eastAsia" w:ascii="仿宋" w:hAnsi="仿宋" w:eastAsia="仿宋"/>
          <w:color w:val="000000" w:themeColor="text1"/>
          <w:w w:val="95"/>
          <w:sz w:val="28"/>
          <w:szCs w:val="28"/>
          <w:lang w:val="en-US"/>
          <w14:textFill>
            <w14:solidFill>
              <w14:schemeClr w14:val="tx1"/>
            </w14:solidFill>
          </w14:textFill>
        </w:rPr>
      </w:pPr>
      <w:r>
        <w:rPr>
          <w:rFonts w:hint="eastAsia" w:ascii="仿宋" w:hAnsi="仿宋" w:eastAsia="仿宋"/>
          <w:color w:val="000000" w:themeColor="text1"/>
          <w:w w:val="95"/>
          <w:sz w:val="28"/>
          <w:szCs w:val="28"/>
          <w:lang w:val="en-US"/>
          <w14:textFill>
            <w14:solidFill>
              <w14:schemeClr w14:val="tx1"/>
            </w14:solidFill>
          </w14:textFill>
        </w:rPr>
        <w:t>本项目联系地址：海南省海口市龙华区海秀东路29号融创精彩天地1323房</w:t>
      </w:r>
    </w:p>
    <w:p>
      <w:pPr>
        <w:spacing w:line="360" w:lineRule="auto"/>
        <w:ind w:firstLine="560" w:firstLineChars="200"/>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联系方式：</w:t>
      </w:r>
      <w:r>
        <w:rPr>
          <w:rFonts w:hint="eastAsia" w:ascii="仿宋" w:hAnsi="仿宋" w:eastAsia="仿宋"/>
          <w:color w:val="000000" w:themeColor="text1"/>
          <w:sz w:val="28"/>
          <w:szCs w:val="28"/>
          <w:lang w:val="en-US" w:eastAsia="zh-CN"/>
          <w14:textFill>
            <w14:solidFill>
              <w14:schemeClr w14:val="tx1"/>
            </w14:solidFill>
          </w14:textFill>
        </w:rPr>
        <w:t>13207414770</w:t>
      </w:r>
    </w:p>
    <w:p>
      <w:pPr>
        <w:spacing w:line="360" w:lineRule="auto"/>
        <w:ind w:firstLine="560" w:firstLineChars="200"/>
        <w:rPr>
          <w:rFonts w:hint="eastAsia" w:ascii="仿宋" w:hAnsi="仿宋" w:eastAsia="仿宋"/>
          <w:color w:val="000000" w:themeColor="text1"/>
          <w:sz w:val="28"/>
          <w:szCs w:val="28"/>
          <w:lang w:val="en-US"/>
          <w14:textFill>
            <w14:solidFill>
              <w14:schemeClr w14:val="tx1"/>
            </w14:solidFill>
          </w14:textFill>
        </w:rPr>
      </w:pPr>
      <w:bookmarkStart w:id="42" w:name="_Toc28359021"/>
      <w:bookmarkStart w:id="43" w:name="_Toc35393639"/>
      <w:bookmarkStart w:id="44" w:name="_Toc28359098"/>
      <w:bookmarkStart w:id="45" w:name="_Toc35393808"/>
      <w:r>
        <w:rPr>
          <w:rFonts w:hint="eastAsia" w:ascii="仿宋" w:hAnsi="仿宋" w:eastAsia="仿宋"/>
          <w:color w:val="000000" w:themeColor="text1"/>
          <w:sz w:val="28"/>
          <w:szCs w:val="28"/>
          <w:lang w:val="en-US"/>
          <w14:textFill>
            <w14:solidFill>
              <w14:schemeClr w14:val="tx1"/>
            </w14:solidFill>
          </w14:textFill>
        </w:rPr>
        <w:t>3.项目联系方式</w:t>
      </w:r>
      <w:bookmarkEnd w:id="42"/>
      <w:bookmarkEnd w:id="43"/>
      <w:bookmarkEnd w:id="44"/>
      <w:bookmarkEnd w:id="45"/>
    </w:p>
    <w:p>
      <w:pPr>
        <w:spacing w:line="360" w:lineRule="auto"/>
        <w:ind w:firstLine="560" w:firstLineChars="200"/>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项目联系人：</w:t>
      </w:r>
      <w:r>
        <w:rPr>
          <w:rFonts w:hint="eastAsia" w:ascii="仿宋" w:hAnsi="仿宋" w:eastAsia="仿宋"/>
          <w:color w:val="000000" w:themeColor="text1"/>
          <w:sz w:val="28"/>
          <w:szCs w:val="28"/>
          <w:lang w:val="en-US" w:eastAsia="zh-CN"/>
          <w14:textFill>
            <w14:solidFill>
              <w14:schemeClr w14:val="tx1"/>
            </w14:solidFill>
          </w14:textFill>
        </w:rPr>
        <w:t>王先生</w:t>
      </w:r>
    </w:p>
    <w:p>
      <w:pPr>
        <w:spacing w:line="360" w:lineRule="auto"/>
        <w:ind w:firstLine="560" w:firstLineChars="200"/>
        <w:rPr>
          <w:rFonts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lang w:val="en-US"/>
          <w14:textFill>
            <w14:solidFill>
              <w14:schemeClr w14:val="tx1"/>
            </w14:solidFill>
          </w14:textFill>
        </w:rPr>
        <w:t>电　　 话：</w:t>
      </w:r>
      <w:r>
        <w:rPr>
          <w:rFonts w:hint="eastAsia" w:ascii="仿宋" w:hAnsi="仿宋" w:eastAsia="仿宋"/>
          <w:color w:val="000000" w:themeColor="text1"/>
          <w:sz w:val="28"/>
          <w:szCs w:val="28"/>
          <w:lang w:val="en-US" w:eastAsia="zh-CN"/>
          <w14:textFill>
            <w14:solidFill>
              <w14:schemeClr w14:val="tx1"/>
            </w14:solidFill>
          </w14:textFill>
        </w:rPr>
        <w:t>13207414770</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spacing w:line="20" w:lineRule="exact"/>
        <w:ind w:left="626"/>
        <w:rPr>
          <w:color w:val="000000" w:themeColor="text1"/>
          <w:sz w:val="2"/>
          <w14:textFill>
            <w14:solidFill>
              <w14:schemeClr w14:val="tx1"/>
            </w14:solidFill>
          </w14:textFill>
        </w:rPr>
      </w:pPr>
    </w:p>
    <w:p>
      <w:pPr>
        <w:pStyle w:val="20"/>
        <w:outlineLvl w:val="0"/>
        <w:rPr>
          <w:color w:val="000000" w:themeColor="text1"/>
          <w14:textFill>
            <w14:solidFill>
              <w14:schemeClr w14:val="tx1"/>
            </w14:solidFill>
          </w14:textFill>
        </w:rPr>
        <w:sectPr>
          <w:footerReference r:id="rId9" w:type="default"/>
          <w:pgSz w:w="11910" w:h="16840"/>
          <w:pgMar w:top="1418" w:right="1418" w:bottom="1418" w:left="1418" w:header="915" w:footer="941" w:gutter="0"/>
          <w:pgNumType w:start="1"/>
          <w:cols w:space="720" w:num="1"/>
        </w:sectPr>
      </w:pPr>
      <w:bookmarkStart w:id="46" w:name="_bookmark1"/>
      <w:bookmarkEnd w:id="46"/>
      <w:bookmarkStart w:id="47" w:name="_Toc58423714"/>
    </w:p>
    <w:p>
      <w:pPr>
        <w:pStyle w:val="20"/>
        <w:outlineLvl w:val="0"/>
        <w:rPr>
          <w:color w:val="000000" w:themeColor="text1"/>
          <w14:textFill>
            <w14:solidFill>
              <w14:schemeClr w14:val="tx1"/>
            </w14:solidFill>
          </w14:textFill>
        </w:rPr>
      </w:pPr>
      <w:r>
        <w:rPr>
          <w:color w:val="000000" w:themeColor="text1"/>
          <w14:textFill>
            <w14:solidFill>
              <w14:schemeClr w14:val="tx1"/>
            </w14:solidFill>
          </w14:textFill>
        </w:rPr>
        <w:t>第二章 供应商须知</w:t>
      </w:r>
      <w:bookmarkEnd w:id="47"/>
    </w:p>
    <w:p>
      <w:pPr>
        <w:pStyle w:val="21"/>
        <w:rPr>
          <w:color w:val="000000" w:themeColor="text1"/>
          <w14:textFill>
            <w14:solidFill>
              <w14:schemeClr w14:val="tx1"/>
            </w14:solidFill>
          </w14:textFill>
        </w:rPr>
      </w:pPr>
      <w:bookmarkStart w:id="48" w:name="供应商须知前附表"/>
      <w:bookmarkEnd w:id="48"/>
      <w:bookmarkStart w:id="49" w:name="_bookmark2"/>
      <w:bookmarkEnd w:id="49"/>
      <w:r>
        <w:rPr>
          <w:color w:val="000000" w:themeColor="text1"/>
          <w14:textFill>
            <w14:solidFill>
              <w14:schemeClr w14:val="tx1"/>
            </w14:solidFill>
          </w14:textFill>
        </w:rPr>
        <w:t>供应商须知前附表</w:t>
      </w:r>
    </w:p>
    <w:p>
      <w:pPr>
        <w:pStyle w:val="6"/>
        <w:spacing w:before="191" w:beforeLines="0" w:line="369" w:lineRule="auto"/>
        <w:ind w:left="18" w:leftChars="8" w:firstLine="444" w:firstLineChars="185"/>
        <w:rPr>
          <w:rFonts w:hint="eastAsia"/>
          <w:color w:val="000000" w:themeColor="text1"/>
          <w14:textFill>
            <w14:solidFill>
              <w14:schemeClr w14:val="tx1"/>
            </w14:solidFill>
          </w14:textFill>
        </w:rPr>
      </w:pPr>
      <w:r>
        <w:rPr>
          <w:color w:val="000000" w:themeColor="text1"/>
          <w14:textFill>
            <w14:solidFill>
              <w14:schemeClr w14:val="tx1"/>
            </w14:solidFill>
          </w14:textFill>
        </w:rPr>
        <w:t>本表关于采购内容的具体要求是对供应商须知的具体补充和修改，如有矛盾，应以本表为准。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pStyle w:val="22"/>
              <w:spacing w:line="360" w:lineRule="auto"/>
              <w:ind w:left="-110" w:leftChars="-50" w:right="-110" w:rightChars="-5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lang w:eastAsia="zh-CN"/>
                <w14:textFill>
                  <w14:solidFill>
                    <w14:schemeClr w14:val="tx1"/>
                  </w14:solidFill>
                </w14:textFill>
              </w:rPr>
              <w:t>条款</w:t>
            </w:r>
            <w:r>
              <w:rPr>
                <w:rFonts w:hint="eastAsia" w:ascii="宋体" w:hAnsi="宋体" w:cs="宋体"/>
                <w:b/>
                <w:color w:val="000000" w:themeColor="text1"/>
                <w14:textFill>
                  <w14:solidFill>
                    <w14:schemeClr w14:val="tx1"/>
                  </w14:solidFill>
                </w14:textFill>
              </w:rPr>
              <w:t>号</w:t>
            </w:r>
          </w:p>
        </w:tc>
        <w:tc>
          <w:tcPr>
            <w:tcW w:w="1800" w:type="dxa"/>
            <w:noWrap w:val="0"/>
            <w:vAlign w:val="center"/>
          </w:tcPr>
          <w:p>
            <w:pPr>
              <w:pStyle w:val="22"/>
              <w:spacing w:line="360" w:lineRule="auto"/>
              <w:jc w:val="center"/>
              <w:rPr>
                <w:rFonts w:ascii="宋体" w:hAnsi="宋体" w:cs="宋体"/>
                <w:b/>
                <w:color w:val="000000" w:themeColor="text1"/>
                <w:lang w:eastAsia="zh-CN"/>
                <w14:textFill>
                  <w14:solidFill>
                    <w14:schemeClr w14:val="tx1"/>
                  </w14:solidFill>
                </w14:textFill>
              </w:rPr>
            </w:pPr>
            <w:r>
              <w:rPr>
                <w:rFonts w:hint="eastAsia" w:ascii="宋体" w:hAnsi="宋体" w:cs="宋体"/>
                <w:b/>
                <w:color w:val="000000" w:themeColor="text1"/>
                <w:lang w:eastAsia="zh-CN"/>
                <w14:textFill>
                  <w14:solidFill>
                    <w14:schemeClr w14:val="tx1"/>
                  </w14:solidFill>
                </w14:textFill>
              </w:rPr>
              <w:t>条款名称</w:t>
            </w:r>
          </w:p>
        </w:tc>
        <w:tc>
          <w:tcPr>
            <w:tcW w:w="5908" w:type="dxa"/>
            <w:noWrap w:val="0"/>
            <w:vAlign w:val="center"/>
          </w:tcPr>
          <w:p>
            <w:pPr>
              <w:pStyle w:val="22"/>
              <w:spacing w:line="36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lang w:eastAsia="zh-CN"/>
                <w14:textFill>
                  <w14:solidFill>
                    <w14:schemeClr w14:val="tx1"/>
                  </w14:solidFill>
                </w14:textFill>
              </w:rPr>
              <w:t>编列</w:t>
            </w:r>
            <w:r>
              <w:rPr>
                <w:rFonts w:hint="eastAsia" w:ascii="宋体" w:hAnsi="宋体" w:cs="宋体"/>
                <w:b/>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1800" w:type="dxa"/>
            <w:noWrap w:val="0"/>
            <w:vAlign w:val="center"/>
          </w:tcPr>
          <w:p>
            <w:pPr>
              <w:pStyle w:val="22"/>
              <w:spacing w:line="440" w:lineRule="exact"/>
              <w:jc w:val="center"/>
              <w:rPr>
                <w:rFonts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项目名称</w:t>
            </w:r>
          </w:p>
        </w:tc>
        <w:tc>
          <w:tcPr>
            <w:tcW w:w="5908" w:type="dxa"/>
            <w:noWrap w:val="0"/>
            <w:vAlign w:val="center"/>
          </w:tcPr>
          <w:p>
            <w:pPr>
              <w:pStyle w:val="22"/>
              <w:spacing w:line="440" w:lineRule="exact"/>
              <w:jc w:val="lef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海南省国际商务促进中心2021年度信息系统运维服务及安全服务项目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1800" w:type="dxa"/>
            <w:noWrap w:val="0"/>
            <w:vAlign w:val="center"/>
          </w:tcPr>
          <w:p>
            <w:pPr>
              <w:pStyle w:val="22"/>
              <w:spacing w:line="440" w:lineRule="exact"/>
              <w:jc w:val="center"/>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项目编号</w:t>
            </w:r>
          </w:p>
        </w:tc>
        <w:tc>
          <w:tcPr>
            <w:tcW w:w="5908" w:type="dxa"/>
            <w:noWrap w:val="0"/>
            <w:vAlign w:val="center"/>
          </w:tcPr>
          <w:p>
            <w:pPr>
              <w:pStyle w:val="22"/>
              <w:spacing w:line="440" w:lineRule="exact"/>
              <w:jc w:val="left"/>
              <w:rPr>
                <w:rFonts w:hint="eastAsia" w:ascii="宋体" w:hAnsi="宋体" w:cs="宋体"/>
                <w:color w:val="000000" w:themeColor="text1"/>
                <w:sz w:val="22"/>
                <w:szCs w:val="22"/>
                <w:lang w:eastAsia="zh-CN"/>
                <w14:textFill>
                  <w14:solidFill>
                    <w14:schemeClr w14:val="tx1"/>
                  </w14:solidFill>
                </w14:textFill>
              </w:rPr>
            </w:pPr>
            <w:r>
              <w:rPr>
                <w:rFonts w:hint="eastAsia" w:ascii="宋体" w:hAnsi="宋体" w:cs="宋体"/>
                <w:color w:val="000000" w:themeColor="text1"/>
                <w:sz w:val="22"/>
                <w:szCs w:val="22"/>
                <w:lang w:eastAsia="zh-CN"/>
                <w14:textFill>
                  <w14:solidFill>
                    <w14:schemeClr w14:val="tx1"/>
                  </w14:solidFill>
                </w14:textFill>
              </w:rPr>
              <w:t>HNSJH2021-0002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1800" w:type="dxa"/>
            <w:noWrap w:val="0"/>
            <w:vAlign w:val="center"/>
          </w:tcPr>
          <w:p>
            <w:pPr>
              <w:pStyle w:val="22"/>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采购人</w:t>
            </w:r>
          </w:p>
        </w:tc>
        <w:tc>
          <w:tcPr>
            <w:tcW w:w="5908" w:type="dxa"/>
            <w:noWrap w:val="0"/>
            <w:vAlign w:val="center"/>
          </w:tcPr>
          <w:p>
            <w:pPr>
              <w:shd w:val="solid" w:color="FFFFFF" w:fill="auto"/>
              <w:autoSpaceDE/>
              <w:autoSpaceDN/>
              <w:spacing w:line="440" w:lineRule="exact"/>
              <w:jc w:val="both"/>
              <w:rPr>
                <w:rFonts w:hint="eastAsia"/>
                <w:color w:val="000000" w:themeColor="text1"/>
                <w:szCs w:val="21"/>
                <w:lang w:val="en-US" w:bidi="ar-SA"/>
                <w14:textFill>
                  <w14:solidFill>
                    <w14:schemeClr w14:val="tx1"/>
                  </w14:solidFill>
                </w14:textFill>
              </w:rPr>
            </w:pPr>
            <w:r>
              <w:rPr>
                <w:rFonts w:hint="eastAsia"/>
                <w:color w:val="000000" w:themeColor="text1"/>
                <w:szCs w:val="21"/>
                <w:lang w:val="en-US" w:bidi="ar-SA"/>
                <w14:textFill>
                  <w14:solidFill>
                    <w14:schemeClr w14:val="tx1"/>
                  </w14:solidFill>
                </w14:textFill>
              </w:rPr>
              <w:t>名    称：海南省国际商务促进中心</w:t>
            </w:r>
          </w:p>
          <w:p>
            <w:pPr>
              <w:shd w:val="solid" w:color="FFFFFF" w:fill="auto"/>
              <w:autoSpaceDE/>
              <w:autoSpaceDN/>
              <w:spacing w:line="440" w:lineRule="exact"/>
              <w:jc w:val="both"/>
              <w:rPr>
                <w:color w:val="000000" w:themeColor="text1"/>
                <w:szCs w:val="21"/>
                <w:lang w:val="en-US" w:bidi="ar-SA"/>
                <w14:textFill>
                  <w14:solidFill>
                    <w14:schemeClr w14:val="tx1"/>
                  </w14:solidFill>
                </w14:textFill>
              </w:rPr>
            </w:pPr>
            <w:r>
              <w:rPr>
                <w:rFonts w:hint="eastAsia"/>
                <w:color w:val="000000" w:themeColor="text1"/>
                <w:szCs w:val="21"/>
                <w:lang w:val="en-US" w:bidi="ar-SA"/>
                <w14:textFill>
                  <w14:solidFill>
                    <w14:schemeClr w14:val="tx1"/>
                  </w14:solidFill>
                </w14:textFill>
              </w:rPr>
              <w:t>地    址：</w:t>
            </w:r>
            <w:r>
              <w:rPr>
                <w:rFonts w:hint="eastAsia"/>
                <w:color w:val="000000" w:themeColor="text1"/>
                <w:szCs w:val="21"/>
                <w:lang w:val="en-US" w:eastAsia="zh-CN" w:bidi="ar-SA"/>
                <w14:textFill>
                  <w14:solidFill>
                    <w14:schemeClr w14:val="tx1"/>
                  </w14:solidFill>
                </w14:textFill>
              </w:rPr>
              <w:t>海南省</w:t>
            </w:r>
            <w:r>
              <w:rPr>
                <w:rFonts w:hint="eastAsia"/>
                <w:color w:val="000000" w:themeColor="text1"/>
                <w:szCs w:val="21"/>
                <w:lang w:val="en-US" w:bidi="ar-SA"/>
                <w14:textFill>
                  <w14:solidFill>
                    <w14:schemeClr w14:val="tx1"/>
                  </w14:solidFill>
                </w14:textFill>
              </w:rPr>
              <w:t>海口市</w:t>
            </w:r>
          </w:p>
          <w:p>
            <w:pPr>
              <w:shd w:val="solid" w:color="FFFFFF" w:fill="auto"/>
              <w:spacing w:line="44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 系 人：</w:t>
            </w:r>
            <w:r>
              <w:rPr>
                <w:rFonts w:hint="eastAsia"/>
                <w:color w:val="000000" w:themeColor="text1"/>
                <w14:textFill>
                  <w14:solidFill>
                    <w14:schemeClr w14:val="tx1"/>
                  </w14:solidFill>
                </w14:textFill>
              </w:rPr>
              <w:t>刘女士</w:t>
            </w:r>
          </w:p>
          <w:p>
            <w:pPr>
              <w:shd w:val="solid" w:color="FFFFFF" w:fill="auto"/>
              <w:spacing w:line="440" w:lineRule="exact"/>
              <w:rPr>
                <w:color w:val="000000" w:themeColor="text1"/>
                <w:szCs w:val="21"/>
                <w14:textFill>
                  <w14:solidFill>
                    <w14:schemeClr w14:val="tx1"/>
                  </w14:solidFill>
                </w14:textFill>
              </w:rPr>
            </w:pPr>
            <w:r>
              <w:rPr>
                <w:rFonts w:hint="eastAsia"/>
                <w:color w:val="000000" w:themeColor="text1"/>
                <w:szCs w:val="21"/>
                <w:lang w:val="en-US" w:bidi="ar-SA"/>
                <w14:textFill>
                  <w14:solidFill>
                    <w14:schemeClr w14:val="tx1"/>
                  </w14:solidFill>
                </w14:textFill>
              </w:rPr>
              <w:t xml:space="preserve">联系方式：13907581199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1800" w:type="dxa"/>
            <w:noWrap w:val="0"/>
            <w:vAlign w:val="center"/>
          </w:tcPr>
          <w:p>
            <w:pPr>
              <w:pStyle w:val="22"/>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代理机构</w:t>
            </w:r>
          </w:p>
        </w:tc>
        <w:tc>
          <w:tcPr>
            <w:tcW w:w="5908" w:type="dxa"/>
            <w:noWrap w:val="0"/>
            <w:vAlign w:val="center"/>
          </w:tcPr>
          <w:p>
            <w:pPr>
              <w:pStyle w:val="22"/>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名称：海南顺嘉航工程管理有限公司</w:t>
            </w:r>
          </w:p>
          <w:p>
            <w:pPr>
              <w:pStyle w:val="22"/>
              <w:spacing w:line="440" w:lineRule="exact"/>
              <w:rPr>
                <w:rFonts w:hint="eastAsia" w:ascii="宋体" w:hAnsi="宋体" w:cs="宋体"/>
                <w:color w:val="000000" w:themeColor="text1"/>
                <w:sz w:val="20"/>
                <w:szCs w:val="20"/>
                <w:u w:val="single"/>
                <w:lang w:eastAsia="zh-CN"/>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地址：海南省海口市龙华区海秀东路29号融创精彩天地1323房</w:t>
            </w:r>
          </w:p>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联 系 人：王先生</w:t>
            </w:r>
          </w:p>
          <w:p>
            <w:pPr>
              <w:pStyle w:val="22"/>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r>
              <w:rPr>
                <w:color w:val="000000" w:themeColor="text1"/>
                <w14:textFill>
                  <w14:solidFill>
                    <w14:schemeClr w14:val="tx1"/>
                  </w14:solidFill>
                </w14:textFill>
              </w:rPr>
              <w:t>17766971777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800" w:type="dxa"/>
            <w:noWrap w:val="0"/>
            <w:vAlign w:val="center"/>
          </w:tcPr>
          <w:p>
            <w:pPr>
              <w:pStyle w:val="22"/>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采购预算</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见第一部分竞争性磋商公告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800" w:type="dxa"/>
            <w:noWrap w:val="0"/>
            <w:vAlign w:val="center"/>
          </w:tcPr>
          <w:p>
            <w:pPr>
              <w:pStyle w:val="22"/>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投资模式</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28" w:type="dxa"/>
            <w:vMerge w:val="restart"/>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800" w:type="dxa"/>
            <w:vMerge w:val="restart"/>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供应商资格</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要求</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见第一部分竞争性磋商公告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noWrap w:val="0"/>
            <w:vAlign w:val="center"/>
          </w:tcPr>
          <w:p>
            <w:pPr>
              <w:spacing w:line="300" w:lineRule="auto"/>
              <w:jc w:val="center"/>
              <w:rPr>
                <w:color w:val="000000" w:themeColor="text1"/>
                <w:szCs w:val="21"/>
                <w14:textFill>
                  <w14:solidFill>
                    <w14:schemeClr w14:val="tx1"/>
                  </w14:solidFill>
                </w14:textFill>
              </w:rPr>
            </w:pPr>
          </w:p>
        </w:tc>
        <w:tc>
          <w:tcPr>
            <w:tcW w:w="1800" w:type="dxa"/>
            <w:vMerge w:val="continue"/>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供应商</w:t>
            </w:r>
            <w:r>
              <w:rPr>
                <w:rFonts w:hint="eastAsia" w:ascii="宋体" w:hAnsi="宋体" w:cs="宋体"/>
                <w:color w:val="000000" w:themeColor="text1"/>
                <w14:textFill>
                  <w14:solidFill>
                    <w14:schemeClr w14:val="tx1"/>
                  </w14:solidFill>
                </w14:textFill>
              </w:rPr>
              <w:t>－指</w:t>
            </w:r>
            <w:r>
              <w:rPr>
                <w:rFonts w:hint="eastAsia" w:ascii="宋体" w:hAnsi="宋体" w:cs="宋体"/>
                <w:color w:val="000000" w:themeColor="text1"/>
                <w:lang w:eastAsia="zh-CN"/>
                <w14:textFill>
                  <w14:solidFill>
                    <w14:schemeClr w14:val="tx1"/>
                  </w14:solidFill>
                </w14:textFill>
              </w:rPr>
              <w:t>向采购人提供货物、工程或者服务的法人、其他组织或者自然人</w:t>
            </w:r>
            <w:r>
              <w:rPr>
                <w:rFonts w:hint="eastAsia" w:ascii="宋体" w:hAnsi="宋体" w:cs="宋体"/>
                <w:color w:val="000000" w:themeColor="text1"/>
                <w14:textFill>
                  <w14:solidFill>
                    <w14:schemeClr w14:val="tx1"/>
                  </w14:solidFill>
                </w14:textFill>
              </w:rPr>
              <w:t>。单位负责人为同一人或者存在直接控股、管理关系的不同</w:t>
            </w:r>
            <w:r>
              <w:rPr>
                <w:rFonts w:hint="eastAsia" w:ascii="宋体" w:hAnsi="宋体" w:cs="宋体"/>
                <w:color w:val="000000" w:themeColor="text1"/>
                <w:lang w:eastAsia="zh-CN"/>
                <w14:textFill>
                  <w14:solidFill>
                    <w14:schemeClr w14:val="tx1"/>
                  </w14:solidFill>
                </w14:textFill>
              </w:rPr>
              <w:t>供应商</w:t>
            </w:r>
            <w:r>
              <w:rPr>
                <w:rFonts w:hint="eastAsia" w:ascii="宋体" w:hAnsi="宋体" w:cs="宋体"/>
                <w:color w:val="000000" w:themeColor="text1"/>
                <w14:textFill>
                  <w14:solidFill>
                    <w14:schemeClr w14:val="tx1"/>
                  </w14:solidFill>
                </w14:textFill>
              </w:rPr>
              <w:t>，不得参加同一合同项下的政府采购活动。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服务期限</w:t>
            </w:r>
          </w:p>
        </w:tc>
        <w:tc>
          <w:tcPr>
            <w:tcW w:w="5908" w:type="dxa"/>
            <w:noWrap w:val="0"/>
            <w:vAlign w:val="center"/>
          </w:tcPr>
          <w:p>
            <w:pPr>
              <w:pStyle w:val="22"/>
              <w:spacing w:line="440" w:lineRule="exact"/>
              <w:jc w:val="lef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见第一部分竞争性磋商公告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28"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委托代表人</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的资格条件</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磋商时需提供法人代表授权委托书及被授权人身份证原件。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28"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委托代表人</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的代理权限</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现场考察和</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答疑会</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12.3</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是否允许</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选择性报价</w:t>
            </w:r>
          </w:p>
        </w:tc>
        <w:tc>
          <w:tcPr>
            <w:tcW w:w="5908" w:type="dxa"/>
            <w:noWrap w:val="0"/>
            <w:vAlign w:val="center"/>
          </w:tcPr>
          <w:p>
            <w:pPr>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13.1</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磋商保证金</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数额</w:t>
            </w:r>
          </w:p>
        </w:tc>
        <w:tc>
          <w:tcPr>
            <w:tcW w:w="5908" w:type="dxa"/>
            <w:noWrap w:val="0"/>
            <w:vAlign w:val="center"/>
          </w:tcPr>
          <w:p>
            <w:pPr>
              <w:pStyle w:val="22"/>
              <w:spacing w:line="440" w:lineRule="exact"/>
              <w:rPr>
                <w:rFonts w:hint="eastAsia" w:ascii="宋体" w:hAnsi="宋体" w:cs="宋体"/>
                <w:b/>
                <w:bCs w:val="0"/>
                <w:color w:val="000000" w:themeColor="text1"/>
                <w:lang w:eastAsia="zh-CN"/>
                <w14:textFill>
                  <w14:solidFill>
                    <w14:schemeClr w14:val="tx1"/>
                  </w14:solidFill>
                </w14:textFill>
              </w:rPr>
            </w:pPr>
            <w:r>
              <w:rPr>
                <w:rFonts w:ascii="宋体" w:hAnsi="宋体" w:cs="宋体"/>
                <w:b/>
                <w:bCs w:val="0"/>
                <w:color w:val="000000" w:themeColor="text1"/>
                <w:lang w:eastAsia="zh-CN"/>
                <w14:textFill>
                  <w14:solidFill>
                    <w14:schemeClr w14:val="tx1"/>
                  </w14:solidFill>
                </w14:textFill>
              </w:rPr>
              <w:t>是否要求递交</w:t>
            </w:r>
            <w:r>
              <w:rPr>
                <w:rFonts w:hint="eastAsia" w:ascii="宋体" w:hAnsi="宋体" w:cs="宋体"/>
                <w:b/>
                <w:bCs w:val="0"/>
                <w:color w:val="000000" w:themeColor="text1"/>
                <w:lang w:eastAsia="zh-CN"/>
                <w14:textFill>
                  <w14:solidFill>
                    <w14:schemeClr w14:val="tx1"/>
                  </w14:solidFill>
                </w14:textFill>
              </w:rPr>
              <w:t>磋商</w:t>
            </w:r>
            <w:r>
              <w:rPr>
                <w:rFonts w:ascii="宋体" w:hAnsi="宋体" w:cs="宋体"/>
                <w:b/>
                <w:bCs w:val="0"/>
                <w:color w:val="000000" w:themeColor="text1"/>
                <w:lang w:eastAsia="zh-CN"/>
                <w14:textFill>
                  <w14:solidFill>
                    <w14:schemeClr w14:val="tx1"/>
                  </w14:solidFill>
                </w14:textFill>
              </w:rPr>
              <w:t>保证金：</w:t>
            </w:r>
            <w:r>
              <w:rPr>
                <w:rFonts w:ascii="宋体" w:hAnsi="宋体" w:cs="宋体"/>
                <w:bCs w:val="0"/>
                <w:color w:val="000000" w:themeColor="text1"/>
                <w:lang w:eastAsia="zh-CN"/>
                <w14:textFill>
                  <w14:solidFill>
                    <w14:schemeClr w14:val="tx1"/>
                  </w14:solidFill>
                </w14:textFill>
              </w:rPr>
              <w:t>要求</w:t>
            </w:r>
            <w:r>
              <w:rPr>
                <w:rFonts w:hint="eastAsia" w:ascii="宋体" w:hAnsi="宋体" w:cs="宋体"/>
                <w:bCs w:val="0"/>
                <w:color w:val="000000" w:themeColor="text1"/>
                <w:lang w:eastAsia="zh-CN"/>
                <w14:textFill>
                  <w14:solidFill>
                    <w14:schemeClr w14:val="tx1"/>
                  </w14:solidFill>
                </w14:textFill>
              </w:rPr>
              <w:t>；</w:t>
            </w:r>
          </w:p>
          <w:p>
            <w:pPr>
              <w:pStyle w:val="22"/>
              <w:spacing w:line="440" w:lineRule="exact"/>
              <w:rPr>
                <w:rFonts w:ascii="宋体" w:hAnsi="宋体" w:cs="宋体"/>
                <w:b/>
                <w:bCs w:val="0"/>
                <w:color w:val="000000" w:themeColor="text1"/>
                <w:lang w:eastAsia="zh-CN"/>
                <w14:textFill>
                  <w14:solidFill>
                    <w14:schemeClr w14:val="tx1"/>
                  </w14:solidFill>
                </w14:textFill>
              </w:rPr>
            </w:pPr>
            <w:r>
              <w:rPr>
                <w:rFonts w:hint="eastAsia" w:ascii="宋体" w:hAnsi="宋体" w:cs="宋体"/>
                <w:b/>
                <w:bCs w:val="0"/>
                <w:color w:val="000000" w:themeColor="text1"/>
                <w:lang w:eastAsia="zh-CN"/>
                <w14:textFill>
                  <w14:solidFill>
                    <w14:schemeClr w14:val="tx1"/>
                  </w14:solidFill>
                </w14:textFill>
              </w:rPr>
              <w:t>磋商保证金金额：</w:t>
            </w:r>
            <w:r>
              <w:rPr>
                <w:rFonts w:hint="eastAsia" w:ascii="宋体" w:hAnsi="宋体" w:cs="宋体"/>
                <w:color w:val="000000" w:themeColor="text1"/>
                <w:lang w:eastAsia="zh-CN"/>
                <w14:textFill>
                  <w14:solidFill>
                    <w14:schemeClr w14:val="tx1"/>
                  </w14:solidFill>
                </w14:textFill>
              </w:rPr>
              <w:t>见第一部分竞争性磋商公告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13.2</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磋商保证金</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缴纳截止时间</w:t>
            </w:r>
          </w:p>
        </w:tc>
        <w:tc>
          <w:tcPr>
            <w:tcW w:w="5908" w:type="dxa"/>
            <w:noWrap w:val="0"/>
            <w:vAlign w:val="center"/>
          </w:tcPr>
          <w:p>
            <w:pPr>
              <w:pStyle w:val="22"/>
              <w:spacing w:line="440" w:lineRule="exact"/>
              <w:jc w:val="center"/>
              <w:rPr>
                <w:b/>
                <w:bCs w:val="0"/>
                <w:color w:val="000000" w:themeColor="text1"/>
                <w:u w:val="single"/>
                <w:lang w:eastAsia="zh-CN" w:bidi="ar"/>
                <w14:textFill>
                  <w14:solidFill>
                    <w14:schemeClr w14:val="tx1"/>
                  </w14:solidFill>
                </w14:textFill>
              </w:rPr>
            </w:pPr>
            <w:r>
              <w:rPr>
                <w:rFonts w:ascii="宋体" w:hAnsi="宋体" w:cs="宋体"/>
                <w:b/>
                <w:bCs w:val="0"/>
                <w:color w:val="000000" w:themeColor="text1"/>
                <w:shd w:val="clear" w:color="auto" w:fill="FFFFFF"/>
                <w:lang w:eastAsia="zh-CN" w:bidi="ar"/>
                <w14:textFill>
                  <w14:solidFill>
                    <w14:schemeClr w14:val="tx1"/>
                  </w14:solidFill>
                </w14:textFill>
              </w:rPr>
              <w:t>202</w:t>
            </w:r>
            <w:r>
              <w:rPr>
                <w:rFonts w:hint="eastAsia" w:ascii="宋体" w:hAnsi="宋体" w:cs="宋体"/>
                <w:b/>
                <w:bCs w:val="0"/>
                <w:color w:val="000000" w:themeColor="text1"/>
                <w:shd w:val="clear" w:color="auto" w:fill="FFFFFF"/>
                <w:lang w:eastAsia="zh-CN" w:bidi="ar"/>
                <w14:textFill>
                  <w14:solidFill>
                    <w14:schemeClr w14:val="tx1"/>
                  </w14:solidFill>
                </w14:textFill>
              </w:rPr>
              <w:t>1</w:t>
            </w:r>
            <w:r>
              <w:rPr>
                <w:rFonts w:ascii="宋体" w:hAnsi="宋体" w:cs="宋体"/>
                <w:b/>
                <w:bCs w:val="0"/>
                <w:color w:val="000000" w:themeColor="text1"/>
                <w:shd w:val="clear" w:color="auto" w:fill="FFFFFF"/>
                <w:lang w:eastAsia="zh-CN" w:bidi="ar"/>
                <w14:textFill>
                  <w14:solidFill>
                    <w14:schemeClr w14:val="tx1"/>
                  </w14:solidFill>
                </w14:textFill>
              </w:rPr>
              <w:t>年</w:t>
            </w:r>
            <w:r>
              <w:rPr>
                <w:rFonts w:hint="eastAsia" w:ascii="宋体" w:hAnsi="宋体" w:cs="宋体"/>
                <w:b/>
                <w:bCs w:val="0"/>
                <w:color w:val="000000" w:themeColor="text1"/>
                <w:shd w:val="clear" w:color="auto" w:fill="FFFFFF"/>
                <w:lang w:val="en-US" w:eastAsia="zh-CN" w:bidi="ar"/>
                <w14:textFill>
                  <w14:solidFill>
                    <w14:schemeClr w14:val="tx1"/>
                  </w14:solidFill>
                </w14:textFill>
              </w:rPr>
              <w:t>04</w:t>
            </w:r>
            <w:r>
              <w:rPr>
                <w:rFonts w:ascii="宋体" w:hAnsi="宋体" w:cs="宋体"/>
                <w:b/>
                <w:bCs w:val="0"/>
                <w:color w:val="000000" w:themeColor="text1"/>
                <w:shd w:val="clear" w:color="auto" w:fill="FFFFFF"/>
                <w:lang w:eastAsia="zh-CN" w:bidi="ar"/>
                <w14:textFill>
                  <w14:solidFill>
                    <w14:schemeClr w14:val="tx1"/>
                  </w14:solidFill>
                </w14:textFill>
              </w:rPr>
              <w:t>月</w:t>
            </w:r>
            <w:r>
              <w:rPr>
                <w:rFonts w:hint="eastAsia" w:ascii="宋体" w:hAnsi="宋体" w:cs="宋体"/>
                <w:b/>
                <w:bCs w:val="0"/>
                <w:color w:val="000000" w:themeColor="text1"/>
                <w:shd w:val="clear" w:color="auto" w:fill="FFFFFF"/>
                <w:lang w:val="en-US" w:eastAsia="zh-CN" w:bidi="ar"/>
                <w14:textFill>
                  <w14:solidFill>
                    <w14:schemeClr w14:val="tx1"/>
                  </w14:solidFill>
                </w14:textFill>
              </w:rPr>
              <w:t>06</w:t>
            </w:r>
            <w:r>
              <w:rPr>
                <w:rFonts w:ascii="宋体" w:hAnsi="宋体" w:cs="宋体"/>
                <w:b/>
                <w:bCs w:val="0"/>
                <w:color w:val="000000" w:themeColor="text1"/>
                <w:shd w:val="clear" w:color="auto" w:fill="FFFFFF"/>
                <w:lang w:eastAsia="zh-CN" w:bidi="ar"/>
                <w14:textFill>
                  <w14:solidFill>
                    <w14:schemeClr w14:val="tx1"/>
                  </w14:solidFill>
                </w14:textFill>
              </w:rPr>
              <w:t>日</w:t>
            </w:r>
            <w:r>
              <w:rPr>
                <w:rFonts w:hint="eastAsia" w:ascii="宋体" w:hAnsi="宋体" w:cs="宋体"/>
                <w:b/>
                <w:bCs w:val="0"/>
                <w:color w:val="000000" w:themeColor="text1"/>
                <w:shd w:val="clear" w:color="auto" w:fill="FFFFFF"/>
                <w:lang w:val="en-US" w:eastAsia="zh-CN" w:bidi="ar"/>
                <w14:textFill>
                  <w14:solidFill>
                    <w14:schemeClr w14:val="tx1"/>
                  </w14:solidFill>
                </w14:textFill>
              </w:rPr>
              <w:t>09</w:t>
            </w:r>
            <w:r>
              <w:rPr>
                <w:rFonts w:ascii="宋体" w:hAnsi="宋体" w:cs="宋体"/>
                <w:b/>
                <w:bCs w:val="0"/>
                <w:color w:val="000000" w:themeColor="text1"/>
                <w:shd w:val="clear" w:color="auto" w:fill="FFFFFF"/>
                <w:lang w:eastAsia="zh-CN" w:bidi="ar"/>
                <w14:textFill>
                  <w14:solidFill>
                    <w14:schemeClr w14:val="tx1"/>
                  </w14:solidFill>
                </w14:textFill>
              </w:rPr>
              <w:t>时</w:t>
            </w:r>
            <w:r>
              <w:rPr>
                <w:rFonts w:hint="eastAsia" w:ascii="宋体" w:hAnsi="宋体" w:cs="宋体"/>
                <w:b/>
                <w:bCs w:val="0"/>
                <w:color w:val="000000" w:themeColor="text1"/>
                <w:shd w:val="clear" w:color="auto" w:fill="FFFFFF"/>
                <w:lang w:val="en-US" w:eastAsia="zh-CN" w:bidi="ar"/>
                <w14:textFill>
                  <w14:solidFill>
                    <w14:schemeClr w14:val="tx1"/>
                  </w14:solidFill>
                </w14:textFill>
              </w:rPr>
              <w:t>30</w:t>
            </w:r>
            <w:r>
              <w:rPr>
                <w:rFonts w:ascii="宋体" w:hAnsi="宋体" w:cs="宋体"/>
                <w:b/>
                <w:bCs w:val="0"/>
                <w:color w:val="000000" w:themeColor="text1"/>
                <w:shd w:val="clear" w:color="auto" w:fill="FFFFFF"/>
                <w:lang w:eastAsia="zh-CN" w:bidi="ar"/>
                <w14:textFill>
                  <w14:solidFill>
                    <w14:schemeClr w14:val="tx1"/>
                  </w14:solidFill>
                </w14:textFill>
              </w:rPr>
              <w:t>分</w:t>
            </w:r>
          </w:p>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注：磋商保证金应当在磋商截止时间前转入指定账户。（以实际到账时间为准，供应商提交磋商保证金时必须计算资金在途时间，由于资金没有及时到账而造成的后果，由供应商自行承担）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13.3</w:t>
            </w:r>
          </w:p>
        </w:tc>
        <w:tc>
          <w:tcPr>
            <w:tcW w:w="1800" w:type="dxa"/>
            <w:noWrap w:val="0"/>
            <w:vAlign w:val="center"/>
          </w:tcPr>
          <w:p>
            <w:pPr>
              <w:pStyle w:val="22"/>
              <w:spacing w:line="440" w:lineRule="exact"/>
              <w:jc w:val="center"/>
              <w:rPr>
                <w:rFonts w:ascii="宋体" w:hAnsi="宋体" w:cs="宋体"/>
                <w:bCs w:val="0"/>
                <w:color w:val="000000" w:themeColor="text1"/>
                <w:lang w:eastAsia="zh-CN"/>
                <w14:textFill>
                  <w14:solidFill>
                    <w14:schemeClr w14:val="tx1"/>
                  </w14:solidFill>
                </w14:textFill>
              </w:rPr>
            </w:pPr>
            <w:r>
              <w:rPr>
                <w:rFonts w:hint="eastAsia" w:ascii="宋体" w:hAnsi="宋体" w:cs="宋体"/>
                <w:bCs w:val="0"/>
                <w:color w:val="000000" w:themeColor="text1"/>
                <w14:textFill>
                  <w14:solidFill>
                    <w14:schemeClr w14:val="tx1"/>
                  </w14:solidFill>
                </w14:textFill>
              </w:rPr>
              <w:t>磋商保证金缴纳</w:t>
            </w:r>
            <w:r>
              <w:rPr>
                <w:rFonts w:hint="eastAsia" w:ascii="宋体" w:hAnsi="宋体" w:cs="宋体"/>
                <w:bCs w:val="0"/>
                <w:color w:val="000000" w:themeColor="text1"/>
                <w:lang w:eastAsia="zh-CN"/>
                <w14:textFill>
                  <w14:solidFill>
                    <w14:schemeClr w14:val="tx1"/>
                  </w14:solidFill>
                </w14:textFill>
              </w:rPr>
              <w:t>账户信息</w:t>
            </w:r>
          </w:p>
        </w:tc>
        <w:tc>
          <w:tcPr>
            <w:tcW w:w="5908" w:type="dxa"/>
            <w:noWrap w:val="0"/>
            <w:vAlign w:val="center"/>
          </w:tcPr>
          <w:p>
            <w:pPr>
              <w:widowControl/>
              <w:autoSpaceDE/>
              <w:autoSpaceDN/>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保证金汇至：</w:t>
            </w:r>
            <w:r>
              <w:rPr>
                <w:rFonts w:hint="eastAsia"/>
                <w:color w:val="000000" w:themeColor="text1"/>
                <w14:textFill>
                  <w14:solidFill>
                    <w14:schemeClr w14:val="tx1"/>
                  </w14:solidFill>
                </w14:textFill>
              </w:rPr>
              <w:t>海南顺嘉航工程管理有限公司</w:t>
            </w:r>
          </w:p>
          <w:p>
            <w:pPr>
              <w:widowControl/>
              <w:autoSpaceDE/>
              <w:autoSpaceDN/>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开户行：</w:t>
            </w:r>
            <w:r>
              <w:rPr>
                <w:rFonts w:hint="eastAsia"/>
                <w:color w:val="000000" w:themeColor="text1"/>
                <w14:textFill>
                  <w14:solidFill>
                    <w14:schemeClr w14:val="tx1"/>
                  </w14:solidFill>
                </w14:textFill>
              </w:rPr>
              <w:t>中国工商银行股份有限公司海口五源河支行</w:t>
            </w:r>
          </w:p>
          <w:p>
            <w:pPr>
              <w:widowControl/>
              <w:rPr>
                <w:color w:val="000000" w:themeColor="text1"/>
                <w:szCs w:val="21"/>
                <w14:textFill>
                  <w14:solidFill>
                    <w14:schemeClr w14:val="tx1"/>
                  </w14:solidFill>
                </w14:textFill>
              </w:rPr>
            </w:pPr>
            <w:r>
              <w:rPr>
                <w:bCs/>
                <w:color w:val="000000" w:themeColor="text1"/>
                <w:szCs w:val="21"/>
                <w14:textFill>
                  <w14:solidFill>
                    <w14:schemeClr w14:val="tx1"/>
                  </w14:solidFill>
                </w14:textFill>
              </w:rPr>
              <w:t>账号：</w:t>
            </w:r>
            <w:r>
              <w:rPr>
                <w:color w:val="000000" w:themeColor="text1"/>
                <w14:textFill>
                  <w14:solidFill>
                    <w14:schemeClr w14:val="tx1"/>
                  </w14:solidFill>
                </w14:textFill>
              </w:rPr>
              <w:t>2201023309200145333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800" w:type="dxa"/>
            <w:noWrap w:val="0"/>
            <w:vAlign w:val="center"/>
          </w:tcPr>
          <w:p>
            <w:pPr>
              <w:pStyle w:val="22"/>
              <w:spacing w:line="440" w:lineRule="exact"/>
              <w:jc w:val="center"/>
              <w:rPr>
                <w:rFonts w:ascii="宋体" w:hAnsi="宋体" w:cs="宋体"/>
                <w:bCs w:val="0"/>
                <w:color w:val="000000" w:themeColor="text1"/>
                <w:lang w:eastAsia="zh-CN"/>
                <w14:textFill>
                  <w14:solidFill>
                    <w14:schemeClr w14:val="tx1"/>
                  </w14:solidFill>
                </w14:textFill>
              </w:rPr>
            </w:pPr>
            <w:r>
              <w:rPr>
                <w:rFonts w:hint="eastAsia" w:ascii="宋体" w:hAnsi="宋体" w:cs="宋体"/>
                <w:bCs w:val="0"/>
                <w:color w:val="000000" w:themeColor="text1"/>
                <w14:textFill>
                  <w14:solidFill>
                    <w14:schemeClr w14:val="tx1"/>
                  </w14:solidFill>
                </w14:textFill>
              </w:rPr>
              <w:t>磋商保证金缴纳方式</w:t>
            </w:r>
          </w:p>
        </w:tc>
        <w:tc>
          <w:tcPr>
            <w:tcW w:w="5908" w:type="dxa"/>
            <w:noWrap w:val="0"/>
            <w:vAlign w:val="center"/>
          </w:tcPr>
          <w:p>
            <w:pPr>
              <w:pStyle w:val="22"/>
              <w:spacing w:line="440" w:lineRule="exact"/>
              <w:rPr>
                <w:rFonts w:ascii="宋体" w:hAnsi="宋体" w:cs="宋体"/>
                <w:bCs w:val="0"/>
                <w:color w:val="000000" w:themeColor="text1"/>
                <w:lang w:eastAsia="zh-CN"/>
                <w14:textFill>
                  <w14:solidFill>
                    <w14:schemeClr w14:val="tx1"/>
                  </w14:solidFill>
                </w14:textFill>
              </w:rPr>
            </w:pPr>
            <w:r>
              <w:rPr>
                <w:rFonts w:hint="eastAsia" w:ascii="宋体" w:hAnsi="宋体" w:cs="宋体"/>
                <w:bCs w:val="0"/>
                <w:color w:val="000000" w:themeColor="text1"/>
                <w:lang w:eastAsia="zh-CN"/>
                <w14:textFill>
                  <w14:solidFill>
                    <w14:schemeClr w14:val="tx1"/>
                  </w14:solidFill>
                </w14:textFill>
              </w:rPr>
              <w:t>银行转账（网上支付或线下银行转账）、</w:t>
            </w:r>
            <w:r>
              <w:rPr>
                <w:rFonts w:ascii="宋体" w:hAnsi="宋体" w:cs="宋体"/>
                <w:bCs w:val="0"/>
                <w:color w:val="000000" w:themeColor="text1"/>
                <w:lang w:eastAsia="zh-CN" w:bidi="zh-CN"/>
                <w14:textFill>
                  <w14:solidFill>
                    <w14:schemeClr w14:val="tx1"/>
                  </w14:solidFill>
                </w14:textFill>
              </w:rPr>
              <w:t>支票、汇票、本票或者金融机构、担保机构出具的保函等非现金形式。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14.1</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响应文件</w:t>
            </w:r>
          </w:p>
          <w:p>
            <w:pPr>
              <w:pStyle w:val="22"/>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有效期</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自</w:t>
            </w:r>
            <w:r>
              <w:rPr>
                <w:rFonts w:hint="eastAsia" w:ascii="宋体" w:hAnsi="宋体" w:cs="宋体"/>
                <w:color w:val="000000" w:themeColor="text1"/>
                <w:lang w:eastAsia="zh-CN"/>
                <w14:textFill>
                  <w14:solidFill>
                    <w14:schemeClr w14:val="tx1"/>
                  </w14:solidFill>
                </w14:textFill>
              </w:rPr>
              <w:t>响应文件开启之</w:t>
            </w:r>
            <w:r>
              <w:rPr>
                <w:rFonts w:hint="eastAsia" w:ascii="宋体" w:hAnsi="宋体" w:cs="宋体"/>
                <w:color w:val="000000" w:themeColor="text1"/>
                <w14:textFill>
                  <w14:solidFill>
                    <w14:schemeClr w14:val="tx1"/>
                  </w14:solidFill>
                </w14:textFill>
              </w:rPr>
              <w:t>日起</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15.1</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响应文件份数</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正本1份、副本</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cs="宋体"/>
                <w:color w:val="000000" w:themeColor="text1"/>
                <w14:textFill>
                  <w14:solidFill>
                    <w14:schemeClr w14:val="tx1"/>
                  </w14:solidFill>
                </w14:textFill>
              </w:rPr>
              <w:t>份</w:t>
            </w:r>
            <w:r>
              <w:rPr>
                <w:rFonts w:hint="eastAsia" w:ascii="宋体" w:hAnsi="宋体" w:cs="宋体"/>
                <w:color w:val="000000" w:themeColor="text1"/>
                <w:lang w:eastAsia="zh-CN"/>
                <w14:textFill>
                  <w14:solidFill>
                    <w14:schemeClr w14:val="tx1"/>
                  </w14:solidFill>
                </w14:textFill>
              </w:rPr>
              <w:t>,电子版一份(正本加盖公章后的扫描版，U盘装)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18.2</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是否退还</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响应文件</w:t>
            </w:r>
          </w:p>
        </w:tc>
        <w:tc>
          <w:tcPr>
            <w:tcW w:w="5908" w:type="dxa"/>
            <w:noWrap w:val="0"/>
            <w:vAlign w:val="center"/>
          </w:tcPr>
          <w:p>
            <w:pPr>
              <w:pStyle w:val="22"/>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20.1</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磋商小组</w:t>
            </w:r>
          </w:p>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的组成</w:t>
            </w:r>
          </w:p>
        </w:tc>
        <w:tc>
          <w:tcPr>
            <w:tcW w:w="5908" w:type="dxa"/>
            <w:noWrap w:val="0"/>
            <w:vAlign w:val="center"/>
          </w:tcPr>
          <w:p>
            <w:pPr>
              <w:pStyle w:val="22"/>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磋商小组由3名专家组成。其中：采购人代表专家</w:t>
            </w:r>
            <w:r>
              <w:rPr>
                <w:rFonts w:hint="eastAsia" w:ascii="宋体" w:hAnsi="宋体" w:cs="宋体"/>
                <w:color w:val="000000" w:themeColor="text1"/>
                <w:u w:val="single"/>
                <w:lang w:val="en-US" w:eastAsia="zh-CN"/>
                <w14:textFill>
                  <w14:solidFill>
                    <w14:schemeClr w14:val="tx1"/>
                  </w14:solidFill>
                </w14:textFill>
              </w:rPr>
              <w:t>1</w:t>
            </w:r>
            <w:r>
              <w:rPr>
                <w:rFonts w:hint="eastAsia" w:ascii="宋体" w:hAnsi="宋体" w:cs="宋体"/>
                <w:color w:val="000000" w:themeColor="text1"/>
                <w:lang w:eastAsia="zh-CN"/>
                <w14:textFill>
                  <w14:solidFill>
                    <w14:schemeClr w14:val="tx1"/>
                  </w14:solidFill>
                </w14:textFill>
              </w:rPr>
              <w:t>名，</w:t>
            </w:r>
            <w:r>
              <w:rPr>
                <w:rFonts w:hint="eastAsia" w:ascii="宋体" w:hAnsi="宋体" w:cs="宋体"/>
                <w:color w:val="000000" w:themeColor="text1"/>
                <w14:textFill>
                  <w14:solidFill>
                    <w14:schemeClr w14:val="tx1"/>
                  </w14:solidFill>
                </w14:textFill>
              </w:rPr>
              <w:t>随机抽取</w:t>
            </w:r>
            <w:r>
              <w:rPr>
                <w:rFonts w:hint="eastAsia" w:ascii="宋体" w:hAnsi="宋体" w:cs="宋体"/>
                <w:color w:val="000000" w:themeColor="text1"/>
                <w:lang w:eastAsia="zh-CN"/>
                <w14:textFill>
                  <w14:solidFill>
                    <w14:schemeClr w14:val="tx1"/>
                  </w14:solidFill>
                </w14:textFill>
              </w:rPr>
              <w:t>相关类别专家</w:t>
            </w:r>
            <w:r>
              <w:rPr>
                <w:rFonts w:hint="eastAsia" w:ascii="宋体" w:hAnsi="宋体" w:cs="宋体"/>
                <w:color w:val="000000" w:themeColor="text1"/>
                <w:u w:val="single"/>
                <w:lang w:val="en-US" w:eastAsia="zh-CN"/>
                <w14:textFill>
                  <w14:solidFill>
                    <w14:schemeClr w14:val="tx1"/>
                  </w14:solidFill>
                </w14:textFill>
              </w:rPr>
              <w:t>2</w:t>
            </w:r>
            <w:r>
              <w:rPr>
                <w:rFonts w:hint="eastAsia" w:ascii="宋体" w:hAnsi="宋体" w:cs="宋体"/>
                <w:color w:val="000000" w:themeColor="text1"/>
                <w:lang w:eastAsia="zh-CN"/>
                <w14:textFill>
                  <w14:solidFill>
                    <w14:schemeClr w14:val="tx1"/>
                  </w14:solidFill>
                </w14:textFill>
              </w:rPr>
              <w:t>名</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20.2</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评</w:t>
            </w:r>
            <w:r>
              <w:rPr>
                <w:rFonts w:hint="eastAsia" w:ascii="宋体" w:hAnsi="宋体" w:cs="宋体"/>
                <w:color w:val="000000" w:themeColor="text1"/>
                <w:lang w:eastAsia="zh-CN"/>
                <w14:textFill>
                  <w14:solidFill>
                    <w14:schemeClr w14:val="tx1"/>
                  </w14:solidFill>
                </w14:textFill>
              </w:rPr>
              <w:t>审</w:t>
            </w:r>
            <w:r>
              <w:rPr>
                <w:rFonts w:hint="eastAsia" w:ascii="宋体" w:hAnsi="宋体" w:cs="宋体"/>
                <w:color w:val="000000" w:themeColor="text1"/>
                <w14:textFill>
                  <w14:solidFill>
                    <w14:schemeClr w14:val="tx1"/>
                  </w14:solidFill>
                </w14:textFill>
              </w:rPr>
              <w:t>方法</w:t>
            </w:r>
          </w:p>
        </w:tc>
        <w:tc>
          <w:tcPr>
            <w:tcW w:w="5908" w:type="dxa"/>
            <w:noWrap w:val="0"/>
            <w:vAlign w:val="center"/>
          </w:tcPr>
          <w:p>
            <w:pPr>
              <w:pStyle w:val="23"/>
              <w:autoSpaceDE/>
              <w:autoSpaceDN/>
              <w:adjustRightInd/>
              <w:spacing w:line="440" w:lineRule="exact"/>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本项目实施两轮报价，经磋商确定最终采购需求和提交最后报价的供应商后，由磋商小组采用综合评分法对提交最后报价的供应商的响应文件和最后报价进行综合评分。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25.3</w:t>
            </w:r>
          </w:p>
        </w:tc>
        <w:tc>
          <w:tcPr>
            <w:tcW w:w="1800" w:type="dxa"/>
            <w:noWrap w:val="0"/>
            <w:vAlign w:val="center"/>
          </w:tcPr>
          <w:p>
            <w:pPr>
              <w:pStyle w:val="22"/>
              <w:spacing w:line="440" w:lineRule="exact"/>
              <w:jc w:val="center"/>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成交候选人</w:t>
            </w:r>
          </w:p>
          <w:p>
            <w:pPr>
              <w:pStyle w:val="22"/>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数量</w:t>
            </w:r>
          </w:p>
        </w:tc>
        <w:tc>
          <w:tcPr>
            <w:tcW w:w="5908" w:type="dxa"/>
            <w:noWrap w:val="0"/>
            <w:vAlign w:val="center"/>
          </w:tcPr>
          <w:p>
            <w:pPr>
              <w:pStyle w:val="22"/>
              <w:spacing w:line="440" w:lineRule="exact"/>
              <w:rPr>
                <w:rFonts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推荐2-3名成交候选人</w:t>
            </w:r>
            <w:r>
              <w:rPr>
                <w:rFonts w:hint="eastAsia" w:ascii="宋体" w:hAnsi="宋体" w:cs="宋体"/>
                <w:b/>
                <w:bCs w:val="0"/>
                <w:color w:val="000000" w:themeColor="text1"/>
                <w:lang w:eastAsia="zh-CN"/>
                <w14:textFill>
                  <w14:solidFill>
                    <w14:schemeClr w14:val="tx1"/>
                  </w14:solidFill>
                </w14:textFill>
              </w:rPr>
              <w:t>（除《</w:t>
            </w:r>
            <w:r>
              <w:rPr>
                <w:rFonts w:hint="eastAsia"/>
                <w:b/>
                <w:bCs w:val="0"/>
                <w:color w:val="000000" w:themeColor="text1"/>
                <w14:textFill>
                  <w14:solidFill>
                    <w14:schemeClr w14:val="tx1"/>
                  </w14:solidFill>
                </w14:textFill>
              </w:rPr>
              <w:t>财政部关于政府采购竞争性磋商采购方式管理暂行办法有关问题的补充通知</w:t>
            </w:r>
            <w:r>
              <w:rPr>
                <w:rFonts w:hint="eastAsia" w:ascii="宋体" w:hAnsi="宋体" w:cs="宋体"/>
                <w:b/>
                <w:bCs w:val="0"/>
                <w:color w:val="000000" w:themeColor="text1"/>
                <w:lang w:eastAsia="zh-CN"/>
                <w14:textFill>
                  <w14:solidFill>
                    <w14:schemeClr w14:val="tx1"/>
                  </w14:solidFill>
                </w14:textFill>
              </w:rPr>
              <w:t>》的情况外）</w:t>
            </w:r>
          </w:p>
        </w:tc>
      </w:tr>
    </w:tbl>
    <w:p>
      <w:pPr>
        <w:rPr>
          <w:color w:val="000000" w:themeColor="text1"/>
          <w:sz w:val="24"/>
          <w14:textFill>
            <w14:solidFill>
              <w14:schemeClr w14:val="tx1"/>
            </w14:solidFill>
          </w14:textFill>
        </w:rPr>
      </w:pPr>
    </w:p>
    <w:p>
      <w:pPr>
        <w:widowControl/>
        <w:rPr>
          <w:b/>
          <w:color w:val="000000" w:themeColor="text1"/>
          <w:szCs w:val="21"/>
          <w14:textFill>
            <w14:solidFill>
              <w14:schemeClr w14:val="tx1"/>
            </w14:solidFill>
          </w14:textFill>
        </w:rPr>
      </w:pPr>
      <w:bookmarkStart w:id="50" w:name="_Toc317237599"/>
      <w:bookmarkStart w:id="51" w:name="_Toc317237774"/>
      <w:bookmarkStart w:id="52" w:name="_Toc8496"/>
      <w:bookmarkStart w:id="53" w:name="_Toc11049"/>
      <w:bookmarkStart w:id="54" w:name="_Toc11420"/>
      <w:r>
        <w:rPr>
          <w:b/>
          <w:color w:val="000000" w:themeColor="text1"/>
          <w:szCs w:val="21"/>
          <w14:textFill>
            <w14:solidFill>
              <w14:schemeClr w14:val="tx1"/>
            </w14:solidFill>
          </w14:textFill>
        </w:rPr>
        <w:br w:type="page"/>
      </w:r>
    </w:p>
    <w:p>
      <w:pPr>
        <w:tabs>
          <w:tab w:val="left" w:pos="540"/>
          <w:tab w:val="left" w:pos="720"/>
        </w:tabs>
        <w:spacing w:before="100" w:beforeLines="0" w:beforeAutospacing="1" w:after="100" w:afterLines="0" w:afterAutospacing="1" w:line="360" w:lineRule="auto"/>
        <w:outlineLvl w:val="1"/>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A.说明和释义</w:t>
      </w:r>
      <w:bookmarkEnd w:id="50"/>
      <w:bookmarkEnd w:id="51"/>
      <w:bookmarkEnd w:id="52"/>
      <w:bookmarkEnd w:id="53"/>
      <w:bookmarkEnd w:id="54"/>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适用范围</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本采购文件仅适用于本采购活动。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本采购活动及结果受中国法律的制约和保护。</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采购说明</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项目名称：见供应商须知前附表。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项目编号：见供应商须知前附表。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采购代理机构：见供应商须知前附表。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采购预算：见供应商须知前附表。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投资模式：见供应商须知前附表。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供应商资格要求：见供应商须知前附表。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服务期：见供应商须知前附表。</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磋商授权委托</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供应商的法定代表人可以委托代表人处理磋商事务。</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委托代表人的资格条件：见供应商须知前附表。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委托代表人的代理权限：见供应商须知前附表。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委托代表人须持有法定代表人出具的符合格式要求的《授权委托书》（格式见附件）。</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磋商费用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供应商自行承担参加磋商的全部费用。</w:t>
      </w:r>
    </w:p>
    <w:p>
      <w:pPr>
        <w:numPr>
          <w:ilvl w:val="0"/>
          <w:numId w:val="5"/>
        </w:numPr>
        <w:tabs>
          <w:tab w:val="left" w:pos="540"/>
          <w:tab w:val="left" w:pos="720"/>
          <w:tab w:val="clear" w:pos="960"/>
        </w:tabs>
        <w:autoSpaceDE/>
        <w:autoSpaceDN/>
        <w:spacing w:before="100" w:beforeLines="0" w:beforeAutospacing="1" w:after="100" w:afterLines="0" w:afterAutospacing="1" w:line="360" w:lineRule="auto"/>
        <w:ind w:left="720" w:hanging="720"/>
        <w:jc w:val="both"/>
        <w:outlineLvl w:val="1"/>
        <w:rPr>
          <w:b/>
          <w:color w:val="000000" w:themeColor="text1"/>
          <w:szCs w:val="21"/>
          <w14:textFill>
            <w14:solidFill>
              <w14:schemeClr w14:val="tx1"/>
            </w14:solidFill>
          </w14:textFill>
        </w:rPr>
      </w:pPr>
      <w:bookmarkStart w:id="55" w:name="_Toc727"/>
      <w:bookmarkStart w:id="56" w:name="_Toc9014"/>
      <w:r>
        <w:rPr>
          <w:rFonts w:hint="eastAsia"/>
          <w:b/>
          <w:color w:val="000000" w:themeColor="text1"/>
          <w:szCs w:val="21"/>
          <w14:textFill>
            <w14:solidFill>
              <w14:schemeClr w14:val="tx1"/>
            </w14:solidFill>
          </w14:textFill>
        </w:rPr>
        <w:t>采购文件</w:t>
      </w:r>
      <w:bookmarkEnd w:id="55"/>
      <w:bookmarkEnd w:id="56"/>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采购文件的构成</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采购文件包括以下内容：</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（一）竞争性磋商公告；</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（二）供应商须知；</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（三）采购需求；</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（四）采购合同；</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（五）评审程序、方法和标准；</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（六）响应文件格式。</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供应商应当仔细阅读和正确理解采购文件中陈述的所有事项，遵循格式文件的规定和签署要求。</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采购文件的澄清和修改</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提交首次响应文件截止之日前，采购人、采购代理机构或者磋商小组可以对已发出的采购文件进行必要的澄清或者修改，澄清或者修改的内容作为采购文件的组成部分。澄清或者修改的内容可能影响响应文件编制的，采购人、采购代理机构应当在提交首次响应文件截止时间至少5日前，以书面形式通知所有获取采购文件的供应商；不足5日的，采购人、采购代理机构应当顺延提交首次响应文件截止时间。</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澄清或者修改是采购文件的组成部分。澄清或者修改以公告的方式发布。</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现场考察和答疑会</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现场考察和答疑会：见供应商须知前附表。</w:t>
      </w:r>
    </w:p>
    <w:p>
      <w:pPr>
        <w:numPr>
          <w:ilvl w:val="0"/>
          <w:numId w:val="5"/>
        </w:numPr>
        <w:tabs>
          <w:tab w:val="left" w:pos="540"/>
          <w:tab w:val="left" w:pos="720"/>
          <w:tab w:val="clear" w:pos="960"/>
        </w:tabs>
        <w:autoSpaceDE/>
        <w:autoSpaceDN/>
        <w:spacing w:before="100" w:beforeLines="0" w:beforeAutospacing="1" w:after="100" w:afterLines="0" w:afterAutospacing="1" w:line="360" w:lineRule="auto"/>
        <w:ind w:left="720" w:hanging="720"/>
        <w:jc w:val="both"/>
        <w:outlineLvl w:val="1"/>
        <w:rPr>
          <w:b/>
          <w:color w:val="000000" w:themeColor="text1"/>
          <w:szCs w:val="21"/>
          <w14:textFill>
            <w14:solidFill>
              <w14:schemeClr w14:val="tx1"/>
            </w14:solidFill>
          </w14:textFill>
        </w:rPr>
      </w:pPr>
      <w:bookmarkStart w:id="57" w:name="_Toc25497"/>
      <w:bookmarkStart w:id="58" w:name="_Toc10357"/>
      <w:bookmarkStart w:id="59" w:name="_Toc22340"/>
      <w:r>
        <w:rPr>
          <w:rFonts w:hint="eastAsia"/>
          <w:b/>
          <w:color w:val="000000" w:themeColor="text1"/>
          <w:szCs w:val="21"/>
          <w14:textFill>
            <w14:solidFill>
              <w14:schemeClr w14:val="tx1"/>
            </w14:solidFill>
          </w14:textFill>
        </w:rPr>
        <w:t>响应文件</w:t>
      </w:r>
      <w:bookmarkEnd w:id="57"/>
      <w:bookmarkEnd w:id="58"/>
      <w:bookmarkEnd w:id="59"/>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响应文件计量单位和使用文字</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所有计量均采用中华人民共和国法定计量单位。</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响应文件使用中文编制。响应文件部分内容必须使用其他文字的，应当附有该文字的中文译本。供应商承担未附中文译本或中文译本不准确而引起不利后果。</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联合体</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不接受供应商联合体</w:t>
      </w:r>
      <w:r>
        <w:rPr>
          <w:rFonts w:hint="eastAsia" w:ascii="宋体" w:hAnsi="宋体"/>
          <w:color w:val="000000" w:themeColor="text1"/>
          <w:sz w:val="21"/>
          <w:szCs w:val="21"/>
          <w:lang w:val="en-US" w:eastAsia="zh-CN"/>
          <w14:textFill>
            <w14:solidFill>
              <w14:schemeClr w14:val="tx1"/>
            </w14:solidFill>
          </w14:textFill>
        </w:rPr>
        <w:t>投标</w:t>
      </w:r>
      <w:r>
        <w:rPr>
          <w:rFonts w:hint="eastAsia" w:ascii="宋体" w:hAnsi="宋体"/>
          <w:color w:val="000000" w:themeColor="text1"/>
          <w:sz w:val="21"/>
          <w:szCs w:val="21"/>
          <w14:textFill>
            <w14:solidFill>
              <w14:schemeClr w14:val="tx1"/>
            </w14:solidFill>
          </w14:textFill>
        </w:rPr>
        <w:t>。</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响应文件的组成</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w:t>
      </w:r>
    </w:p>
    <w:p>
      <w:pPr>
        <w:numPr>
          <w:ilvl w:val="2"/>
          <w:numId w:val="1"/>
        </w:numPr>
        <w:tabs>
          <w:tab w:val="left" w:pos="1365"/>
          <w:tab w:val="clear" w:pos="1418"/>
        </w:tabs>
        <w:autoSpaceDE/>
        <w:autoSpaceDN/>
        <w:spacing w:line="360" w:lineRule="auto"/>
        <w:ind w:left="0" w:firstLine="660" w:firstLineChars="300"/>
        <w:jc w:val="both"/>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磋商报价(详见采购文件第六部分响应文件格式)；</w:t>
      </w:r>
    </w:p>
    <w:p>
      <w:pPr>
        <w:numPr>
          <w:ilvl w:val="2"/>
          <w:numId w:val="1"/>
        </w:numPr>
        <w:tabs>
          <w:tab w:val="left" w:pos="1365"/>
          <w:tab w:val="clear" w:pos="1418"/>
        </w:tabs>
        <w:autoSpaceDE/>
        <w:autoSpaceDN/>
        <w:spacing w:line="360" w:lineRule="auto"/>
        <w:ind w:left="0" w:firstLine="660" w:firstLineChars="300"/>
        <w:jc w:val="both"/>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商务响应文件 (详见采购文件第六部分响应文件格式)；</w:t>
      </w:r>
    </w:p>
    <w:p>
      <w:pPr>
        <w:numPr>
          <w:ilvl w:val="2"/>
          <w:numId w:val="1"/>
        </w:numPr>
        <w:tabs>
          <w:tab w:val="left" w:pos="1365"/>
          <w:tab w:val="clear" w:pos="1418"/>
        </w:tabs>
        <w:autoSpaceDE/>
        <w:autoSpaceDN/>
        <w:spacing w:line="360" w:lineRule="auto"/>
        <w:ind w:left="0" w:firstLine="660" w:firstLineChars="300"/>
        <w:jc w:val="both"/>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技术响应文件 (详见采购文件第六部分响应文件格式)；</w:t>
      </w:r>
    </w:p>
    <w:p>
      <w:pPr>
        <w:numPr>
          <w:ilvl w:val="2"/>
          <w:numId w:val="1"/>
        </w:numPr>
        <w:tabs>
          <w:tab w:val="left" w:pos="1365"/>
          <w:tab w:val="clear" w:pos="1418"/>
        </w:tabs>
        <w:autoSpaceDE/>
        <w:autoSpaceDN/>
        <w:spacing w:line="360" w:lineRule="auto"/>
        <w:ind w:left="0" w:firstLine="660" w:firstLineChars="300"/>
        <w:jc w:val="both"/>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供应商认为需加以说明的其他内容；</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响应文件编制说明</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响应文件必须按照采购文件要求的统一格式顺序编写</w:t>
      </w:r>
      <w:r>
        <w:rPr>
          <w:rFonts w:hint="eastAsia"/>
          <w:bCs/>
          <w:color w:val="000000" w:themeColor="text1"/>
          <w:szCs w:val="21"/>
          <w:lang w:bidi="ar"/>
          <w14:textFill>
            <w14:solidFill>
              <w14:schemeClr w14:val="tx1"/>
            </w14:solidFill>
          </w14:textFill>
        </w:rPr>
        <w:t>，</w:t>
      </w:r>
      <w:r>
        <w:rPr>
          <w:rFonts w:hint="eastAsia"/>
          <w:b/>
          <w:color w:val="000000" w:themeColor="text1"/>
          <w:szCs w:val="21"/>
          <w:u w:val="single"/>
          <w14:textFill>
            <w14:solidFill>
              <w14:schemeClr w14:val="tx1"/>
            </w14:solidFill>
          </w14:textFill>
        </w:rPr>
        <w:t>要求响应文件全部内容制作详细的目录（包括页码的编制），为评审时查询作索引。</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磋商报价</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供应商的报价应是包括 </w:t>
      </w:r>
      <w:r>
        <w:rPr>
          <w:rFonts w:hint="eastAsia" w:ascii="宋体" w:hAnsi="宋体"/>
          <w:color w:val="000000" w:themeColor="text1"/>
          <w:sz w:val="21"/>
          <w:szCs w:val="21"/>
          <w:u w:val="single"/>
          <w:lang w:eastAsia="zh-CN"/>
          <w14:textFill>
            <w14:solidFill>
              <w14:schemeClr w14:val="tx1"/>
            </w14:solidFill>
          </w14:textFill>
        </w:rPr>
        <w:t>海南省国际商务促进中心2021年度信息系统运维服务及安全服务项目</w:t>
      </w:r>
      <w:r>
        <w:rPr>
          <w:rFonts w:hint="eastAsia" w:ascii="宋体" w:hAnsi="宋体"/>
          <w:color w:val="000000" w:themeColor="text1"/>
          <w:sz w:val="21"/>
          <w:szCs w:val="21"/>
          <w:lang w:val="en-GB"/>
          <w14:textFill>
            <w14:solidFill>
              <w14:schemeClr w14:val="tx1"/>
            </w14:solidFill>
          </w14:textFill>
        </w:rPr>
        <w:t>所要求</w:t>
      </w:r>
      <w:r>
        <w:rPr>
          <w:rFonts w:hint="eastAsia" w:ascii="宋体" w:hAnsi="宋体"/>
          <w:color w:val="000000" w:themeColor="text1"/>
          <w:sz w:val="21"/>
          <w:szCs w:val="21"/>
          <w14:textFill>
            <w14:solidFill>
              <w14:schemeClr w14:val="tx1"/>
            </w14:solidFill>
          </w14:textFill>
        </w:rPr>
        <w:t>的所有货物、服务费，为履行合同发生的交通、食宿等费用，工作人员的工资、社保、保险及其它福利在内的一切费用总报价，在项目实施过程中，如发现有漏项，成交供应商应无条件、无偿补齐，所发生的费用，视为已包含在成交供应商的报价之中，且并不因此影响项目进度。</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报价全部采用人民币表示。</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超出采购预算的报价为无效报价。</w:t>
      </w:r>
    </w:p>
    <w:p>
      <w:pPr>
        <w:spacing w:line="36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 xml:space="preserve"> 12.4 供应商不能低价恶意竞争，降低项目质量。如果供应商的最终报价过低（低于采购预算金额的80%），有可能影响项目质量或者不能诚信履约，其成交后采购人有权要求其在签订采购合同前提供采购合同金额的10%作为履约保证金。如成交人在项目实施过程中不按</w:t>
      </w:r>
      <w:r>
        <w:rPr>
          <w:rFonts w:hint="eastAsia"/>
          <w:b/>
          <w:bCs/>
          <w:color w:val="000000" w:themeColor="text1"/>
          <w:szCs w:val="21"/>
          <w:lang w:val="en-US"/>
          <w14:textFill>
            <w14:solidFill>
              <w14:schemeClr w14:val="tx1"/>
            </w14:solidFill>
          </w14:textFill>
        </w:rPr>
        <w:t>竞争性磋商</w:t>
      </w:r>
      <w:r>
        <w:rPr>
          <w:rFonts w:hint="eastAsia"/>
          <w:b/>
          <w:bCs/>
          <w:color w:val="000000" w:themeColor="text1"/>
          <w:szCs w:val="21"/>
          <w14:textFill>
            <w14:solidFill>
              <w14:schemeClr w14:val="tx1"/>
            </w14:solidFill>
          </w14:textFill>
        </w:rPr>
        <w:t>文件要求保质保量完成项目，则采购人有权终止合同，履约保证金不予退还，并报主管部门严肃处理。</w:t>
      </w:r>
    </w:p>
    <w:p>
      <w:pPr>
        <w:numPr>
          <w:ilvl w:val="0"/>
          <w:numId w:val="1"/>
        </w:numPr>
        <w:autoSpaceDE/>
        <w:autoSpaceDN/>
        <w:spacing w:line="360" w:lineRule="auto"/>
        <w:jc w:val="both"/>
        <w:rPr>
          <w:b/>
          <w:bCs w:val="0"/>
          <w:color w:val="000000" w:themeColor="text1"/>
          <w:szCs w:val="21"/>
          <w14:textFill>
            <w14:solidFill>
              <w14:schemeClr w14:val="tx1"/>
            </w14:solidFill>
          </w14:textFill>
        </w:rPr>
      </w:pPr>
      <w:r>
        <w:rPr>
          <w:rFonts w:hint="eastAsia"/>
          <w:b/>
          <w:bCs w:val="0"/>
          <w:color w:val="000000" w:themeColor="text1"/>
          <w:szCs w:val="21"/>
          <w14:textFill>
            <w14:solidFill>
              <w14:schemeClr w14:val="tx1"/>
            </w14:solidFill>
          </w14:textFill>
        </w:rPr>
        <w:t>磋商保证金</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磋商保证金金额：见供应商须知前附表。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磋商保证金缴纳时间：见供应商须知前附表。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磋商保证金缴纳账户信息：见供应商须知前附表。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磋商保证金缴纳方式：见供应商须知前附表。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未按要求提交磋商保证金的响应将被视为响应无效。</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未成交的供应商，其磋商保证金将在成交公告发布后，由系统自动退还磋商保证金。</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成交的供应商，其磋商保证金须在完成合同备案后，按照相关规定办理退还磋商保证金。</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发生下列情况之一，磋商保证金不予退还：</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提交响应文件截止时间后撤回响应文件的；</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响应文件中提供虚假材料的；</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除因不可抗力或采购文件认可的情形以外，成交供应商不与采购人签订合同的；</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与采购人、其他供应商或者采购代理机构恶意串通的；</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供应商提交磋商保证金后，至提交响应文件截止时间未参加磋商，且未在提交响应文件截止时间前书面通知采购代理机构声明放弃磋商的；</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成交供应商不在规定期限内与采购人签订合同的；</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供应商在本次磋商过程中出现违反法律法规的行为、扰乱磋商、评审秩序的行为或恶意利用规则谋求不法利益的行为。</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响应文件的有效期</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自开启响应文件截止之日起</w:t>
      </w:r>
      <w:r>
        <w:rPr>
          <w:rFonts w:hint="eastAsia" w:ascii="宋体" w:hAnsi="宋体"/>
          <w:b/>
          <w:color w:val="000000" w:themeColor="text1"/>
          <w:sz w:val="21"/>
          <w:szCs w:val="21"/>
          <w:u w:val="single"/>
          <w:lang w:val="en-US" w:eastAsia="zh-CN"/>
          <w14:textFill>
            <w14:solidFill>
              <w14:schemeClr w14:val="tx1"/>
            </w14:solidFill>
          </w14:textFill>
        </w:rPr>
        <w:t>6</w:t>
      </w:r>
      <w:r>
        <w:rPr>
          <w:rFonts w:hint="eastAsia" w:ascii="宋体" w:hAnsi="宋体"/>
          <w:b/>
          <w:color w:val="000000" w:themeColor="text1"/>
          <w:sz w:val="21"/>
          <w:szCs w:val="21"/>
          <w:u w:val="single"/>
          <w14:textFill>
            <w14:solidFill>
              <w14:schemeClr w14:val="tx1"/>
            </w14:solidFill>
          </w14:textFill>
        </w:rPr>
        <w:t>0日历天内</w:t>
      </w:r>
      <w:r>
        <w:rPr>
          <w:rFonts w:hint="eastAsia" w:ascii="宋体" w:hAnsi="宋体"/>
          <w:color w:val="000000" w:themeColor="text1"/>
          <w:sz w:val="21"/>
          <w:szCs w:val="21"/>
          <w14:textFill>
            <w14:solidFill>
              <w14:schemeClr w14:val="tx1"/>
            </w14:solidFill>
          </w14:textFill>
        </w:rPr>
        <w:t>，响应文件应保持有效。有效期短于规定期限的，将被拒绝。</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响应文件的份数和签署</w:t>
      </w:r>
    </w:p>
    <w:p>
      <w:pPr>
        <w:pStyle w:val="4"/>
        <w:tabs>
          <w:tab w:val="left" w:pos="1050"/>
          <w:tab w:val="clear" w:pos="992"/>
        </w:tabs>
        <w:autoSpaceDE/>
        <w:autoSpaceDN/>
        <w:ind w:left="0" w:firstLine="422" w:firstLineChars="200"/>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响应文件份数：见供应商须知前附表。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响应文件正本均须打印或印刷，响应文件副本的所有资料，可以用响应文件的正本复制。响应文件封面的右上角应当清楚地注明“正本”或“副本”。响应文件的正本和副本内容有不一致的，以正本为准</w:t>
      </w:r>
      <w:r>
        <w:rPr>
          <w:rFonts w:hint="eastAsia" w:ascii="宋体" w:hAnsi="宋体"/>
          <w:b/>
          <w:color w:val="000000" w:themeColor="text1"/>
          <w:sz w:val="21"/>
          <w:szCs w:val="21"/>
          <w14:textFill>
            <w14:solidFill>
              <w14:schemeClr w14:val="tx1"/>
            </w14:solidFill>
          </w14:textFill>
        </w:rPr>
        <w:t>。</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w:t>
      </w:r>
      <w:r>
        <w:rPr>
          <w:rFonts w:hint="eastAsia" w:ascii="宋体" w:hAnsi="宋体"/>
          <w:b/>
          <w:color w:val="000000" w:themeColor="text1"/>
          <w:sz w:val="21"/>
          <w:szCs w:val="21"/>
          <w:u w:val="single"/>
          <w14:textFill>
            <w14:solidFill>
              <w14:schemeClr w14:val="tx1"/>
            </w14:solidFill>
          </w14:textFill>
        </w:rPr>
        <w:t>应当由供应商法定代表人或其授权委托人亲自签署，加盖供应商公章。</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全套响应文件应无涂改、无行间插字。除非这些删改是根据采购代理机构的要求实施的，或者是供应商造成的错误且必须修改的。修改处应由</w:t>
      </w:r>
      <w:r>
        <w:rPr>
          <w:rFonts w:hint="eastAsia" w:ascii="宋体" w:hAnsi="宋体"/>
          <w:color w:val="000000" w:themeColor="text1"/>
          <w:sz w:val="21"/>
          <w:szCs w:val="21"/>
          <w:u w:val="single"/>
          <w14:textFill>
            <w14:solidFill>
              <w14:schemeClr w14:val="tx1"/>
            </w14:solidFill>
          </w14:textFill>
        </w:rPr>
        <w:t>供应商法定代表人或其授权委托人</w:t>
      </w:r>
      <w:r>
        <w:rPr>
          <w:rFonts w:hint="eastAsia" w:ascii="宋体" w:hAnsi="宋体"/>
          <w:color w:val="000000" w:themeColor="text1"/>
          <w:sz w:val="21"/>
          <w:szCs w:val="21"/>
          <w14:textFill>
            <w14:solidFill>
              <w14:schemeClr w14:val="tx1"/>
            </w14:solidFill>
          </w14:textFill>
        </w:rPr>
        <w:t>签字证明。</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传真或电传的响应文件将被拒绝。</w:t>
      </w:r>
    </w:p>
    <w:p>
      <w:pPr>
        <w:numPr>
          <w:ilvl w:val="0"/>
          <w:numId w:val="5"/>
        </w:numPr>
        <w:tabs>
          <w:tab w:val="left" w:pos="540"/>
          <w:tab w:val="left" w:pos="720"/>
          <w:tab w:val="clear" w:pos="960"/>
        </w:tabs>
        <w:autoSpaceDE/>
        <w:autoSpaceDN/>
        <w:spacing w:before="100" w:beforeLines="0" w:beforeAutospacing="1" w:after="100" w:afterLines="0" w:afterAutospacing="1" w:line="360" w:lineRule="auto"/>
        <w:ind w:left="720" w:hanging="720"/>
        <w:jc w:val="both"/>
        <w:outlineLvl w:val="1"/>
        <w:rPr>
          <w:b/>
          <w:color w:val="000000" w:themeColor="text1"/>
          <w:szCs w:val="21"/>
          <w14:textFill>
            <w14:solidFill>
              <w14:schemeClr w14:val="tx1"/>
            </w14:solidFill>
          </w14:textFill>
        </w:rPr>
      </w:pPr>
      <w:bookmarkStart w:id="60" w:name="_Toc317237602"/>
      <w:bookmarkStart w:id="61" w:name="_Toc22819"/>
      <w:bookmarkStart w:id="62" w:name="_Toc317237777"/>
      <w:bookmarkStart w:id="63" w:name="_Toc21782"/>
      <w:bookmarkStart w:id="64" w:name="_Toc20224"/>
      <w:r>
        <w:rPr>
          <w:rFonts w:hint="eastAsia"/>
          <w:b/>
          <w:color w:val="000000" w:themeColor="text1"/>
          <w:szCs w:val="21"/>
          <w14:textFill>
            <w14:solidFill>
              <w14:schemeClr w14:val="tx1"/>
            </w14:solidFill>
          </w14:textFill>
        </w:rPr>
        <w:t>响应文件的递交</w:t>
      </w:r>
      <w:bookmarkEnd w:id="60"/>
      <w:bookmarkEnd w:id="61"/>
      <w:bookmarkEnd w:id="62"/>
      <w:bookmarkEnd w:id="63"/>
      <w:bookmarkEnd w:id="64"/>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响应文件的装订、密封及标记</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所有响应文件必须装订成册。</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响应文件应按以下方法分别装袋密封：</w:t>
      </w:r>
    </w:p>
    <w:p>
      <w:pPr>
        <w:numPr>
          <w:ilvl w:val="2"/>
          <w:numId w:val="1"/>
        </w:numPr>
        <w:autoSpaceDE/>
        <w:autoSpaceDN/>
        <w:spacing w:line="360" w:lineRule="auto"/>
        <w:ind w:left="0" w:firstLine="663" w:firstLineChars="300"/>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供应商应将响应文件的正本封装为一个密封袋，将所有副本封装为一个或多个密封袋。在密封袋上，要清楚标明“正本”、“副本”字样。</w:t>
      </w:r>
    </w:p>
    <w:p>
      <w:pPr>
        <w:numPr>
          <w:ilvl w:val="2"/>
          <w:numId w:val="1"/>
        </w:numPr>
        <w:autoSpaceDE/>
        <w:autoSpaceDN/>
        <w:spacing w:line="360" w:lineRule="auto"/>
        <w:ind w:left="0" w:firstLine="660" w:firstLineChars="300"/>
        <w:jc w:val="both"/>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响应文件的密封</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应将响应文件密封，在所有密封口处粘贴密封条，不得出现裸露密封口，在密封条上标明“磋商响应文件递交截止时间之前不得启封”或“密封条”字样，并在密封条与密封件交接处加盖供应商公章。密封件标明招标代理机构名称、项目编号、采购项目名称、供应商名称及“磋商响应文件”字样，并加盖供应商公章。</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供应商应按上述要求密封及书写标记。</w:t>
      </w:r>
    </w:p>
    <w:p>
      <w:pPr>
        <w:numPr>
          <w:ilvl w:val="2"/>
          <w:numId w:val="1"/>
        </w:numPr>
        <w:autoSpaceDE/>
        <w:autoSpaceDN/>
        <w:spacing w:line="360" w:lineRule="auto"/>
        <w:ind w:left="0" w:firstLine="660" w:firstLineChars="300"/>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响应文件的装订做到整齐、干净、牢固即可。</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截止时间</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响应文件必须在提交响应文件截止时间前送达磋商地点。</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采购代理机构推迟响应文件截止时间，将在不晚于原定响应文件截止时间前3天发布公告。</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在响应文件截止时间以后送达的响应文件，采购代理机构拒绝接收。</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响应文件的修改和撤回</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响应文件提交截止时间以后，供应商不得修改和撤回响应文件，不得在磋商有效期内撤回响应文件，否则磋商保证金不予退还。</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响应文件提交后，均不予退还。</w:t>
      </w:r>
    </w:p>
    <w:p>
      <w:pPr>
        <w:numPr>
          <w:ilvl w:val="0"/>
          <w:numId w:val="5"/>
        </w:numPr>
        <w:tabs>
          <w:tab w:val="left" w:pos="540"/>
          <w:tab w:val="left" w:pos="720"/>
          <w:tab w:val="clear" w:pos="960"/>
        </w:tabs>
        <w:autoSpaceDE/>
        <w:autoSpaceDN/>
        <w:spacing w:before="100" w:beforeLines="0" w:beforeAutospacing="1" w:after="100" w:afterLines="0" w:afterAutospacing="1" w:line="360" w:lineRule="auto"/>
        <w:ind w:left="720" w:hanging="720"/>
        <w:jc w:val="both"/>
        <w:outlineLvl w:val="1"/>
        <w:rPr>
          <w:b/>
          <w:color w:val="000000" w:themeColor="text1"/>
          <w:szCs w:val="21"/>
          <w14:textFill>
            <w14:solidFill>
              <w14:schemeClr w14:val="tx1"/>
            </w14:solidFill>
          </w14:textFill>
        </w:rPr>
      </w:pPr>
      <w:bookmarkStart w:id="65" w:name="_Toc9273"/>
      <w:bookmarkStart w:id="66" w:name="_Toc479"/>
      <w:bookmarkStart w:id="67" w:name="_Toc30277"/>
      <w:bookmarkStart w:id="68" w:name="_Toc317237603"/>
      <w:bookmarkStart w:id="69" w:name="_Toc317237778"/>
      <w:r>
        <w:rPr>
          <w:rFonts w:hint="eastAsia"/>
          <w:b/>
          <w:color w:val="000000" w:themeColor="text1"/>
          <w:szCs w:val="21"/>
          <w14:textFill>
            <w14:solidFill>
              <w14:schemeClr w14:val="tx1"/>
            </w14:solidFill>
          </w14:textFill>
        </w:rPr>
        <w:t>磋商程序</w:t>
      </w:r>
      <w:bookmarkEnd w:id="65"/>
      <w:bookmarkEnd w:id="66"/>
      <w:bookmarkEnd w:id="67"/>
      <w:bookmarkEnd w:id="68"/>
      <w:bookmarkEnd w:id="69"/>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响应文件的送达</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供应商应当在采购文件要求的截止时间前，将响应文件密封送达指定地点。在截止时间后送达的响应文件为无效文件，采购人、采购代理机构或者磋商小组应当拒收。</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采购代理机构按采购文件规定的时间、地点举行磋商仪式。磋商仪式由采购代理机构主持，邀请采购人代表、供应商代表及有关工作人员参加。供应商的法定代表人或法定代表人授权的代表必须参加磋商仪式。</w:t>
      </w:r>
    </w:p>
    <w:p>
      <w:pPr>
        <w:spacing w:line="360"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注：根据政府采购相关法律法规规定，在磋商中，磋商的任何一方不得透露与磋商有关的其他供应商的技术资料、价格和其他信息，本项目第一次报价不再公开宣读。</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磋商小组</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磋商小组的组成：见供应商须知前附表。</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评审方法：见供应商须知前附表。</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磋商方式和内容</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磋商小组按供应商提交响应文件的顺序分别与通过资格审查的供应商进行磋商，并给予所有参加磋商的供应商平等的磋商机会。</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内容包括技术要求响应情况、服务承诺、合同条件、采购要求的优化建议等。在磋商过程中，磋商小组可以根据采购文件和磋商情况实质性变动采购需求中的技术、服务要求以及合同草案条款，但不得变动采购文件中的其他内容。实质性变动的内容，须经采购人代表确认。</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磋商小组可以根据磋商的实际情况决定磋商的轮次，但最多不能超过三轮磋商。</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供应商在磋商中作出的承诺，是其响应文件的组成部分。</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磋商内容的保密</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磋商后，至正式授予成交供应商合同止，凡属于审查、澄清、评价和比较的所有资料、有关授予合同的信息等，都不能向供应商或与磋商无关的其他人泄露。</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在响应文件的审查、澄清、评价和比较以及授予合同的过程中，供应商对采购人、采购代理机构和磋商小组成员施加影响的任何行为，都将导致其磋商资格被取消。</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对响应文件的评审</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评审程序、评审方法和评审标准见第五部分</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确认成交结果</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代理机构在评审结束后2个工作日内将评审报告送采购人确认。采购人应当在收到评审报告后5个工作日内，从评审报告提出的成交候选人中，按照排序由高到低的原则确定成交人，也可以书面授权磋商小组直接确定成交人。</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或者采购代理机构应当在成交人确定后2个工作日内，在省级以上财政部门指定的政府采购信息发布媒体上公告成交结果，同时向成交人发出成交通知书，并将采购文件随成交结果同时公告。成交通知书是成交人与采购人签订合同的依据。合同签订后，成交通知书成为合同的一部分。</w:t>
      </w:r>
    </w:p>
    <w:p>
      <w:pPr>
        <w:numPr>
          <w:ilvl w:val="0"/>
          <w:numId w:val="5"/>
        </w:numPr>
        <w:tabs>
          <w:tab w:val="left" w:pos="540"/>
          <w:tab w:val="left" w:pos="720"/>
          <w:tab w:val="clear" w:pos="960"/>
        </w:tabs>
        <w:autoSpaceDE/>
        <w:autoSpaceDN/>
        <w:spacing w:before="100" w:beforeLines="0" w:beforeAutospacing="1" w:after="100" w:afterLines="0" w:afterAutospacing="1" w:line="360" w:lineRule="auto"/>
        <w:ind w:left="720" w:hanging="720"/>
        <w:jc w:val="both"/>
        <w:outlineLvl w:val="1"/>
        <w:rPr>
          <w:b/>
          <w:color w:val="000000" w:themeColor="text1"/>
          <w:szCs w:val="21"/>
          <w14:textFill>
            <w14:solidFill>
              <w14:schemeClr w14:val="tx1"/>
            </w14:solidFill>
          </w14:textFill>
        </w:rPr>
      </w:pPr>
      <w:bookmarkStart w:id="70" w:name="_Toc18158"/>
      <w:bookmarkStart w:id="71" w:name="_Toc317237604"/>
      <w:bookmarkStart w:id="72" w:name="_Toc10232"/>
      <w:bookmarkStart w:id="73" w:name="_Toc317237779"/>
      <w:bookmarkStart w:id="74" w:name="_Toc5643"/>
      <w:r>
        <w:rPr>
          <w:rFonts w:hint="eastAsia"/>
          <w:b/>
          <w:color w:val="000000" w:themeColor="text1"/>
          <w:szCs w:val="21"/>
          <w14:textFill>
            <w14:solidFill>
              <w14:schemeClr w14:val="tx1"/>
            </w14:solidFill>
          </w14:textFill>
        </w:rPr>
        <w:t>授予合同</w:t>
      </w:r>
      <w:bookmarkEnd w:id="70"/>
      <w:bookmarkEnd w:id="71"/>
      <w:bookmarkEnd w:id="72"/>
      <w:bookmarkEnd w:id="73"/>
      <w:bookmarkEnd w:id="74"/>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成交人的确认</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磋商小组根据本采购文件规定，对供应商进行审查，对响应文件进行评价和比较，按照采购文件规定的排序原则推荐成交候选人。</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磋商小组有权按采购文件的要求评定并推荐成交候选人，也有权拒绝任何或所有不符合采购文件要求的供应商的响应文件。</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采购人按照磋商小组推荐的成交候选供应商顺序确定成交人，磋商小组推荐成交候选人的人数见供应商须知前附表。</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合同授予标准</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采购人应当与磋商小组推荐的第一顺序成交候选人签订合同。</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成交通知</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确定成交人后，采购代理机构在发布成交公告的同时，以书面形式向成交人发出成交通知书。成交通知书应当规定签署合同的日期和地点。</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成交通知书是合同的组成部分。</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签订合同</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采购人和成交人应当按照成交通知书规定的期限与成交人签订合同。成交通知书规定的期限最长不得超过30天。</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成交人拒签合同，或不能在规定的期限内与采购人签订合同，采购人有权取消其成交资格，其磋商保证金不予退还。</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成交人放弃成交项，其磋商保证金不予退还。</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人放弃成交项目或被取消成交资格后，采购人有权按磋商小组推荐的顺序确定备选成交候选人成交并与之签订合同。所有被确定成交的候选人均放弃成交或被取消成交资格，采购人应当重新组织采购。放弃或被取消成交资格的供应商不得参与重新采购。</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成交人拒签合同或放弃成交是违约行为，应当依法赔偿违约行为给采购人造成的实际损失。</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前款所称“违约行为给采购人造成的实际损失”，是指顺延成交供应商的成交价格高于违约人成交价格的高出部分。</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签订合同及合同条款应以采购文件和成交供应商的响应文件为依据，采购文件中的合同草案条款仅供参考，实际以与采购人最终确认的为准。</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验收</w:t>
      </w:r>
    </w:p>
    <w:p>
      <w:pPr>
        <w:pStyle w:val="4"/>
        <w:tabs>
          <w:tab w:val="left" w:pos="1050"/>
          <w:tab w:val="clear" w:pos="992"/>
        </w:tabs>
        <w:autoSpaceDE/>
        <w:autoSpaceDN/>
        <w:ind w:left="0" w:firstLine="420" w:firstLineChars="200"/>
        <w:jc w:val="both"/>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成交人与采购人应严格按照采购文件规定的标准和响应文件承诺的条件进行验收。</w:t>
      </w:r>
    </w:p>
    <w:p>
      <w:pPr>
        <w:pStyle w:val="4"/>
        <w:tabs>
          <w:tab w:val="left" w:pos="1050"/>
          <w:tab w:val="clear" w:pos="992"/>
        </w:tabs>
        <w:autoSpaceDE/>
        <w:autoSpaceDN/>
        <w:ind w:left="0" w:firstLine="420" w:firstLineChars="200"/>
        <w:jc w:val="both"/>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实施方案</w:t>
      </w:r>
      <w:r>
        <w:rPr>
          <w:rFonts w:hint="eastAsia" w:ascii="宋体" w:hAnsi="宋体"/>
          <w:color w:val="000000" w:themeColor="text1"/>
          <w:sz w:val="21"/>
          <w:szCs w:val="21"/>
          <w:highlight w:val="none"/>
          <w:lang w:eastAsia="zh-CN"/>
          <w14:textFill>
            <w14:solidFill>
              <w14:schemeClr w14:val="tx1"/>
            </w14:solidFill>
          </w14:textFill>
        </w:rPr>
        <w:t>的内容和技术指标应符合</w:t>
      </w:r>
      <w:r>
        <w:rPr>
          <w:rFonts w:hint="eastAsia" w:ascii="宋体" w:hAnsi="宋体"/>
          <w:color w:val="000000" w:themeColor="text1"/>
          <w:sz w:val="21"/>
          <w:szCs w:val="21"/>
          <w:highlight w:val="none"/>
          <w14:textFill>
            <w14:solidFill>
              <w14:schemeClr w14:val="tx1"/>
            </w14:solidFill>
          </w14:textFill>
        </w:rPr>
        <w:t>国家和海南省相关标准规范的要求，并通过专家验收评审。</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代理服务费</w:t>
      </w:r>
    </w:p>
    <w:p>
      <w:pPr>
        <w:pStyle w:val="4"/>
        <w:tabs>
          <w:tab w:val="left" w:pos="1050"/>
          <w:tab w:val="clear" w:pos="992"/>
        </w:tabs>
        <w:autoSpaceDE/>
        <w:autoSpaceDN/>
        <w:ind w:left="0" w:firstLine="420" w:firstLineChars="200"/>
        <w:jc w:val="both"/>
        <w:rPr>
          <w:rFonts w:ascii="宋体" w:hAnsi="宋体"/>
          <w:b/>
          <w:color w:val="000000" w:themeColor="text1"/>
          <w:sz w:val="21"/>
          <w:szCs w:val="21"/>
          <w14:textFill>
            <w14:solidFill>
              <w14:schemeClr w14:val="tx1"/>
            </w14:solidFill>
          </w14:textFill>
        </w:rPr>
      </w:pPr>
      <w:r>
        <w:rPr>
          <w:rFonts w:hint="eastAsia" w:ascii="宋体" w:hAnsi="宋体"/>
          <w:bCs w:val="0"/>
          <w:color w:val="000000" w:themeColor="text1"/>
          <w:sz w:val="21"/>
          <w:szCs w:val="21"/>
          <w14:textFill>
            <w14:solidFill>
              <w14:schemeClr w14:val="tx1"/>
            </w14:solidFill>
          </w14:textFill>
        </w:rPr>
        <w:t>参照国家计委发改价格【2011】534号和琼价费管【2011】225号收费标准</w:t>
      </w:r>
      <w:r>
        <w:rPr>
          <w:rFonts w:hint="eastAsia" w:ascii="宋体" w:hAnsi="宋体"/>
          <w:bCs w:val="0"/>
          <w:color w:val="000000" w:themeColor="text1"/>
          <w:sz w:val="21"/>
          <w:szCs w:val="21"/>
          <w:lang w:val="en-US" w:eastAsia="zh-CN"/>
          <w14:textFill>
            <w14:solidFill>
              <w14:schemeClr w14:val="tx1"/>
            </w14:solidFill>
          </w14:textFill>
        </w:rPr>
        <w:t>向中标方</w:t>
      </w:r>
      <w:r>
        <w:rPr>
          <w:rFonts w:hint="eastAsia" w:ascii="宋体" w:hAnsi="宋体"/>
          <w:bCs w:val="0"/>
          <w:color w:val="000000" w:themeColor="text1"/>
          <w:sz w:val="21"/>
          <w:szCs w:val="21"/>
          <w14:textFill>
            <w14:solidFill>
              <w14:schemeClr w14:val="tx1"/>
            </w14:solidFill>
          </w14:textFill>
        </w:rPr>
        <w:t>收取。</w:t>
      </w:r>
    </w:p>
    <w:p>
      <w:pPr>
        <w:numPr>
          <w:ilvl w:val="0"/>
          <w:numId w:val="5"/>
        </w:numPr>
        <w:tabs>
          <w:tab w:val="left" w:pos="540"/>
          <w:tab w:val="left" w:pos="720"/>
          <w:tab w:val="clear" w:pos="960"/>
        </w:tabs>
        <w:autoSpaceDE/>
        <w:autoSpaceDN/>
        <w:spacing w:before="100" w:beforeLines="0" w:beforeAutospacing="1" w:after="100" w:afterLines="0" w:afterAutospacing="1" w:line="360" w:lineRule="auto"/>
        <w:ind w:left="720" w:hanging="720"/>
        <w:jc w:val="both"/>
        <w:outlineLvl w:val="1"/>
        <w:rPr>
          <w:b/>
          <w:color w:val="000000" w:themeColor="text1"/>
          <w:szCs w:val="21"/>
          <w14:textFill>
            <w14:solidFill>
              <w14:schemeClr w14:val="tx1"/>
            </w14:solidFill>
          </w14:textFill>
        </w:rPr>
      </w:pPr>
      <w:bookmarkStart w:id="75" w:name="_Toc317237605"/>
      <w:bookmarkStart w:id="76" w:name="_Toc317237780"/>
      <w:bookmarkStart w:id="77" w:name="_Toc16358"/>
      <w:bookmarkStart w:id="78" w:name="_Toc4795"/>
      <w:bookmarkStart w:id="79" w:name="_Toc16605"/>
      <w:r>
        <w:rPr>
          <w:rFonts w:hint="eastAsia"/>
          <w:b/>
          <w:color w:val="000000" w:themeColor="text1"/>
          <w:szCs w:val="21"/>
          <w14:textFill>
            <w14:solidFill>
              <w14:schemeClr w14:val="tx1"/>
            </w14:solidFill>
          </w14:textFill>
        </w:rPr>
        <w:t>询问、质疑和投诉</w:t>
      </w:r>
      <w:bookmarkEnd w:id="75"/>
      <w:bookmarkEnd w:id="76"/>
      <w:bookmarkEnd w:id="77"/>
      <w:bookmarkEnd w:id="78"/>
      <w:bookmarkEnd w:id="79"/>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询问</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供应商对本采购活动事项有疑问的，应当以书面形式向采购人或采购代理机构提出询问。</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询问应当用传真、信函、电子邮件等方式提出。</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对询问的答复，将依据是否是重要的共性问题，决定是否同时告知其他供应商。</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质疑</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供应商认为采购文件、采购过程和成交结果使自己的权益受到损害的，可以在知道或者应知其权益受到损害之日起七个工作日内，以书面形式向本代理机构或向采购人提出质疑。</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供应商提交的质疑函必须符合《政府采购质疑和投诉办法》（财政部令第94号）等相关法律法规规定，以书面形式提出。</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质疑应当用传真、信函或电子邮件送达。信函的邮发地必须是供应商的注册地；发出传真的号码和发出邮件的邮箱必须是供应商以网站或其他形式公布的号码及邮箱。</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不符合本章第32.1、32.2和32.3款规定的质疑是无效质疑，不予受理。</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于供应商的有效质疑，我们将按照《中华人民共和国政府采购法》、《政府采购竞争性磋商采购方式管理暂行办法》、《中华人民共和国政府采购法实施条例》、《政府采购质疑和投诉办法》的规定及时予以答复。</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供应商应当慎重使用质疑的权利。属于对政府采购活动事项产生一般疑问的，应当根据政府采购法第52条的规定提出询问，本代理机构有义务及时作出答复。</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投诉</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供应商对质疑事项的答复不满意，或者没有在法定期限内得到答复的，可以依法向政府采购监管部门进行投诉。</w:t>
      </w:r>
    </w:p>
    <w:p>
      <w:pPr>
        <w:pStyle w:val="4"/>
        <w:tabs>
          <w:tab w:val="left" w:pos="1050"/>
          <w:tab w:val="clear" w:pos="992"/>
        </w:tabs>
        <w:autoSpaceDE/>
        <w:autoSpaceDN/>
        <w:ind w:left="0"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供应商的投诉，应当符合《政府采购质疑和投诉办法》等相关法律法规的规定。</w:t>
      </w:r>
    </w:p>
    <w:p>
      <w:pPr>
        <w:numPr>
          <w:ilvl w:val="0"/>
          <w:numId w:val="5"/>
        </w:numPr>
        <w:tabs>
          <w:tab w:val="left" w:pos="540"/>
          <w:tab w:val="left" w:pos="720"/>
          <w:tab w:val="clear" w:pos="960"/>
        </w:tabs>
        <w:autoSpaceDE/>
        <w:autoSpaceDN/>
        <w:spacing w:before="100" w:beforeLines="0" w:beforeAutospacing="1" w:after="100" w:afterLines="0" w:afterAutospacing="1" w:line="360" w:lineRule="auto"/>
        <w:ind w:left="720" w:hanging="720"/>
        <w:jc w:val="both"/>
        <w:outlineLvl w:val="1"/>
        <w:rPr>
          <w:b/>
          <w:color w:val="000000" w:themeColor="text1"/>
          <w:szCs w:val="21"/>
          <w14:textFill>
            <w14:solidFill>
              <w14:schemeClr w14:val="tx1"/>
            </w14:solidFill>
          </w14:textFill>
        </w:rPr>
      </w:pPr>
      <w:bookmarkStart w:id="80" w:name="_Toc4437"/>
      <w:bookmarkStart w:id="81" w:name="_Toc317237606"/>
      <w:bookmarkStart w:id="82" w:name="_Toc21496"/>
      <w:bookmarkStart w:id="83" w:name="_Toc6847"/>
      <w:bookmarkStart w:id="84" w:name="_Toc317237781"/>
      <w:r>
        <w:rPr>
          <w:rFonts w:hint="eastAsia"/>
          <w:b/>
          <w:color w:val="000000" w:themeColor="text1"/>
          <w:szCs w:val="21"/>
          <w14:textFill>
            <w14:solidFill>
              <w14:schemeClr w14:val="tx1"/>
            </w14:solidFill>
          </w14:textFill>
        </w:rPr>
        <w:t>纪律和监督</w:t>
      </w:r>
      <w:bookmarkEnd w:id="80"/>
      <w:bookmarkEnd w:id="81"/>
      <w:bookmarkEnd w:id="82"/>
      <w:bookmarkEnd w:id="83"/>
      <w:bookmarkEnd w:id="84"/>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对采购人的纪律要求</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采购人不得泄漏磋商采购活动中应当保密的情况和资料，不得与供应商串通损害国家利益、社会公共利益或他人的合法权益。</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对供应商的纪律要求</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对磋商小组成员的纪律要求</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采购文件评审标准规定之外的评审因素和标准进行评审。</w:t>
      </w:r>
    </w:p>
    <w:p>
      <w:pPr>
        <w:numPr>
          <w:ilvl w:val="0"/>
          <w:numId w:val="1"/>
        </w:numPr>
        <w:autoSpaceDE/>
        <w:autoSpaceDN/>
        <w:spacing w:line="360" w:lineRule="auto"/>
        <w:jc w:val="both"/>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对与磋商活动有关的工作人员的纪律要求</w:t>
      </w:r>
    </w:p>
    <w:p>
      <w:pPr>
        <w:pStyle w:val="4"/>
        <w:numPr>
          <w:ilvl w:val="1"/>
          <w:numId w:val="0"/>
        </w:numPr>
        <w:tabs>
          <w:tab w:val="left" w:pos="1050"/>
        </w:tabs>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numPr>
          <w:ilvl w:val="0"/>
          <w:numId w:val="1"/>
        </w:numPr>
        <w:autoSpaceDE/>
        <w:autoSpaceDN/>
        <w:spacing w:line="360" w:lineRule="auto"/>
        <w:jc w:val="both"/>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政策优惠条件及要求:</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38.1</w:t>
      </w:r>
      <w:r>
        <w:rPr>
          <w:rFonts w:ascii="宋体" w:hAnsi="宋体"/>
          <w:color w:val="000000" w:themeColor="text1"/>
          <w:sz w:val="21"/>
          <w:szCs w:val="21"/>
          <w14:textFill>
            <w14:solidFill>
              <w14:schemeClr w14:val="tx1"/>
            </w14:solidFill>
          </w14:textFill>
        </w:rPr>
        <w:t>根据财政部、工业和信息化部关于《政府采购促进中小企业发展暂行办法》（财库【20</w:t>
      </w:r>
      <w:r>
        <w:rPr>
          <w:rFonts w:hint="eastAsia" w:ascii="宋体" w:hAnsi="宋体"/>
          <w:color w:val="000000" w:themeColor="text1"/>
          <w:sz w:val="21"/>
          <w:szCs w:val="21"/>
          <w:lang w:val="en-US" w:eastAsia="zh-CN"/>
          <w14:textFill>
            <w14:solidFill>
              <w14:schemeClr w14:val="tx1"/>
            </w14:solidFill>
          </w14:textFill>
        </w:rPr>
        <w:t>20</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46</w:t>
      </w:r>
      <w:r>
        <w:rPr>
          <w:rFonts w:ascii="宋体" w:hAnsi="宋体"/>
          <w:color w:val="000000" w:themeColor="text1"/>
          <w:sz w:val="21"/>
          <w:szCs w:val="21"/>
          <w14:textFill>
            <w14:solidFill>
              <w14:schemeClr w14:val="tx1"/>
            </w14:solidFill>
          </w14:textFill>
        </w:rPr>
        <w:t xml:space="preserve"> 号）、财政部文件《关于促进残疾人就业政府采购政策的通知》（财库【2017】141 号）及财政部司法部《财政部 司法部关于政府采购支持监狱企业发展有关问题的通知书》（财库【2014】68 号）等有关规定的要求，以及政府关于强制采购节能产品、信息安全产品和优先采购环境标志产品的实施意见，政府采购项目的政策优惠条件及要求如下。</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关于小微企业（供应商）残疾人福利性单位和监狱企业产品参与投标根据财政部、工业和信息化部关于《政府采购促进中小企业发展暂行办法》（财 库【20</w:t>
      </w:r>
      <w:r>
        <w:rPr>
          <w:rFonts w:hint="eastAsia" w:ascii="宋体" w:hAnsi="宋体"/>
          <w:color w:val="000000" w:themeColor="text1"/>
          <w:sz w:val="21"/>
          <w:szCs w:val="21"/>
          <w:lang w:val="en-US" w:eastAsia="zh-CN"/>
          <w14:textFill>
            <w14:solidFill>
              <w14:schemeClr w14:val="tx1"/>
            </w14:solidFill>
          </w14:textFill>
        </w:rPr>
        <w:t>20</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46</w:t>
      </w:r>
      <w:r>
        <w:rPr>
          <w:rFonts w:ascii="宋体" w:hAnsi="宋体"/>
          <w:color w:val="000000" w:themeColor="text1"/>
          <w:sz w:val="21"/>
          <w:szCs w:val="21"/>
          <w14:textFill>
            <w14:solidFill>
              <w14:schemeClr w14:val="tx1"/>
            </w14:solidFill>
          </w14:textFill>
        </w:rPr>
        <w:t>号）、财政部文件《关于促进残疾人就业政府采购政策的通知》（财库【2017】141 号）及财政部司法部《财政部 司法部关于政府采购支持监狱企业发展有关问题的通知书》（财库【2014】68 号）的要求，对于非专门面对中小微企业、残疾人福利性单位及监狱企业的项目，对小型和微型企业、残疾人福利性单位和监狱企 业产品的价格给予 6%的扣除，供应商为联合体投标，联合体中有小型或微型企业且联合协议中约定小型、微型企业的协议合同金额占到联合体协议合同总金额 30％以上的， 产品的价格给予 2%的扣除。（对于同时属于小型和微型企业、残疾人福利性单位和监狱企业的，不重复享受政策），用扣除后的价格参与评审。享受政策优惠的小型、微 型供应商须提供合法有效的“中小企业声明函” 或“残疾人福利性单位声明函”。详见附录。监狱企业参加政府采购活动时，应当提供由省级以上监狱管理局、戒毒管 理局（含新疆生产建设兵团）出具的属于监狱企业的证明文件。在政府采购活动中， 监狱企业视同小型、微型企业，享受预留份额、评审中价格扣除等政府采购促进中小企业发展的政府采购政策。</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38.2</w:t>
      </w:r>
      <w:r>
        <w:rPr>
          <w:rFonts w:ascii="宋体" w:hAnsi="宋体"/>
          <w:color w:val="000000" w:themeColor="text1"/>
          <w:sz w:val="21"/>
          <w:szCs w:val="21"/>
          <w14:textFill>
            <w14:solidFill>
              <w14:schemeClr w14:val="tx1"/>
            </w14:solidFill>
          </w14:textFill>
        </w:rPr>
        <w:t>关于优先采购或强制采购节能产品和环境标志产品的要求</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根据财政部、发展改革委、生态环境部、市场监管总局关于《关于调整优化节能产品、环境标志产品政府采购执行机制的通知》（财库【2019】9 号）的要求，对获得由国家确定的认证机构出具的、处于有效期之内的节能产品、环境标志产品认证证书的产品实施政府优先采购或强制采购。对于优先采购的节能产品和环境标志产品的投标单价给予 1%的扣除（同时属于节能产品和环境标志产品的，投标单价只能给予1%的扣除），用扣除后的价格参与评审。供应商提供的产品属于节能产品或环境标志产品的，应提供有效的节能产品、环境标志产品认证证书。</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38.3</w:t>
      </w:r>
      <w:r>
        <w:rPr>
          <w:rFonts w:ascii="宋体" w:hAnsi="宋体"/>
          <w:color w:val="000000" w:themeColor="text1"/>
          <w:sz w:val="21"/>
          <w:szCs w:val="21"/>
          <w14:textFill>
            <w14:solidFill>
              <w14:schemeClr w14:val="tx1"/>
            </w14:solidFill>
          </w14:textFill>
        </w:rPr>
        <w:t>关于采购信息安全产品的要求</w:t>
      </w:r>
    </w:p>
    <w:p>
      <w:pPr>
        <w:pStyle w:val="4"/>
        <w:numPr>
          <w:ilvl w:val="1"/>
          <w:numId w:val="0"/>
        </w:numPr>
        <w:tabs>
          <w:tab w:val="left" w:pos="1050"/>
        </w:tabs>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8</w:t>
      </w:r>
      <w:r>
        <w:rPr>
          <w:rFonts w:ascii="宋体" w:hAnsi="宋体"/>
          <w:color w:val="000000" w:themeColor="text1"/>
          <w:sz w:val="21"/>
          <w:szCs w:val="21"/>
          <w14:textFill>
            <w14:solidFill>
              <w14:schemeClr w14:val="tx1"/>
            </w14:solidFill>
          </w14:textFill>
        </w:rPr>
        <w:t>.3.1 根据《关于信息安全产品实施政府采购的通知》（财库〔2010〕48 号） 的要求，使用财政性资金采购信息安全产品的，应当采购经国家认证的信息安全产品。信息安全产品是指列入国家质检总局、财政部、认监委《信息安全产品强制性认证目录》，并获得中国国家信息安全产品认证证书的产品；提供的产品属于信息安全产品的，供应商应当选择经国家认证的信息安全产品投标，并提供有效的中国国家信息安全产品认证证书复印件。</w:t>
      </w:r>
      <w:bookmarkStart w:id="85" w:name="31其它"/>
      <w:bookmarkEnd w:id="85"/>
    </w:p>
    <w:p>
      <w:pPr>
        <w:pStyle w:val="24"/>
        <w:spacing w:line="360" w:lineRule="auto"/>
        <w:ind w:left="-4" w:leftChars="-2" w:firstLine="427" w:firstLineChars="178"/>
        <w:rPr>
          <w:color w:val="000000" w:themeColor="text1"/>
          <w:sz w:val="24"/>
          <w:szCs w:val="24"/>
          <w14:textFill>
            <w14:solidFill>
              <w14:schemeClr w14:val="tx1"/>
            </w14:solidFill>
          </w14:textFill>
        </w:rPr>
      </w:pPr>
    </w:p>
    <w:p>
      <w:pPr>
        <w:spacing w:line="360" w:lineRule="auto"/>
        <w:ind w:firstLine="391" w:firstLineChars="178"/>
        <w:rPr>
          <w:color w:val="000000" w:themeColor="text1"/>
          <w14:textFill>
            <w14:solidFill>
              <w14:schemeClr w14:val="tx1"/>
            </w14:solidFill>
          </w14:textFill>
        </w:rPr>
      </w:pPr>
    </w:p>
    <w:p>
      <w:pPr>
        <w:spacing w:line="364" w:lineRule="auto"/>
        <w:jc w:val="both"/>
        <w:rPr>
          <w:color w:val="000000" w:themeColor="text1"/>
          <w:sz w:val="24"/>
          <w14:textFill>
            <w14:solidFill>
              <w14:schemeClr w14:val="tx1"/>
            </w14:solidFill>
          </w14:textFill>
        </w:rPr>
        <w:sectPr>
          <w:pgSz w:w="11910" w:h="16840"/>
          <w:pgMar w:top="1418" w:right="1418" w:bottom="1418" w:left="1418" w:header="915" w:footer="941" w:gutter="0"/>
          <w:cols w:space="720" w:num="1"/>
        </w:sectPr>
      </w:pPr>
    </w:p>
    <w:p>
      <w:pPr>
        <w:pStyle w:val="25"/>
        <w:ind w:left="0"/>
        <w:rPr>
          <w:b w:val="0"/>
          <w:color w:val="000000" w:themeColor="text1"/>
          <w:sz w:val="30"/>
          <w14:textFill>
            <w14:solidFill>
              <w14:schemeClr w14:val="tx1"/>
            </w14:solidFill>
          </w14:textFill>
        </w:rPr>
      </w:pPr>
      <w:r>
        <w:rPr>
          <w:color w:val="000000" w:themeColor="text1"/>
          <w:spacing w:val="-21"/>
          <w14:textFill>
            <w14:solidFill>
              <w14:schemeClr w14:val="tx1"/>
            </w14:solidFill>
          </w14:textFill>
        </w:rPr>
        <w:t xml:space="preserve">附录 </w:t>
      </w:r>
      <w:r>
        <w:rPr>
          <w:color w:val="000000" w:themeColor="text1"/>
          <w14:textFill>
            <w14:solidFill>
              <w14:schemeClr w14:val="tx1"/>
            </w14:solidFill>
          </w14:textFill>
        </w:rPr>
        <w:t>1</w:t>
      </w:r>
    </w:p>
    <w:p>
      <w:pPr>
        <w:jc w:val="center"/>
        <w:rPr>
          <w:b/>
          <w:color w:val="000000" w:themeColor="text1"/>
          <w:sz w:val="30"/>
          <w14:textFill>
            <w14:solidFill>
              <w14:schemeClr w14:val="tx1"/>
            </w14:solidFill>
          </w14:textFill>
        </w:rPr>
      </w:pPr>
      <w:r>
        <w:rPr>
          <w:b/>
          <w:color w:val="000000" w:themeColor="text1"/>
          <w:sz w:val="30"/>
          <w14:textFill>
            <w14:solidFill>
              <w14:schemeClr w14:val="tx1"/>
            </w14:solidFill>
          </w14:textFill>
        </w:rPr>
        <w:t>质疑函范本</w:t>
      </w:r>
    </w:p>
    <w:p>
      <w:pPr>
        <w:pStyle w:val="6"/>
        <w:spacing w:before="11" w:beforeLines="0"/>
        <w:rPr>
          <w:b/>
          <w:color w:val="000000" w:themeColor="text1"/>
          <w:sz w:val="10"/>
          <w14:textFill>
            <w14:solidFill>
              <w14:schemeClr w14:val="tx1"/>
            </w14:solidFill>
          </w14:textFill>
        </w:rPr>
      </w:pPr>
    </w:p>
    <w:p>
      <w:pPr>
        <w:spacing w:before="66" w:beforeLines="0" w:line="360" w:lineRule="auto"/>
        <w:ind w:left="706" w:leftChars="321"/>
        <w:rPr>
          <w:color w:val="000000" w:themeColor="text1"/>
          <w:sz w:val="24"/>
          <w14:textFill>
            <w14:solidFill>
              <w14:schemeClr w14:val="tx1"/>
            </w14:solidFill>
          </w14:textFill>
        </w:rPr>
      </w:pPr>
      <w:r>
        <w:rPr>
          <w:b/>
          <w:color w:val="000000" w:themeColor="text1"/>
          <w:spacing w:val="-2"/>
          <w:sz w:val="24"/>
          <w14:textFill>
            <w14:solidFill>
              <w14:schemeClr w14:val="tx1"/>
            </w14:solidFill>
          </w14:textFill>
        </w:rPr>
        <w:t>一、质疑供应商基本信息质疑供应商：</w:t>
      </w:r>
    </w:p>
    <w:p>
      <w:pPr>
        <w:pStyle w:val="6"/>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地址：</w:t>
      </w:r>
      <w:r>
        <w:rPr>
          <w:rFonts w:hint="eastAsia"/>
          <w:color w:val="000000" w:themeColor="text1"/>
          <w:lang w:val="en-US"/>
          <w14:textFill>
            <w14:solidFill>
              <w14:schemeClr w14:val="tx1"/>
            </w14:solidFill>
          </w14:textFill>
        </w:rPr>
        <w:t xml:space="preserve">                               </w:t>
      </w:r>
      <w:r>
        <w:rPr>
          <w:color w:val="000000" w:themeColor="text1"/>
          <w14:textFill>
            <w14:solidFill>
              <w14:schemeClr w14:val="tx1"/>
            </w14:solidFill>
          </w14:textFill>
        </w:rPr>
        <w:t xml:space="preserve"> </w:t>
      </w:r>
    </w:p>
    <w:p>
      <w:pPr>
        <w:pStyle w:val="6"/>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邮编：</w:t>
      </w:r>
    </w:p>
    <w:p>
      <w:pPr>
        <w:pStyle w:val="6"/>
        <w:spacing w:line="360" w:lineRule="auto"/>
        <w:ind w:left="706" w:leftChars="321"/>
        <w:rPr>
          <w:color w:val="000000" w:themeColor="text1"/>
          <w:spacing w:val="-2"/>
          <w14:textFill>
            <w14:solidFill>
              <w14:schemeClr w14:val="tx1"/>
            </w14:solidFill>
          </w14:textFill>
        </w:rPr>
      </w:pPr>
      <w:r>
        <w:rPr>
          <w:color w:val="000000" w:themeColor="text1"/>
          <w:spacing w:val="-2"/>
          <w14:textFill>
            <w14:solidFill>
              <w14:schemeClr w14:val="tx1"/>
            </w14:solidFill>
          </w14:textFill>
        </w:rPr>
        <w:t xml:space="preserve">联系人： </w:t>
      </w:r>
    </w:p>
    <w:p>
      <w:pPr>
        <w:pStyle w:val="6"/>
        <w:spacing w:line="360" w:lineRule="auto"/>
        <w:ind w:left="706" w:leftChars="321"/>
        <w:rPr>
          <w:color w:val="000000" w:themeColor="text1"/>
          <w:spacing w:val="-2"/>
          <w14:textFill>
            <w14:solidFill>
              <w14:schemeClr w14:val="tx1"/>
            </w14:solidFill>
          </w14:textFill>
        </w:rPr>
      </w:pPr>
      <w:r>
        <w:rPr>
          <w:color w:val="000000" w:themeColor="text1"/>
          <w:spacing w:val="-2"/>
          <w14:textFill>
            <w14:solidFill>
              <w14:schemeClr w14:val="tx1"/>
            </w14:solidFill>
          </w14:textFill>
        </w:rPr>
        <w:t xml:space="preserve">联系电话： </w:t>
      </w:r>
    </w:p>
    <w:p>
      <w:pPr>
        <w:pStyle w:val="6"/>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授权代表：</w:t>
      </w:r>
    </w:p>
    <w:p>
      <w:pPr>
        <w:pStyle w:val="6"/>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联系电话：</w:t>
      </w:r>
    </w:p>
    <w:p>
      <w:pPr>
        <w:pStyle w:val="6"/>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 xml:space="preserve">地址： </w:t>
      </w:r>
    </w:p>
    <w:p>
      <w:pPr>
        <w:pStyle w:val="6"/>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邮编：</w:t>
      </w:r>
      <w:r>
        <w:rPr>
          <w:color w:val="000000" w:themeColor="text1"/>
          <w14:textFill>
            <w14:solidFill>
              <w14:schemeClr w14:val="tx1"/>
            </w14:solidFill>
          </w14:textFill>
        </w:rPr>
        <w:tab/>
      </w:r>
    </w:p>
    <w:p>
      <w:pPr>
        <w:pStyle w:val="6"/>
        <w:spacing w:line="360" w:lineRule="auto"/>
        <w:ind w:left="706" w:leftChars="321"/>
        <w:rPr>
          <w:b/>
          <w:color w:val="000000" w:themeColor="text1"/>
          <w14:textFill>
            <w14:solidFill>
              <w14:schemeClr w14:val="tx1"/>
            </w14:solidFill>
          </w14:textFill>
        </w:rPr>
      </w:pPr>
      <w:r>
        <w:rPr>
          <w:b/>
          <w:color w:val="000000" w:themeColor="text1"/>
          <w14:textFill>
            <w14:solidFill>
              <w14:schemeClr w14:val="tx1"/>
            </w14:solidFill>
          </w14:textFill>
        </w:rPr>
        <w:t>二、质疑项目基本情况</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质疑项目的名称：</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质疑项目的编号：</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包号：</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采购人名称：</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采购文件获取日期：</w:t>
      </w:r>
    </w:p>
    <w:p>
      <w:pPr>
        <w:pStyle w:val="6"/>
        <w:tabs>
          <w:tab w:val="left" w:pos="7676"/>
        </w:tabs>
        <w:spacing w:line="360" w:lineRule="auto"/>
        <w:ind w:left="706" w:leftChars="321"/>
        <w:rPr>
          <w:b/>
          <w:color w:val="000000" w:themeColor="text1"/>
          <w14:textFill>
            <w14:solidFill>
              <w14:schemeClr w14:val="tx1"/>
            </w14:solidFill>
          </w14:textFill>
        </w:rPr>
      </w:pPr>
      <w:r>
        <w:rPr>
          <w:b/>
          <w:color w:val="000000" w:themeColor="text1"/>
          <w14:textFill>
            <w14:solidFill>
              <w14:schemeClr w14:val="tx1"/>
            </w14:solidFill>
          </w14:textFill>
        </w:rPr>
        <w:t>三、质疑事项具体内容质疑事项 1：</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事实依据：</w:t>
      </w:r>
    </w:p>
    <w:p>
      <w:pPr>
        <w:pStyle w:val="6"/>
        <w:tabs>
          <w:tab w:val="left" w:pos="7676"/>
        </w:tabs>
        <w:spacing w:line="360" w:lineRule="auto"/>
        <w:ind w:left="706" w:leftChars="321"/>
        <w:rPr>
          <w:color w:val="000000" w:themeColor="text1"/>
          <w14:textFill>
            <w14:solidFill>
              <w14:schemeClr w14:val="tx1"/>
            </w14:solidFill>
          </w14:textFill>
        </w:rPr>
      </w:pP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法律依据：</w:t>
      </w:r>
    </w:p>
    <w:p>
      <w:pPr>
        <w:pStyle w:val="6"/>
        <w:tabs>
          <w:tab w:val="left" w:pos="7676"/>
        </w:tabs>
        <w:spacing w:line="360" w:lineRule="auto"/>
        <w:ind w:left="706" w:leftChars="321"/>
        <w:rPr>
          <w:color w:val="000000" w:themeColor="text1"/>
          <w14:textFill>
            <w14:solidFill>
              <w14:schemeClr w14:val="tx1"/>
            </w14:solidFill>
          </w14:textFill>
        </w:rPr>
      </w:pP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质疑事项 2</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四、与质疑事项相关的质疑请求：</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签字(签章)：</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 xml:space="preserve">公章： </w:t>
      </w:r>
    </w:p>
    <w:p>
      <w:pPr>
        <w:pStyle w:val="6"/>
        <w:tabs>
          <w:tab w:val="left" w:pos="7676"/>
        </w:tabs>
        <w:spacing w:line="360" w:lineRule="auto"/>
        <w:ind w:left="706" w:leftChars="321"/>
        <w:rPr>
          <w:color w:val="000000" w:themeColor="text1"/>
          <w14:textFill>
            <w14:solidFill>
              <w14:schemeClr w14:val="tx1"/>
            </w14:solidFill>
          </w14:textFill>
        </w:rPr>
      </w:pPr>
      <w:r>
        <w:rPr>
          <w:color w:val="000000" w:themeColor="text1"/>
          <w14:textFill>
            <w14:solidFill>
              <w14:schemeClr w14:val="tx1"/>
            </w14:solidFill>
          </w14:textFill>
        </w:rPr>
        <w:t>日期：</w:t>
      </w:r>
    </w:p>
    <w:p>
      <w:pPr>
        <w:spacing w:line="369" w:lineRule="auto"/>
        <w:rPr>
          <w:color w:val="000000" w:themeColor="text1"/>
          <w14:textFill>
            <w14:solidFill>
              <w14:schemeClr w14:val="tx1"/>
            </w14:solidFill>
          </w14:textFill>
        </w:rPr>
        <w:sectPr>
          <w:type w:val="nextColumn"/>
          <w:pgSz w:w="11910" w:h="16840"/>
          <w:pgMar w:top="1418" w:right="1418" w:bottom="1418" w:left="1418" w:header="720" w:footer="720" w:gutter="0"/>
          <w:cols w:space="720" w:num="1"/>
        </w:sectPr>
      </w:pPr>
    </w:p>
    <w:p>
      <w:pPr>
        <w:pStyle w:val="25"/>
        <w:spacing w:before="165" w:beforeLines="0" w:line="369" w:lineRule="auto"/>
        <w:ind w:left="1197"/>
        <w:jc w:val="left"/>
        <w:rPr>
          <w:color w:val="000000" w:themeColor="text1"/>
          <w:spacing w:val="-2"/>
          <w14:textFill>
            <w14:solidFill>
              <w14:schemeClr w14:val="tx1"/>
            </w14:solidFill>
          </w14:textFill>
        </w:rPr>
      </w:pPr>
      <w:r>
        <w:rPr>
          <w:color w:val="000000" w:themeColor="text1"/>
          <w:spacing w:val="-2"/>
          <w14:textFill>
            <w14:solidFill>
              <w14:schemeClr w14:val="tx1"/>
            </w14:solidFill>
          </w14:textFill>
        </w:rPr>
        <w:t>质疑函制作说明：</w:t>
      </w:r>
    </w:p>
    <w:p>
      <w:pPr>
        <w:pStyle w:val="24"/>
        <w:numPr>
          <w:ilvl w:val="3"/>
          <w:numId w:val="6"/>
        </w:numPr>
        <w:tabs>
          <w:tab w:val="left" w:pos="1439"/>
        </w:tabs>
        <w:spacing w:before="165" w:beforeLines="0"/>
        <w:ind w:hanging="24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供应商提出质疑时，应提交质疑函和必要的证明材料。</w:t>
      </w:r>
    </w:p>
    <w:p>
      <w:pPr>
        <w:pStyle w:val="24"/>
        <w:numPr>
          <w:ilvl w:val="3"/>
          <w:numId w:val="6"/>
        </w:numPr>
        <w:tabs>
          <w:tab w:val="left" w:pos="1440"/>
        </w:tabs>
        <w:spacing w:before="165" w:beforeLines="0" w:line="369" w:lineRule="auto"/>
        <w:ind w:left="631" w:firstLine="566"/>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质疑供应商若委托代理人进行质疑的，质疑函应按要求列明“授权代表”的</w:t>
      </w:r>
      <w:r>
        <w:rPr>
          <w:color w:val="000000" w:themeColor="text1"/>
          <w:spacing w:val="-6"/>
          <w:sz w:val="24"/>
          <w14:textFill>
            <w14:solidFill>
              <w14:schemeClr w14:val="tx1"/>
            </w14:solidFill>
          </w14:textFill>
        </w:rPr>
        <w:t>有关内容，并在附件中提交由质疑供应商签署的授权委托书。授权委托书应载明代理</w:t>
      </w:r>
      <w:r>
        <w:rPr>
          <w:color w:val="000000" w:themeColor="text1"/>
          <w:sz w:val="24"/>
          <w14:textFill>
            <w14:solidFill>
              <w14:schemeClr w14:val="tx1"/>
            </w14:solidFill>
          </w14:textFill>
        </w:rPr>
        <w:t>人的姓名或者名称、代理事项、具体权限、期限和相关事项。</w:t>
      </w:r>
    </w:p>
    <w:p>
      <w:pPr>
        <w:pStyle w:val="24"/>
        <w:numPr>
          <w:ilvl w:val="3"/>
          <w:numId w:val="6"/>
        </w:numPr>
        <w:tabs>
          <w:tab w:val="left" w:pos="1439"/>
        </w:tabs>
        <w:spacing w:line="303" w:lineRule="exact"/>
        <w:ind w:hanging="24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质疑供应商若对项目的某一分包进行质疑，质疑函中应列明具体分包号。</w:t>
      </w:r>
    </w:p>
    <w:p>
      <w:pPr>
        <w:pStyle w:val="24"/>
        <w:numPr>
          <w:ilvl w:val="3"/>
          <w:numId w:val="6"/>
        </w:numPr>
        <w:tabs>
          <w:tab w:val="left" w:pos="1439"/>
        </w:tabs>
        <w:spacing w:before="166" w:beforeLines="0"/>
        <w:ind w:hanging="24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质疑函的质疑事项应具体、明确，并有必要的事实依据和法律依据。</w:t>
      </w:r>
    </w:p>
    <w:p>
      <w:pPr>
        <w:pStyle w:val="24"/>
        <w:numPr>
          <w:ilvl w:val="3"/>
          <w:numId w:val="6"/>
        </w:numPr>
        <w:tabs>
          <w:tab w:val="left" w:pos="1439"/>
        </w:tabs>
        <w:spacing w:before="165" w:beforeLines="0"/>
        <w:ind w:hanging="24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质疑函的质疑请求应与质疑事项相关。</w:t>
      </w:r>
    </w:p>
    <w:p>
      <w:pPr>
        <w:pStyle w:val="24"/>
        <w:numPr>
          <w:ilvl w:val="3"/>
          <w:numId w:val="6"/>
        </w:numPr>
        <w:tabs>
          <w:tab w:val="left" w:pos="1440"/>
        </w:tabs>
        <w:spacing w:before="165" w:beforeLines="0" w:line="369" w:lineRule="auto"/>
        <w:ind w:left="631" w:firstLine="566"/>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质疑供应商为自然人的，质疑函应由本人签字；质疑供应商为法人或者其他</w:t>
      </w:r>
      <w:r>
        <w:rPr>
          <w:color w:val="000000" w:themeColor="text1"/>
          <w:spacing w:val="-7"/>
          <w:sz w:val="24"/>
          <w14:textFill>
            <w14:solidFill>
              <w14:schemeClr w14:val="tx1"/>
            </w14:solidFill>
          </w14:textFill>
        </w:rPr>
        <w:t>组织的，质疑函应由法定代表人、主要负责人，或者其授权代表签字或者盖章，并加</w:t>
      </w:r>
      <w:r>
        <w:rPr>
          <w:color w:val="000000" w:themeColor="text1"/>
          <w:sz w:val="24"/>
          <w14:textFill>
            <w14:solidFill>
              <w14:schemeClr w14:val="tx1"/>
            </w14:solidFill>
          </w14:textFill>
        </w:rPr>
        <w:t>盖公章。</w:t>
      </w: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rPr>
          <w:color w:val="000000" w:themeColor="text1"/>
          <w:sz w:val="20"/>
          <w14:textFill>
            <w14:solidFill>
              <w14:schemeClr w14:val="tx1"/>
            </w14:solidFill>
          </w14:textFill>
        </w:rPr>
        <w:sectPr>
          <w:footerReference r:id="rId10" w:type="default"/>
          <w:type w:val="nextColumn"/>
          <w:pgSz w:w="11910" w:h="16840"/>
          <w:pgMar w:top="1418" w:right="1418" w:bottom="1418" w:left="1418" w:header="915" w:footer="941" w:gutter="0"/>
          <w:cols w:space="720" w:num="1"/>
        </w:sectPr>
      </w:pPr>
    </w:p>
    <w:p>
      <w:pPr>
        <w:pStyle w:val="6"/>
        <w:spacing w:line="20" w:lineRule="exact"/>
        <w:ind w:left="626"/>
        <w:rPr>
          <w:color w:val="000000" w:themeColor="text1"/>
          <w:sz w:val="2"/>
          <w14:textFill>
            <w14:solidFill>
              <w14:schemeClr w14:val="tx1"/>
            </w14:solidFill>
          </w14:textFill>
        </w:rPr>
      </w:pPr>
    </w:p>
    <w:p>
      <w:pPr>
        <w:tabs>
          <w:tab w:val="left" w:pos="3630"/>
        </w:tabs>
        <w:rPr>
          <w:color w:val="000000" w:themeColor="text1"/>
          <w:sz w:val="2"/>
          <w14:textFill>
            <w14:solidFill>
              <w14:schemeClr w14:val="tx1"/>
            </w14:solidFill>
          </w14:textFill>
        </w:rPr>
      </w:pPr>
      <w:r>
        <w:rPr>
          <w:color w:val="000000" w:themeColor="text1"/>
          <w:sz w:val="14"/>
          <w14:textFill>
            <w14:solidFill>
              <w14:schemeClr w14:val="tx1"/>
            </w14:solidFill>
          </w14:textFill>
        </w:rPr>
        <w:tab/>
      </w:r>
      <w:bookmarkStart w:id="86" w:name="第四章用户需求书"/>
      <w:bookmarkEnd w:id="86"/>
    </w:p>
    <w:p>
      <w:pPr>
        <w:pStyle w:val="20"/>
        <w:numPr>
          <w:ilvl w:val="0"/>
          <w:numId w:val="0"/>
        </w:numPr>
        <w:ind w:leftChars="0" w:right="670" w:rightChars="0"/>
        <w:jc w:val="center"/>
        <w:outlineLvl w:val="0"/>
        <w:rPr>
          <w:color w:val="000000" w:themeColor="text1"/>
          <w14:textFill>
            <w14:solidFill>
              <w14:schemeClr w14:val="tx1"/>
            </w14:solidFill>
          </w14:textFill>
        </w:rPr>
      </w:pPr>
      <w:bookmarkStart w:id="87" w:name="_Toc58423715"/>
      <w:r>
        <w:rPr>
          <w:rFonts w:hint="eastAsia"/>
          <w:color w:val="000000" w:themeColor="text1"/>
          <w:lang w:val="en-US" w:eastAsia="zh-CN"/>
          <w14:textFill>
            <w14:solidFill>
              <w14:schemeClr w14:val="tx1"/>
            </w14:solidFill>
          </w14:textFill>
        </w:rPr>
        <w:t xml:space="preserve">第三章   </w:t>
      </w:r>
      <w:r>
        <w:rPr>
          <w:color w:val="000000" w:themeColor="text1"/>
          <w14:textFill>
            <w14:solidFill>
              <w14:schemeClr w14:val="tx1"/>
            </w14:solidFill>
          </w14:textFill>
        </w:rPr>
        <w:t>用户需求书</w:t>
      </w:r>
      <w:bookmarkEnd w:id="87"/>
    </w:p>
    <w:p>
      <w:pPr>
        <w:pStyle w:val="20"/>
        <w:numPr>
          <w:ilvl w:val="0"/>
          <w:numId w:val="0"/>
        </w:numPr>
        <w:ind w:leftChars="0" w:right="670" w:rightChars="0"/>
        <w:jc w:val="center"/>
        <w:outlineLvl w:val="0"/>
        <w:rPr>
          <w:color w:val="000000" w:themeColor="text1"/>
          <w14:textFill>
            <w14:solidFill>
              <w14:schemeClr w14:val="tx1"/>
            </w14:solidFill>
          </w14:textFill>
        </w:rPr>
      </w:pPr>
    </w:p>
    <w:p>
      <w:pPr>
        <w:spacing w:line="480" w:lineRule="exact"/>
        <w:jc w:val="center"/>
        <w:rPr>
          <w:rFonts w:ascii="方正小标宋简体" w:hAnsi="黑体" w:eastAsia="方正小标宋简体"/>
          <w:b/>
          <w:color w:val="000000" w:themeColor="text1"/>
          <w:sz w:val="44"/>
          <w:szCs w:val="44"/>
          <w14:textFill>
            <w14:solidFill>
              <w14:schemeClr w14:val="tx1"/>
            </w14:solidFill>
          </w14:textFill>
        </w:rPr>
      </w:pPr>
      <w:r>
        <w:rPr>
          <w:rFonts w:hint="eastAsia" w:ascii="方正小标宋简体" w:hAnsi="黑体" w:eastAsia="方正小标宋简体"/>
          <w:b/>
          <w:color w:val="000000" w:themeColor="text1"/>
          <w:sz w:val="44"/>
          <w:szCs w:val="44"/>
          <w14:textFill>
            <w14:solidFill>
              <w14:schemeClr w14:val="tx1"/>
            </w14:solidFill>
          </w14:textFill>
        </w:rPr>
        <w:t>海南省国际商务促进中心2021年度信息</w:t>
      </w:r>
    </w:p>
    <w:p>
      <w:pPr>
        <w:spacing w:line="480" w:lineRule="exact"/>
        <w:jc w:val="center"/>
        <w:rPr>
          <w:rFonts w:ascii="方正小标宋简体" w:hAnsi="黑体" w:eastAsia="方正小标宋简体"/>
          <w:b/>
          <w:color w:val="000000" w:themeColor="text1"/>
          <w:sz w:val="44"/>
          <w:szCs w:val="44"/>
          <w14:textFill>
            <w14:solidFill>
              <w14:schemeClr w14:val="tx1"/>
            </w14:solidFill>
          </w14:textFill>
        </w:rPr>
      </w:pPr>
      <w:r>
        <w:rPr>
          <w:rFonts w:hint="eastAsia" w:ascii="方正小标宋简体" w:hAnsi="黑体" w:eastAsia="方正小标宋简体"/>
          <w:b/>
          <w:color w:val="000000" w:themeColor="text1"/>
          <w:sz w:val="44"/>
          <w:szCs w:val="44"/>
          <w14:textFill>
            <w14:solidFill>
              <w14:schemeClr w14:val="tx1"/>
            </w14:solidFill>
          </w14:textFill>
        </w:rPr>
        <w:t>系统运维服务及安全服务项目需求书</w:t>
      </w:r>
    </w:p>
    <w:p>
      <w:pPr>
        <w:spacing w:line="360" w:lineRule="auto"/>
        <w:jc w:val="center"/>
        <w:rPr>
          <w:rFonts w:ascii="仿宋_GB2312" w:eastAsia="仿宋_GB2312"/>
          <w:b/>
          <w:color w:val="000000" w:themeColor="text1"/>
          <w:sz w:val="44"/>
          <w:szCs w:val="44"/>
          <w14:textFill>
            <w14:solidFill>
              <w14:schemeClr w14:val="tx1"/>
            </w14:solidFill>
          </w14:textFill>
        </w:rPr>
      </w:pPr>
    </w:p>
    <w:p>
      <w:pPr>
        <w:spacing w:line="360" w:lineRule="auto"/>
        <w:jc w:val="center"/>
        <w:rPr>
          <w:rFonts w:ascii="仿宋_GB2312" w:eastAsia="仿宋_GB2312"/>
          <w:b/>
          <w:color w:val="000000" w:themeColor="text1"/>
          <w:sz w:val="36"/>
          <w:szCs w:val="36"/>
          <w14:textFill>
            <w14:solidFill>
              <w14:schemeClr w14:val="tx1"/>
            </w14:solidFill>
          </w14:textFill>
        </w:rPr>
      </w:pPr>
      <w:r>
        <w:rPr>
          <w:rFonts w:hint="eastAsia" w:ascii="仿宋_GB2312" w:eastAsia="仿宋_GB2312"/>
          <w:b/>
          <w:color w:val="000000" w:themeColor="text1"/>
          <w:sz w:val="36"/>
          <w:szCs w:val="36"/>
          <w14:textFill>
            <w14:solidFill>
              <w14:schemeClr w14:val="tx1"/>
            </w14:solidFill>
          </w14:textFill>
        </w:rPr>
        <w:t>第一部分：信息系统运维服务</w:t>
      </w:r>
    </w:p>
    <w:p>
      <w:pPr>
        <w:spacing w:line="360" w:lineRule="auto"/>
        <w:outlineLvl w:val="1"/>
        <w:rPr>
          <w:rFonts w:ascii="仿宋_GB2312" w:eastAsia="仿宋_GB2312"/>
          <w:b/>
          <w:color w:val="000000" w:themeColor="text1"/>
          <w:kern w:val="0"/>
          <w:sz w:val="28"/>
          <w:szCs w:val="28"/>
          <w14:textFill>
            <w14:solidFill>
              <w14:schemeClr w14:val="tx1"/>
            </w14:solidFill>
          </w14:textFill>
        </w:rPr>
      </w:pPr>
      <w:bookmarkStart w:id="88" w:name="_Toc357790813"/>
      <w:bookmarkStart w:id="89" w:name="_Toc507509898"/>
      <w:r>
        <w:rPr>
          <w:rFonts w:hint="eastAsia" w:ascii="仿宋_GB2312" w:eastAsia="仿宋_GB2312"/>
          <w:b/>
          <w:color w:val="000000" w:themeColor="text1"/>
          <w:sz w:val="28"/>
          <w:szCs w:val="28"/>
          <w14:textFill>
            <w14:solidFill>
              <w14:schemeClr w14:val="tx1"/>
            </w14:solidFill>
          </w14:textFill>
        </w:rPr>
        <w:t>一、</w:t>
      </w:r>
      <w:bookmarkEnd w:id="88"/>
      <w:r>
        <w:rPr>
          <w:rFonts w:hint="eastAsia" w:ascii="仿宋_GB2312" w:eastAsia="仿宋_GB2312"/>
          <w:b/>
          <w:color w:val="000000" w:themeColor="text1"/>
          <w:sz w:val="28"/>
          <w:szCs w:val="28"/>
          <w14:textFill>
            <w14:solidFill>
              <w14:schemeClr w14:val="tx1"/>
            </w14:solidFill>
          </w14:textFill>
        </w:rPr>
        <w:t>项目概述</w:t>
      </w:r>
      <w:bookmarkEnd w:id="89"/>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bookmarkStart w:id="90" w:name="_Toc351988697"/>
      <w:bookmarkStart w:id="91" w:name="_Toc357790814"/>
      <w:bookmarkStart w:id="92" w:name="_Toc351988946"/>
      <w:bookmarkStart w:id="93" w:name="_Toc351935074"/>
      <w:r>
        <w:rPr>
          <w:rFonts w:hint="eastAsia" w:ascii="仿宋_GB2312" w:hAnsi="宋体" w:eastAsia="仿宋_GB2312"/>
          <w:color w:val="000000" w:themeColor="text1"/>
          <w:sz w:val="28"/>
          <w:szCs w:val="28"/>
          <w14:textFill>
            <w14:solidFill>
              <w14:schemeClr w14:val="tx1"/>
            </w14:solidFill>
          </w14:textFill>
        </w:rPr>
        <w:t>海南省国际商务促进中心信息系统运维服务及安全服务（A包）内容包括：</w:t>
      </w:r>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（1）信息系统软硬件运维及实施</w:t>
      </w:r>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（2）其他相关设备维保</w:t>
      </w:r>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（3）信息系统接口运维服务</w:t>
      </w:r>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（4）促进中心机房运维</w:t>
      </w:r>
    </w:p>
    <w:p>
      <w:pPr>
        <w:shd w:val="clear" w:color="auto" w:fill="FFFFFF"/>
        <w:spacing w:line="360" w:lineRule="auto"/>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（5）</w:t>
      </w:r>
      <w:r>
        <w:rPr>
          <w:rFonts w:hint="eastAsia" w:ascii="仿宋_GB2312" w:hAnsi="宋体" w:eastAsia="仿宋_GB2312" w:cs="宋体"/>
          <w:color w:val="000000" w:themeColor="text1"/>
          <w:sz w:val="28"/>
          <w:szCs w:val="28"/>
          <w14:textFill>
            <w14:solidFill>
              <w14:schemeClr w14:val="tx1"/>
            </w14:solidFill>
          </w14:textFill>
        </w:rPr>
        <w:t>信息系统客户服务及相关运维实施</w:t>
      </w:r>
    </w:p>
    <w:p>
      <w:pPr>
        <w:shd w:val="clear" w:color="auto" w:fill="FFFFFF"/>
        <w:spacing w:line="360" w:lineRule="auto"/>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（6）购买离岛免税、单一窗口和跨境电商海关端接口服务</w:t>
      </w:r>
    </w:p>
    <w:p>
      <w:pPr>
        <w:shd w:val="clear" w:color="auto" w:fill="FFFFFF"/>
        <w:spacing w:line="360" w:lineRule="auto"/>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（7）门户网站运维服务</w:t>
      </w:r>
    </w:p>
    <w:p>
      <w:pPr>
        <w:spacing w:line="360" w:lineRule="auto"/>
        <w:outlineLvl w:val="1"/>
        <w:rPr>
          <w:rFonts w:ascii="仿宋_GB2312" w:eastAsia="仿宋_GB2312"/>
          <w:b/>
          <w:color w:val="000000" w:themeColor="text1"/>
          <w:sz w:val="28"/>
          <w:szCs w:val="28"/>
          <w14:textFill>
            <w14:solidFill>
              <w14:schemeClr w14:val="tx1"/>
            </w14:solidFill>
          </w14:textFill>
        </w:rPr>
      </w:pPr>
      <w:bookmarkStart w:id="94" w:name="_Toc507509899"/>
      <w:r>
        <w:rPr>
          <w:rFonts w:hint="eastAsia" w:ascii="仿宋_GB2312" w:eastAsia="仿宋_GB2312"/>
          <w:b/>
          <w:color w:val="000000" w:themeColor="text1"/>
          <w:sz w:val="28"/>
          <w:szCs w:val="28"/>
          <w14:textFill>
            <w14:solidFill>
              <w14:schemeClr w14:val="tx1"/>
            </w14:solidFill>
          </w14:textFill>
        </w:rPr>
        <w:t>二、项目需求</w:t>
      </w:r>
      <w:bookmarkEnd w:id="94"/>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（一）项目背景</w:t>
      </w:r>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Tahoma"/>
          <w:color w:val="000000" w:themeColor="text1"/>
          <w:sz w:val="28"/>
          <w:szCs w:val="28"/>
          <w14:textFill>
            <w14:solidFill>
              <w14:schemeClr w14:val="tx1"/>
            </w14:solidFill>
          </w14:textFill>
        </w:rPr>
        <w:t>省国际商务促进中心将本单位所包括的IT相关软、硬件资源（包括省国际商务促进中心机房运维、网络安全运行监控、应用系统运行监测、服务器运行管理、服务器操作系统维护、存储系统管理、运维服务平台管理、机房配供电系统等日常维护）的日常维护和口岸相关信息系统运维（包括海南电子口岸大通关系统、海南省境外游艇管理信息系统、出入境邮轮管理信息系统、国际贸易“单一窗口”、海南离岛旅客免税购物管理信息系统公共服务平台、中国（海南）自由贸易试验区和中国特色自由贸易港招商引才网、海南电子口岸门户），外包给专业型IT服务外包公司负责进行维护，提升省国际商务促进中心所有相关的IT基础环境及应用系统的可用性，降低政府职能部门运营成本，提高维护效率。</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（二）项目建设目标</w:t>
      </w:r>
    </w:p>
    <w:p>
      <w:pPr>
        <w:spacing w:line="360" w:lineRule="auto"/>
        <w:ind w:left="-15" w:leftChars="-7" w:firstLine="576" w:firstLineChars="206"/>
        <w:rPr>
          <w:rFonts w:ascii="仿宋_GB2312" w:hAnsi="宋体" w:eastAsia="仿宋_GB2312" w:cs="Tahoma"/>
          <w:color w:val="000000" w:themeColor="text1"/>
          <w:sz w:val="28"/>
          <w:szCs w:val="28"/>
          <w14:textFill>
            <w14:solidFill>
              <w14:schemeClr w14:val="tx1"/>
            </w14:solidFill>
          </w14:textFill>
        </w:rPr>
      </w:pPr>
      <w:r>
        <w:rPr>
          <w:rFonts w:hint="eastAsia" w:ascii="仿宋_GB2312" w:hAnsi="宋体" w:eastAsia="仿宋_GB2312" w:cs="Tahoma"/>
          <w:color w:val="000000" w:themeColor="text1"/>
          <w:sz w:val="28"/>
          <w:szCs w:val="28"/>
          <w14:textFill>
            <w14:solidFill>
              <w14:schemeClr w14:val="tx1"/>
            </w14:solidFill>
          </w14:textFill>
        </w:rPr>
        <w:t>根据省国际商务促进中心运维需求及总体规划，需要将该中心的软硬件资源交付给专业厂商负责维护，主要的总体目标为：</w:t>
      </w:r>
    </w:p>
    <w:p>
      <w:pPr>
        <w:spacing w:line="360" w:lineRule="auto"/>
        <w:ind w:left="-15" w:leftChars="-7" w:firstLine="576" w:firstLineChars="206"/>
        <w:rPr>
          <w:rFonts w:ascii="仿宋_GB2312" w:hAnsi="宋体" w:eastAsia="仿宋_GB2312" w:cs="Tahoma"/>
          <w:color w:val="000000" w:themeColor="text1"/>
          <w:sz w:val="28"/>
          <w:szCs w:val="28"/>
          <w14:textFill>
            <w14:solidFill>
              <w14:schemeClr w14:val="tx1"/>
            </w14:solidFill>
          </w14:textFill>
        </w:rPr>
      </w:pPr>
      <w:r>
        <w:rPr>
          <w:rFonts w:hint="eastAsia" w:ascii="仿宋_GB2312" w:hAnsi="宋体" w:eastAsia="仿宋_GB2312" w:cs="Tahoma"/>
          <w:color w:val="000000" w:themeColor="text1"/>
          <w:sz w:val="28"/>
          <w:szCs w:val="28"/>
          <w14:textFill>
            <w14:solidFill>
              <w14:schemeClr w14:val="tx1"/>
            </w14:solidFill>
          </w14:textFill>
        </w:rPr>
        <w:t>1、通过服务外包，减少省国际商务促进中心对IT专业人员的引进，同时降低IT运维成本。</w:t>
      </w:r>
    </w:p>
    <w:p>
      <w:pPr>
        <w:spacing w:line="360" w:lineRule="auto"/>
        <w:ind w:left="-15" w:leftChars="-7" w:firstLine="576" w:firstLineChars="206"/>
        <w:rPr>
          <w:rFonts w:ascii="仿宋_GB2312" w:hAnsi="宋体" w:eastAsia="仿宋_GB2312" w:cs="Tahoma"/>
          <w:color w:val="000000" w:themeColor="text1"/>
          <w:sz w:val="28"/>
          <w:szCs w:val="28"/>
          <w14:textFill>
            <w14:solidFill>
              <w14:schemeClr w14:val="tx1"/>
            </w14:solidFill>
          </w14:textFill>
        </w:rPr>
      </w:pPr>
      <w:r>
        <w:rPr>
          <w:rFonts w:hint="eastAsia" w:ascii="仿宋_GB2312" w:hAnsi="宋体" w:eastAsia="仿宋_GB2312" w:cs="Tahoma"/>
          <w:color w:val="000000" w:themeColor="text1"/>
          <w:sz w:val="28"/>
          <w:szCs w:val="28"/>
          <w14:textFill>
            <w14:solidFill>
              <w14:schemeClr w14:val="tx1"/>
            </w14:solidFill>
          </w14:textFill>
        </w:rPr>
        <w:t>2、与市场化、专业化IT服务管理接轨，借鉴IT界内成熟的IT服务管理理念，提升省国际商务促进中心的IT整体服务管理水平，提升政府IT服务管理规划能力。</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（三）服务外包范围</w:t>
      </w:r>
    </w:p>
    <w:p>
      <w:pPr>
        <w:spacing w:line="360" w:lineRule="auto"/>
        <w:ind w:left="-15" w:leftChars="-7" w:firstLine="576" w:firstLineChars="206"/>
        <w:rPr>
          <w:rFonts w:ascii="仿宋_GB2312" w:hAnsi="宋体" w:eastAsia="仿宋_GB2312" w:cs="Tahoma"/>
          <w:color w:val="000000" w:themeColor="text1"/>
          <w:sz w:val="28"/>
          <w:szCs w:val="28"/>
          <w14:textFill>
            <w14:solidFill>
              <w14:schemeClr w14:val="tx1"/>
            </w14:solidFill>
          </w14:textFill>
        </w:rPr>
      </w:pPr>
      <w:r>
        <w:rPr>
          <w:rFonts w:hint="eastAsia" w:ascii="仿宋_GB2312" w:hAnsi="宋体" w:eastAsia="仿宋_GB2312" w:cs="Tahoma"/>
          <w:color w:val="000000" w:themeColor="text1"/>
          <w:sz w:val="28"/>
          <w:szCs w:val="28"/>
          <w14:textFill>
            <w14:solidFill>
              <w14:schemeClr w14:val="tx1"/>
            </w14:solidFill>
          </w14:textFill>
        </w:rPr>
        <w:t>省国际商务促进中心运维服务外包项目包含如下服务范围：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786"/>
        <w:gridCol w:w="5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序号</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基础服务项目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b/>
                <w:bCs/>
                <w:color w:val="000000" w:themeColor="text1"/>
                <w:sz w:val="28"/>
                <w:szCs w:val="28"/>
                <w14:textFill>
                  <w14:solidFill>
                    <w14:schemeClr w14:val="tx1"/>
                  </w14:solidFill>
                </w14:textFill>
              </w:rPr>
            </w:pPr>
            <w:r>
              <w:rPr>
                <w:rFonts w:hint="eastAsia" w:ascii="仿宋_GB2312" w:hAnsi="宋体" w:eastAsia="仿宋_GB2312" w:cs="宋体"/>
                <w:b/>
                <w:bCs/>
                <w:color w:val="000000" w:themeColor="text1"/>
                <w:sz w:val="28"/>
                <w:szCs w:val="28"/>
                <w14:textFill>
                  <w14:solidFill>
                    <w14:schemeClr w14:val="tx1"/>
                  </w14:solidFill>
                </w14:textFill>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信息系统软硬件运维及实施</w:t>
            </w:r>
          </w:p>
        </w:tc>
        <w:tc>
          <w:tcPr>
            <w:tcW w:w="5349" w:type="dxa"/>
            <w:tcBorders>
              <w:top w:val="single" w:color="auto" w:sz="4" w:space="0"/>
              <w:left w:val="single" w:color="auto" w:sz="4" w:space="0"/>
              <w:bottom w:val="single" w:color="auto" w:sz="4" w:space="0"/>
              <w:right w:val="single" w:color="auto" w:sz="4" w:space="0"/>
            </w:tcBorders>
          </w:tcPr>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1．信息系统软件和数据库运维及实施，提供DBA的数据库升级、备份、优化等服务，最低每月1次。</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2.oracle、m</w:t>
            </w:r>
            <w:r>
              <w:rPr>
                <w:rFonts w:ascii="仿宋_GB2312" w:hAnsi="宋体" w:eastAsia="仿宋_GB2312" w:cs="宋体"/>
                <w:color w:val="000000" w:themeColor="text1"/>
                <w:sz w:val="28"/>
                <w:szCs w:val="28"/>
                <w14:textFill>
                  <w14:solidFill>
                    <w14:schemeClr w14:val="tx1"/>
                  </w14:solidFill>
                </w14:textFill>
              </w:rPr>
              <w:t>ysql</w:t>
            </w:r>
            <w:r>
              <w:rPr>
                <w:rFonts w:hint="eastAsia" w:ascii="仿宋_GB2312" w:hAnsi="宋体" w:eastAsia="仿宋_GB2312" w:cs="宋体"/>
                <w:color w:val="000000" w:themeColor="text1"/>
                <w:sz w:val="28"/>
                <w:szCs w:val="28"/>
                <w14:textFill>
                  <w14:solidFill>
                    <w14:schemeClr w14:val="tx1"/>
                  </w14:solidFill>
                </w14:textFill>
              </w:rPr>
              <w:t>数据库维保服务及离岛旅客免税购物信息系统公共服务平台核心设备原厂延保服务。</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3.承担专家核价后的10万元（含）以内的信息系统接口调整、功能新增及完善等工作，服务期内不超过3次（含）。</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4.信息系统省政务云资源使用管理。</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5.按照等保测评结果提供除代码层面的系统修复外并完善管理制度。</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6.提供网络安全运维服务，按照省大数据局、网信办等信息化安全部门要求排查并整改网络安全事件。</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7.信息系统规划、升级方案编制服务。</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8.门户网站内容更新。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其他相关设备维保</w:t>
            </w:r>
          </w:p>
        </w:tc>
        <w:tc>
          <w:tcPr>
            <w:tcW w:w="5349" w:type="dxa"/>
            <w:tcBorders>
              <w:top w:val="single" w:color="auto" w:sz="4" w:space="0"/>
              <w:left w:val="single" w:color="auto" w:sz="4" w:space="0"/>
              <w:bottom w:val="single" w:color="auto" w:sz="4" w:space="0"/>
              <w:right w:val="single" w:color="auto" w:sz="4" w:space="0"/>
            </w:tcBorders>
          </w:tcPr>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1.购买中心机房精密空调、配电房UPS一年的维保服务。</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2.提供机房环境监控系统、单位内楼道监控系统和门禁系统的维保服务。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信息系统接口运维服务</w:t>
            </w:r>
          </w:p>
        </w:tc>
        <w:tc>
          <w:tcPr>
            <w:tcW w:w="5349" w:type="dxa"/>
            <w:tcBorders>
              <w:top w:val="single" w:color="auto" w:sz="4" w:space="0"/>
              <w:left w:val="single" w:color="auto" w:sz="4" w:space="0"/>
              <w:bottom w:val="single" w:color="auto" w:sz="4" w:space="0"/>
              <w:right w:val="single" w:color="auto" w:sz="4" w:space="0"/>
            </w:tcBorders>
          </w:tcPr>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1.信息系统接口运维，按照省大数据局等相关单位要求实现数据共享，及时更新调整共享资源目录，保障各信息系统数据交换正常。</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2.承担离岛免税、跨境电商接口相关企业接入工作，提供接口系统环境、网络环境，配合相关企业或单位调试应用。</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w:t>
            </w:r>
            <w:r>
              <w:rPr>
                <w:rFonts w:hint="eastAsia"/>
                <w:color w:val="000000" w:themeColor="text1"/>
                <w14:textFill>
                  <w14:solidFill>
                    <w14:schemeClr w14:val="tx1"/>
                  </w14:solidFill>
                </w14:textFill>
              </w:rPr>
              <w:t xml:space="preserve"> </w:t>
            </w:r>
            <w:r>
              <w:rPr>
                <w:rFonts w:hint="eastAsia" w:ascii="仿宋_GB2312" w:hAnsi="宋体" w:eastAsia="仿宋_GB2312" w:cs="宋体"/>
                <w:color w:val="000000" w:themeColor="text1"/>
                <w:sz w:val="28"/>
                <w:szCs w:val="28"/>
                <w14:textFill>
                  <w14:solidFill>
                    <w14:schemeClr w14:val="tx1"/>
                  </w14:solidFill>
                </w14:textFill>
              </w:rPr>
              <w:t>维护海南电子口岸大通关系统海关放行数据交换接口，包括与海关数据交换接口以及与海南各口岸监管场所运营企业数据交换接口。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4</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促进中心机房运维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1.供配电系统、精密空调、机房安防系统、消防灭火系统、应急发电系统等配套设施的维护。</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2.协助进行安全运维服务。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5</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客户服务及相关运维实施</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1.提供7*24小时客户服务热线工作及系统应用咨询服务。</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2.运维文档编制服务。</w:t>
            </w:r>
          </w:p>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3.项目管理服务。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6</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购买离岛免税、单一窗口和跨境电商海关端及电子口岸数据分中心的接口服务</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购买离岛免税、单一窗口和跨境电商海关端及电子口岸数据分中心接口服务（60万元/年），保障系统正常。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7</w:t>
            </w:r>
          </w:p>
        </w:tc>
        <w:tc>
          <w:tcPr>
            <w:tcW w:w="37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门户网站运维服务</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提供海招网运维服务，保障数据正常推送至业务前置机。</w:t>
            </w:r>
          </w:p>
        </w:tc>
      </w:tr>
    </w:tbl>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以上服务范围为整体服务外包内容，投标人必须提供包括上述外包范围的运维服务内容。</w:t>
      </w:r>
    </w:p>
    <w:bookmarkEnd w:id="90"/>
    <w:bookmarkEnd w:id="91"/>
    <w:bookmarkEnd w:id="92"/>
    <w:bookmarkEnd w:id="93"/>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（四）服务外包技术管理需求</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外包服务技术管理要求主要包括对投标人的服务体系、架构以及具体外包服务内容的技术管理需求。</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1、服务内容描述</w:t>
      </w:r>
    </w:p>
    <w:p>
      <w:pPr>
        <w:tabs>
          <w:tab w:val="left" w:pos="5260"/>
        </w:tabs>
        <w:spacing w:line="360" w:lineRule="auto"/>
        <w:ind w:left="-15" w:leftChars="-7" w:firstLine="579" w:firstLineChars="206"/>
        <w:rPr>
          <w:rFonts w:ascii="仿宋_GB2312" w:hAnsi="宋体" w:eastAsia="仿宋_GB2312" w:cs="Tahoma"/>
          <w:b/>
          <w:color w:val="000000" w:themeColor="text1"/>
          <w:sz w:val="28"/>
          <w:szCs w:val="28"/>
          <w:u w:val="single"/>
          <w14:textFill>
            <w14:solidFill>
              <w14:schemeClr w14:val="tx1"/>
            </w14:solidFill>
          </w14:textFill>
        </w:rPr>
      </w:pPr>
      <w:r>
        <w:rPr>
          <w:rFonts w:hint="eastAsia" w:ascii="仿宋_GB2312" w:hAnsi="宋体" w:eastAsia="仿宋_GB2312" w:cs="Tahoma"/>
          <w:b/>
          <w:color w:val="000000" w:themeColor="text1"/>
          <w:sz w:val="28"/>
          <w:szCs w:val="28"/>
          <w:u w:val="single"/>
          <w14:textFill>
            <w14:solidFill>
              <w14:schemeClr w14:val="tx1"/>
            </w14:solidFill>
          </w14:textFill>
        </w:rPr>
        <w:t>（1）信息系统软硬件运维及实施</w:t>
      </w:r>
      <w:r>
        <w:rPr>
          <w:rFonts w:ascii="仿宋_GB2312" w:hAnsi="宋体" w:eastAsia="仿宋_GB2312" w:cs="Tahoma"/>
          <w:b/>
          <w:color w:val="000000" w:themeColor="text1"/>
          <w:sz w:val="28"/>
          <w:szCs w:val="28"/>
          <w:u w:val="single"/>
          <w14:textFill>
            <w14:solidFill>
              <w14:schemeClr w14:val="tx1"/>
            </w14:solidFill>
          </w14:textFill>
        </w:rPr>
        <w:tab/>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提供</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hAnsi="宋体" w:eastAsia="仿宋_GB2312"/>
          <w:color w:val="000000" w:themeColor="text1"/>
          <w:sz w:val="28"/>
          <w:szCs w:val="28"/>
          <w14:textFill>
            <w14:solidFill>
              <w14:schemeClr w14:val="tx1"/>
            </w14:solidFill>
          </w14:textFill>
        </w:rPr>
        <w:t>相关信息系统（包括离岛旅客免税购物信息系统公共服务平台、海南电子口岸大通关、海南省境外游艇管理信息系统、海南省出入境邮轮管理信息系统、海南国际贸易“单一窗口”、</w:t>
      </w:r>
      <w:r>
        <w:rPr>
          <w:rFonts w:hint="eastAsia" w:ascii="仿宋_GB2312" w:hAnsi="宋体" w:eastAsia="仿宋_GB2312" w:cs="Tahoma"/>
          <w:color w:val="000000" w:themeColor="text1"/>
          <w:sz w:val="28"/>
          <w:szCs w:val="28"/>
          <w14:textFill>
            <w14:solidFill>
              <w14:schemeClr w14:val="tx1"/>
            </w14:solidFill>
          </w14:textFill>
        </w:rPr>
        <w:t>中国（海南）自由贸易试验区和中国特色自由贸易港招商引才网</w:t>
      </w:r>
      <w:r>
        <w:rPr>
          <w:rFonts w:hint="eastAsia" w:ascii="仿宋_GB2312" w:hAnsi="宋体" w:eastAsia="仿宋_GB2312"/>
          <w:color w:val="000000" w:themeColor="text1"/>
          <w:sz w:val="28"/>
          <w:szCs w:val="28"/>
          <w14:textFill>
            <w14:solidFill>
              <w14:schemeClr w14:val="tx1"/>
            </w14:solidFill>
          </w14:textFill>
        </w:rPr>
        <w:t>等6个信息系统）所有设备的日常巡检、维护、以及故障排查（其中包括系统的软件故障处理、主机运维、业务系统运维、网络运维维护、信息资产巡检及普查服务软硬件维护）录入设备维修信息，确保维修记录完整。提供DBA的数据库升级、备份、优化等服务，最低每月1次。o</w:t>
      </w:r>
      <w:r>
        <w:rPr>
          <w:rFonts w:ascii="仿宋_GB2312" w:hAnsi="宋体" w:eastAsia="仿宋_GB2312"/>
          <w:color w:val="000000" w:themeColor="text1"/>
          <w:sz w:val="28"/>
          <w:szCs w:val="28"/>
          <w14:textFill>
            <w14:solidFill>
              <w14:schemeClr w14:val="tx1"/>
            </w14:solidFill>
          </w14:textFill>
        </w:rPr>
        <w:t>racle、</w:t>
      </w:r>
      <w:r>
        <w:rPr>
          <w:rFonts w:hint="eastAsia" w:ascii="仿宋_GB2312" w:hAnsi="宋体" w:eastAsia="仿宋_GB2312" w:cs="宋体"/>
          <w:color w:val="000000" w:themeColor="text1"/>
          <w:sz w:val="28"/>
          <w:szCs w:val="28"/>
          <w14:textFill>
            <w14:solidFill>
              <w14:schemeClr w14:val="tx1"/>
            </w14:solidFill>
          </w14:textFill>
        </w:rPr>
        <w:t>m</w:t>
      </w:r>
      <w:r>
        <w:rPr>
          <w:rFonts w:ascii="仿宋_GB2312" w:hAnsi="宋体" w:eastAsia="仿宋_GB2312" w:cs="宋体"/>
          <w:color w:val="000000" w:themeColor="text1"/>
          <w:sz w:val="28"/>
          <w:szCs w:val="28"/>
          <w14:textFill>
            <w14:solidFill>
              <w14:schemeClr w14:val="tx1"/>
            </w14:solidFill>
          </w14:textFill>
        </w:rPr>
        <w:t>ysql</w:t>
      </w:r>
      <w:r>
        <w:rPr>
          <w:rFonts w:hint="eastAsia" w:ascii="仿宋_GB2312" w:hAnsi="宋体" w:eastAsia="仿宋_GB2312"/>
          <w:color w:val="000000" w:themeColor="text1"/>
          <w:sz w:val="28"/>
          <w:szCs w:val="28"/>
          <w14:textFill>
            <w14:solidFill>
              <w14:schemeClr w14:val="tx1"/>
            </w14:solidFill>
          </w14:textFill>
        </w:rPr>
        <w:t>数据库维保服务及</w:t>
      </w:r>
      <w:r>
        <w:rPr>
          <w:rFonts w:hint="eastAsia" w:ascii="仿宋_GB2312" w:hAnsi="仿宋_GB2312" w:eastAsia="仿宋_GB2312" w:cs="仿宋_GB2312"/>
          <w:color w:val="000000" w:themeColor="text1"/>
          <w:sz w:val="28"/>
          <w:szCs w:val="28"/>
          <w14:textFill>
            <w14:solidFill>
              <w14:schemeClr w14:val="tx1"/>
            </w14:solidFill>
          </w14:textFill>
        </w:rPr>
        <w:t>离岛旅客免税购物信息系统公共服务平台核心设备原厂延保服务</w:t>
      </w:r>
      <w:r>
        <w:rPr>
          <w:rFonts w:hint="eastAsia" w:ascii="仿宋_GB2312" w:hAnsi="宋体" w:eastAsia="仿宋_GB2312"/>
          <w:color w:val="000000" w:themeColor="text1"/>
          <w:sz w:val="28"/>
          <w:szCs w:val="28"/>
          <w14:textFill>
            <w14:solidFill>
              <w14:schemeClr w14:val="tx1"/>
            </w14:solidFill>
          </w14:textFill>
        </w:rPr>
        <w:t>。承担专家核价后的10万元（含）以内的信息系统接口调整、功能新增及完善等工作，服务期内不超过3次（含）。信息系统省政务云资源使用管理。按照等保测评结果提供除代码层面的系统修复并完善管理制度。信息系统规划、升级方案编制服务。门户网站内容更新。</w:t>
      </w:r>
    </w:p>
    <w:p>
      <w:pPr>
        <w:spacing w:line="360" w:lineRule="auto"/>
        <w:ind w:left="-15" w:leftChars="-7" w:firstLine="579" w:firstLineChars="206"/>
        <w:rPr>
          <w:rFonts w:ascii="仿宋_GB2312" w:hAnsi="宋体" w:eastAsia="仿宋_GB2312" w:cs="Tahoma"/>
          <w:b/>
          <w:color w:val="000000" w:themeColor="text1"/>
          <w:sz w:val="28"/>
          <w:szCs w:val="28"/>
          <w:u w:val="single"/>
          <w14:textFill>
            <w14:solidFill>
              <w14:schemeClr w14:val="tx1"/>
            </w14:solidFill>
          </w14:textFill>
        </w:rPr>
      </w:pPr>
      <w:r>
        <w:rPr>
          <w:rFonts w:hint="eastAsia" w:ascii="仿宋_GB2312" w:hAnsi="宋体" w:eastAsia="仿宋_GB2312" w:cs="Tahoma"/>
          <w:b/>
          <w:color w:val="000000" w:themeColor="text1"/>
          <w:sz w:val="28"/>
          <w:szCs w:val="28"/>
          <w:u w:val="single"/>
          <w14:textFill>
            <w14:solidFill>
              <w14:schemeClr w14:val="tx1"/>
            </w14:solidFill>
          </w14:textFill>
        </w:rPr>
        <w:t>（2）其他相关设备维保</w:t>
      </w:r>
    </w:p>
    <w:p>
      <w:pPr>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购买中心机房精密空调、配电房U</w:t>
      </w:r>
      <w:r>
        <w:rPr>
          <w:rFonts w:ascii="仿宋_GB2312" w:hAnsi="仿宋_GB2312" w:eastAsia="仿宋_GB2312" w:cs="仿宋_GB2312"/>
          <w:color w:val="000000" w:themeColor="text1"/>
          <w:sz w:val="28"/>
          <w:szCs w:val="28"/>
          <w14:textFill>
            <w14:solidFill>
              <w14:schemeClr w14:val="tx1"/>
            </w14:solidFill>
          </w14:textFill>
        </w:rPr>
        <w:t>PS</w:t>
      </w:r>
      <w:r>
        <w:rPr>
          <w:rFonts w:hint="eastAsia" w:ascii="仿宋_GB2312" w:hAnsi="仿宋_GB2312" w:eastAsia="仿宋_GB2312" w:cs="仿宋_GB2312"/>
          <w:color w:val="000000" w:themeColor="text1"/>
          <w:sz w:val="28"/>
          <w:szCs w:val="28"/>
          <w14:textFill>
            <w14:solidFill>
              <w14:schemeClr w14:val="tx1"/>
            </w14:solidFill>
          </w14:textFill>
        </w:rPr>
        <w:t>一年的维保服务。提供机房环境监控系统、单位内楼道监控系统。</w:t>
      </w:r>
    </w:p>
    <w:p>
      <w:pPr>
        <w:spacing w:line="360" w:lineRule="auto"/>
        <w:ind w:firstLine="562" w:firstLineChars="200"/>
        <w:rPr>
          <w:rFonts w:ascii="仿宋_GB2312" w:hAnsi="宋体" w:eastAsia="仿宋_GB2312" w:cs="Tahoma"/>
          <w:b/>
          <w:bCs/>
          <w:color w:val="000000" w:themeColor="text1"/>
          <w:sz w:val="28"/>
          <w:szCs w:val="28"/>
          <w:u w:val="single"/>
          <w14:textFill>
            <w14:solidFill>
              <w14:schemeClr w14:val="tx1"/>
            </w14:solidFill>
          </w14:textFill>
        </w:rPr>
      </w:pPr>
      <w:r>
        <w:rPr>
          <w:rFonts w:hint="eastAsia" w:ascii="仿宋_GB2312" w:hAnsi="宋体" w:eastAsia="仿宋_GB2312" w:cs="Tahoma"/>
          <w:b/>
          <w:bCs/>
          <w:color w:val="000000" w:themeColor="text1"/>
          <w:sz w:val="28"/>
          <w:szCs w:val="28"/>
          <w:u w:val="single"/>
          <w14:textFill>
            <w14:solidFill>
              <w14:schemeClr w14:val="tx1"/>
            </w14:solidFill>
          </w14:textFill>
        </w:rPr>
        <w:t>（3）信息系统接口运维服务</w:t>
      </w:r>
    </w:p>
    <w:p>
      <w:pPr>
        <w:spacing w:line="360" w:lineRule="auto"/>
        <w:ind w:left="-15" w:leftChars="-7" w:firstLine="576" w:firstLineChars="206"/>
        <w:rPr>
          <w:rFonts w:hint="eastAsia"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信息系统接口运维，按照省大数据局等相关单位要求实现数据共享，及时更新调整共享资源目录，保障各信息系统数据交换正常。承担离岛免税、跨境电商接口相关企业接入工作，提供接口系统环境、网络环境，配合相关企业或单位调试应用。维护海南电子口岸大通关系统海关放行数据交换接口，包括与海关数据交换接口以及与海南各口岸监管场所运营企业数据交换接口。</w:t>
      </w:r>
    </w:p>
    <w:p>
      <w:pPr>
        <w:spacing w:line="360" w:lineRule="auto"/>
        <w:ind w:left="-15" w:leftChars="-7" w:firstLine="579" w:firstLineChars="206"/>
        <w:rPr>
          <w:rFonts w:ascii="仿宋_GB2312" w:hAnsi="宋体" w:eastAsia="仿宋_GB2312" w:cs="Tahoma"/>
          <w:b/>
          <w:color w:val="000000" w:themeColor="text1"/>
          <w:sz w:val="28"/>
          <w:szCs w:val="28"/>
          <w:u w:val="single"/>
          <w14:textFill>
            <w14:solidFill>
              <w14:schemeClr w14:val="tx1"/>
            </w14:solidFill>
          </w14:textFill>
        </w:rPr>
      </w:pPr>
      <w:r>
        <w:rPr>
          <w:rFonts w:hint="eastAsia" w:ascii="仿宋_GB2312" w:hAnsi="宋体" w:eastAsia="仿宋_GB2312" w:cs="Tahoma"/>
          <w:b/>
          <w:color w:val="000000" w:themeColor="text1"/>
          <w:sz w:val="28"/>
          <w:szCs w:val="28"/>
          <w:u w:val="single"/>
          <w14:textFill>
            <w14:solidFill>
              <w14:schemeClr w14:val="tx1"/>
            </w14:solidFill>
          </w14:textFill>
        </w:rPr>
        <w:t>（4）促进中心机房运维</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供配电系统、精密空调、机房安防系统、消防灭火系统、应急发电系统等配套设施的维护。协助进行安全运维服务。</w:t>
      </w:r>
    </w:p>
    <w:p>
      <w:pPr>
        <w:spacing w:line="360" w:lineRule="auto"/>
        <w:ind w:firstLine="562" w:firstLineChars="200"/>
        <w:rPr>
          <w:rFonts w:ascii="仿宋_GB2312" w:hAnsi="宋体" w:eastAsia="仿宋_GB2312" w:cs="Tahoma"/>
          <w:b/>
          <w:color w:val="000000" w:themeColor="text1"/>
          <w:sz w:val="28"/>
          <w:szCs w:val="28"/>
          <w:u w:val="single"/>
          <w14:textFill>
            <w14:solidFill>
              <w14:schemeClr w14:val="tx1"/>
            </w14:solidFill>
          </w14:textFill>
        </w:rPr>
      </w:pPr>
      <w:r>
        <w:rPr>
          <w:rFonts w:hint="eastAsia" w:ascii="仿宋_GB2312" w:hAnsi="宋体" w:eastAsia="仿宋_GB2312" w:cs="Tahoma"/>
          <w:b/>
          <w:color w:val="000000" w:themeColor="text1"/>
          <w:sz w:val="28"/>
          <w:szCs w:val="28"/>
          <w:u w:val="single"/>
          <w14:textFill>
            <w14:solidFill>
              <w14:schemeClr w14:val="tx1"/>
            </w14:solidFill>
          </w14:textFill>
        </w:rPr>
        <w:t>（5）客户服务及相关运维实施</w:t>
      </w:r>
    </w:p>
    <w:p>
      <w:pPr>
        <w:spacing w:line="360" w:lineRule="auto"/>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提供7*24小时客户服务热线工作及系统应用咨询服务。运维文档编制服务。项目管理服务。</w:t>
      </w:r>
    </w:p>
    <w:p>
      <w:pPr>
        <w:spacing w:line="360" w:lineRule="auto"/>
        <w:ind w:firstLine="562" w:firstLineChars="200"/>
        <w:rPr>
          <w:rFonts w:ascii="仿宋_GB2312" w:hAnsi="宋体" w:eastAsia="仿宋_GB2312"/>
          <w:b/>
          <w:color w:val="000000" w:themeColor="text1"/>
          <w:sz w:val="28"/>
          <w:szCs w:val="28"/>
          <w:u w:val="single"/>
          <w14:textFill>
            <w14:solidFill>
              <w14:schemeClr w14:val="tx1"/>
            </w14:solidFill>
          </w14:textFill>
        </w:rPr>
      </w:pPr>
      <w:r>
        <w:rPr>
          <w:rFonts w:hint="eastAsia" w:ascii="仿宋_GB2312" w:hAnsi="宋体" w:eastAsia="仿宋_GB2312"/>
          <w:b/>
          <w:color w:val="000000" w:themeColor="text1"/>
          <w:sz w:val="28"/>
          <w:szCs w:val="28"/>
          <w:u w:val="single"/>
          <w14:textFill>
            <w14:solidFill>
              <w14:schemeClr w14:val="tx1"/>
            </w14:solidFill>
          </w14:textFill>
        </w:rPr>
        <w:t>（6）购买离岛免税、单一窗口和跨境电商海关端及电子口岸数据分中心的接口服务</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购买离岛免税、单一窗口和跨境电商海关端及电子口岸数据分中心接口服务（60万元/年），提供相关业务咨询工作。</w:t>
      </w:r>
      <w:r>
        <w:rPr>
          <w:rFonts w:ascii="仿宋_GB2312" w:hAnsi="宋体" w:eastAsia="仿宋_GB2312"/>
          <w:color w:val="000000" w:themeColor="text1"/>
          <w:sz w:val="28"/>
          <w:szCs w:val="28"/>
          <w14:textFill>
            <w14:solidFill>
              <w14:schemeClr w14:val="tx1"/>
            </w14:solidFill>
          </w14:textFill>
        </w:rPr>
        <w:t xml:space="preserve"> </w:t>
      </w:r>
    </w:p>
    <w:p>
      <w:pPr>
        <w:spacing w:line="360" w:lineRule="auto"/>
        <w:ind w:firstLine="562" w:firstLineChars="200"/>
        <w:rPr>
          <w:rFonts w:ascii="仿宋_GB2312" w:hAnsi="宋体" w:eastAsia="仿宋_GB2312"/>
          <w:b/>
          <w:color w:val="000000" w:themeColor="text1"/>
          <w:sz w:val="28"/>
          <w:szCs w:val="28"/>
          <w:u w:val="single"/>
          <w14:textFill>
            <w14:solidFill>
              <w14:schemeClr w14:val="tx1"/>
            </w14:solidFill>
          </w14:textFill>
        </w:rPr>
      </w:pPr>
      <w:r>
        <w:rPr>
          <w:rFonts w:hint="eastAsia" w:ascii="仿宋_GB2312" w:hAnsi="宋体" w:eastAsia="仿宋_GB2312"/>
          <w:b/>
          <w:color w:val="000000" w:themeColor="text1"/>
          <w:sz w:val="28"/>
          <w:szCs w:val="28"/>
          <w:u w:val="single"/>
          <w14:textFill>
            <w14:solidFill>
              <w14:schemeClr w14:val="tx1"/>
            </w14:solidFill>
          </w14:textFill>
        </w:rPr>
        <w:t>（7）门户网站运维服务</w:t>
      </w:r>
    </w:p>
    <w:p>
      <w:pPr>
        <w:spacing w:line="360" w:lineRule="auto"/>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为中国（海南）自由贸易试验区和中国特色自由贸易港招商引才网提供专业的门户网站运维服务，</w:t>
      </w:r>
      <w:r>
        <w:rPr>
          <w:rFonts w:hint="eastAsia" w:ascii="仿宋_GB2312" w:hAnsi="宋体" w:eastAsia="仿宋_GB2312" w:cs="宋体"/>
          <w:color w:val="000000" w:themeColor="text1"/>
          <w:sz w:val="28"/>
          <w:szCs w:val="28"/>
          <w14:textFill>
            <w14:solidFill>
              <w14:schemeClr w14:val="tx1"/>
            </w14:solidFill>
          </w14:textFill>
        </w:rPr>
        <w:t>保障数据正常推送至业务前置机。</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（五）服务人员要求</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运维服务团队由驻场（运维主管、机房现场值守服务人员、项目管理人员）和后台（二线支持）两部分构成，人员数量及质量必须满足</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hAnsi="宋体" w:eastAsia="仿宋_GB2312"/>
          <w:color w:val="000000" w:themeColor="text1"/>
          <w:sz w:val="28"/>
          <w:szCs w:val="28"/>
          <w14:textFill>
            <w14:solidFill>
              <w14:schemeClr w14:val="tx1"/>
            </w14:solidFill>
          </w14:textFill>
        </w:rPr>
        <w:t>的要求，需提供驻场和后台运维人员名单和个人简介。</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1、驻场人员：</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（1）运维主管能力要求</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投标人负责运维主管工作的工程师应熟悉IT基础技术架构及基础设施环境；熟悉IT服务管理体系；精通机房的运维管理技术及流程，有管理大中型数据中心的工作经历和经验；具备良好的团队精神、团队建设技巧、人员辅导技巧及方法；具备问题分析能力、能够进行相关总结报告、分析文档报告、方案设计等文档编写能力；能够对IT服务管理工作进行规划和实施；能够利用IT新技术指导运维管理工作，掌握IT发展的趋势并随时跟踪新技术的发展趋势。 </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（2）机房现场值守服务人员能力要求</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投标人负责提供的数据中心值守服务的服务人员必须具备大型数据中心/机房管理经验；熟悉IT基础技术架构及基础设施环境；具备机房机位管理、服务器软硬件基本维护及对机房环境、消防、安保等日常监控的能力；熟悉中心机房的运维管理流程并严格遵循中心机房各项管理规定和值班计划，满足机房日常运营需求。</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（3）项目管理人员能力要求</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投标人负责项目管理的工程师应具备丰富的项目管理经验，良好的项目业务需求分析、方案设计、文档编写、沟通协调能力，熟悉IT基础技术架构及基础设施环境，能够有效的协助中心开展口岸相关的项目管理。</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2、后台（二线支持）人员：</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（1）服务器/存储/虚拟化平台工程师能力要求</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投标人负责服务器/存储/虚拟化平台日常维护的工程师应具备丰富的大中型数据中心服务器/存储/虚拟化平台的维护经验；熟悉WINDOWS、LINUX操作系统， VMware及相关应用；熟悉备份、容灾、双机、SAN等相关存储备份技术；熟悉中间件的配置管理；熟悉存储虚拟化、主机虚拟化等技术，对存储、备份领域或对存储容灾领域有较深的理解。</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（2）其他后台支持工程师及人员</w:t>
      </w:r>
    </w:p>
    <w:p>
      <w:pPr>
        <w:spacing w:line="360" w:lineRule="auto"/>
        <w:rPr>
          <w:rFonts w:ascii="仿宋_GB2312" w:hAnsi="宋体" w:eastAsia="仿宋_GB2312" w:cs="宋体"/>
          <w:bCs/>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投标方需提供其他后台支持工程师及人员的名单及简介。</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3、驻场人员数量要求</w:t>
      </w:r>
    </w:p>
    <w:p>
      <w:pPr>
        <w:autoSpaceDE w:val="0"/>
        <w:autoSpaceDN w:val="0"/>
        <w:adjustRightInd w:val="0"/>
        <w:spacing w:line="360" w:lineRule="auto"/>
        <w:ind w:right="18" w:firstLine="562" w:firstLineChars="200"/>
        <w:rPr>
          <w:rFonts w:ascii="仿宋_GB2312" w:eastAsia="仿宋_GB2312" w:cs="宋体"/>
          <w:b/>
          <w:color w:val="000000" w:themeColor="text1"/>
          <w:sz w:val="28"/>
          <w:szCs w:val="28"/>
          <w:lang w:val="zh-CN"/>
          <w14:textFill>
            <w14:solidFill>
              <w14:schemeClr w14:val="tx1"/>
            </w14:solidFill>
          </w14:textFill>
        </w:rPr>
      </w:pPr>
      <w:r>
        <w:rPr>
          <w:rFonts w:hint="eastAsia" w:ascii="仿宋_GB2312" w:eastAsia="仿宋_GB2312" w:cs="宋体"/>
          <w:b/>
          <w:color w:val="000000" w:themeColor="text1"/>
          <w:sz w:val="28"/>
          <w:szCs w:val="28"/>
          <w:lang w:val="zh-CN"/>
          <w14:textFill>
            <w14:solidFill>
              <w14:schemeClr w14:val="tx1"/>
            </w14:solidFill>
          </w14:textFill>
        </w:rPr>
        <w:t>要求投标方安排</w:t>
      </w:r>
      <w:r>
        <w:rPr>
          <w:rFonts w:hint="eastAsia" w:ascii="仿宋_GB2312" w:eastAsia="仿宋_GB2312" w:cs="宋体"/>
          <w:b/>
          <w:color w:val="000000" w:themeColor="text1"/>
          <w:sz w:val="28"/>
          <w:szCs w:val="28"/>
          <w14:textFill>
            <w14:solidFill>
              <w14:schemeClr w14:val="tx1"/>
            </w14:solidFill>
          </w14:textFill>
        </w:rPr>
        <w:t>12</w:t>
      </w:r>
      <w:r>
        <w:rPr>
          <w:rFonts w:hint="eastAsia" w:ascii="仿宋_GB2312" w:eastAsia="仿宋_GB2312" w:cs="宋体"/>
          <w:b/>
          <w:color w:val="000000" w:themeColor="text1"/>
          <w:sz w:val="28"/>
          <w:szCs w:val="28"/>
          <w:lang w:val="zh-CN"/>
          <w14:textFill>
            <w14:solidFill>
              <w14:schemeClr w14:val="tx1"/>
            </w14:solidFill>
          </w14:textFill>
        </w:rPr>
        <w:t>名人员提供服务</w:t>
      </w:r>
    </w:p>
    <w:p>
      <w:pPr>
        <w:autoSpaceDE w:val="0"/>
        <w:autoSpaceDN w:val="0"/>
        <w:adjustRightInd w:val="0"/>
        <w:spacing w:line="360" w:lineRule="auto"/>
        <w:ind w:right="18" w:firstLine="560" w:firstLineChars="200"/>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要求投标方安排</w:t>
      </w:r>
      <w:r>
        <w:rPr>
          <w:rFonts w:hint="eastAsia" w:ascii="仿宋_GB2312" w:eastAsia="仿宋_GB2312" w:cs="宋体"/>
          <w:b/>
          <w:color w:val="000000" w:themeColor="text1"/>
          <w:sz w:val="28"/>
          <w:szCs w:val="28"/>
          <w14:textFill>
            <w14:solidFill>
              <w14:schemeClr w14:val="tx1"/>
            </w14:solidFill>
          </w14:textFill>
        </w:rPr>
        <w:t>12</w:t>
      </w:r>
      <w:r>
        <w:rPr>
          <w:rFonts w:hint="eastAsia" w:ascii="仿宋_GB2312" w:eastAsia="仿宋_GB2312" w:cs="宋体"/>
          <w:b/>
          <w:color w:val="000000" w:themeColor="text1"/>
          <w:sz w:val="28"/>
          <w:szCs w:val="28"/>
          <w:lang w:val="zh-CN"/>
          <w14:textFill>
            <w14:solidFill>
              <w14:schemeClr w14:val="tx1"/>
            </w14:solidFill>
          </w14:textFill>
        </w:rPr>
        <w:t>名人员提供信息系统运维、客户服务等工作。</w:t>
      </w:r>
    </w:p>
    <w:p>
      <w:pPr>
        <w:autoSpaceDE w:val="0"/>
        <w:autoSpaceDN w:val="0"/>
        <w:adjustRightInd w:val="0"/>
        <w:spacing w:line="360" w:lineRule="auto"/>
        <w:ind w:right="18" w:firstLine="560" w:firstLineChars="200"/>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投标方不得违反国家相关劳动法律法规，否则所引起的全部后果由投标方负责。</w:t>
      </w:r>
    </w:p>
    <w:p>
      <w:pPr>
        <w:autoSpaceDE w:val="0"/>
        <w:autoSpaceDN w:val="0"/>
        <w:adjustRightInd w:val="0"/>
        <w:spacing w:line="360" w:lineRule="auto"/>
        <w:ind w:right="18" w:firstLine="560" w:firstLineChars="200"/>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投标方所派遣的驻场运维工程师和客服人员必须服从招标人的统一管理，招标人有权要求投标方更换人员，如投标人要主动更换运维人员需经招标人同意。</w:t>
      </w:r>
    </w:p>
    <w:p>
      <w:pPr>
        <w:autoSpaceDE w:val="0"/>
        <w:autoSpaceDN w:val="0"/>
        <w:adjustRightInd w:val="0"/>
        <w:spacing w:line="360" w:lineRule="auto"/>
        <w:ind w:right="18" w:firstLine="560" w:firstLineChars="200"/>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运维工程师和客服人员参加社保单位应于投标单位一致。</w:t>
      </w:r>
    </w:p>
    <w:p>
      <w:pPr>
        <w:spacing w:line="360" w:lineRule="auto"/>
        <w:ind w:firstLine="562" w:firstLineChars="200"/>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4、其他要求</w:t>
      </w:r>
    </w:p>
    <w:p>
      <w:pPr>
        <w:spacing w:line="360" w:lineRule="auto"/>
        <w:ind w:firstLine="435"/>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（1）维护工作人员应严格遵守各项规章制度和管理规定，严格遵守信息安全保密制度，运维人员必须与</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eastAsia="仿宋_GB2312" w:cs="宋体"/>
          <w:color w:val="000000" w:themeColor="text1"/>
          <w:sz w:val="28"/>
          <w:szCs w:val="28"/>
          <w:lang w:val="zh-CN"/>
          <w14:textFill>
            <w14:solidFill>
              <w14:schemeClr w14:val="tx1"/>
            </w14:solidFill>
          </w14:textFill>
        </w:rPr>
        <w:t>签署相关保密协议。</w:t>
      </w:r>
    </w:p>
    <w:p>
      <w:pPr>
        <w:spacing w:line="360" w:lineRule="auto"/>
        <w:ind w:firstLine="435"/>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（2）投标人应提供维护项目组成员的名单、简介和维护工作的职责分工。</w:t>
      </w:r>
    </w:p>
    <w:p>
      <w:pPr>
        <w:spacing w:line="360" w:lineRule="auto"/>
        <w:ind w:firstLine="435"/>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（3）投标人的派驻现场工程师现场办公时必须遵循</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eastAsia="仿宋_GB2312" w:cs="宋体"/>
          <w:color w:val="000000" w:themeColor="text1"/>
          <w:sz w:val="28"/>
          <w:szCs w:val="28"/>
          <w:lang w:val="zh-CN"/>
          <w14:textFill>
            <w14:solidFill>
              <w14:schemeClr w14:val="tx1"/>
            </w14:solidFill>
          </w14:textFill>
        </w:rPr>
        <w:t xml:space="preserve">的规章制度。 </w:t>
      </w:r>
    </w:p>
    <w:p>
      <w:pPr>
        <w:spacing w:line="360" w:lineRule="auto"/>
        <w:ind w:firstLine="435"/>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（4）投标人应在确定中标后一个月内解决驻场人员的办公用品配备问题，</w:t>
      </w:r>
      <w:r>
        <w:rPr>
          <w:rFonts w:hint="eastAsia" w:ascii="仿宋_GB2312" w:hAnsi="宋体" w:eastAsia="仿宋_GB2312" w:cs="Tahoma"/>
          <w:color w:val="000000" w:themeColor="text1"/>
          <w:sz w:val="28"/>
          <w:szCs w:val="28"/>
          <w14:textFill>
            <w14:solidFill>
              <w14:schemeClr w14:val="tx1"/>
            </w14:solidFill>
          </w14:textFill>
        </w:rPr>
        <w:t>省国际商务促进中心提供办公场所。</w:t>
      </w:r>
    </w:p>
    <w:p>
      <w:pPr>
        <w:spacing w:line="360" w:lineRule="auto"/>
        <w:ind w:firstLine="435"/>
        <w:rPr>
          <w:rFonts w:ascii="仿宋_GB2312" w:eastAsia="仿宋_GB2312" w:cs="宋体"/>
          <w:color w:val="000000" w:themeColor="text1"/>
          <w:sz w:val="28"/>
          <w:szCs w:val="28"/>
          <w:lang w:val="zh-CN"/>
          <w14:textFill>
            <w14:solidFill>
              <w14:schemeClr w14:val="tx1"/>
            </w14:solidFill>
          </w14:textFill>
        </w:rPr>
      </w:pPr>
      <w:r>
        <w:rPr>
          <w:rFonts w:hint="eastAsia" w:ascii="仿宋_GB2312" w:eastAsia="仿宋_GB2312" w:cs="宋体"/>
          <w:color w:val="000000" w:themeColor="text1"/>
          <w:sz w:val="28"/>
          <w:szCs w:val="28"/>
          <w:lang w:val="zh-CN"/>
          <w14:textFill>
            <w14:solidFill>
              <w14:schemeClr w14:val="tx1"/>
            </w14:solidFill>
          </w14:textFill>
        </w:rPr>
        <w:t>（</w:t>
      </w:r>
      <w:r>
        <w:rPr>
          <w:rFonts w:hint="eastAsia" w:ascii="仿宋_GB2312" w:eastAsia="仿宋_GB2312" w:cs="宋体"/>
          <w:color w:val="000000" w:themeColor="text1"/>
          <w:sz w:val="28"/>
          <w:szCs w:val="28"/>
          <w14:textFill>
            <w14:solidFill>
              <w14:schemeClr w14:val="tx1"/>
            </w14:solidFill>
          </w14:textFill>
        </w:rPr>
        <w:t>5</w:t>
      </w:r>
      <w:r>
        <w:rPr>
          <w:rFonts w:hint="eastAsia" w:ascii="仿宋_GB2312" w:eastAsia="仿宋_GB2312" w:cs="宋体"/>
          <w:color w:val="000000" w:themeColor="text1"/>
          <w:sz w:val="28"/>
          <w:szCs w:val="28"/>
          <w:lang w:val="zh-CN"/>
          <w14:textFill>
            <w14:solidFill>
              <w14:schemeClr w14:val="tx1"/>
            </w14:solidFill>
          </w14:textFill>
        </w:rPr>
        <w:t>）驻场人员定期（每个月）必须对服务情况质量进行总结及通报。</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（六）服务支持方式需求</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1、电话支持服务</w:t>
      </w:r>
    </w:p>
    <w:p>
      <w:pPr>
        <w:spacing w:line="360" w:lineRule="auto"/>
        <w:ind w:firstLine="435"/>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提供7*24小时不间断的电话支持服务，对应用系统的维护及时进行响应，提供的IT服务支持电话语言要求必须符合政府部门的相关标准。</w:t>
      </w:r>
    </w:p>
    <w:p>
      <w:pPr>
        <w:spacing w:line="360" w:lineRule="auto"/>
        <w:ind w:firstLine="435"/>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提供服务呼叫（包括电话、邮件、WEB信箱、传真等）的接收、记录、分类和优先级排序；协调二线服务工程师解决上升的突发事件；提供电话完成服务回访工作，并对回访工作进行录单跟踪处理。</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2、现场支持服务</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提供7*24小时现场支持服务，现场响应时间〈1小时，如遇紧急突发事件或重大的安全事件，现场响应时间〈30分钟。根据故障级别及响应要求，分派工程师现场处理服务请求或故障排查，以及应用系统的版本变更、配置更改等技术支持工作。</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3、例行巡检服务</w:t>
      </w:r>
    </w:p>
    <w:p>
      <w:pPr>
        <w:spacing w:line="360" w:lineRule="auto"/>
        <w:ind w:left="-15" w:leftChars="-7" w:firstLine="576"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提供每个月1次的系统例行检查服务，根据系统运行状况提供例检报告，参与每个月的服务回顾会议，并对例检发现的问题进行跟踪处理，确保各项设备服务的正常稳定运行，可以运维月报的形式体现。</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（七）服务外包项目实施管理要求</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1、签署外包协议</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投标人中标后，将由海南省国际商务促进中心与投标人签署IT服务外包协议，协议中将列明相关的服务工作内容、工作范围、工作标准、权利与义务、费用结算办法、违约条款以及保密条款等内容。</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2、外包项目启动</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外包项目合同签署后，按合同签署的服务生效时间，项目正式启动。投标人须在项目启动日成立专门的工作小组，负责服务合同的交接，开始履行外包服务管理职责，服务移交完成时间由双方友好协商，以双方合同签署代表签字确认为准。</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3、服务移交阶段（如有）</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海南省国际商务促进中心可根据投标人的服务移交工作提供相关必备的辅助材料，但移交过程要求平滑，不能影响正常的政府职能部门的使用，评定及具体移交工作经由</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hAnsi="宋体" w:eastAsia="仿宋_GB2312"/>
          <w:color w:val="000000" w:themeColor="text1"/>
          <w:sz w:val="28"/>
          <w:szCs w:val="28"/>
          <w14:textFill>
            <w14:solidFill>
              <w14:schemeClr w14:val="tx1"/>
            </w14:solidFill>
          </w14:textFill>
        </w:rPr>
        <w:t>审定后方可实施。</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4、正式服务阶段</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服务移交完成后，将正式由中标投标人提供的服务团队进行正式服务，服务监督工作由海南</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hAnsi="宋体" w:eastAsia="仿宋_GB2312"/>
          <w:color w:val="000000" w:themeColor="text1"/>
          <w:sz w:val="28"/>
          <w:szCs w:val="28"/>
          <w14:textFill>
            <w14:solidFill>
              <w14:schemeClr w14:val="tx1"/>
            </w14:solidFill>
          </w14:textFill>
        </w:rPr>
        <w:t>派人专职负责管理监督。正式服务阶段服务工作内容须满足第3项的技术服务要求。</w:t>
      </w:r>
    </w:p>
    <w:p>
      <w:pPr>
        <w:spacing w:line="360" w:lineRule="auto"/>
        <w:ind w:left="-15" w:leftChars="-7" w:firstLine="579" w:firstLineChars="206"/>
        <w:rPr>
          <w:rFonts w:ascii="仿宋_GB2312" w:hAnsi="宋体" w:eastAsia="仿宋_GB2312" w:cs="Tahoma"/>
          <w:b/>
          <w:color w:val="000000" w:themeColor="text1"/>
          <w:sz w:val="28"/>
          <w:szCs w:val="28"/>
          <w14:textFill>
            <w14:solidFill>
              <w14:schemeClr w14:val="tx1"/>
            </w14:solidFill>
          </w14:textFill>
        </w:rPr>
      </w:pPr>
      <w:r>
        <w:rPr>
          <w:rFonts w:hint="eastAsia" w:ascii="仿宋_GB2312" w:hAnsi="宋体" w:eastAsia="仿宋_GB2312" w:cs="Tahoma"/>
          <w:b/>
          <w:color w:val="000000" w:themeColor="text1"/>
          <w:sz w:val="28"/>
          <w:szCs w:val="28"/>
          <w14:textFill>
            <w14:solidFill>
              <w14:schemeClr w14:val="tx1"/>
            </w14:solidFill>
          </w14:textFill>
        </w:rPr>
        <w:t>5、外包服务方案</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投标人必须提供完整的、符合需求的IT服务外包实施方案。</w:t>
      </w:r>
    </w:p>
    <w:p>
      <w:pPr>
        <w:shd w:val="clear" w:color="auto" w:fill="FFFFFF"/>
        <w:spacing w:line="360" w:lineRule="auto"/>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（八）服务外包提交的成果要求</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在服务外包实施过程中，投标人应按照IT服务外包的技术管理、服务质量保障、项目实施管理以及其它需求提供全面详尽的工作报表，包括服务Call量、变更相关报表及服务KPI考核数据报表等，以确保服务提供的完整性，并依照进度计划和里程碑成果向</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hAnsi="宋体" w:eastAsia="仿宋_GB2312"/>
          <w:color w:val="000000" w:themeColor="text1"/>
          <w:sz w:val="28"/>
          <w:szCs w:val="28"/>
          <w14:textFill>
            <w14:solidFill>
              <w14:schemeClr w14:val="tx1"/>
            </w14:solidFill>
          </w14:textFill>
        </w:rPr>
        <w:t xml:space="preserve">分阶段按时提交。投标人的阶段成果应该包含（但不仅限于）下表所列： </w:t>
      </w:r>
    </w:p>
    <w:p>
      <w:pPr>
        <w:ind w:firstLine="482"/>
        <w:jc w:val="center"/>
        <w:rPr>
          <w:rFonts w:ascii="仿宋_GB2312" w:hAnsi="宋体" w:eastAsia="仿宋_GB2312"/>
          <w:b/>
          <w:color w:val="000000" w:themeColor="text1"/>
          <w:kern w:val="24"/>
          <w:sz w:val="28"/>
          <w:szCs w:val="28"/>
          <w14:textFill>
            <w14:solidFill>
              <w14:schemeClr w14:val="tx1"/>
            </w14:solidFill>
          </w14:textFill>
        </w:rPr>
      </w:pPr>
      <w:r>
        <w:rPr>
          <w:rFonts w:hint="eastAsia" w:ascii="仿宋_GB2312" w:hAnsi="宋体" w:eastAsia="仿宋_GB2312"/>
          <w:b/>
          <w:color w:val="000000" w:themeColor="text1"/>
          <w:kern w:val="24"/>
          <w:sz w:val="28"/>
          <w:szCs w:val="28"/>
          <w14:textFill>
            <w14:solidFill>
              <w14:schemeClr w14:val="tx1"/>
            </w14:solidFill>
          </w14:textFill>
        </w:rPr>
        <w:t>提交成果一览表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6"/>
        <w:gridCol w:w="1942"/>
        <w:gridCol w:w="6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序号</w:t>
            </w:r>
          </w:p>
        </w:tc>
        <w:tc>
          <w:tcPr>
            <w:tcW w:w="1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工作阶段</w:t>
            </w:r>
          </w:p>
        </w:tc>
        <w:tc>
          <w:tcPr>
            <w:tcW w:w="670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各阶段提交成果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w:t>
            </w:r>
          </w:p>
        </w:tc>
        <w:tc>
          <w:tcPr>
            <w:tcW w:w="1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前期阶段</w:t>
            </w:r>
          </w:p>
        </w:tc>
        <w:tc>
          <w:tcPr>
            <w:tcW w:w="670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s="Tahoma"/>
                <w:color w:val="000000" w:themeColor="text1"/>
                <w:sz w:val="28"/>
                <w:szCs w:val="28"/>
                <w14:textFill>
                  <w14:solidFill>
                    <w14:schemeClr w14:val="tx1"/>
                  </w14:solidFill>
                </w14:textFill>
              </w:rPr>
              <w:t>省国际商务促进中心</w:t>
            </w:r>
            <w:r>
              <w:rPr>
                <w:rFonts w:hint="eastAsia" w:ascii="仿宋_GB2312" w:hAnsi="宋体" w:eastAsia="仿宋_GB2312"/>
                <w:color w:val="000000" w:themeColor="text1"/>
                <w:sz w:val="28"/>
                <w:szCs w:val="28"/>
                <w14:textFill>
                  <w14:solidFill>
                    <w14:schemeClr w14:val="tx1"/>
                  </w14:solidFill>
                </w14:textFill>
              </w:rPr>
              <w:t>信息化运维服务外包解决方案》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w:t>
            </w:r>
          </w:p>
        </w:tc>
        <w:tc>
          <w:tcPr>
            <w:tcW w:w="1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外包项目启动</w:t>
            </w:r>
          </w:p>
        </w:tc>
        <w:tc>
          <w:tcPr>
            <w:tcW w:w="670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《服务提供人员清单及相关技能》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w:t>
            </w:r>
          </w:p>
        </w:tc>
        <w:tc>
          <w:tcPr>
            <w:tcW w:w="1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服务移交阶段（如有）</w:t>
            </w:r>
          </w:p>
        </w:tc>
        <w:tc>
          <w:tcPr>
            <w:tcW w:w="670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《服务移交方案》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w:t>
            </w:r>
          </w:p>
        </w:tc>
        <w:tc>
          <w:tcPr>
            <w:tcW w:w="1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正式服务阶段</w:t>
            </w:r>
          </w:p>
        </w:tc>
        <w:tc>
          <w:tcPr>
            <w:tcW w:w="670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《运维服务周报》、《运维服务月报》、《故障分析报告》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5</w:t>
            </w:r>
          </w:p>
        </w:tc>
        <w:tc>
          <w:tcPr>
            <w:tcW w:w="1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服务期满阶段</w:t>
            </w:r>
          </w:p>
        </w:tc>
        <w:tc>
          <w:tcPr>
            <w:tcW w:w="670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《服务总结报告》</w:t>
            </w:r>
          </w:p>
        </w:tc>
      </w:tr>
    </w:tbl>
    <w:p>
      <w:pPr>
        <w:rPr>
          <w:rFonts w:ascii="仿宋_GB2312" w:hAnsi="宋体" w:eastAsia="仿宋_GB2312"/>
          <w:color w:val="000000" w:themeColor="text1"/>
          <w:kern w:val="24"/>
          <w:sz w:val="28"/>
          <w:szCs w:val="28"/>
          <w14:textFill>
            <w14:solidFill>
              <w14:schemeClr w14:val="tx1"/>
            </w14:solidFill>
          </w14:textFill>
        </w:rPr>
      </w:pPr>
    </w:p>
    <w:p>
      <w:pPr>
        <w:shd w:val="clear" w:color="auto" w:fill="FFFFFF"/>
        <w:spacing w:line="360" w:lineRule="auto"/>
        <w:ind w:firstLine="562" w:firstLineChars="200"/>
        <w:rPr>
          <w:rFonts w:ascii="仿宋_GB2312" w:hAnsi="宋体" w:eastAsia="仿宋_GB2312"/>
          <w:b/>
          <w:color w:val="000000" w:themeColor="text1"/>
          <w:kern w:val="0"/>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（九）服务期限</w:t>
      </w:r>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从2021年4月1日起至2022年3月31日止。</w:t>
      </w:r>
    </w:p>
    <w:p>
      <w:pPr>
        <w:shd w:val="clear" w:color="auto" w:fill="FFFFFF"/>
        <w:spacing w:line="360" w:lineRule="auto"/>
        <w:ind w:firstLine="422" w:firstLineChars="150"/>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 xml:space="preserve"> （十）投标报价</w:t>
      </w:r>
    </w:p>
    <w:p>
      <w:pPr>
        <w:shd w:val="clear" w:color="auto" w:fill="FFFFFF"/>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投标人不能低于成本价恶意报价，如中标人的报价过低，明显不符合市场价格，则采购人有权要求中标人提供预算金额的10%作为履约保证金，同时预付款比例调整为0%。如中标人在实施过程中因派驻人员不达标等因素造成达不到运维项目要求，则采购人有权终止合同，没收履约保证金，并报主管部门严肃处理。</w:t>
      </w: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ind w:firstLine="560" w:firstLineChars="200"/>
        <w:rPr>
          <w:rFonts w:hint="eastAsia" w:ascii="仿宋_GB2312" w:hAnsi="宋体" w:eastAsia="仿宋_GB2312"/>
          <w:color w:val="000000" w:themeColor="text1"/>
          <w:sz w:val="28"/>
          <w:szCs w:val="28"/>
          <w14:textFill>
            <w14:solidFill>
              <w14:schemeClr w14:val="tx1"/>
            </w14:solidFill>
          </w14:textFill>
        </w:rPr>
      </w:pPr>
    </w:p>
    <w:p>
      <w:pPr>
        <w:shd w:val="clear" w:color="auto" w:fill="FFFFFF"/>
        <w:spacing w:line="360" w:lineRule="auto"/>
        <w:rPr>
          <w:rFonts w:ascii="仿宋_GB2312" w:hAnsi="宋体" w:eastAsia="仿宋_GB2312"/>
          <w:color w:val="000000" w:themeColor="text1"/>
          <w:sz w:val="28"/>
          <w:szCs w:val="28"/>
          <w14:textFill>
            <w14:solidFill>
              <w14:schemeClr w14:val="tx1"/>
            </w14:solidFill>
          </w14:textFill>
        </w:rPr>
      </w:pPr>
    </w:p>
    <w:p>
      <w:pPr>
        <w:keepNext/>
        <w:keepLines/>
        <w:snapToGrid w:val="0"/>
        <w:spacing w:line="360" w:lineRule="auto"/>
        <w:jc w:val="center"/>
        <w:outlineLvl w:val="1"/>
        <w:rPr>
          <w:rFonts w:ascii="仿宋_GB2312" w:hAnsi="宋体" w:eastAsia="仿宋_GB2312"/>
          <w:b/>
          <w:color w:val="000000" w:themeColor="text1"/>
          <w:sz w:val="36"/>
          <w:szCs w:val="36"/>
          <w14:textFill>
            <w14:solidFill>
              <w14:schemeClr w14:val="tx1"/>
            </w14:solidFill>
          </w14:textFill>
        </w:rPr>
      </w:pPr>
      <w:bookmarkStart w:id="95" w:name="_Toc491437810"/>
      <w:bookmarkStart w:id="96" w:name="_Toc500335849"/>
      <w:bookmarkStart w:id="97" w:name="_Toc31843"/>
      <w:r>
        <w:rPr>
          <w:rFonts w:hint="eastAsia" w:ascii="仿宋_GB2312" w:hAnsi="宋体" w:eastAsia="仿宋_GB2312"/>
          <w:b/>
          <w:color w:val="000000" w:themeColor="text1"/>
          <w:sz w:val="36"/>
          <w:szCs w:val="36"/>
          <w14:textFill>
            <w14:solidFill>
              <w14:schemeClr w14:val="tx1"/>
            </w14:solidFill>
          </w14:textFill>
        </w:rPr>
        <w:t>第二部分 安全服务需求书</w:t>
      </w:r>
      <w:bookmarkEnd w:id="95"/>
      <w:bookmarkEnd w:id="96"/>
      <w:bookmarkEnd w:id="97"/>
    </w:p>
    <w:p>
      <w:pPr>
        <w:widowControl/>
        <w:snapToGrid w:val="0"/>
        <w:spacing w:line="360" w:lineRule="auto"/>
        <w:jc w:val="left"/>
        <w:rPr>
          <w:rFonts w:ascii="仿宋_GB2312" w:eastAsia="仿宋_GB2312"/>
          <w:b/>
          <w:color w:val="000000" w:themeColor="text1"/>
          <w:kern w:val="0"/>
          <w:sz w:val="28"/>
          <w:szCs w:val="28"/>
          <w14:textFill>
            <w14:solidFill>
              <w14:schemeClr w14:val="tx1"/>
            </w14:solidFill>
          </w14:textFill>
        </w:rPr>
      </w:pPr>
      <w:bookmarkStart w:id="98" w:name="_Toc357790812"/>
      <w:r>
        <w:rPr>
          <w:rFonts w:hint="eastAsia"/>
          <w:b/>
          <w:color w:val="000000" w:themeColor="text1"/>
          <w:kern w:val="0"/>
          <w:sz w:val="28"/>
          <w:szCs w:val="28"/>
          <w14:textFill>
            <w14:solidFill>
              <w14:schemeClr w14:val="tx1"/>
            </w14:solidFill>
          </w14:textFill>
        </w:rPr>
        <w:t>一、</w:t>
      </w:r>
      <w:r>
        <w:rPr>
          <w:rFonts w:hint="eastAsia" w:ascii="仿宋_GB2312" w:eastAsia="仿宋_GB2312"/>
          <w:b/>
          <w:color w:val="000000" w:themeColor="text1"/>
          <w:kern w:val="0"/>
          <w:sz w:val="28"/>
          <w:szCs w:val="28"/>
          <w14:textFill>
            <w14:solidFill>
              <w14:schemeClr w14:val="tx1"/>
            </w14:solidFill>
          </w14:textFill>
        </w:rPr>
        <w:t>项目</w:t>
      </w:r>
      <w:bookmarkEnd w:id="98"/>
      <w:r>
        <w:rPr>
          <w:rFonts w:hint="eastAsia" w:ascii="仿宋_GB2312" w:eastAsia="仿宋_GB2312"/>
          <w:b/>
          <w:color w:val="000000" w:themeColor="text1"/>
          <w:kern w:val="0"/>
          <w:sz w:val="28"/>
          <w:szCs w:val="28"/>
          <w14:textFill>
            <w14:solidFill>
              <w14:schemeClr w14:val="tx1"/>
            </w14:solidFill>
          </w14:textFill>
        </w:rPr>
        <w:t>名称</w:t>
      </w:r>
    </w:p>
    <w:p>
      <w:pPr>
        <w:widowControl/>
        <w:snapToGrid w:val="0"/>
        <w:spacing w:line="360" w:lineRule="auto"/>
        <w:ind w:firstLine="560" w:firstLineChars="200"/>
        <w:jc w:val="left"/>
        <w:rPr>
          <w:rFonts w:ascii="仿宋_GB2312" w:hAnsi="宋体" w:eastAsia="仿宋_GB2312"/>
          <w:color w:val="000000" w:themeColor="text1"/>
          <w:kern w:val="0"/>
          <w:sz w:val="28"/>
          <w:szCs w:val="28"/>
          <w14:textFill>
            <w14:solidFill>
              <w14:schemeClr w14:val="tx1"/>
            </w14:solidFill>
          </w14:textFill>
        </w:rPr>
      </w:pPr>
      <w:r>
        <w:rPr>
          <w:rFonts w:hint="eastAsia" w:ascii="仿宋_GB2312" w:hAnsi="宋体" w:eastAsia="仿宋_GB2312"/>
          <w:color w:val="000000" w:themeColor="text1"/>
          <w:kern w:val="0"/>
          <w:sz w:val="28"/>
          <w:szCs w:val="28"/>
          <w14:textFill>
            <w14:solidFill>
              <w14:schemeClr w14:val="tx1"/>
            </w14:solidFill>
          </w14:textFill>
        </w:rPr>
        <w:t>海南省国际商务促进中心信息系统运维服务及安全服务（B包）</w:t>
      </w:r>
    </w:p>
    <w:p>
      <w:pPr>
        <w:widowControl/>
        <w:snapToGrid w:val="0"/>
        <w:spacing w:line="360" w:lineRule="auto"/>
        <w:jc w:val="left"/>
        <w:rPr>
          <w:rFonts w:ascii="仿宋_GB2312" w:eastAsia="仿宋_GB2312"/>
          <w:b/>
          <w:color w:val="000000" w:themeColor="text1"/>
          <w:kern w:val="0"/>
          <w:sz w:val="28"/>
          <w:szCs w:val="28"/>
          <w14:textFill>
            <w14:solidFill>
              <w14:schemeClr w14:val="tx1"/>
            </w14:solidFill>
          </w14:textFill>
        </w:rPr>
      </w:pPr>
      <w:r>
        <w:rPr>
          <w:rFonts w:hint="eastAsia" w:ascii="仿宋_GB2312" w:eastAsia="仿宋_GB2312"/>
          <w:b/>
          <w:color w:val="000000" w:themeColor="text1"/>
          <w:kern w:val="0"/>
          <w:sz w:val="28"/>
          <w:szCs w:val="28"/>
          <w14:textFill>
            <w14:solidFill>
              <w14:schemeClr w14:val="tx1"/>
            </w14:solidFill>
          </w14:textFill>
        </w:rPr>
        <w:t>二、</w:t>
      </w:r>
      <w:bookmarkStart w:id="99" w:name="_Toc322893667"/>
      <w:bookmarkStart w:id="100" w:name="_Toc325379381"/>
      <w:r>
        <w:rPr>
          <w:rFonts w:hint="eastAsia" w:ascii="仿宋_GB2312" w:eastAsia="仿宋_GB2312"/>
          <w:b/>
          <w:color w:val="000000" w:themeColor="text1"/>
          <w:kern w:val="0"/>
          <w:sz w:val="28"/>
          <w:szCs w:val="28"/>
          <w14:textFill>
            <w14:solidFill>
              <w14:schemeClr w14:val="tx1"/>
            </w14:solidFill>
          </w14:textFill>
        </w:rPr>
        <w:t>项目背景</w:t>
      </w:r>
      <w:bookmarkEnd w:id="99"/>
      <w:bookmarkEnd w:id="100"/>
    </w:p>
    <w:p>
      <w:pPr>
        <w:widowControl/>
        <w:spacing w:before="100" w:beforeAutospacing="1" w:after="100" w:afterAutospacing="1" w:line="360" w:lineRule="auto"/>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根据《中华人民共和国网络安全法》、《信息安全等级保护管理办法》（公通字[2007]43号)、《海南省信息化条例》、《关于进一步加强信息安全等级保护工作的通知》（琼等保办【2013】2号）和《关于开展信息安全等级保护安全建设整改工作的指导意见》（工信安【2009】1429号）等相关规定和要求，采购人将委托具有国家网络安全等级保护工作协调小组办公室网络安全等级保护测评机构推荐证书的投标人，对采购人开展网络安全等级保护等级测评及相关安全服务，以全面提高网络安全保障能力和水平，为切实做好等级保护对象的网络安全等级保护的各项工作夯实基础，落实网络安全等级保护制度的各项要求，实现网络安全等级保护工作合规，保障和促进单位信息化健康发展。</w:t>
      </w:r>
    </w:p>
    <w:p>
      <w:pPr>
        <w:pStyle w:val="3"/>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三、项目内容</w:t>
      </w:r>
    </w:p>
    <w:p>
      <w:pPr>
        <w:widowControl/>
        <w:snapToGrid w:val="0"/>
        <w:spacing w:line="360" w:lineRule="auto"/>
        <w:ind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通过委托专业网络安全等级测评服务机构，根据《网络安全等级保护实施指南》等相关文件及标准要求，针对正在运行的信息系统实施网络安全等级保护测评及安全服务，明细如下：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313"/>
        <w:gridCol w:w="3940"/>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widowControl/>
              <w:spacing w:line="360" w:lineRule="auto"/>
              <w:jc w:val="center"/>
              <w:rPr>
                <w:rFonts w:ascii="仿宋" w:hAnsi="仿宋" w:eastAsia="仿宋" w:cs="仿宋"/>
                <w:b/>
                <w:color w:val="000000" w:themeColor="text1"/>
                <w:kern w:val="0"/>
                <w:sz w:val="28"/>
                <w:szCs w:val="28"/>
                <w14:textFill>
                  <w14:solidFill>
                    <w14:schemeClr w14:val="tx1"/>
                  </w14:solidFill>
                </w14:textFill>
              </w:rPr>
            </w:pPr>
            <w:bookmarkStart w:id="101" w:name="_Toc369188901"/>
            <w:r>
              <w:rPr>
                <w:rFonts w:hint="eastAsia" w:ascii="仿宋" w:hAnsi="仿宋" w:eastAsia="仿宋" w:cs="仿宋"/>
                <w:b/>
                <w:color w:val="000000" w:themeColor="text1"/>
                <w:kern w:val="0"/>
                <w:sz w:val="28"/>
                <w:szCs w:val="28"/>
                <w14:textFill>
                  <w14:solidFill>
                    <w14:schemeClr w14:val="tx1"/>
                  </w14:solidFill>
                </w14:textFill>
              </w:rPr>
              <w:t>序号</w:t>
            </w:r>
          </w:p>
        </w:tc>
        <w:tc>
          <w:tcPr>
            <w:tcW w:w="5253" w:type="dxa"/>
            <w:gridSpan w:val="2"/>
          </w:tcPr>
          <w:p>
            <w:pPr>
              <w:widowControl/>
              <w:spacing w:line="360" w:lineRule="auto"/>
              <w:jc w:val="center"/>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服务内容及要求</w:t>
            </w:r>
          </w:p>
        </w:tc>
        <w:tc>
          <w:tcPr>
            <w:tcW w:w="2176" w:type="dxa"/>
          </w:tcPr>
          <w:p>
            <w:pPr>
              <w:widowControl/>
              <w:spacing w:line="360" w:lineRule="auto"/>
              <w:jc w:val="center"/>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w:t>
            </w:r>
          </w:p>
        </w:tc>
        <w:tc>
          <w:tcPr>
            <w:tcW w:w="5253" w:type="dxa"/>
            <w:gridSpan w:val="2"/>
            <w:vAlign w:val="center"/>
          </w:tcPr>
          <w:p>
            <w:pPr>
              <w:widowControl/>
              <w:adjustRightInd w:val="0"/>
              <w:snapToGrid w:val="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海南离岛旅客免税购物管理信息系统公共服务平台测评</w:t>
            </w:r>
          </w:p>
        </w:tc>
        <w:tc>
          <w:tcPr>
            <w:tcW w:w="2176" w:type="dxa"/>
            <w:vAlign w:val="center"/>
          </w:tcPr>
          <w:p>
            <w:pPr>
              <w:widowControl/>
              <w:adjustRightInd w:val="0"/>
              <w:snapToGrid w:val="0"/>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三级（S3A3G3）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p>
        </w:tc>
        <w:tc>
          <w:tcPr>
            <w:tcW w:w="5253" w:type="dxa"/>
            <w:gridSpan w:val="2"/>
            <w:vAlign w:val="center"/>
          </w:tcPr>
          <w:p>
            <w:pPr>
              <w:widowControl/>
              <w:adjustRightInd w:val="0"/>
              <w:snapToGrid w:val="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海南电子口岸大通关系统测评</w:t>
            </w:r>
          </w:p>
        </w:tc>
        <w:tc>
          <w:tcPr>
            <w:tcW w:w="2176" w:type="dxa"/>
            <w:vAlign w:val="center"/>
          </w:tcPr>
          <w:p>
            <w:pPr>
              <w:widowControl/>
              <w:adjustRightInd w:val="0"/>
              <w:snapToGrid w:val="0"/>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三级（S3A3G3）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w:t>
            </w:r>
          </w:p>
        </w:tc>
        <w:tc>
          <w:tcPr>
            <w:tcW w:w="5253" w:type="dxa"/>
            <w:gridSpan w:val="2"/>
            <w:vAlign w:val="center"/>
          </w:tcPr>
          <w:p>
            <w:pPr>
              <w:widowControl/>
              <w:adjustRightInd w:val="0"/>
              <w:snapToGrid w:val="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海南省境外游艇管理信息系统测评</w:t>
            </w:r>
          </w:p>
        </w:tc>
        <w:tc>
          <w:tcPr>
            <w:tcW w:w="2176" w:type="dxa"/>
            <w:vAlign w:val="center"/>
          </w:tcPr>
          <w:p>
            <w:pPr>
              <w:widowControl/>
              <w:adjustRightInd w:val="0"/>
              <w:snapToGrid w:val="0"/>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三级（S3A3G3）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w:t>
            </w:r>
          </w:p>
        </w:tc>
        <w:tc>
          <w:tcPr>
            <w:tcW w:w="5253" w:type="dxa"/>
            <w:gridSpan w:val="2"/>
            <w:vAlign w:val="center"/>
          </w:tcPr>
          <w:p>
            <w:pPr>
              <w:widowControl/>
              <w:adjustRightInd w:val="0"/>
              <w:snapToGrid w:val="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海南省出入境邮轮管理信息系统测评</w:t>
            </w:r>
          </w:p>
        </w:tc>
        <w:tc>
          <w:tcPr>
            <w:tcW w:w="2176" w:type="dxa"/>
            <w:vAlign w:val="center"/>
          </w:tcPr>
          <w:p>
            <w:pPr>
              <w:widowControl/>
              <w:adjustRightInd w:val="0"/>
              <w:snapToGrid w:val="0"/>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三级（S3A3G3）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w:t>
            </w:r>
          </w:p>
        </w:tc>
        <w:tc>
          <w:tcPr>
            <w:tcW w:w="5253" w:type="dxa"/>
            <w:gridSpan w:val="2"/>
            <w:vAlign w:val="center"/>
          </w:tcPr>
          <w:p>
            <w:pPr>
              <w:widowControl/>
              <w:adjustRightInd w:val="0"/>
              <w:snapToGrid w:val="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中国（海南）自由贸易试验区和中国特色自由贸易港招商引才网测评</w:t>
            </w:r>
          </w:p>
        </w:tc>
        <w:tc>
          <w:tcPr>
            <w:tcW w:w="2176" w:type="dxa"/>
            <w:vAlign w:val="center"/>
          </w:tcPr>
          <w:p>
            <w:pPr>
              <w:widowControl/>
              <w:adjustRightInd w:val="0"/>
              <w:snapToGrid w:val="0"/>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二级（S2A2G2）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6</w:t>
            </w:r>
          </w:p>
        </w:tc>
        <w:tc>
          <w:tcPr>
            <w:tcW w:w="131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安全整改方案</w:t>
            </w:r>
          </w:p>
        </w:tc>
        <w:tc>
          <w:tcPr>
            <w:tcW w:w="6116" w:type="dxa"/>
            <w:gridSpan w:val="2"/>
            <w:vAlign w:val="center"/>
          </w:tcPr>
          <w:p>
            <w:pPr>
              <w:widowControl/>
              <w:spacing w:line="360"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投标人将依据国家网络安全等级保护的相关标准及法规的要求，依据《网络安全等级保护等级测评报告》，针对等级测评过程发现的问题，结合采购人单位的实际情况，针对等级保护对象出具具有可操作性的《安全建设整改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7</w:t>
            </w:r>
          </w:p>
        </w:tc>
        <w:tc>
          <w:tcPr>
            <w:tcW w:w="1313" w:type="dxa"/>
            <w:shd w:val="clear" w:color="auto" w:fill="auto"/>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应急演练服务</w:t>
            </w:r>
          </w:p>
        </w:tc>
        <w:tc>
          <w:tcPr>
            <w:tcW w:w="6116" w:type="dxa"/>
            <w:gridSpan w:val="2"/>
            <w:shd w:val="clear" w:color="auto" w:fill="auto"/>
            <w:vAlign w:val="center"/>
          </w:tcPr>
          <w:p>
            <w:pPr>
              <w:widowControl/>
              <w:spacing w:line="360"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投标人将根据《中华人民共和国网络安全法》、《中华人民共和国突发事件应对法》、《突发事件应急预案管理办法》、国家网络安全等级保护标准《信息安全技术 网络安全等级保护基本要求》（GB/T22239--2019）、《海南省信息化条例》和《关于印发海南省党政机关、事业单位和国有企业互联网网站安全专项整治行动方案的通知》等文件对“信息安全事件应急响应、应急预案和应急演练”的相关规定，结合采购人信息系统的实际情况，指导采购人进行网络安全事件应急预案编制，落实网络安全事件应急演练工作，开展网络安全事件预防与应急技巧培训。</w:t>
            </w:r>
          </w:p>
          <w:p>
            <w:pPr>
              <w:widowControl/>
              <w:spacing w:line="360"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_GB2312" w:hAnsi="宋体" w:eastAsia="仿宋_GB2312" w:cs="Arial"/>
                <w:color w:val="000000" w:themeColor="text1"/>
                <w:kern w:val="0"/>
                <w:sz w:val="28"/>
                <w:szCs w:val="28"/>
                <w14:textFill>
                  <w14:solidFill>
                    <w14:schemeClr w14:val="tx1"/>
                  </w14:solidFill>
                </w14:textFill>
              </w:rPr>
              <w:t>应急演练服务主要分为三个阶段，包括应急演练准备阶段、应急演练实施阶段和应急演练收尾阶段。应急演练准备阶段提供演练计划咨询、演练方案设计撰写与修订、演练前培训等工作，并在应急演练实施和收尾阶段提供全程化的指导与咨询。服务成果交付主要包括：应急预案修订版本、应急演练素材、演练脚本、安全应急演练方案及总结等。</w:t>
            </w:r>
            <w:r>
              <w:rPr>
                <w:rFonts w:hint="eastAsia" w:ascii="仿宋" w:hAnsi="仿宋" w:eastAsia="仿宋" w:cs="仿宋"/>
                <w:color w:val="000000" w:themeColor="text1"/>
                <w:kern w:val="0"/>
                <w:sz w:val="28"/>
                <w:szCs w:val="28"/>
                <w14:textFill>
                  <w14:solidFill>
                    <w14:schemeClr w14:val="tx1"/>
                  </w14:solidFill>
                </w14:textFill>
              </w:rPr>
              <w:t>（一年一次）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8</w:t>
            </w:r>
          </w:p>
        </w:tc>
        <w:tc>
          <w:tcPr>
            <w:tcW w:w="1313" w:type="dxa"/>
            <w:shd w:val="clear" w:color="auto" w:fill="auto"/>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应急响应服务</w:t>
            </w:r>
          </w:p>
        </w:tc>
        <w:tc>
          <w:tcPr>
            <w:tcW w:w="6116" w:type="dxa"/>
            <w:gridSpan w:val="2"/>
            <w:shd w:val="clear" w:color="auto" w:fill="auto"/>
            <w:vAlign w:val="center"/>
          </w:tcPr>
          <w:p>
            <w:pPr>
              <w:widowControl/>
              <w:spacing w:line="360"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投标人在等级保护对象安全事件发生时，对安全事件安全事故分析，并协助采购人及时解决安全故障、修复系统，最大限度的保护等级保护对象，最快的速度恢复访问和网络畅通，使等级保护对象恢复正常工作，尽可能挽回或减少损失。</w:t>
            </w:r>
            <w:r>
              <w:rPr>
                <w:rFonts w:hint="eastAsia" w:ascii="仿宋_GB2312" w:hAnsi="宋体" w:eastAsia="仿宋_GB2312" w:cs="Arial"/>
                <w:color w:val="000000" w:themeColor="text1"/>
                <w:kern w:val="0"/>
                <w:sz w:val="28"/>
                <w:szCs w:val="28"/>
                <w14:textFill>
                  <w14:solidFill>
                    <w14:schemeClr w14:val="tx1"/>
                  </w14:solidFill>
                </w14:textFill>
              </w:rPr>
              <w:t>包括但不限于下列类型安全事件的应急响应支持：应用服务瘫痪问题、网络阻塞、DDoS攻击问题、服务器遭劫持问题、系统异常宕机问题、恶意入侵、黑客攻击问题、病毒爆发问题、内部安全事故等等。在应急响应工作完成后一个工作日内，</w:t>
            </w:r>
            <w:r>
              <w:rPr>
                <w:rFonts w:hint="eastAsia" w:ascii="仿宋" w:hAnsi="仿宋" w:eastAsia="仿宋" w:cs="仿宋"/>
                <w:color w:val="000000" w:themeColor="text1"/>
                <w:kern w:val="0"/>
                <w:sz w:val="28"/>
                <w:szCs w:val="28"/>
                <w14:textFill>
                  <w14:solidFill>
                    <w14:schemeClr w14:val="tx1"/>
                  </w14:solidFill>
                </w14:textFill>
              </w:rPr>
              <w:t>输出如下报告：《网络安全应急响应处理报告》。（一年内四次）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9</w:t>
            </w:r>
          </w:p>
        </w:tc>
        <w:tc>
          <w:tcPr>
            <w:tcW w:w="1313" w:type="dxa"/>
            <w:shd w:val="clear" w:color="auto" w:fill="auto"/>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漏洞扫描</w:t>
            </w:r>
          </w:p>
        </w:tc>
        <w:tc>
          <w:tcPr>
            <w:tcW w:w="6116" w:type="dxa"/>
            <w:gridSpan w:val="2"/>
            <w:shd w:val="clear" w:color="auto" w:fill="auto"/>
            <w:vAlign w:val="center"/>
          </w:tcPr>
          <w:p>
            <w:pPr>
              <w:widowControl/>
              <w:spacing w:line="360"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将依据国家网络安全等级保护相关管理规范和技术标准，结合采购人的实际安全需求，对采购人信息系统进行多种工具的交叉漏洞扫描评估，了解系统及服务器存在的安全隐患，建立安全可靠的WEB应用服务，改善并提升应用系统抗各类WEB应用攻击的能力(如：注入攻击、跨站脚本、钓鱼攻击、信息泄漏、恶意编码、表单绕过、缓冲区溢出等)，服务结束后，出具《安全漏洞扫描评估报告》，包括扫描的漏洞详细信息、安全加固建议等，对所有漏洞弱点的相关背景提供详细描述、引用，以及相应的修复和改进建议。（一年内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10</w:t>
            </w:r>
          </w:p>
        </w:tc>
        <w:tc>
          <w:tcPr>
            <w:tcW w:w="1313" w:type="dxa"/>
            <w:vAlign w:val="center"/>
          </w:tcPr>
          <w:p>
            <w:pPr>
              <w:widowControl/>
              <w:spacing w:line="276"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渗透测试</w:t>
            </w:r>
          </w:p>
        </w:tc>
        <w:tc>
          <w:tcPr>
            <w:tcW w:w="6116" w:type="dxa"/>
            <w:gridSpan w:val="2"/>
            <w:vAlign w:val="center"/>
          </w:tcPr>
          <w:p>
            <w:pPr>
              <w:widowControl/>
              <w:spacing w:line="276"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依据国家网络安全等级保护相关管理规范和技术标准，并结合国际化网络安全测试标准在采购人授权下和可控的范围内，对采购人信息系统采取可控的、不造成较大影响的模拟黑客攻击手法，针对应用系统、主机操作系统、数据库和网络设备四个层面进行渗透测试，及时发现信息系统的安全漏洞以及没有被掌控到的脆弱点，以便于及时对信息系统存在的安全漏洞及脆弱点进行修复，避免网络安全攻击事件对信息系统造成不良影响。（一年内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w:t>
            </w:r>
          </w:p>
        </w:tc>
        <w:tc>
          <w:tcPr>
            <w:tcW w:w="1313" w:type="dxa"/>
            <w:vAlign w:val="center"/>
          </w:tcPr>
          <w:p>
            <w:pPr>
              <w:widowControl/>
              <w:spacing w:line="360" w:lineRule="auto"/>
              <w:jc w:val="cente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安全加固</w:t>
            </w:r>
          </w:p>
        </w:tc>
        <w:tc>
          <w:tcPr>
            <w:tcW w:w="6116" w:type="dxa"/>
            <w:gridSpan w:val="2"/>
            <w:vAlign w:val="center"/>
          </w:tcPr>
          <w:p>
            <w:pPr>
              <w:widowControl/>
              <w:spacing w:line="276" w:lineRule="auto"/>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投标人将依据国家网络安全等级保护的相关标准及法规的要求，从网络、主机、应用和数据的角度，整合多种技术手段为采购人的等级保护对象提供网络安全等级保护安全加固服务，实现安全技术体系结构、安全策略、安全措施和要求落实到产品功能或物理形态上，以提升网络架构、网络设备、安全设备、操作系统、数据库、应用系统等的安全状态，从而促进等级保护对象的安全稳定运行。（一年内一次）</w:t>
            </w:r>
          </w:p>
        </w:tc>
      </w:tr>
    </w:tbl>
    <w:p>
      <w:pPr>
        <w:pStyle w:val="3"/>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四、服务</w:t>
      </w:r>
      <w:bookmarkEnd w:id="101"/>
      <w:r>
        <w:rPr>
          <w:rFonts w:hint="eastAsia" w:ascii="仿宋" w:hAnsi="仿宋" w:eastAsia="仿宋" w:cs="仿宋"/>
          <w:color w:val="000000" w:themeColor="text1"/>
          <w:sz w:val="28"/>
          <w:szCs w:val="28"/>
          <w14:textFill>
            <w14:solidFill>
              <w14:schemeClr w14:val="tx1"/>
            </w14:solidFill>
          </w14:textFill>
        </w:rPr>
        <w:t>实施</w:t>
      </w:r>
    </w:p>
    <w:p>
      <w:pPr>
        <w:pStyle w:val="2"/>
        <w:rPr>
          <w:rFonts w:ascii="仿宋" w:hAnsi="仿宋" w:eastAsia="仿宋" w:cs="仿宋"/>
          <w:color w:val="000000" w:themeColor="text1"/>
          <w:sz w:val="28"/>
          <w:szCs w:val="28"/>
          <w14:textFill>
            <w14:solidFill>
              <w14:schemeClr w14:val="tx1"/>
            </w14:solidFill>
          </w14:textFill>
        </w:rPr>
      </w:pPr>
      <w:bookmarkStart w:id="102" w:name="_Toc369188902"/>
      <w:r>
        <w:rPr>
          <w:rFonts w:hint="eastAsia" w:ascii="仿宋" w:hAnsi="仿宋" w:eastAsia="仿宋" w:cs="仿宋"/>
          <w:color w:val="000000" w:themeColor="text1"/>
          <w:sz w:val="28"/>
          <w:szCs w:val="28"/>
          <w14:textFill>
            <w14:solidFill>
              <w14:schemeClr w14:val="tx1"/>
            </w14:solidFill>
          </w14:textFill>
        </w:rPr>
        <w:t>（一）服务目标</w:t>
      </w:r>
      <w:bookmarkEnd w:id="102"/>
    </w:p>
    <w:p>
      <w:pPr>
        <w:widowControl/>
        <w:adjustRightInd w:val="0"/>
        <w:snapToGrid w:val="0"/>
        <w:spacing w:line="360" w:lineRule="auto"/>
        <w:ind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通过网络安全等级保护测评服务，对采购人运行的信息系统开展符合性测评，衡量信息系统的安全保护管理措施和技术防护措施是否符合等级保护基本要求，是否具备了相应的安全保护能力。找出问题，针对性的制定整改措施，推进信息安全防护体系不断完善。</w:t>
      </w:r>
    </w:p>
    <w:p>
      <w:pPr>
        <w:pStyle w:val="2"/>
        <w:rPr>
          <w:rFonts w:ascii="仿宋" w:hAnsi="仿宋" w:eastAsia="仿宋" w:cs="仿宋"/>
          <w:color w:val="000000" w:themeColor="text1"/>
          <w:sz w:val="28"/>
          <w:szCs w:val="28"/>
          <w14:textFill>
            <w14:solidFill>
              <w14:schemeClr w14:val="tx1"/>
            </w14:solidFill>
          </w14:textFill>
        </w:rPr>
      </w:pPr>
      <w:bookmarkStart w:id="103" w:name="_Toc369188903"/>
      <w:r>
        <w:rPr>
          <w:rFonts w:hint="eastAsia" w:ascii="仿宋" w:hAnsi="仿宋" w:eastAsia="仿宋" w:cs="仿宋"/>
          <w:color w:val="000000" w:themeColor="text1"/>
          <w:sz w:val="28"/>
          <w:szCs w:val="28"/>
          <w14:textFill>
            <w14:solidFill>
              <w14:schemeClr w14:val="tx1"/>
            </w14:solidFill>
          </w14:textFill>
        </w:rPr>
        <w:t>（二）政策依据</w:t>
      </w:r>
      <w:bookmarkEnd w:id="103"/>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《中华人民共和国网络安全法》</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《中华人民共和国网络安全法》</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GB 17859-1999 《计算机信息系统安全等级保护划分准则》</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GB/T 22239-2019 《信息安全技术 网络安全等级保护基本要求》</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GB/T 28448-2019 《信息安全技术 网络安全等级保护测评要求》</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GB/T 28449-2018 《信息安全技术 网络安全等级保护测评过程指南》</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GB/T 20984-2007 《信息安全技术 信息安全风险评估规范》</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GB/T 25058–2019 《信息安全技术 网络安全等级保护实施指南》</w:t>
      </w:r>
    </w:p>
    <w:p>
      <w:pPr>
        <w:widowControl/>
        <w:numPr>
          <w:ilvl w:val="0"/>
          <w:numId w:val="7"/>
        </w:numPr>
        <w:adjustRightInd w:val="0"/>
        <w:snapToGrid w:val="0"/>
        <w:spacing w:line="360" w:lineRule="auto"/>
        <w:ind w:left="0" w:firstLine="495" w:firstLineChars="177"/>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(国务院147号令) 《中华人民共和国计算机信息系统安全保护条例》</w:t>
      </w:r>
    </w:p>
    <w:p>
      <w:pPr>
        <w:widowControl/>
        <w:numPr>
          <w:ilvl w:val="0"/>
          <w:numId w:val="7"/>
        </w:numPr>
        <w:adjustRightInd w:val="0"/>
        <w:snapToGrid w:val="0"/>
        <w:spacing w:line="360" w:lineRule="auto"/>
        <w:ind w:left="0" w:firstLine="495" w:firstLineChars="177"/>
        <w:jc w:val="left"/>
        <w:rPr>
          <w:color w:val="000000" w:themeColor="text1"/>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（公通字[2007]43号） 《信息安全等级保护管理办法》</w:t>
      </w:r>
    </w:p>
    <w:p>
      <w:pPr>
        <w:pStyle w:val="2"/>
        <w:rPr>
          <w:rFonts w:ascii="仿宋" w:hAnsi="仿宋" w:eastAsia="仿宋" w:cs="仿宋"/>
          <w:color w:val="000000" w:themeColor="text1"/>
          <w:sz w:val="28"/>
          <w:szCs w:val="28"/>
          <w14:textFill>
            <w14:solidFill>
              <w14:schemeClr w14:val="tx1"/>
            </w14:solidFill>
          </w14:textFill>
        </w:rPr>
      </w:pPr>
      <w:bookmarkStart w:id="104" w:name="_Toc369188905"/>
      <w:r>
        <w:rPr>
          <w:rFonts w:hint="eastAsia" w:ascii="仿宋" w:hAnsi="仿宋" w:eastAsia="仿宋" w:cs="仿宋"/>
          <w:color w:val="000000" w:themeColor="text1"/>
          <w:sz w:val="28"/>
          <w:szCs w:val="28"/>
          <w14:textFill>
            <w14:solidFill>
              <w14:schemeClr w14:val="tx1"/>
            </w14:solidFill>
          </w14:textFill>
        </w:rPr>
        <w:t>（四）服务内容</w:t>
      </w:r>
      <w:bookmarkEnd w:id="104"/>
    </w:p>
    <w:p>
      <w:pPr>
        <w:widowControl/>
        <w:adjustRightInd w:val="0"/>
        <w:snapToGrid w:val="0"/>
        <w:spacing w:line="360" w:lineRule="auto"/>
        <w:ind w:firstLine="565" w:firstLineChars="202"/>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服务期内，投标人须向采购人提供以下服务。</w:t>
      </w:r>
    </w:p>
    <w:p>
      <w:pPr>
        <w:widowControl/>
        <w:adjustRightInd w:val="0"/>
        <w:snapToGrid w:val="0"/>
        <w:spacing w:line="360" w:lineRule="auto"/>
        <w:jc w:val="left"/>
        <w:rPr>
          <w:rFonts w:ascii="仿宋" w:hAnsi="仿宋" w:eastAsia="仿宋" w:cs="仿宋"/>
          <w:b/>
          <w:color w:val="000000" w:themeColor="text1"/>
          <w:kern w:val="0"/>
          <w:sz w:val="28"/>
          <w:szCs w:val="28"/>
          <w14:textFill>
            <w14:solidFill>
              <w14:schemeClr w14:val="tx1"/>
            </w14:solidFill>
          </w14:textFill>
        </w:rPr>
      </w:pPr>
      <w:bookmarkStart w:id="105" w:name="_Toc244418536"/>
      <w:r>
        <w:rPr>
          <w:rFonts w:hint="eastAsia" w:ascii="仿宋" w:hAnsi="仿宋" w:eastAsia="仿宋" w:cs="仿宋"/>
          <w:b/>
          <w:color w:val="000000" w:themeColor="text1"/>
          <w:kern w:val="0"/>
          <w:sz w:val="28"/>
          <w:szCs w:val="28"/>
          <w14:textFill>
            <w14:solidFill>
              <w14:schemeClr w14:val="tx1"/>
            </w14:solidFill>
          </w14:textFill>
        </w:rPr>
        <w:t>1、等级保护培训咨询</w:t>
      </w:r>
      <w:bookmarkEnd w:id="105"/>
      <w:r>
        <w:rPr>
          <w:rFonts w:hint="eastAsia" w:ascii="仿宋" w:hAnsi="仿宋" w:eastAsia="仿宋" w:cs="仿宋"/>
          <w:b/>
          <w:color w:val="000000" w:themeColor="text1"/>
          <w:kern w:val="0"/>
          <w:sz w:val="28"/>
          <w:szCs w:val="28"/>
          <w14:textFill>
            <w14:solidFill>
              <w14:schemeClr w14:val="tx1"/>
            </w14:solidFill>
          </w14:textFill>
        </w:rPr>
        <w:t>服务</w:t>
      </w:r>
    </w:p>
    <w:p>
      <w:pPr>
        <w:widowControl/>
        <w:adjustRightInd w:val="0"/>
        <w:snapToGrid w:val="0"/>
        <w:spacing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1）等级保护政策/标准咨询</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随着国家网络安全等级保护的推进工作，网络安全等级保护政策、法律法规和标准体系也会相应的发布和更新，投标人应针对本项目设立网络安全等级保护咨询平台，明确较为固定的咨询服务人员，并根据咨询要求提供正式的答复资料和文档。咨询内容包括但不限于网络安全等级保护国内外发展动态、等级保护政策、法律法规和标准体系咨询服务。</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2）信息系统等级变更咨询</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在信息系统出现等级变更时，投标人须协助采购人对信息系统进行分析，明确信息系统边界和定级对象，对信息系统的子系统进行划分，确定信息系统以及子系统的安全等级。</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3）等级保护建设整改咨询</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按照信息系统安全总体方案要求，投标人须结合信息系统安全建设项目计划，根据网络安全等级保护相关标准和规定，对采购人等级保护建设整改工作提供全面的安全方案的详细设计咨询，结合采购人的实际情况，协助采购人进行分布或分期地落实安全技术与管理措施，并根据预期实现的安全目标，全程提供在建安全设备和系统的测试、验收工作等咨询服务。</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4）信息系统安全检查咨询</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在采购人开展信息系统安全检查时，全程提供咨询服务，包括检查范围、检查方法、检查结果分析以及整改措施制定等。</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5）等级保护测评咨询</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测评过程中，投标人应协助用户单位参照《网络安全等级保护测评要求》中评估内容和方法，对测评过程中所涉及到的评估项及测评过程中所编制相关表格、填写项提供全程咨询服务，确保测评工作的顺利开展。</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6）相关政策、法规、技术标准的培训。</w:t>
      </w:r>
    </w:p>
    <w:p>
      <w:pPr>
        <w:widowControl/>
        <w:adjustRightInd w:val="0"/>
        <w:snapToGrid w:val="0"/>
        <w:spacing w:line="360" w:lineRule="auto"/>
        <w:ind w:firstLine="630" w:firstLineChars="225"/>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投标人应向采购人提供完整的培训方案，对网络安全等级保护相关政策、法规、技术标准进行全面培训。</w:t>
      </w:r>
    </w:p>
    <w:p>
      <w:pPr>
        <w:widowControl/>
        <w:adjustRightInd w:val="0"/>
        <w:snapToGrid w:val="0"/>
        <w:spacing w:line="360" w:lineRule="auto"/>
        <w:jc w:val="left"/>
        <w:rPr>
          <w:rFonts w:ascii="仿宋" w:hAnsi="仿宋" w:eastAsia="仿宋" w:cs="仿宋"/>
          <w:b/>
          <w:color w:val="000000" w:themeColor="text1"/>
          <w:kern w:val="0"/>
          <w:sz w:val="28"/>
          <w:szCs w:val="28"/>
          <w14:textFill>
            <w14:solidFill>
              <w14:schemeClr w14:val="tx1"/>
            </w14:solidFill>
          </w14:textFill>
        </w:rPr>
      </w:pPr>
      <w:bookmarkStart w:id="106" w:name="_Toc244418538"/>
      <w:r>
        <w:rPr>
          <w:rFonts w:hint="eastAsia" w:ascii="仿宋" w:hAnsi="仿宋" w:eastAsia="仿宋" w:cs="仿宋"/>
          <w:b/>
          <w:color w:val="000000" w:themeColor="text1"/>
          <w:kern w:val="0"/>
          <w:sz w:val="28"/>
          <w:szCs w:val="28"/>
          <w14:textFill>
            <w14:solidFill>
              <w14:schemeClr w14:val="tx1"/>
            </w14:solidFill>
          </w14:textFill>
        </w:rPr>
        <w:t>2、等级保护测评服务</w:t>
      </w:r>
    </w:p>
    <w:p>
      <w:pPr>
        <w:widowControl/>
        <w:spacing w:before="100" w:beforeAutospacing="1" w:after="100" w:afterAutospacing="1"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bookmarkStart w:id="107" w:name="_Toc369188906"/>
      <w:r>
        <w:rPr>
          <w:rFonts w:hint="eastAsia" w:ascii="仿宋" w:hAnsi="仿宋" w:eastAsia="仿宋" w:cs="仿宋"/>
          <w:color w:val="000000" w:themeColor="text1"/>
          <w:kern w:val="0"/>
          <w:sz w:val="28"/>
          <w:szCs w:val="28"/>
          <w14:textFill>
            <w14:solidFill>
              <w14:schemeClr w14:val="tx1"/>
            </w14:solidFill>
          </w14:textFill>
        </w:rPr>
        <w:t>投标人应依据国家网络安全等级保护管理规定，按照《信息安全技术网络安全等级保护测评要求》(GB/T 28448-2019)、《信息安全技术网络安全等级保护测评过程指南》(GB/T28449-2018)有关管理规范和技术标准对等级保护对象开展等级测评工作，在完成测评后，针对等级保护对象测评的情况，出具《网络安全等级保护等级测评报告》，并针对等级保护对象安全建设提出具有针对性的整改建议。</w:t>
      </w:r>
    </w:p>
    <w:p>
      <w:pPr>
        <w:widowControl/>
        <w:spacing w:before="100" w:beforeAutospacing="1" w:after="100" w:afterAutospacing="1" w:line="360" w:lineRule="auto"/>
        <w:jc w:val="left"/>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 xml:space="preserve">2.1 测评实施内容 </w:t>
      </w:r>
    </w:p>
    <w:p>
      <w:pPr>
        <w:widowControl/>
        <w:spacing w:before="100" w:beforeAutospacing="1" w:after="100" w:afterAutospacing="1"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投标人应针对等级保护对象完成等级保护对象要素进行确认、分析和梳理，提出详细的等级测评方案。对等级保护对象的整体保护状况和等级保护对象组件，逐一进行网络安全等级保护等级测评，等级测评的内容包括以下内容:安全物理环境、安全通信网络、安全区域边界、安全计算环境、安全管理中心、安全管理制度、安全管理机构、安全管理人员、安全建设管理、安全运维管理等十个层面的安全测评; 完成测评工作后，出具《网络安全等级保护等级测评报告》，并针对等级保护对象安全建设提出具有针对性的整改建议。 </w:t>
      </w:r>
    </w:p>
    <w:p>
      <w:pPr>
        <w:widowControl/>
        <w:spacing w:before="100" w:beforeAutospacing="1" w:after="100" w:afterAutospacing="1"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投标人在测评过程中，按照《信息安全技术 网络安全等级保护测评过程指南》等标准开展测评实施工作，等级测评过程分为四个基本测评活动:测评准备活动、方案编制活动、现场测评活动、报告编制活动。测评双方之间的沟通与洽谈应贯穿整个等级测评过程。</w:t>
      </w:r>
    </w:p>
    <w:p>
      <w:pPr>
        <w:widowControl/>
        <w:spacing w:before="100" w:beforeAutospacing="1" w:after="100" w:afterAutospacing="1" w:line="360" w:lineRule="auto"/>
        <w:jc w:val="left"/>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 xml:space="preserve">2.2 测评实施过程 </w:t>
      </w:r>
    </w:p>
    <w:p>
      <w:pPr>
        <w:widowControl/>
        <w:spacing w:before="100" w:beforeAutospacing="1" w:after="100" w:afterAutospacing="1" w:line="360" w:lineRule="auto"/>
        <w:jc w:val="left"/>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 xml:space="preserve">2.2.1 测评准备活动 </w:t>
      </w:r>
    </w:p>
    <w:p>
      <w:pPr>
        <w:widowControl/>
        <w:spacing w:before="100" w:beforeAutospacing="1" w:after="100" w:afterAutospacing="1"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测评准备活动的目标是顺利启动测评项目,收集定级对象相关资料,准备测评所需资料,为编制测评方案打下良好的基础。 </w:t>
      </w:r>
    </w:p>
    <w:p>
      <w:pPr>
        <w:widowControl/>
        <w:spacing w:before="100" w:beforeAutospacing="1" w:after="100" w:afterAutospacing="1" w:line="360" w:lineRule="auto"/>
        <w:ind w:firstLine="560" w:firstLineChars="2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测评准备工作应包括工作启动、信息收集和分析、工具和表单准备。 </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详细要求见下表：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969"/>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shd w:val="clear" w:color="auto" w:fill="D9D9D9"/>
            <w:noWrap/>
          </w:tcPr>
          <w:p>
            <w:pPr>
              <w:spacing w:before="100" w:beforeAutospacing="1" w:after="100" w:afterAutospacing="1"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项目内容</w:t>
            </w:r>
          </w:p>
        </w:tc>
        <w:tc>
          <w:tcPr>
            <w:tcW w:w="3969" w:type="dxa"/>
            <w:shd w:val="clear" w:color="auto" w:fill="D9D9D9"/>
            <w:noWrap/>
          </w:tcPr>
          <w:p>
            <w:pPr>
              <w:spacing w:before="100" w:beforeAutospacing="1" w:after="100" w:afterAutospacing="1"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工作内容</w:t>
            </w:r>
          </w:p>
        </w:tc>
        <w:tc>
          <w:tcPr>
            <w:tcW w:w="2977" w:type="dxa"/>
            <w:shd w:val="clear" w:color="auto" w:fill="D9D9D9"/>
            <w:noWrap/>
          </w:tcPr>
          <w:p>
            <w:pPr>
              <w:spacing w:before="100" w:beforeAutospacing="1" w:after="100" w:afterAutospacing="1" w:line="360" w:lineRule="auto"/>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成果输出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restart"/>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项目启动</w:t>
            </w: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1.组建测评项目组</w:t>
            </w:r>
          </w:p>
        </w:tc>
        <w:tc>
          <w:tcPr>
            <w:tcW w:w="2977" w:type="dxa"/>
            <w:vMerge w:val="restart"/>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向用户提交 《项目计划书》 《提供资料清单》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2.编制《项目计划书》</w:t>
            </w:r>
          </w:p>
        </w:tc>
        <w:tc>
          <w:tcPr>
            <w:tcW w:w="2977"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3.确定测评委托单位应提供的资料</w:t>
            </w:r>
          </w:p>
        </w:tc>
        <w:tc>
          <w:tcPr>
            <w:tcW w:w="2977"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1384" w:type="dxa"/>
            <w:vMerge w:val="restart"/>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信息收集分析</w:t>
            </w: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1.整理调查表单</w:t>
            </w:r>
          </w:p>
        </w:tc>
        <w:tc>
          <w:tcPr>
            <w:tcW w:w="2977" w:type="dxa"/>
            <w:vMerge w:val="restart"/>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《等级保护对象调查表》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2.发放调查表单给测评委托单位</w:t>
            </w:r>
          </w:p>
        </w:tc>
        <w:tc>
          <w:tcPr>
            <w:tcW w:w="2977"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3.协助测评委托单位填写调查表</w:t>
            </w:r>
          </w:p>
        </w:tc>
        <w:tc>
          <w:tcPr>
            <w:tcW w:w="2977"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4.收回调查结果</w:t>
            </w:r>
          </w:p>
        </w:tc>
        <w:tc>
          <w:tcPr>
            <w:tcW w:w="2977"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5.分析调查结查</w:t>
            </w:r>
          </w:p>
        </w:tc>
        <w:tc>
          <w:tcPr>
            <w:tcW w:w="2977"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384" w:type="dxa"/>
            <w:vMerge w:val="restart"/>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工具和表单准备</w:t>
            </w: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1.调试测评工具</w:t>
            </w:r>
          </w:p>
        </w:tc>
        <w:tc>
          <w:tcPr>
            <w:tcW w:w="2977" w:type="dxa"/>
            <w:vMerge w:val="restart"/>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确定测评工具（测评工具清单）《现场测评授权书》打印各类表单:风险告知书、文档交接单、会议记录表单、会议签到表单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2.模拟被测定级对象架构，熟悉被测定级对象 </w:t>
            </w:r>
          </w:p>
        </w:tc>
        <w:tc>
          <w:tcPr>
            <w:tcW w:w="2977" w:type="dxa"/>
            <w:vMerge w:val="continue"/>
            <w:noWrap/>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c>
          <w:tcPr>
            <w:tcW w:w="3969" w:type="dxa"/>
            <w:noWrap/>
            <w:vAlign w:val="center"/>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3.准备和打印各类表单 </w:t>
            </w:r>
          </w:p>
        </w:tc>
        <w:tc>
          <w:tcPr>
            <w:tcW w:w="2977" w:type="dxa"/>
            <w:vMerge w:val="continue"/>
            <w:noWrap/>
          </w:tcPr>
          <w:p>
            <w:pPr>
              <w:spacing w:before="100" w:beforeAutospacing="1" w:after="100" w:afterAutospacing="1" w:line="360" w:lineRule="auto"/>
              <w:rPr>
                <w:rFonts w:ascii="仿宋" w:hAnsi="仿宋" w:eastAsia="仿宋" w:cs="仿宋"/>
                <w:color w:val="000000" w:themeColor="text1"/>
                <w:sz w:val="24"/>
                <w14:textFill>
                  <w14:solidFill>
                    <w14:schemeClr w14:val="tx1"/>
                  </w14:solidFill>
                </w14:textFill>
              </w:rPr>
            </w:pPr>
          </w:p>
        </w:tc>
      </w:tr>
    </w:tbl>
    <w:p>
      <w:pPr>
        <w:widowControl/>
        <w:spacing w:before="100" w:beforeAutospacing="1" w:after="100" w:afterAutospacing="1" w:line="360" w:lineRule="auto"/>
        <w:jc w:val="left"/>
        <w:rPr>
          <w:rFonts w:ascii="仿宋" w:hAnsi="仿宋" w:eastAsia="仿宋" w:cs="仿宋"/>
          <w:b/>
          <w:bCs/>
          <w:color w:val="000000" w:themeColor="text1"/>
          <w:kern w:val="0"/>
          <w:sz w:val="28"/>
          <w:szCs w:val="28"/>
          <w14:textFill>
            <w14:solidFill>
              <w14:schemeClr w14:val="tx1"/>
            </w14:solidFill>
          </w14:textFill>
        </w:rPr>
      </w:pPr>
      <w:bookmarkStart w:id="108" w:name="_Toc316920802"/>
      <w:bookmarkStart w:id="109" w:name="_Toc468894612"/>
      <w:bookmarkStart w:id="110" w:name="_Toc468978626"/>
      <w:bookmarkStart w:id="111" w:name="_Toc24017666"/>
      <w:r>
        <w:rPr>
          <w:rFonts w:hint="eastAsia" w:ascii="仿宋" w:hAnsi="仿宋" w:eastAsia="仿宋" w:cs="仿宋"/>
          <w:b/>
          <w:bCs/>
          <w:color w:val="000000" w:themeColor="text1"/>
          <w:kern w:val="0"/>
          <w:sz w:val="28"/>
          <w:szCs w:val="28"/>
          <w14:textFill>
            <w14:solidFill>
              <w14:schemeClr w14:val="tx1"/>
            </w14:solidFill>
          </w14:textFill>
        </w:rPr>
        <w:t>2.2.2方案编制</w:t>
      </w:r>
      <w:bookmarkEnd w:id="108"/>
      <w:r>
        <w:rPr>
          <w:rFonts w:hint="eastAsia" w:ascii="仿宋" w:hAnsi="仿宋" w:eastAsia="仿宋" w:cs="仿宋"/>
          <w:b/>
          <w:bCs/>
          <w:color w:val="000000" w:themeColor="text1"/>
          <w:kern w:val="0"/>
          <w:sz w:val="28"/>
          <w:szCs w:val="28"/>
          <w14:textFill>
            <w14:solidFill>
              <w14:schemeClr w14:val="tx1"/>
            </w14:solidFill>
          </w14:textFill>
        </w:rPr>
        <w:t>活动</w:t>
      </w:r>
      <w:bookmarkEnd w:id="109"/>
      <w:bookmarkEnd w:id="110"/>
      <w:bookmarkEnd w:id="111"/>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方案编制活动的目标是整理测评准备活动中获取的定级对象相关资料,为现场测评活动提供最基本的文档和指导方案。</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方案编制活动应包括测评对象确定、测评指标确定、测评内容确定、工具测试方法确定、测评指导书开发及测评方案编制等六项主要任务。</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详细要求见下表：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96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384"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工作内容</w:t>
            </w:r>
          </w:p>
        </w:tc>
        <w:tc>
          <w:tcPr>
            <w:tcW w:w="4961"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工作详细任务</w:t>
            </w:r>
          </w:p>
        </w:tc>
        <w:tc>
          <w:tcPr>
            <w:tcW w:w="1843"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输出成果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一、测评对象确认</w:t>
            </w: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分析并确定被测定级对象</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识别并描述被测定级对象的整体结构</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识别并描述被测定级对象的边界</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识别并描述被测定级对象的网络区域</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识别并描述被测定级对象的主要设备</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确定测评对象</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描述测评对象</w:t>
            </w:r>
          </w:p>
        </w:tc>
        <w:tc>
          <w:tcPr>
            <w:tcW w:w="1843"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《测评方案》的测评对象部分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二、测评指标确定</w:t>
            </w: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确定被测定级对象业务信息和系统服务安全保护等级</w:t>
            </w:r>
          </w:p>
        </w:tc>
        <w:tc>
          <w:tcPr>
            <w:tcW w:w="1843"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《测评方案》的测评指标部分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根据被测定级对象的A 类、S类及G 类基本安全要求的组合情况,从GB/T22239、行业规范中选择相应等级的基本安全要求作为基本测评指标</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根据测评委托单位及被测定级对象业务自身需求, 确定特殊测评指标。</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根据测评委托单位及被测定级对象业务自身需求, 确定特殊测评指标。</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对确定基本测评指标和特殊测评指标进行描述,并分析给出指标不适用的原因</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三、测评内 容确定</w:t>
            </w: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确定每个测评对象对应的每个测评指标的测评方法</w:t>
            </w:r>
          </w:p>
        </w:tc>
        <w:tc>
          <w:tcPr>
            <w:tcW w:w="1843"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《测评方案》的</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单项测评实施部分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确定实施测评的单项测评内容</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四、工具测试点确定</w:t>
            </w: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确定工具测试环境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确定工具测试工具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确定工具测试的测评对象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选择测试路径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确定测试工具的接入点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本次项目测评需要使用到如下工具: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漏洞扫描工具;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Windows 主机安全配置检查工具;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Linux 主机配置检查工具;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网络及安全设备配置检查工具;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病毒检查工具;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木马检查工具;</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网站恶意代码检查工具;</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在线检查工具(网站安全检查工具);</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终端安全检查工具;</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口令破解工具;</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渗透测试工具;</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SQL 注入验证检查工具; </w:t>
            </w:r>
          </w:p>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在线数据库安全检查工具。 </w:t>
            </w:r>
          </w:p>
        </w:tc>
        <w:tc>
          <w:tcPr>
            <w:tcW w:w="1843"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《测评方案》的</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的工具测试方法及内容部分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五、测评指导书开发</w:t>
            </w: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确定单个测评对象，内容包含测评对象的名称、位置信息、用途、管理人员等信息</w:t>
            </w:r>
          </w:p>
        </w:tc>
        <w:tc>
          <w:tcPr>
            <w:tcW w:w="1843" w:type="dxa"/>
            <w:vMerge w:val="restart"/>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测评指导书、测</w:t>
            </w:r>
          </w:p>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评结果记录表格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确定单项测评实施活动,包括测评项、测评方法、操作步骤和预期结果等四部分 </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确定单项测评、整体测评表述形式</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根据测评指导书,形成测评结果记录表格 </w:t>
            </w:r>
          </w:p>
        </w:tc>
        <w:tc>
          <w:tcPr>
            <w:tcW w:w="1843"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六、测评方案编制</w:t>
            </w: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明确项目整体情况和测评活动依据</w:t>
            </w:r>
          </w:p>
        </w:tc>
        <w:tc>
          <w:tcPr>
            <w:tcW w:w="1843"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向用户提交经过评审和确认的《测评方案》、</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《风险规避实施方案》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根据测评协议书和被测定级对象情况,估算现场测 评工作量 </w:t>
            </w:r>
          </w:p>
        </w:tc>
        <w:tc>
          <w:tcPr>
            <w:tcW w:w="1843"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根据测评项目组成员安排,编制工作安排情况 </w:t>
            </w:r>
          </w:p>
        </w:tc>
        <w:tc>
          <w:tcPr>
            <w:tcW w:w="1843"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根据以往测评经验以及被测定级对象规模,编制具体测评计划,包括现场工作人员的分工和时间安排 </w:t>
            </w:r>
          </w:p>
        </w:tc>
        <w:tc>
          <w:tcPr>
            <w:tcW w:w="1843"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汇总上述内容及方案编制活动的其他任务获取的</w:t>
            </w:r>
          </w:p>
        </w:tc>
        <w:tc>
          <w:tcPr>
            <w:tcW w:w="1843"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pStyle w:val="13"/>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 xml:space="preserve">内容形成测评方案文稿 </w:t>
            </w:r>
          </w:p>
        </w:tc>
        <w:tc>
          <w:tcPr>
            <w:tcW w:w="1843"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pStyle w:val="13"/>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 xml:space="preserve">评审和提交测评方案 </w:t>
            </w:r>
          </w:p>
        </w:tc>
        <w:tc>
          <w:tcPr>
            <w:tcW w:w="1843"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961" w:type="dxa"/>
            <w:noWrap/>
            <w:vAlign w:val="center"/>
          </w:tcPr>
          <w:p>
            <w:pPr>
              <w:pStyle w:val="12"/>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根据测评方案制定风险规避实施方案</w:t>
            </w:r>
          </w:p>
        </w:tc>
        <w:tc>
          <w:tcPr>
            <w:tcW w:w="1843" w:type="dxa"/>
            <w:vMerge w:val="continue"/>
            <w:noWrap/>
          </w:tcPr>
          <w:p>
            <w:pPr>
              <w:rPr>
                <w:rFonts w:ascii="仿宋" w:hAnsi="仿宋" w:eastAsia="仿宋" w:cs="仿宋"/>
                <w:color w:val="000000" w:themeColor="text1"/>
                <w:sz w:val="24"/>
                <w14:textFill>
                  <w14:solidFill>
                    <w14:schemeClr w14:val="tx1"/>
                  </w14:solidFill>
                </w14:textFill>
              </w:rPr>
            </w:pPr>
          </w:p>
        </w:tc>
      </w:tr>
    </w:tbl>
    <w:p>
      <w:pPr>
        <w:jc w:val="center"/>
        <w:rPr>
          <w:rFonts w:ascii="仿宋" w:hAnsi="仿宋" w:eastAsia="仿宋" w:cs="仿宋"/>
          <w:color w:val="000000" w:themeColor="text1"/>
          <w14:textFill>
            <w14:solidFill>
              <w14:schemeClr w14:val="tx1"/>
            </w14:solidFill>
          </w14:textFill>
        </w:rPr>
      </w:pPr>
    </w:p>
    <w:p>
      <w:pPr>
        <w:pStyle w:val="13"/>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2.2.3 现场测评活动 </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现场测评活动通过与测评委托单位进行沟通和协调,为现场测评的顺利开展 打下良好基础,依据测评方案实施现场测评工作,将测评方案和测评方法等内容具体落实到现场测评活动中。现场测评工作主要取得报告编制活动所需的、足够的证据和资料。 </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现场测评活动应包括现场测评准备、现场测评和结果记录、结果确认和资料归还三项主要任务。</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详细要求见下表：</w:t>
      </w:r>
    </w:p>
    <w:p>
      <w:pPr>
        <w:rPr>
          <w:rFonts w:ascii="仿宋" w:hAnsi="仿宋" w:eastAsia="仿宋" w:cs="仿宋"/>
          <w:color w:val="000000" w:themeColor="text1"/>
          <w:lang w:eastAsia="en-US"/>
          <w14:textFill>
            <w14:solidFill>
              <w14:schemeClr w14:val="tx1"/>
            </w14:solidFill>
          </w14:textFill>
        </w:rPr>
      </w:pPr>
    </w:p>
    <w:p>
      <w:pPr>
        <w:rPr>
          <w:rFonts w:ascii="仿宋" w:hAnsi="仿宋" w:eastAsia="仿宋" w:cs="仿宋"/>
          <w:color w:val="000000" w:themeColor="text1"/>
          <w:lang w:eastAsia="en-US"/>
          <w14:textFill>
            <w14:solidFill>
              <w14:schemeClr w14:val="tx1"/>
            </w14:solidFill>
          </w14:textFill>
        </w:rPr>
      </w:pP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3119"/>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工作内容</w:t>
            </w:r>
          </w:p>
        </w:tc>
        <w:tc>
          <w:tcPr>
            <w:tcW w:w="3119"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工作详细任务</w:t>
            </w:r>
          </w:p>
        </w:tc>
        <w:tc>
          <w:tcPr>
            <w:tcW w:w="3260"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1.现场测评准备</w:t>
            </w: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测评委托单位对风险告知书签字确认</w:t>
            </w:r>
          </w:p>
        </w:tc>
        <w:tc>
          <w:tcPr>
            <w:tcW w:w="3260"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会议记录，风险告知书，测评</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方案和现场测评工作计划，现</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场测评授权书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测评委托单位协助测评机构签署现场测评授权书</w:t>
            </w:r>
          </w:p>
        </w:tc>
        <w:tc>
          <w:tcPr>
            <w:tcW w:w="3260"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召开现场测评首次会 </w:t>
            </w:r>
          </w:p>
        </w:tc>
        <w:tc>
          <w:tcPr>
            <w:tcW w:w="3260"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双方确认测评计划和测评方案</w:t>
            </w:r>
          </w:p>
        </w:tc>
        <w:tc>
          <w:tcPr>
            <w:tcW w:w="3260"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双方确认配合人员、测评环境等各种现场测评需要的资源</w:t>
            </w:r>
          </w:p>
        </w:tc>
        <w:tc>
          <w:tcPr>
            <w:tcW w:w="3260"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jc w:val="center"/>
        </w:trPr>
        <w:tc>
          <w:tcPr>
            <w:tcW w:w="1809"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2.现场测评和结果记录</w:t>
            </w: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确认测评对象的关键数据已经进行了备份</w:t>
            </w:r>
          </w:p>
        </w:tc>
        <w:tc>
          <w:tcPr>
            <w:tcW w:w="3260"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《各类测评结果记录/测评证据 和证据源记录/文档交接/规划 记录单》 </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访谈结果:安全物理环境、安 全通信网络、安全区域边界、 安全计算环境、安全管理中 心、安全管理制度、安全管理 机构、安全管理人员、安全建 设管理、安全运维管理安全测 评的测评结果记录或录音 ; </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文档审查结果:安全管理中</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心、安全管理制度、安全管理</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机构、安全管理人员、安全建</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设管理、安全运维管理测评的</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测评结果记录;</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配置核查结果:安全物理环</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境、安全通信网络、安全区域</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边界、安全计算环境、安全管</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理中心测评结果记录表格</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工具测试结果: 安全物理环 境、安全通信网络、安全区域 </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边界、安全计算环境、安全管</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理中心测评结果记录，工具测</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试完成后的电子输出记录，备</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份的测试结果文件</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实地察看结果:安全物理环</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境、安全通信网络、安全区域</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边界、安全计算环境、安全管</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理中心、安全管理制度、安全</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管理机构、安全管理人员、安</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全建设管理、安全运维管理测</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评结果记录</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测评结果确认:现场核查中发</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现的问题汇总、测评证据和证</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据源记录、测评委托单位的书</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面认可文件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确认具备测评工作开展的条</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件，测评对象工作正常，系统处于一个相对良好的状况</w:t>
            </w:r>
          </w:p>
        </w:tc>
        <w:tc>
          <w:tcPr>
            <w:tcW w:w="3260"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根据测评指导书实施现场测</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评，获取相关证据和信息</w:t>
            </w:r>
          </w:p>
        </w:tc>
        <w:tc>
          <w:tcPr>
            <w:tcW w:w="3260"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测评结束后，双方确认测评工作是否对测评对象造成不良影响,测评对象及系统是否工作正常 </w:t>
            </w:r>
          </w:p>
        </w:tc>
        <w:tc>
          <w:tcPr>
            <w:tcW w:w="3260"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3.结果确认和资料归还</w:t>
            </w: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汇总测评记录，对漏掉和需要进一步验证的内容实施补充测评</w:t>
            </w:r>
          </w:p>
          <w:p>
            <w:pPr>
              <w:rPr>
                <w:rFonts w:ascii="仿宋" w:hAnsi="仿宋" w:eastAsia="仿宋" w:cs="仿宋"/>
                <w:color w:val="000000" w:themeColor="text1"/>
                <w:sz w:val="24"/>
                <w14:textFill>
                  <w14:solidFill>
                    <w14:schemeClr w14:val="tx1"/>
                  </w14:solidFill>
                </w14:textFill>
              </w:rPr>
            </w:pPr>
          </w:p>
        </w:tc>
        <w:tc>
          <w:tcPr>
            <w:tcW w:w="3260"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召开现场测评结束会，测评双方对测评过程中得到的证据源记录进行确认</w:t>
            </w:r>
          </w:p>
        </w:tc>
        <w:tc>
          <w:tcPr>
            <w:tcW w:w="3260"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3119"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测评人员归还借阅的所有文档资料，并由测评委托单位文档资料提供者签字确认</w:t>
            </w:r>
          </w:p>
          <w:p>
            <w:pPr>
              <w:rPr>
                <w:rFonts w:ascii="仿宋" w:hAnsi="仿宋" w:eastAsia="仿宋" w:cs="仿宋"/>
                <w:color w:val="000000" w:themeColor="text1"/>
                <w:sz w:val="24"/>
                <w14:textFill>
                  <w14:solidFill>
                    <w14:schemeClr w14:val="tx1"/>
                  </w14:solidFill>
                </w14:textFill>
              </w:rPr>
            </w:pPr>
          </w:p>
        </w:tc>
        <w:tc>
          <w:tcPr>
            <w:tcW w:w="3260" w:type="dxa"/>
            <w:vMerge w:val="continue"/>
            <w:noWrap/>
          </w:tcPr>
          <w:p>
            <w:pPr>
              <w:rPr>
                <w:rFonts w:ascii="仿宋" w:hAnsi="仿宋" w:eastAsia="仿宋" w:cs="仿宋"/>
                <w:color w:val="000000" w:themeColor="text1"/>
                <w:sz w:val="24"/>
                <w14:textFill>
                  <w14:solidFill>
                    <w14:schemeClr w14:val="tx1"/>
                  </w14:solidFill>
                </w14:textFill>
              </w:rPr>
            </w:pPr>
          </w:p>
        </w:tc>
      </w:tr>
    </w:tbl>
    <w:p>
      <w:pPr>
        <w:spacing w:line="360" w:lineRule="auto"/>
        <w:rPr>
          <w:rFonts w:ascii="仿宋" w:hAnsi="仿宋" w:eastAsia="仿宋" w:cs="仿宋"/>
          <w:color w:val="000000" w:themeColor="text1"/>
          <w:sz w:val="28"/>
          <w:szCs w:val="28"/>
          <w14:textFill>
            <w14:solidFill>
              <w14:schemeClr w14:val="tx1"/>
            </w14:solidFill>
          </w14:textFill>
        </w:rPr>
      </w:pPr>
    </w:p>
    <w:p>
      <w:pPr>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2.2.4 报告编制活动 </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在现场测评工作结束后，应对现场测评获得的测评结果(或称测评证据)进行汇总分析，形成等级测评结论，并编制测评报告。</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测评人员在初步判定单项测评结果后,还需进行单元测评结果判定、整体测评、系统安全保障评估, 经过整体测评后,有的单项测评结果可能会有所变化, 需进一步修订单项测评结果,而后针对安全问题进行风险评估,形成等级测评结论。报告编制活动应包括单项测评结果判定、单元测评结果判定、整体测评、系统安全保障评估、安全问题风险分析、等级测评结论形成及测评报告编制七项主要任务。 </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详细要求见下表：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11"/>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工作内容</w:t>
            </w:r>
          </w:p>
        </w:tc>
        <w:tc>
          <w:tcPr>
            <w:tcW w:w="4111"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工作详细任务</w:t>
            </w:r>
          </w:p>
        </w:tc>
        <w:tc>
          <w:tcPr>
            <w:tcW w:w="2551" w:type="dxa"/>
            <w:shd w:val="clear" w:color="auto" w:fill="D9D9D9"/>
            <w:noWrap/>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工作依据（模版)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1.单项测评结果判定</w:t>
            </w: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分析测评项所对抗威胁的存在情况</w:t>
            </w:r>
          </w:p>
        </w:tc>
        <w:tc>
          <w:tcPr>
            <w:tcW w:w="2551" w:type="dxa"/>
            <w:vMerge w:val="restart"/>
            <w:noWrap/>
            <w:vAlign w:val="center"/>
          </w:tcPr>
          <w:p>
            <w:pPr>
              <w:pStyle w:val="12"/>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测评报告的等级测评结果记录部分</w:t>
            </w:r>
          </w:p>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分析单项测评项的测评证据,并与要求内容的预期测评结果相比较,给出单项测评 结果和符合程度得分 </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综合判定单项测评项的测评结果</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2.单元测评结果判定</w:t>
            </w: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汇总不同测评对象对应测评指标的单项测评结果情况</w:t>
            </w:r>
          </w:p>
        </w:tc>
        <w:tc>
          <w:tcPr>
            <w:tcW w:w="2551"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测评报告的单元测评小结部分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判定每个测评对象的单元测评结果</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3.整体测评</w:t>
            </w: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分析不符合和部分符合的测评项与其他测评项(包括安全控制点、安全控制点间、区域间)之间的关联关系及对结果的影响情况</w:t>
            </w:r>
          </w:p>
        </w:tc>
        <w:tc>
          <w:tcPr>
            <w:tcW w:w="2551"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测评报告的整体测评部分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根据整体测评分析情况,修正单项测评结果符合程度得分和问题严重程度值 </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4.系统安全 保障评估 </w:t>
            </w:r>
          </w:p>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根据整体测评结果,计算修正后的每个测评对象的单项测评结果和符合程度得分 </w:t>
            </w:r>
          </w:p>
        </w:tc>
        <w:tc>
          <w:tcPr>
            <w:tcW w:w="2551"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测评报告的系统安全保障评估部分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根据各对象的单项符合程度得分,计算安全控制点得分 </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根据安全控制点得分,计算安全层面得分</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根据安全控制点得分和安全层面得分,总体评价被测定级对象已采取的有效保护措施和存在的主要安全问题情况 </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ign w:val="center"/>
          </w:tcPr>
          <w:p>
            <w:pPr>
              <w:pStyle w:val="1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5.安全问题 风险分析 </w:t>
            </w:r>
          </w:p>
        </w:tc>
        <w:tc>
          <w:tcPr>
            <w:tcW w:w="4111" w:type="dxa"/>
            <w:noWrap/>
            <w:vAlign w:val="center"/>
          </w:tcPr>
          <w:p>
            <w:pPr>
              <w:pStyle w:val="1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针对整体测评后的单项测评结果中部分符合项或不符合项所产生的安全问题,结合关联测评 对象和威胁,分析可能对定级对象、单位、社会及国家造成的安全危害 </w:t>
            </w:r>
          </w:p>
        </w:tc>
        <w:tc>
          <w:tcPr>
            <w:tcW w:w="2551" w:type="dxa"/>
            <w:vMerge w:val="restart"/>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测评报告的安全问题风险分析部分</w:t>
            </w:r>
          </w:p>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pStyle w:val="1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结合安全问题所影响业务的重要程度、 相关系统组件的重要程度、安全问题严重程度以及安全事件影响范围等综合分析可能造成的安全危害中的最大安全危 害(损失)结果 </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pStyle w:val="1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根据最大安全危害严重程度进一步确定定级对象面临的风险等级,结果为“高”“中”或“低” </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6.等级测评结论形成</w:t>
            </w:r>
          </w:p>
        </w:tc>
        <w:tc>
          <w:tcPr>
            <w:tcW w:w="4111" w:type="dxa"/>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统计再次汇总后的单项测评结果为部分符合和不符合项的项数</w:t>
            </w:r>
          </w:p>
        </w:tc>
        <w:tc>
          <w:tcPr>
            <w:tcW w:w="2551"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等级测评报告的等级测评结论部分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计算定级对象综合得分，形成等级测评结论，形成等级测评结论</w:t>
            </w:r>
          </w:p>
        </w:tc>
        <w:tc>
          <w:tcPr>
            <w:tcW w:w="2551" w:type="dxa"/>
            <w:vMerge w:val="continue"/>
            <w:noWrap/>
            <w:vAlign w:val="center"/>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7.测评报告编制</w:t>
            </w:r>
          </w:p>
        </w:tc>
        <w:tc>
          <w:tcPr>
            <w:tcW w:w="4111" w:type="dxa"/>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概述测评项目情况，整理前面几项任务的输出/产品 </w:t>
            </w:r>
          </w:p>
        </w:tc>
        <w:tc>
          <w:tcPr>
            <w:tcW w:w="2551" w:type="dxa"/>
            <w:vMerge w:val="restart"/>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经过评审和确认的被测定级对象等级测评报告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针对被测定级对象存在的安全隐患，提出处置建议</w:t>
            </w:r>
          </w:p>
        </w:tc>
        <w:tc>
          <w:tcPr>
            <w:tcW w:w="2551"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根据测评协议书、测评委托单位提交的相关文档、测评原始记录和其他辅助信息,对测评报告进行评审 </w:t>
            </w:r>
          </w:p>
        </w:tc>
        <w:tc>
          <w:tcPr>
            <w:tcW w:w="2551" w:type="dxa"/>
            <w:vMerge w:val="continue"/>
            <w:noWrap/>
          </w:tcPr>
          <w:p>
            <w:pPr>
              <w:rPr>
                <w:rFonts w:ascii="仿宋" w:hAnsi="仿宋" w:eastAsia="仿宋" w:cs="仿宋"/>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ign w:val="center"/>
          </w:tcPr>
          <w:p>
            <w:pPr>
              <w:rPr>
                <w:rFonts w:ascii="仿宋" w:hAnsi="仿宋" w:eastAsia="仿宋" w:cs="仿宋"/>
                <w:color w:val="000000" w:themeColor="text1"/>
                <w:sz w:val="24"/>
                <w14:textFill>
                  <w14:solidFill>
                    <w14:schemeClr w14:val="tx1"/>
                  </w14:solidFill>
                </w14:textFill>
              </w:rPr>
            </w:pPr>
          </w:p>
        </w:tc>
        <w:tc>
          <w:tcPr>
            <w:tcW w:w="4111" w:type="dxa"/>
            <w:noWrap/>
            <w:vAlign w:val="center"/>
          </w:tcPr>
          <w:p>
            <w:pPr>
              <w:pStyle w:val="1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评审通过后,由项目负责人签字确认并提交给测评委托单位 </w:t>
            </w:r>
          </w:p>
        </w:tc>
        <w:tc>
          <w:tcPr>
            <w:tcW w:w="2551" w:type="dxa"/>
            <w:vMerge w:val="continue"/>
            <w:noWrap/>
          </w:tcPr>
          <w:p>
            <w:pPr>
              <w:rPr>
                <w:rFonts w:ascii="仿宋" w:hAnsi="仿宋" w:eastAsia="仿宋" w:cs="仿宋"/>
                <w:color w:val="000000" w:themeColor="text1"/>
                <w:sz w:val="24"/>
                <w14:textFill>
                  <w14:solidFill>
                    <w14:schemeClr w14:val="tx1"/>
                  </w14:solidFill>
                </w14:textFill>
              </w:rPr>
            </w:pPr>
          </w:p>
        </w:tc>
      </w:tr>
    </w:tbl>
    <w:p>
      <w:pPr>
        <w:pStyle w:val="13"/>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2.2.5 测评实施活动文档 </w:t>
      </w:r>
    </w:p>
    <w:p>
      <w:pPr>
        <w:pStyle w:val="12"/>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测评机构在上述各阶段活动的测评实施服务过程中，根据服务规范和采购人要求，提供系统、完整、清晰的服务日常报告。</w:t>
      </w:r>
    </w:p>
    <w:p>
      <w:pPr>
        <w:pStyle w:val="12"/>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提供的服务文档应至少但不限于如下文档:</w:t>
      </w:r>
    </w:p>
    <w:p>
      <w:pPr>
        <w:pStyle w:val="12"/>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测评准备活动阶段: </w:t>
      </w:r>
    </w:p>
    <w:p>
      <w:pPr>
        <w:pStyle w:val="12"/>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《项目计划书》;</w:t>
      </w:r>
    </w:p>
    <w:p>
      <w:pPr>
        <w:pStyle w:val="12"/>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《等级保护对象调查表》;</w:t>
      </w:r>
    </w:p>
    <w:p>
      <w:pPr>
        <w:pStyle w:val="12"/>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《会议记录表》;</w:t>
      </w:r>
    </w:p>
    <w:p>
      <w:pPr>
        <w:pStyle w:val="12"/>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方案编制活动阶段:</w:t>
      </w:r>
    </w:p>
    <w:p>
      <w:pPr>
        <w:pStyle w:val="12"/>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《网络安全等级保护测评方案》;</w:t>
      </w:r>
    </w:p>
    <w:p>
      <w:pPr>
        <w:pStyle w:val="12"/>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《测评指导书》; </w:t>
      </w:r>
    </w:p>
    <w:p>
      <w:pPr>
        <w:pStyle w:val="12"/>
        <w:spacing w:line="360" w:lineRule="auto"/>
        <w:ind w:firstLine="280" w:firstLineChars="1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《风险规避实施方案》; </w:t>
      </w:r>
    </w:p>
    <w:p>
      <w:pPr>
        <w:pStyle w:val="12"/>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现场测评活动阶段: </w:t>
      </w:r>
    </w:p>
    <w:p>
      <w:pPr>
        <w:pStyle w:val="12"/>
        <w:spacing w:line="360" w:lineRule="auto"/>
        <w:ind w:firstLine="280" w:firstLineChars="1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《现场测评授权书》; </w:t>
      </w:r>
    </w:p>
    <w:p>
      <w:pPr>
        <w:pStyle w:val="12"/>
        <w:spacing w:line="360" w:lineRule="auto"/>
        <w:ind w:firstLine="280" w:firstLineChars="1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《文档交接单》; </w:t>
      </w:r>
    </w:p>
    <w:p>
      <w:pPr>
        <w:pStyle w:val="12"/>
        <w:spacing w:line="360" w:lineRule="auto"/>
        <w:ind w:firstLine="280" w:firstLineChars="1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《会议记录》; </w:t>
      </w:r>
    </w:p>
    <w:p>
      <w:pPr>
        <w:pStyle w:val="12"/>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报告编制活动阶段: </w:t>
      </w:r>
    </w:p>
    <w:p>
      <w:pPr>
        <w:pStyle w:val="12"/>
        <w:spacing w:line="360" w:lineRule="auto"/>
        <w:ind w:firstLine="560"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按系统提交《网络安全等级保护等级测评报告》，并针对该信息系统提出安全整改建议。</w:t>
      </w:r>
    </w:p>
    <w:p>
      <w:pPr>
        <w:pStyle w:val="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（五）服务要求</w:t>
      </w:r>
      <w:bookmarkEnd w:id="106"/>
      <w:bookmarkEnd w:id="107"/>
      <w:bookmarkStart w:id="112" w:name="_Toc244402943"/>
      <w:bookmarkEnd w:id="112"/>
      <w:bookmarkStart w:id="113" w:name="_Toc244418540"/>
      <w:bookmarkEnd w:id="113"/>
      <w:bookmarkStart w:id="114" w:name="_Toc244403000"/>
      <w:bookmarkEnd w:id="114"/>
      <w:bookmarkStart w:id="115" w:name="_Toc244402942"/>
      <w:bookmarkEnd w:id="115"/>
      <w:bookmarkStart w:id="116" w:name="_Toc244403001"/>
      <w:bookmarkEnd w:id="116"/>
      <w:bookmarkStart w:id="117" w:name="_Toc244418539"/>
      <w:bookmarkEnd w:id="117"/>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测评项目实施过程中，投标人应遵循国家标准、行业标准。</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(一)项目实施要求</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在项目实施中投标方必须做到:</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提供项目实施组织架构;</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 提供详细的项目实施方案和计划进度说明书;</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 对于采购人的电话咨询和常规服务请求在 30 分钟内予以答复，紧急服务请求在4小时内到达采购人现场;</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 严格按照双方确定的计划进度保质保量完成工作;</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 规范项目实施过程中的文档管理;</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 项目实施中要引入风险管理、质量管理、成本管理;</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 签署《保密协议》。</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(二)测评实施团队要求</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投标人须在投标文件中提供完整的测评实施团队名单及职责分工，所有实施人员必须属于投标人在册员工(以最近三个月社保缴纳证明为认定依据)，而且必须具备等级测评师证书，在项目实施期间持证上岗并接受查验，实施团队名单中所列人员的社保缴纳证明和等级测评师证书，复印件需在投标文件中提供，并加盖公章。</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2.按照公安部对测评机构管理的规定和要求，测评项目现场实施的人员必须是本机构的持证测评师，而且测评项目不允许分包或转包，中标人一旦出现上述违规情况采购人有权解除合同并追究其法律责任。</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(三)项目验收</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投标人必须书面通知采购人所完成的工作和准备进行验收的项目种类及验收开始时间，此通知书需经采购人认定后方可执行。</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(四)验收组织</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成立由采购人、中标方以及其他有关人员组成的验收小组，负责对项目进行全面的验收。</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(五)验收标准 </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1、提交《网络安全等级保护等级测评报告》; </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2、提交针对性的网络安全建设整改方案；</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3、提交《网络安全应急预案》、《网络安全应急演练总结评估报告》；</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4、提交渗透测试报告；</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5、提交首次漏洞扫描报告；</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6、提交安全加固报告；</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7、提交应急响应承诺书和计划文档；</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8、提交项目实施阶段所有的过程文档。</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(六)项目工期</w:t>
      </w:r>
    </w:p>
    <w:p>
      <w:pPr>
        <w:spacing w:line="360" w:lineRule="auto"/>
        <w:ind w:firstLine="560" w:firstLineChars="200"/>
        <w:rPr>
          <w:color w:val="000000" w:themeColor="text1"/>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合同签订生之日起且收到采购人入场通知后90个工作日内完成相关服务工作，出具验收材料。</w:t>
      </w:r>
    </w:p>
    <w:p>
      <w:pPr>
        <w:widowControl/>
        <w:spacing w:line="360" w:lineRule="auto"/>
        <w:ind w:firstLine="560" w:firstLineChars="200"/>
        <w:jc w:val="left"/>
        <w:rPr>
          <w:rFonts w:ascii="仿宋_GB2312" w:hAnsi="宋体" w:eastAsia="仿宋_GB2312"/>
          <w:color w:val="000000" w:themeColor="text1"/>
          <w:sz w:val="28"/>
          <w:szCs w:val="28"/>
          <w14:textFill>
            <w14:solidFill>
              <w14:schemeClr w14:val="tx1"/>
            </w14:solidFill>
          </w14:textFill>
        </w:rPr>
      </w:pPr>
    </w:p>
    <w:p>
      <w:pPr>
        <w:widowControl/>
        <w:spacing w:line="360" w:lineRule="auto"/>
        <w:ind w:firstLine="560" w:firstLineChars="200"/>
        <w:jc w:val="left"/>
        <w:rPr>
          <w:rFonts w:ascii="仿宋_GB2312" w:hAnsi="宋体" w:eastAsia="仿宋_GB2312"/>
          <w:color w:val="000000" w:themeColor="text1"/>
          <w:sz w:val="28"/>
          <w:szCs w:val="28"/>
          <w14:textFill>
            <w14:solidFill>
              <w14:schemeClr w14:val="tx1"/>
            </w14:solidFill>
          </w14:textFill>
        </w:rPr>
      </w:pPr>
    </w:p>
    <w:p>
      <w:pPr>
        <w:pStyle w:val="20"/>
        <w:numPr>
          <w:ilvl w:val="0"/>
          <w:numId w:val="0"/>
        </w:numPr>
        <w:ind w:leftChars="0" w:right="670" w:rightChars="0"/>
        <w:jc w:val="both"/>
        <w:outlineLvl w:val="0"/>
        <w:rPr>
          <w:color w:val="000000" w:themeColor="text1"/>
          <w14:textFill>
            <w14:solidFill>
              <w14:schemeClr w14:val="tx1"/>
            </w14:solidFill>
          </w14:textFill>
        </w:rPr>
      </w:pPr>
    </w:p>
    <w:p>
      <w:pP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br w:type="page"/>
      </w:r>
    </w:p>
    <w:p>
      <w:pPr>
        <w:rPr>
          <w:rFonts w:hint="eastAsia"/>
          <w:color w:val="000000" w:themeColor="text1"/>
          <w14:textFill>
            <w14:solidFill>
              <w14:schemeClr w14:val="tx1"/>
            </w14:solidFill>
          </w14:textFill>
        </w:rPr>
      </w:pPr>
    </w:p>
    <w:p>
      <w:pPr>
        <w:spacing w:line="360" w:lineRule="auto"/>
        <w:rPr>
          <w:rFonts w:hint="eastAsia"/>
          <w:color w:val="000000" w:themeColor="text1"/>
          <w:sz w:val="24"/>
          <w:szCs w:val="24"/>
          <w:lang w:val="en-GB"/>
          <w14:textFill>
            <w14:solidFill>
              <w14:schemeClr w14:val="tx1"/>
            </w14:solidFill>
          </w14:textFill>
        </w:rPr>
      </w:pPr>
      <w:bookmarkStart w:id="118" w:name="_bookmark16"/>
      <w:bookmarkEnd w:id="118"/>
      <w:bookmarkStart w:id="119" w:name="三、服务要求"/>
      <w:bookmarkEnd w:id="119"/>
      <w:bookmarkStart w:id="120" w:name="_bookmark15"/>
      <w:bookmarkEnd w:id="120"/>
    </w:p>
    <w:p>
      <w:pPr>
        <w:rPr>
          <w:color w:val="000000" w:themeColor="text1"/>
          <w14:textFill>
            <w14:solidFill>
              <w14:schemeClr w14:val="tx1"/>
            </w14:solidFill>
          </w14:textFill>
        </w:rPr>
      </w:pPr>
    </w:p>
    <w:p>
      <w:pPr>
        <w:pStyle w:val="20"/>
        <w:ind w:left="0" w:right="0"/>
        <w:outlineLvl w:val="0"/>
        <w:rPr>
          <w:rFonts w:hint="eastAsia" w:cs="Times New Roman"/>
          <w:b w:val="0"/>
          <w:color w:val="000000" w:themeColor="text1"/>
          <w:kern w:val="2"/>
          <w:lang w:val="en-US" w:bidi="ar-SA"/>
          <w14:textFill>
            <w14:solidFill>
              <w14:schemeClr w14:val="tx1"/>
            </w14:solidFill>
          </w14:textFill>
        </w:rPr>
      </w:pPr>
      <w:bookmarkStart w:id="121" w:name="_Toc58423716"/>
      <w:r>
        <w:rPr>
          <w:color w:val="000000" w:themeColor="text1"/>
          <w14:textFill>
            <w14:solidFill>
              <w14:schemeClr w14:val="tx1"/>
            </w14:solidFill>
          </w14:textFill>
        </w:rPr>
        <w:t>第</w:t>
      </w:r>
      <w:r>
        <w:rPr>
          <w:rFonts w:hint="eastAsia"/>
          <w:color w:val="000000" w:themeColor="text1"/>
          <w14:textFill>
            <w14:solidFill>
              <w14:schemeClr w14:val="tx1"/>
            </w14:solidFill>
          </w14:textFill>
        </w:rPr>
        <w:t>四</w:t>
      </w:r>
      <w:r>
        <w:rPr>
          <w:color w:val="000000" w:themeColor="text1"/>
          <w14:textFill>
            <w14:solidFill>
              <w14:schemeClr w14:val="tx1"/>
            </w14:solidFill>
          </w14:textFill>
        </w:rPr>
        <w:t>章 合同</w:t>
      </w:r>
      <w:bookmarkEnd w:id="121"/>
      <w:r>
        <w:rPr>
          <w:rFonts w:hint="eastAsia"/>
          <w:color w:val="000000" w:themeColor="text1"/>
          <w14:textFill>
            <w14:solidFill>
              <w14:schemeClr w14:val="tx1"/>
            </w14:solidFill>
          </w14:textFill>
        </w:rPr>
        <w:t>条款及格式</w:t>
      </w:r>
    </w:p>
    <w:p>
      <w:pPr>
        <w:spacing w:line="360" w:lineRule="auto"/>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w:t>
      </w:r>
      <w:r>
        <w:rPr>
          <w:rFonts w:hint="eastAsia"/>
          <w:b/>
          <w:bCs/>
          <w:color w:val="000000" w:themeColor="text1"/>
          <w:szCs w:val="21"/>
          <w:lang w:val="en-US"/>
          <w14:textFill>
            <w14:solidFill>
              <w14:schemeClr w14:val="tx1"/>
            </w14:solidFill>
          </w14:textFill>
        </w:rPr>
        <w:t>参考格式，</w:t>
      </w:r>
      <w:r>
        <w:rPr>
          <w:rFonts w:hint="eastAsia"/>
          <w:b/>
          <w:bCs/>
          <w:color w:val="000000" w:themeColor="text1"/>
          <w:szCs w:val="21"/>
          <w14:textFill>
            <w14:solidFill>
              <w14:schemeClr w14:val="tx1"/>
            </w14:solidFill>
          </w14:textFill>
        </w:rPr>
        <w:t>采购人与成交供应商根据竞争性磋商约定内容自行</w:t>
      </w:r>
      <w:r>
        <w:rPr>
          <w:rFonts w:hint="eastAsia"/>
          <w:b/>
          <w:bCs/>
          <w:color w:val="000000" w:themeColor="text1"/>
          <w:szCs w:val="21"/>
          <w:lang w:val="en-US"/>
          <w14:textFill>
            <w14:solidFill>
              <w14:schemeClr w14:val="tx1"/>
            </w14:solidFill>
          </w14:textFill>
        </w:rPr>
        <w:t>修改</w:t>
      </w:r>
      <w:r>
        <w:rPr>
          <w:rFonts w:hint="eastAsia"/>
          <w:b/>
          <w:bCs/>
          <w:color w:val="000000" w:themeColor="text1"/>
          <w:szCs w:val="21"/>
          <w14:textFill>
            <w14:solidFill>
              <w14:schemeClr w14:val="tx1"/>
            </w14:solidFill>
          </w14:textFill>
        </w:rPr>
        <w:t>）</w:t>
      </w:r>
    </w:p>
    <w:p>
      <w:pPr>
        <w:jc w:val="center"/>
        <w:rPr>
          <w:rFonts w:hint="eastAsia"/>
          <w:b/>
          <w:color w:val="000000" w:themeColor="text1"/>
          <w:sz w:val="44"/>
          <w:szCs w:val="44"/>
          <w14:textFill>
            <w14:solidFill>
              <w14:schemeClr w14:val="tx1"/>
            </w14:solidFill>
          </w14:textFill>
        </w:rPr>
      </w:pPr>
    </w:p>
    <w:p>
      <w:pPr>
        <w:jc w:val="center"/>
        <w:rPr>
          <w:rFonts w:hint="eastAsia"/>
          <w:b/>
          <w:color w:val="000000" w:themeColor="text1"/>
          <w:sz w:val="44"/>
          <w:szCs w:val="44"/>
          <w14:textFill>
            <w14:solidFill>
              <w14:schemeClr w14:val="tx1"/>
            </w14:solidFill>
          </w14:textFill>
        </w:rPr>
      </w:pPr>
    </w:p>
    <w:p>
      <w:pPr>
        <w:jc w:val="center"/>
        <w:rPr>
          <w:rFonts w:hint="eastAsia"/>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政府采购合同</w:t>
      </w:r>
    </w:p>
    <w:p>
      <w:pPr>
        <w:jc w:val="center"/>
        <w:rPr>
          <w:rFonts w:hint="eastAsia"/>
          <w:b/>
          <w:color w:val="000000" w:themeColor="text1"/>
          <w:sz w:val="96"/>
          <w:szCs w:val="96"/>
          <w14:textFill>
            <w14:solidFill>
              <w14:schemeClr w14:val="tx1"/>
            </w14:solidFill>
          </w14:textFill>
        </w:rPr>
      </w:pPr>
    </w:p>
    <w:p>
      <w:pPr>
        <w:jc w:val="center"/>
        <w:rPr>
          <w:rFonts w:hint="eastAsia"/>
          <w:b/>
          <w:color w:val="000000" w:themeColor="text1"/>
          <w:sz w:val="28"/>
          <w:szCs w:val="28"/>
          <w14:textFill>
            <w14:solidFill>
              <w14:schemeClr w14:val="tx1"/>
            </w14:solidFill>
          </w14:textFill>
        </w:rPr>
      </w:pP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合同编号：</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项目名称：</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项目编号：                                </w:t>
      </w:r>
    </w:p>
    <w:p>
      <w:pPr>
        <w:ind w:firstLine="560" w:firstLineChars="200"/>
        <w:rPr>
          <w:color w:val="000000" w:themeColor="text1"/>
          <w:sz w:val="28"/>
          <w:szCs w:val="28"/>
          <w:u w:val="single"/>
          <w:lang w:val="en-US"/>
          <w14:textFill>
            <w14:solidFill>
              <w14:schemeClr w14:val="tx1"/>
            </w14:solidFill>
          </w14:textFill>
        </w:rPr>
      </w:pPr>
      <w:r>
        <w:rPr>
          <w:rFonts w:hint="eastAsia"/>
          <w:color w:val="000000" w:themeColor="text1"/>
          <w:sz w:val="28"/>
          <w:szCs w:val="28"/>
          <w14:textFill>
            <w14:solidFill>
              <w14:schemeClr w14:val="tx1"/>
            </w14:solidFill>
          </w14:textFill>
        </w:rPr>
        <w:t>甲方：</w:t>
      </w:r>
      <w:r>
        <w:rPr>
          <w:rFonts w:hint="eastAsia"/>
          <w:b/>
          <w:color w:val="000000" w:themeColor="text1"/>
          <w:sz w:val="28"/>
          <w:szCs w:val="28"/>
          <w14:textFill>
            <w14:solidFill>
              <w14:schemeClr w14:val="tx1"/>
            </w14:solidFill>
          </w14:textFill>
        </w:rPr>
        <w:t xml:space="preserve"> </w:t>
      </w:r>
      <w:r>
        <w:rPr>
          <w:rFonts w:hint="eastAsia"/>
          <w:b/>
          <w:color w:val="000000" w:themeColor="text1"/>
          <w:sz w:val="28"/>
          <w:szCs w:val="28"/>
          <w:u w:val="single"/>
          <w:lang w:val="en-US"/>
          <w14:textFill>
            <w14:solidFill>
              <w14:schemeClr w14:val="tx1"/>
            </w14:solidFill>
          </w14:textFill>
        </w:rPr>
        <w:t xml:space="preserve">                                   </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乙方：</w:t>
      </w:r>
      <w:r>
        <w:rPr>
          <w:rFonts w:hint="eastAsia"/>
          <w:color w:val="000000" w:themeColor="text1"/>
          <w:sz w:val="28"/>
          <w:szCs w:val="28"/>
          <w:u w:val="single"/>
          <w14:textFill>
            <w14:solidFill>
              <w14:schemeClr w14:val="tx1"/>
            </w14:solidFill>
          </w14:textFill>
        </w:rPr>
        <w:t xml:space="preserve">                                     </w:t>
      </w: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签订时间：      年    月    日</w:t>
      </w:r>
    </w:p>
    <w:p>
      <w:pPr>
        <w:spacing w:before="0" w:beforeLines="0" w:after="0" w:afterLines="0" w:line="240" w:lineRule="auto"/>
        <w:ind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spacing w:before="156" w:beforeLines="50" w:after="156" w:afterLines="50" w:line="360" w:lineRule="auto"/>
        <w:ind w:firstLine="630" w:firstLineChars="3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采购人（全称）：</w:t>
      </w:r>
      <w:r>
        <w:rPr>
          <w:rFonts w:hint="eastAsia"/>
          <w:color w:val="000000" w:themeColor="text1"/>
          <w:sz w:val="21"/>
          <w:szCs w:val="21"/>
          <w:u w:val="single"/>
          <w:lang w:val="en-US"/>
          <w14:textFill>
            <w14:solidFill>
              <w14:schemeClr w14:val="tx1"/>
            </w14:solidFill>
          </w14:textFill>
        </w:rPr>
        <w:t xml:space="preserve">       </w:t>
      </w:r>
      <w:r>
        <w:rPr>
          <w:rFonts w:hint="eastAsia"/>
          <w:color w:val="000000" w:themeColor="text1"/>
          <w:sz w:val="21"/>
          <w:szCs w:val="21"/>
          <w14:textFill>
            <w14:solidFill>
              <w14:schemeClr w14:val="tx1"/>
            </w14:solidFill>
          </w14:textFill>
        </w:rPr>
        <w:t>（简称甲方）</w:t>
      </w:r>
    </w:p>
    <w:p>
      <w:pPr>
        <w:spacing w:before="156" w:beforeLines="50" w:after="156" w:afterLines="50" w:line="360" w:lineRule="auto"/>
        <w:ind w:firstLine="630" w:firstLineChars="3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供应商（全称）：</w:t>
      </w:r>
      <w:r>
        <w:rPr>
          <w:rFonts w:hint="eastAsia"/>
          <w:color w:val="000000" w:themeColor="text1"/>
          <w:sz w:val="21"/>
          <w:szCs w:val="21"/>
          <w:u w:val="single"/>
          <w:lang w:val="en-US"/>
          <w14:textFill>
            <w14:solidFill>
              <w14:schemeClr w14:val="tx1"/>
            </w14:solidFill>
          </w14:textFill>
        </w:rPr>
        <w:t xml:space="preserve">        </w:t>
      </w:r>
      <w:r>
        <w:rPr>
          <w:rFonts w:hint="eastAsia"/>
          <w:color w:val="000000" w:themeColor="text1"/>
          <w:sz w:val="21"/>
          <w:szCs w:val="21"/>
          <w14:textFill>
            <w14:solidFill>
              <w14:schemeClr w14:val="tx1"/>
            </w14:solidFill>
          </w14:textFill>
        </w:rPr>
        <w:t>（简称乙方）</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（甲方）的（××名称）项目委托（代理机构名称）进行了政府采购。按照评审委员会评审推荐、甲方确定乙方为中标（成交）单位。</w:t>
      </w:r>
      <w:bookmarkStart w:id="122" w:name="_Toc167162957"/>
      <w:r>
        <w:rPr>
          <w:rFonts w:hint="eastAsia"/>
          <w:color w:val="000000" w:themeColor="text1"/>
          <w:sz w:val="21"/>
          <w:szCs w:val="21"/>
          <w14:textFill>
            <w14:solidFill>
              <w14:schemeClr w14:val="tx1"/>
            </w14:solidFill>
          </w14:textFill>
        </w:rPr>
        <w:t>依照《中华人民共和国政府采购法》、《中华人民共和国</w:t>
      </w:r>
      <w:r>
        <w:rPr>
          <w:rFonts w:hint="eastAsia"/>
          <w:color w:val="000000" w:themeColor="text1"/>
          <w:sz w:val="21"/>
          <w:szCs w:val="21"/>
          <w:lang w:val="en-US" w:eastAsia="zh-Hans"/>
          <w14:textFill>
            <w14:solidFill>
              <w14:schemeClr w14:val="tx1"/>
            </w14:solidFill>
          </w14:textFill>
        </w:rPr>
        <w:t>民</w:t>
      </w:r>
      <w:r>
        <w:rPr>
          <w:rFonts w:hint="eastAsia"/>
          <w:color w:val="000000" w:themeColor="text1"/>
          <w:sz w:val="21"/>
          <w:szCs w:val="21"/>
          <w14:textFill>
            <w14:solidFill>
              <w14:schemeClr w14:val="tx1"/>
            </w14:solidFill>
          </w14:textFill>
        </w:rPr>
        <w:t>法</w:t>
      </w:r>
      <w:r>
        <w:rPr>
          <w:rFonts w:hint="eastAsia"/>
          <w:color w:val="000000" w:themeColor="text1"/>
          <w:sz w:val="21"/>
          <w:szCs w:val="21"/>
          <w:lang w:val="en-US" w:eastAsia="zh-Hans"/>
          <w14:textFill>
            <w14:solidFill>
              <w14:schemeClr w14:val="tx1"/>
            </w14:solidFill>
          </w14:textFill>
        </w:rPr>
        <w:t>典</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Hans"/>
          <w14:textFill>
            <w14:solidFill>
              <w14:schemeClr w14:val="tx1"/>
            </w14:solidFill>
          </w14:textFill>
        </w:rPr>
        <w:t>等</w:t>
      </w:r>
      <w:r>
        <w:rPr>
          <w:rFonts w:hint="eastAsia"/>
          <w:color w:val="000000" w:themeColor="text1"/>
          <w:sz w:val="21"/>
          <w:szCs w:val="21"/>
          <w14:textFill>
            <w14:solidFill>
              <w14:schemeClr w14:val="tx1"/>
            </w14:solidFill>
          </w14:textFill>
        </w:rPr>
        <w:t>有关法律、法规</w:t>
      </w:r>
      <w:r>
        <w:rPr>
          <w:rFonts w:hint="eastAsia"/>
          <w:color w:val="000000" w:themeColor="text1"/>
          <w:sz w:val="21"/>
          <w:szCs w:val="21"/>
          <w:lang w:val="en-US" w:eastAsia="zh-Hans"/>
          <w14:textFill>
            <w14:solidFill>
              <w14:schemeClr w14:val="tx1"/>
            </w14:solidFill>
          </w14:textFill>
        </w:rPr>
        <w:t>之规定</w:t>
      </w:r>
      <w:r>
        <w:rPr>
          <w:rFonts w:hint="eastAsia"/>
          <w:color w:val="000000" w:themeColor="text1"/>
          <w:sz w:val="21"/>
          <w:szCs w:val="21"/>
          <w14:textFill>
            <w14:solidFill>
              <w14:schemeClr w14:val="tx1"/>
            </w14:solidFill>
          </w14:textFill>
        </w:rPr>
        <w:t>，遵循平等、自愿、公平和诚实信用的原则，双方就相关事项协商一致，订立以下合同条款：</w:t>
      </w:r>
    </w:p>
    <w:p>
      <w:pPr>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一、合同文件</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下列与本次采购活动有关的文件及附件是本合同不可分割的组成部分，与本合同具有同等法律效力，这些文件包括但不限于：</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（一）甲方采购文件（项目编号：XXXX号）</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（二）乙方投标（响应）文件</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（三）乙方在投标（响应）时的书面承诺</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（四）中标通知书（××号）</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（五）合同补充条款或说明</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（六）保密协议或条款</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（七）相关附件、图纸</w:t>
      </w:r>
    </w:p>
    <w:p>
      <w:pPr>
        <w:spacing w:line="360" w:lineRule="auto"/>
        <w:ind w:left="482"/>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二、服务内容</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乙方根据甲方采购文件和乙方投标（响应）文件所列内容提供下列服务等（详见《服务内容一览表》）。</w:t>
      </w:r>
    </w:p>
    <w:p>
      <w:pPr>
        <w:spacing w:line="360" w:lineRule="auto"/>
        <w:ind w:left="482"/>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三、合同金额</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本合同项下服务总金额：￥</w:t>
      </w:r>
      <w:r>
        <w:rPr>
          <w:rFonts w:hint="eastAsia"/>
          <w:color w:val="000000" w:themeColor="text1"/>
          <w:sz w:val="21"/>
          <w:szCs w:val="21"/>
          <w:u w:val="single"/>
          <w14:textFill>
            <w14:solidFill>
              <w14:schemeClr w14:val="tx1"/>
            </w14:solidFill>
          </w14:textFill>
        </w:rPr>
        <w:t xml:space="preserve">     XXXXXX       </w:t>
      </w:r>
      <w:r>
        <w:rPr>
          <w:rFonts w:hint="eastAsia"/>
          <w:color w:val="000000" w:themeColor="text1"/>
          <w:sz w:val="21"/>
          <w:szCs w:val="21"/>
          <w14:textFill>
            <w14:solidFill>
              <w14:schemeClr w14:val="tx1"/>
            </w14:solidFill>
          </w14:textFill>
        </w:rPr>
        <w:t>元。</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w:t>
      </w:r>
      <w:r>
        <w:rPr>
          <w:rFonts w:hint="eastAsia"/>
          <w:color w:val="000000" w:themeColor="text1"/>
          <w:sz w:val="21"/>
          <w:szCs w:val="21"/>
          <w:u w:val="single"/>
          <w14:textFill>
            <w14:solidFill>
              <w14:schemeClr w14:val="tx1"/>
            </w14:solidFill>
          </w14:textFill>
        </w:rPr>
        <w:t xml:space="preserve">  XXXXXX                     </w:t>
      </w:r>
      <w:r>
        <w:rPr>
          <w:rFonts w:hint="eastAsia"/>
          <w:color w:val="000000" w:themeColor="text1"/>
          <w:sz w:val="21"/>
          <w:szCs w:val="21"/>
          <w14:textFill>
            <w14:solidFill>
              <w14:schemeClr w14:val="tx1"/>
            </w14:solidFill>
          </w14:textFill>
        </w:rPr>
        <w:t>。</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上述金额已包含了乙方为履行本合同项下义务所应当获得的所有报酬和费用，以及甲方为此项目所有应当支出的款项。除本合同中上述明示的价款外，甲方无须额外支付其他任何费用。</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四、履行合同的时间、地点</w:t>
      </w:r>
    </w:p>
    <w:p>
      <w:pPr>
        <w:spacing w:line="360" w:lineRule="auto"/>
        <w:ind w:left="482"/>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起始日期：</w:t>
      </w:r>
      <w:r>
        <w:rPr>
          <w:rFonts w:hint="eastAsia"/>
          <w:color w:val="000000" w:themeColor="text1"/>
          <w:sz w:val="21"/>
          <w:szCs w:val="21"/>
          <w:u w:val="single"/>
          <w14:textFill>
            <w14:solidFill>
              <w14:schemeClr w14:val="tx1"/>
            </w14:solidFill>
          </w14:textFill>
        </w:rPr>
        <w:t>XXXX-XX-XX</w:t>
      </w:r>
      <w:r>
        <w:rPr>
          <w:rFonts w:hint="eastAsia"/>
          <w:color w:val="000000" w:themeColor="text1"/>
          <w:sz w:val="21"/>
          <w:szCs w:val="21"/>
          <w14:textFill>
            <w14:solidFill>
              <w14:schemeClr w14:val="tx1"/>
            </w14:solidFill>
          </w14:textFill>
        </w:rPr>
        <w:t>，完成日期：</w:t>
      </w:r>
      <w:r>
        <w:rPr>
          <w:rFonts w:hint="eastAsia"/>
          <w:color w:val="000000" w:themeColor="text1"/>
          <w:sz w:val="21"/>
          <w:szCs w:val="21"/>
          <w:u w:val="single"/>
          <w14:textFill>
            <w14:solidFill>
              <w14:schemeClr w14:val="tx1"/>
            </w14:solidFill>
          </w14:textFill>
        </w:rPr>
        <w:t>XXXX-XX-XX</w:t>
      </w:r>
      <w:r>
        <w:rPr>
          <w:rFonts w:hint="eastAsia"/>
          <w:color w:val="000000" w:themeColor="text1"/>
          <w:sz w:val="21"/>
          <w:szCs w:val="21"/>
          <w14:textFill>
            <w14:solidFill>
              <w14:schemeClr w14:val="tx1"/>
            </w14:solidFill>
          </w14:textFill>
        </w:rPr>
        <w:t>。总日历天数：</w:t>
      </w:r>
      <w:r>
        <w:rPr>
          <w:rFonts w:hint="eastAsia"/>
          <w:color w:val="000000" w:themeColor="text1"/>
          <w:sz w:val="21"/>
          <w:szCs w:val="21"/>
          <w:u w:val="single"/>
          <w14:textFill>
            <w14:solidFill>
              <w14:schemeClr w14:val="tx1"/>
            </w14:solidFill>
          </w14:textFill>
        </w:rPr>
        <w:t xml:space="preserve"> XXXX</w:t>
      </w:r>
      <w:r>
        <w:rPr>
          <w:rFonts w:hint="eastAsia"/>
          <w:color w:val="000000" w:themeColor="text1"/>
          <w:sz w:val="21"/>
          <w:szCs w:val="21"/>
          <w14:textFill>
            <w14:solidFill>
              <w14:schemeClr w14:val="tx1"/>
            </w14:solidFill>
          </w14:textFill>
        </w:rPr>
        <w:t>天。</w:t>
      </w:r>
    </w:p>
    <w:p>
      <w:pPr>
        <w:spacing w:line="360" w:lineRule="auto"/>
        <w:ind w:left="482"/>
        <w:rPr>
          <w:rFonts w:hint="eastAsia"/>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地点：</w:t>
      </w:r>
      <w:r>
        <w:rPr>
          <w:rFonts w:hint="eastAsia"/>
          <w:color w:val="000000" w:themeColor="text1"/>
          <w:sz w:val="21"/>
          <w:szCs w:val="21"/>
          <w:u w:val="single"/>
          <w14:textFill>
            <w14:solidFill>
              <w14:schemeClr w14:val="tx1"/>
            </w14:solidFill>
          </w14:textFill>
        </w:rPr>
        <w:t>XXXXXXX</w:t>
      </w:r>
    </w:p>
    <w:p>
      <w:pPr>
        <w:spacing w:line="360" w:lineRule="auto"/>
        <w:ind w:left="482"/>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五、 付款方式及收款账户</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（一）本合同项下所有款项均以人民币支付。</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（二）乙方向甲方提交下列文件材料，经甲方审核无误后支付采购资金：</w:t>
      </w:r>
    </w:p>
    <w:p>
      <w:pPr>
        <w:spacing w:line="360" w:lineRule="auto"/>
        <w:ind w:firstLine="630" w:firstLineChars="3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1．经甲方确认的发票；</w:t>
      </w:r>
    </w:p>
    <w:p>
      <w:pPr>
        <w:spacing w:line="360" w:lineRule="auto"/>
        <w:ind w:firstLine="630" w:firstLineChars="3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2.经甲乙双方确认签署的《政府采购项目验收书》（或按项目进度阶段性《政府采购项目验收书》）；</w:t>
      </w:r>
    </w:p>
    <w:p>
      <w:pPr>
        <w:spacing w:line="360" w:lineRule="auto"/>
        <w:ind w:firstLine="630" w:firstLineChars="3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3．其他材料；</w:t>
      </w:r>
    </w:p>
    <w:p>
      <w:pPr>
        <w:spacing w:line="360" w:lineRule="auto"/>
        <w:ind w:firstLine="630" w:firstLineChars="3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4.合同款项的支付进度以采购文件的有关规定为准。具体约定如下：</w:t>
      </w:r>
    </w:p>
    <w:p>
      <w:pPr>
        <w:spacing w:line="360" w:lineRule="auto"/>
        <w:ind w:firstLine="630" w:firstLineChars="300"/>
        <w:rPr>
          <w:rFonts w:hint="eastAsia"/>
          <w:bCs/>
          <w:iCs/>
          <w:color w:val="000000" w:themeColor="text1"/>
          <w:sz w:val="21"/>
          <w:szCs w:val="21"/>
          <w:u w:val="single"/>
          <w14:textFill>
            <w14:solidFill>
              <w14:schemeClr w14:val="tx1"/>
            </w14:solidFill>
          </w14:textFill>
        </w:rPr>
      </w:pPr>
      <w:r>
        <w:rPr>
          <w:rFonts w:hint="eastAsia"/>
          <w:bCs/>
          <w:iCs/>
          <w:color w:val="000000" w:themeColor="text1"/>
          <w:sz w:val="21"/>
          <w:szCs w:val="21"/>
          <w:u w:val="single"/>
          <w14:textFill>
            <w14:solidFill>
              <w14:schemeClr w14:val="tx1"/>
            </w14:solidFill>
          </w14:textFill>
        </w:rPr>
        <w:t>双方共同约定。</w:t>
      </w:r>
    </w:p>
    <w:p>
      <w:pPr>
        <w:spacing w:line="360" w:lineRule="auto"/>
        <w:ind w:firstLine="630" w:firstLineChars="3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5.乙方收款账号具体信息如下：</w:t>
      </w:r>
    </w:p>
    <w:p>
      <w:pPr>
        <w:spacing w:line="360" w:lineRule="auto"/>
        <w:ind w:left="482" w:firstLine="420" w:firstLineChars="200"/>
        <w:rPr>
          <w:rFonts w:hint="eastAsia"/>
          <w:b/>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开户名称：</w:t>
      </w:r>
      <w:r>
        <w:rPr>
          <w:rFonts w:hint="eastAsia"/>
          <w:color w:val="000000" w:themeColor="text1"/>
          <w:sz w:val="21"/>
          <w:szCs w:val="21"/>
          <w:u w:val="single"/>
          <w14:textFill>
            <w14:solidFill>
              <w14:schemeClr w14:val="tx1"/>
            </w14:solidFill>
          </w14:textFill>
        </w:rPr>
        <w:t>XXXXXXXX</w:t>
      </w:r>
    </w:p>
    <w:p>
      <w:pPr>
        <w:spacing w:line="360" w:lineRule="auto"/>
        <w:ind w:left="482" w:firstLine="420" w:firstLineChars="200"/>
        <w:rPr>
          <w:rFonts w:hint="eastAsia"/>
          <w:b/>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开户银行：</w:t>
      </w:r>
      <w:r>
        <w:rPr>
          <w:rFonts w:hint="eastAsia"/>
          <w:color w:val="000000" w:themeColor="text1"/>
          <w:sz w:val="21"/>
          <w:szCs w:val="21"/>
          <w:u w:val="single"/>
          <w14:textFill>
            <w14:solidFill>
              <w14:schemeClr w14:val="tx1"/>
            </w14:solidFill>
          </w14:textFill>
        </w:rPr>
        <w:t>XXXXXXXX</w:t>
      </w:r>
    </w:p>
    <w:p>
      <w:pPr>
        <w:spacing w:line="360" w:lineRule="auto"/>
        <w:ind w:left="482" w:firstLine="420" w:firstLineChars="200"/>
        <w:rPr>
          <w:rFonts w:hint="eastAsia"/>
          <w:b/>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银行账号：</w:t>
      </w:r>
      <w:r>
        <w:rPr>
          <w:rFonts w:hint="eastAsia"/>
          <w:color w:val="000000" w:themeColor="text1"/>
          <w:sz w:val="21"/>
          <w:szCs w:val="21"/>
          <w:u w:val="single"/>
          <w14:textFill>
            <w14:solidFill>
              <w14:schemeClr w14:val="tx1"/>
            </w14:solidFill>
          </w14:textFill>
        </w:rPr>
        <w:t>XXXXXXXXXX</w:t>
      </w:r>
    </w:p>
    <w:p>
      <w:pPr>
        <w:spacing w:line="360" w:lineRule="auto"/>
        <w:ind w:left="482"/>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五、履约保证金</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（一）乙方在签订本合同之日，向甲方提交合同履约保证金</w:t>
      </w:r>
      <w:r>
        <w:rPr>
          <w:rFonts w:hint="eastAsia"/>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lang w:val="en-US"/>
          <w14:textFill>
            <w14:solidFill>
              <w14:schemeClr w14:val="tx1"/>
            </w14:solidFill>
          </w14:textFill>
        </w:rPr>
        <w:t>/</w:t>
      </w:r>
      <w:r>
        <w:rPr>
          <w:rFonts w:hint="eastAsia"/>
          <w:color w:val="000000" w:themeColor="text1"/>
          <w:sz w:val="21"/>
          <w:szCs w:val="21"/>
          <w:u w:val="single"/>
          <w14:textFill>
            <w14:solidFill>
              <w14:schemeClr w14:val="tx1"/>
            </w14:solidFill>
          </w14:textFill>
        </w:rPr>
        <w:t xml:space="preserve">   </w:t>
      </w:r>
      <w:r>
        <w:rPr>
          <w:rFonts w:hint="eastAsia"/>
          <w:color w:val="000000" w:themeColor="text1"/>
          <w:sz w:val="21"/>
          <w:szCs w:val="21"/>
          <w14:textFill>
            <w14:solidFill>
              <w14:schemeClr w14:val="tx1"/>
            </w14:solidFill>
          </w14:textFill>
        </w:rPr>
        <w:t>元。（本项目不要求提供履约保证金）。</w:t>
      </w:r>
    </w:p>
    <w:p>
      <w:pPr>
        <w:spacing w:line="360" w:lineRule="auto"/>
        <w:ind w:firstLine="420" w:firstLineChars="200"/>
        <w:rPr>
          <w:rFonts w:hint="eastAsia"/>
          <w:strike/>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（二）履约保证金有效期为甲乙双方最终验收后1个月内。到期后，甲方向乙方无息退还。</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（三）如乙方未能履行、或未能完全履行合同规定的义务，甲方有权从履约保证金中取得补偿。履约保证金扣除甲方应得的补偿后的余额在合同期满后 </w:t>
      </w:r>
      <w:r>
        <w:rPr>
          <w:rFonts w:hint="eastAsia"/>
          <w:color w:val="000000" w:themeColor="text1"/>
          <w:sz w:val="21"/>
          <w:szCs w:val="21"/>
          <w:u w:val="single"/>
          <w14:textFill>
            <w14:solidFill>
              <w14:schemeClr w14:val="tx1"/>
            </w14:solidFill>
          </w14:textFill>
        </w:rPr>
        <w:t xml:space="preserve"> XX   </w:t>
      </w:r>
      <w:r>
        <w:rPr>
          <w:rFonts w:hint="eastAsia"/>
          <w:color w:val="000000" w:themeColor="text1"/>
          <w:sz w:val="21"/>
          <w:szCs w:val="21"/>
          <w14:textFill>
            <w14:solidFill>
              <w14:schemeClr w14:val="tx1"/>
            </w14:solidFill>
          </w14:textFill>
        </w:rPr>
        <w:t>天内无息退还乙方。</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六、项目实施方案</w:t>
      </w:r>
    </w:p>
    <w:p>
      <w:pPr>
        <w:tabs>
          <w:tab w:val="left" w:pos="1418"/>
        </w:tabs>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如服务内容需要制定详细的实施方案，则按以下方式约定：</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（一）乙方应按照甲方要求和合同约定，制定项目实施方案，包括项目内容、任务目标、制度建设、工作措施、保障条件、项目进度、项目预算等内容。</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（二）乙方应在签订合同前5个工作日内正式向甲方提交经甲方审核并函复同意的项目实施方案。乙方按照甲方的审核复函组织实施。前述经甲方确认后的项目实施方案将作为甲方验收的依据之一。</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（三）乙方应实时与甲方沟通项目进展情况。在实施过程中，如涉及项目任务、已函复实施方案调整等重要事项，乙方应随时向甲方正式提交说明及相应解决办法，甲方函复后执行。</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七、基本要求</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（一）自本合同生效之日起，乙方应履行合同所规定的项目任务，按时完成并交付项目工作成果。</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（二）按照本合同约定及甲方要求保质保量完成各阶段项目任务目标，项目成果详实完整、真实有效。</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（三）乙方应根据本合同约定，选派合适的工作人员承担本合同项下项目任务。乙方指定 </w:t>
      </w:r>
      <w:r>
        <w:rPr>
          <w:rFonts w:hint="eastAsia"/>
          <w:color w:val="000000" w:themeColor="text1"/>
          <w:sz w:val="21"/>
          <w:szCs w:val="21"/>
          <w:u w:val="single"/>
          <w14:textFill>
            <w14:solidFill>
              <w14:schemeClr w14:val="tx1"/>
            </w14:solidFill>
          </w14:textFill>
        </w:rPr>
        <w:t xml:space="preserve"> XXXX </w:t>
      </w:r>
      <w:r>
        <w:rPr>
          <w:rFonts w:hint="eastAsia"/>
          <w:color w:val="000000" w:themeColor="text1"/>
          <w:sz w:val="21"/>
          <w:szCs w:val="21"/>
          <w14:textFill>
            <w14:solidFill>
              <w14:schemeClr w14:val="tx1"/>
            </w14:solidFill>
          </w14:textFill>
        </w:rPr>
        <w:t xml:space="preserve"> 为本项目负责人。乙方应向甲方提供选派人员情况及分工，乙方选派人员须与甲方协商并经甲方确认同意。乙方应保证其项目工作团队主要工作人员的稳定性，及其投入项目的时间。如果需要更换人员，应事先征得甲方同意，且接替人员的职位、资历应当与调换人员相当。</w:t>
      </w:r>
    </w:p>
    <w:p>
      <w:pPr>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八、项目评价及验收</w:t>
      </w:r>
    </w:p>
    <w:p>
      <w:pPr>
        <w:snapToGrid w:val="0"/>
        <w:spacing w:line="360" w:lineRule="auto"/>
        <w:ind w:firstLine="420" w:firstLineChars="200"/>
        <w:rPr>
          <w:rFonts w:hint="eastAsia"/>
          <w:i/>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（一）验收将以本合同约定、甲方确认的项目实施方案以及相关文件依据，由甲方按甲方规定的时间和方式对乙方实施项目进行评价及验收。</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（二）乙方提交的项目成果经甲方全部验收合格之后10个工作日内，乙方应交付全部纸质版与电子版项目成果资料。</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九、合同双方的权利与义务</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本合同生效后，甲乙双方均应实际履行，具体如下：</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（一）甲方权利、义务</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有权随时抽查、了解乙方项目实施情况和工作进展，包括但不限于查阅相关工作记录、检查项目实施情况等；有权对乙方项目工作进行调研指导、监督管理、评审评价。对甲方所发现的乙方工作中存在的问题，乙方应按甲方要求及时予以改正。若不予改正或改正后仍未达标，甲方有权提前解除本合同，并要求乙方全部退还甲方所支付的合同款项。</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2.负责合同项目内容和目标的确定与确认，项目关键问题的协调和督办，组织或委托第三方对乙方实施项目进行阶段性评估，制定项目验收标准并进行项目验收。</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3.有权根据工作需要适当调整项目内容和任务，合同金额不变。调整具体事项以甲方书面通知为准。</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4.若乙方阶段性项目工作成果未通过第三方评价，甲方有权退回，并要求乙方在规定的时间内补充完善。</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乙方应按照合同要求向甲方提交合同成果。本合同下工作成果及其知识产权，均归甲方所有。乙方应保证合同成果的原创性，保证其所提供的合同成果没有任何纠纷和权利瑕疵，其内容及形式完全符合《著作权法》及相关法律法规的规定，且乙方不得非法下载、编辑未经授权、许可的软件、设计、图片等，对于合同成果及其所涉及素材，乙方保证均系其自有知识产权，或业已获得相关权利人的授权，即均系合法来源且不侵犯任何他人知识产权，乙方保证甲方在使用乙方产品、服务、合同成果及其任何部分时不受到第三方关于侵犯专利权、商标权、著作权或其他知识产权的指控。任何第三方如果以侵权为由向甲方主张权利的，乙方应按甲方要求处理，并按本合同的有关约定承担违约责任。</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（二）乙方权利、义务</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1.严格按照项目实施方案开展工作，并应符合甲方的服务要求。</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2.在甲方指导下实施项目，接受甲方或甲方委托第三方开展的项目监管、检查调研、中期评估、项目验收。</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3.指派本单位领导1名为项目负责人，保障足够的专职工作人员参加项目实施，配置必要的技术支撑条件，确保项目顺利实施。</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4.制定完备的项目工作制度，项目管理、保障措施健全，工作质量、服务效果良好。</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5.项目经费支出使用符合国家相关法律法规要求。</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6.按照甲方工作要求提交项目成果和相关资料。</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7.配合甲方及/或上级单位组织实施的项目绩效评价等工作。</w:t>
      </w:r>
    </w:p>
    <w:p>
      <w:pPr>
        <w:snapToGrid w:val="0"/>
        <w:spacing w:line="360" w:lineRule="auto"/>
        <w:ind w:firstLine="420" w:firstLineChars="200"/>
        <w:rPr>
          <w:rFonts w:hint="eastAsia"/>
          <w:i/>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8.乙方在履行合同过程中，应当每月向甲方提交一份书面报告，详细报告项目进展的相关情况，具体报告的内容和格式要求由甲方确定。</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9.乙方工作不当或失误导致甲方或第三方财产或人员遭受损失的，乙方负责承担赔偿责任；</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10.本合同中约定的乙方权利与义务。</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十、违约责任</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（一）误期索赔</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除非双方书面同意延迟，若乙方未能按本合同及附件的约定提供服务、交付项目成果或履行约定义务的，甲方有权要求乙方支付违约金。每延迟一日违约金的金额为合同总额的 </w:t>
      </w:r>
      <w:r>
        <w:rPr>
          <w:rFonts w:hint="eastAsia"/>
          <w:color w:val="000000" w:themeColor="text1"/>
          <w:sz w:val="21"/>
          <w:szCs w:val="21"/>
          <w:u w:val="single"/>
          <w14:textFill>
            <w14:solidFill>
              <w14:schemeClr w14:val="tx1"/>
            </w14:solidFill>
          </w14:textFill>
        </w:rPr>
        <w:t xml:space="preserve"> XX </w:t>
      </w:r>
      <w:r>
        <w:rPr>
          <w:rFonts w:hint="eastAsia"/>
          <w:color w:val="000000" w:themeColor="text1"/>
          <w:sz w:val="21"/>
          <w:szCs w:val="21"/>
          <w14:textFill>
            <w14:solidFill>
              <w14:schemeClr w14:val="tx1"/>
            </w14:solidFill>
          </w14:textFill>
        </w:rPr>
        <w:t xml:space="preserve"> ‰，但累计违约金总额不超过合同总额的</w:t>
      </w:r>
      <w:r>
        <w:rPr>
          <w:rFonts w:hint="eastAsia"/>
          <w:color w:val="000000" w:themeColor="text1"/>
          <w:sz w:val="21"/>
          <w:szCs w:val="21"/>
          <w:u w:val="single"/>
          <w14:textFill>
            <w14:solidFill>
              <w14:schemeClr w14:val="tx1"/>
            </w14:solidFill>
          </w14:textFill>
        </w:rPr>
        <w:t xml:space="preserve">  XX  </w:t>
      </w:r>
      <w:r>
        <w:rPr>
          <w:rFonts w:hint="eastAsia"/>
          <w:color w:val="000000" w:themeColor="text1"/>
          <w:sz w:val="21"/>
          <w:szCs w:val="21"/>
          <w14:textFill>
            <w14:solidFill>
              <w14:schemeClr w14:val="tx1"/>
            </w14:solidFill>
          </w14:textFill>
        </w:rPr>
        <w:t>％。每项违约行为可以单独计算违约金。</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（二）质量索赔</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甲方实施的评价验收中，乙方未按项目要求或有关规定要求完成任务，或与任务目标偏离大，乙方赔偿甲方相应损失。</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（三）不履行合同的违约索赔</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1.甲乙双方应严格履行本合同约定，任何一方未能履行或部分履行、迟延履行等违约行为造成第三方损失或索赔的责任由违约方承担，并赔偿因其违约行为所造成的损失。</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2.未经甲方同意，乙方拒不履行合同或部分不履行合同，导致合同解除或部分解除的，乙方应退回已收到的合同款，并按解除部分合同金额的 </w:t>
      </w:r>
      <w:r>
        <w:rPr>
          <w:rFonts w:hint="eastAsia"/>
          <w:color w:val="000000" w:themeColor="text1"/>
          <w:sz w:val="21"/>
          <w:szCs w:val="21"/>
          <w:u w:val="single"/>
          <w14:textFill>
            <w14:solidFill>
              <w14:schemeClr w14:val="tx1"/>
            </w14:solidFill>
          </w14:textFill>
        </w:rPr>
        <w:t xml:space="preserve">  XX% </w:t>
      </w:r>
      <w:r>
        <w:rPr>
          <w:rFonts w:hint="eastAsia"/>
          <w:color w:val="000000" w:themeColor="text1"/>
          <w:sz w:val="21"/>
          <w:szCs w:val="21"/>
          <w14:textFill>
            <w14:solidFill>
              <w14:schemeClr w14:val="tx1"/>
            </w14:solidFill>
          </w14:textFill>
        </w:rPr>
        <w:t>向甲方支付违约金。</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3.甲方无正当理由迟延付款，每逾期一天应向乙方支付合同总额</w:t>
      </w:r>
      <w:r>
        <w:rPr>
          <w:rFonts w:hint="eastAsia"/>
          <w:color w:val="000000" w:themeColor="text1"/>
          <w:sz w:val="21"/>
          <w:szCs w:val="21"/>
          <w:u w:val="single"/>
          <w14:textFill>
            <w14:solidFill>
              <w14:schemeClr w14:val="tx1"/>
            </w14:solidFill>
          </w14:textFill>
        </w:rPr>
        <w:t xml:space="preserve"> XX </w:t>
      </w:r>
      <w:r>
        <w:rPr>
          <w:rFonts w:hint="eastAsia"/>
          <w:color w:val="000000" w:themeColor="text1"/>
          <w:sz w:val="21"/>
          <w:szCs w:val="21"/>
          <w14:textFill>
            <w14:solidFill>
              <w14:schemeClr w14:val="tx1"/>
            </w14:solidFill>
          </w14:textFill>
        </w:rPr>
        <w:t xml:space="preserve"> ‰的违约金，但累计违约金总额不超过合同总额的</w:t>
      </w:r>
      <w:r>
        <w:rPr>
          <w:rFonts w:hint="eastAsia"/>
          <w:color w:val="000000" w:themeColor="text1"/>
          <w:sz w:val="21"/>
          <w:szCs w:val="21"/>
          <w:u w:val="single"/>
          <w14:textFill>
            <w14:solidFill>
              <w14:schemeClr w14:val="tx1"/>
            </w14:solidFill>
          </w14:textFill>
        </w:rPr>
        <w:t xml:space="preserve">  XX  </w:t>
      </w:r>
      <w:r>
        <w:rPr>
          <w:rFonts w:hint="eastAsia"/>
          <w:color w:val="000000" w:themeColor="text1"/>
          <w:sz w:val="21"/>
          <w:szCs w:val="21"/>
          <w14:textFill>
            <w14:solidFill>
              <w14:schemeClr w14:val="tx1"/>
            </w14:solidFill>
          </w14:textFill>
        </w:rPr>
        <w:t>％。逾期超过30日，乙方有权解除合同。</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如乙方存在合同约定的违约行为，甲方书面向乙方发出索赔通知，乙方应当在收到甲方索赔通知之日起10天内书面答复甲方，否则，视为该索赔已被乙方接受。乙方未能在收到索赔通知后10天内，或征得甲方同意的延长期限内，按照甲方要求解决索赔事宜的，甲方有权从未付合同价款中扣回索赔金额，同时保留进一步要求索赔的权利。所有违约金和赔偿金的支付不减轻乙方合同项下的任何责任和义务。</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5.侵权索赔</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因乙方侵犯第三方合法权益造成甲方被卷入纠纷的，应由乙方承担全部责任，因此给甲方造成的任何损失的，乙方应承担赔偿责任。该损失包括但不限于诉讼费、仲裁费、律师费、调查费、第三方主张的赔偿金以及其他因此支付的合理开支。在甲方因乙方原因卷入纠纷时，甲方有权自行决定聘请律师维护甲方的权益，但因此所发生的相关费用，均由乙方承担，并乙方应至少向甲方支付相当于合同项下总价款30%的违约金。</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十一、合同的解除</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1.甲方解除合同</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如乙方存在下述任一情况，甲方有权向乙方发出书面通知，解除本合同，并有权要求乙方支付相当于本合同总额30%的违约金：</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（1）乙方未能在本合同约定或甲方另行指定的期限内完成合同约定的义务逾期达30日的；</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（2）由于乙方原因给甲方或第三方造成了较大的损失或给甲方的声誉带来了较大的负面影响；</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（3）乙方提供的服务存在严重的问题，验收不合格达两次的，或乙方承担违约责任达两次的；</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（4）因乙方的原因导致重大责任事故；</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（5）因乙方违反国家法律、法规的有关规定，被依法取消相关资质或资格；</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（6）乙方存在根本违反合同义务的其他情形，或本合同另有约定解除条件的情形；</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（7）如乙方在本合同的竞标或执行过程中有腐败或欺诈行为。为本合同之目的，腐败和欺诈行为定义如下述：</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①“腐败行为”指为取得本合同之目的或有利的合同执行条件之目的，乙方在合同竞标过程或合同执行过程中向甲方人员提供、给予、接受或索取任何有价值物品的行为；</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②“欺诈行为”指乙方为了影响采购采购过程或合同执行过程而谎报事实，损害甲方利益的行为。</w:t>
      </w:r>
    </w:p>
    <w:p>
      <w:pPr>
        <w:pStyle w:val="26"/>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（8）如有证据表明，乙方无清偿能力、或资不抵债或破产时，或因任何原因停业或关闭时。</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2.乙方解除合同</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如甲方无正当理由未能按本合同约定期限向乙方支付合同款项，逾期达30日的，乙方有权以书面通知解除本合同。</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如本合同因甲乙任何一方根据本条约定行使合同解除权而全部解除，本合同尚未履行部分终止履行；对本合同已经履行部分，行使合同解除权的一方有权根据本合同其他条款之约定采取救济措施，包括要求对方赔偿己方因执行本合同而发生的一切支出和遭受的一切损失。</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4.如本合同因任何一方违约而导致另一方根据本条行使合同解除权而全部或部分解除，行使合同解除权的一方仍有权要求违约方赔偿己方因此遭受的一切损失。</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十二、不可抗力</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（一）如果本合同任何一方因受不可抗力事件影响而未能履行其在本合同下的全部或部分义务，该义务的履行在不可抗力事件妨碍其履行期间应予中止。</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（二）受不可抗力事件影响的一方应在尽可能短的时间内用书面形式通知另一方，说明事件发生的详情和对合同履行的影响程度；并在其后10日内将有关部门出具的证明文件提交另一方确认。</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或不可抗力事件的影响持续超过60天，则双方可协商解除合同或暂时延迟合同的履行，且遭遇不可抗力一方无须为此承担责任。</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（四）当事人迟延履行后发生不可抗力的，不能免除责任。</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十三、争议的解决</w:t>
      </w:r>
    </w:p>
    <w:p>
      <w:pPr>
        <w:snapToGrid w:val="0"/>
        <w:spacing w:line="360" w:lineRule="auto"/>
        <w:ind w:right="110" w:rightChars="50"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（一）因履行本合同引起的或与本合同有关的争议，甲乙双方应首先通过友好协商解决，如果协商不能解决，双方可选择以下第 </w:t>
      </w:r>
      <w:r>
        <w:rPr>
          <w:rFonts w:hint="eastAsia"/>
          <w:color w:val="000000" w:themeColor="text1"/>
          <w:sz w:val="21"/>
          <w:szCs w:val="21"/>
          <w:u w:val="single"/>
          <w14:textFill>
            <w14:solidFill>
              <w14:schemeClr w14:val="tx1"/>
            </w14:solidFill>
          </w14:textFill>
        </w:rPr>
        <w:t xml:space="preserve">    </w:t>
      </w:r>
      <w:r>
        <w:rPr>
          <w:rFonts w:hint="eastAsia"/>
          <w:color w:val="000000" w:themeColor="text1"/>
          <w:sz w:val="21"/>
          <w:szCs w:val="21"/>
          <w14:textFill>
            <w14:solidFill>
              <w14:schemeClr w14:val="tx1"/>
            </w14:solidFill>
          </w14:textFill>
        </w:rPr>
        <w:t>种方式解决：</w:t>
      </w:r>
    </w:p>
    <w:p>
      <w:pPr>
        <w:numPr>
          <w:ilvl w:val="0"/>
          <w:numId w:val="8"/>
        </w:numPr>
        <w:snapToGrid w:val="0"/>
        <w:spacing w:line="360" w:lineRule="auto"/>
        <w:ind w:right="110" w:rightChars="50" w:hanging="273"/>
        <w:jc w:val="both"/>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向甲方所在地仲裁委员会提出仲裁；</w:t>
      </w:r>
    </w:p>
    <w:p>
      <w:pPr>
        <w:numPr>
          <w:ilvl w:val="0"/>
          <w:numId w:val="8"/>
        </w:numPr>
        <w:snapToGrid w:val="0"/>
        <w:spacing w:line="360" w:lineRule="auto"/>
        <w:ind w:right="110" w:rightChars="50" w:hanging="273"/>
        <w:jc w:val="both"/>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向甲方所在地有管辖权的人民法院提起诉讼。</w:t>
      </w:r>
    </w:p>
    <w:p>
      <w:pPr>
        <w:snapToGrid w:val="0"/>
        <w:spacing w:line="360" w:lineRule="auto"/>
        <w:ind w:right="110" w:rightChars="50"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（二）在法院审理和仲裁期间，除有争议部分外，本合同其他部分可以履行的仍应按合同条款继续履行。</w:t>
      </w:r>
    </w:p>
    <w:p>
      <w:pPr>
        <w:tabs>
          <w:tab w:val="left" w:pos="1418"/>
        </w:tabs>
        <w:snapToGrid w:val="0"/>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十四、其他</w:t>
      </w:r>
    </w:p>
    <w:p>
      <w:pPr>
        <w:snapToGrid w:val="0"/>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（一）本合同未尽事宜，双方可协商解决。对本合同的任何修改或补充，以书面形式另行约定，并作为本合同附件。本合同附件与本合同具有同等法律效力。</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（二）符合《政府采购法》第四十九条规定的，经双方协商，办理政府采购手续后，可签订补充合同，但所有补充合同的采购金额不得超过本合同金额的百分之十，所签订的补充合同与本合同具有同等法律效力。</w:t>
      </w:r>
    </w:p>
    <w:p>
      <w:pPr>
        <w:spacing w:line="360" w:lineRule="auto"/>
        <w:ind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十五、补充条款</w:t>
      </w:r>
    </w:p>
    <w:p>
      <w:pPr>
        <w:spacing w:line="360" w:lineRule="auto"/>
        <w:ind w:firstLine="422" w:firstLineChars="200"/>
        <w:rPr>
          <w:rFonts w:hint="eastAsia"/>
          <w:b/>
          <w:color w:val="000000" w:themeColor="text1"/>
          <w:sz w:val="21"/>
          <w:szCs w:val="21"/>
          <w:u w:val="single"/>
          <w14:textFill>
            <w14:solidFill>
              <w14:schemeClr w14:val="tx1"/>
            </w14:solidFill>
          </w14:textFill>
        </w:rPr>
      </w:pPr>
      <w:r>
        <w:rPr>
          <w:rFonts w:hint="eastAsia"/>
          <w:b/>
          <w:color w:val="000000" w:themeColor="text1"/>
          <w:sz w:val="21"/>
          <w:szCs w:val="21"/>
          <w:u w:val="single"/>
          <w14:textFill>
            <w14:solidFill>
              <w14:schemeClr w14:val="tx1"/>
            </w14:solidFill>
          </w14:textFill>
        </w:rPr>
        <w:t xml:space="preserve">                                                                  </w:t>
      </w:r>
    </w:p>
    <w:p>
      <w:pPr>
        <w:snapToGrid w:val="0"/>
        <w:spacing w:line="360" w:lineRule="auto"/>
        <w:ind w:right="110" w:rightChars="50" w:firstLine="422" w:firstLineChars="20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十六、合同生效与终止</w:t>
      </w:r>
    </w:p>
    <w:p>
      <w:pPr>
        <w:snapToGrid w:val="0"/>
        <w:spacing w:line="360" w:lineRule="auto"/>
        <w:ind w:right="110" w:rightChars="50" w:firstLine="48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本合同一式</w:t>
      </w:r>
      <w:r>
        <w:rPr>
          <w:rFonts w:hint="eastAsia"/>
          <w:color w:val="000000" w:themeColor="text1"/>
          <w:sz w:val="21"/>
          <w:szCs w:val="21"/>
          <w:lang w:val="en-US"/>
          <w14:textFill>
            <w14:solidFill>
              <w14:schemeClr w14:val="tx1"/>
            </w14:solidFill>
          </w14:textFill>
        </w:rPr>
        <w:t>6</w:t>
      </w:r>
      <w:r>
        <w:rPr>
          <w:rFonts w:hint="eastAsia"/>
          <w:color w:val="000000" w:themeColor="text1"/>
          <w:sz w:val="21"/>
          <w:szCs w:val="21"/>
          <w14:textFill>
            <w14:solidFill>
              <w14:schemeClr w14:val="tx1"/>
            </w14:solidFill>
          </w14:textFill>
        </w:rPr>
        <w:t>份，由甲、乙方各执</w:t>
      </w:r>
      <w:r>
        <w:rPr>
          <w:rFonts w:hint="eastAsia"/>
          <w:color w:val="000000" w:themeColor="text1"/>
          <w:sz w:val="21"/>
          <w:szCs w:val="21"/>
          <w:lang w:val="en-US"/>
          <w14:textFill>
            <w14:solidFill>
              <w14:schemeClr w14:val="tx1"/>
            </w14:solidFill>
          </w14:textFill>
        </w:rPr>
        <w:t>2</w:t>
      </w:r>
      <w:r>
        <w:rPr>
          <w:rFonts w:hint="eastAsia"/>
          <w:color w:val="000000" w:themeColor="text1"/>
          <w:sz w:val="21"/>
          <w:szCs w:val="21"/>
          <w14:textFill>
            <w14:solidFill>
              <w14:schemeClr w14:val="tx1"/>
            </w14:solidFill>
          </w14:textFill>
        </w:rPr>
        <w:t>份，代理机构执</w:t>
      </w:r>
      <w:r>
        <w:rPr>
          <w:rFonts w:hint="eastAsia"/>
          <w:color w:val="000000" w:themeColor="text1"/>
          <w:sz w:val="21"/>
          <w:szCs w:val="21"/>
          <w:lang w:val="en-US"/>
          <w14:textFill>
            <w14:solidFill>
              <w14:schemeClr w14:val="tx1"/>
            </w14:solidFill>
          </w14:textFill>
        </w:rPr>
        <w:t>1份，</w:t>
      </w:r>
      <w:r>
        <w:rPr>
          <w:rFonts w:hint="eastAsia"/>
          <w:color w:val="000000" w:themeColor="text1"/>
          <w:sz w:val="21"/>
          <w:szCs w:val="21"/>
          <w14:textFill>
            <w14:solidFill>
              <w14:schemeClr w14:val="tx1"/>
            </w14:solidFill>
          </w14:textFill>
        </w:rPr>
        <w:t>政府采购监督管理部门1份，具有同等法律效力（双方可根据需要另外增加）。</w:t>
      </w:r>
    </w:p>
    <w:p>
      <w:pPr>
        <w:snapToGrid w:val="0"/>
        <w:spacing w:line="360" w:lineRule="auto"/>
        <w:ind w:right="110" w:rightChars="50" w:firstLine="48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合同订立时间： </w:t>
      </w:r>
      <w:r>
        <w:rPr>
          <w:rFonts w:hint="eastAsia"/>
          <w:color w:val="000000" w:themeColor="text1"/>
          <w:sz w:val="21"/>
          <w:szCs w:val="21"/>
          <w:u w:val="single"/>
          <w14:textFill>
            <w14:solidFill>
              <w14:schemeClr w14:val="tx1"/>
            </w14:solidFill>
          </w14:textFill>
        </w:rPr>
        <w:t xml:space="preserve"> XXXX  年 XX月 XX日</w:t>
      </w:r>
      <w:r>
        <w:rPr>
          <w:rFonts w:hint="eastAsia"/>
          <w:color w:val="000000" w:themeColor="text1"/>
          <w:sz w:val="21"/>
          <w:szCs w:val="21"/>
          <w14:textFill>
            <w14:solidFill>
              <w14:schemeClr w14:val="tx1"/>
            </w14:solidFill>
          </w14:textFill>
        </w:rPr>
        <w:t>；</w:t>
      </w:r>
    </w:p>
    <w:p>
      <w:pPr>
        <w:snapToGrid w:val="0"/>
        <w:spacing w:line="360" w:lineRule="auto"/>
        <w:ind w:right="110" w:rightChars="50" w:firstLine="480"/>
        <w:rPr>
          <w:rFonts w:hint="eastAsia"/>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 xml:space="preserve">合同订立地点： </w:t>
      </w:r>
      <w:r>
        <w:rPr>
          <w:rFonts w:hint="eastAsia"/>
          <w:color w:val="000000" w:themeColor="text1"/>
          <w:sz w:val="21"/>
          <w:szCs w:val="21"/>
          <w:u w:val="single"/>
          <w14:textFill>
            <w14:solidFill>
              <w14:schemeClr w14:val="tx1"/>
            </w14:solidFill>
          </w14:textFill>
        </w:rPr>
        <w:t xml:space="preserve"> XXXXXXX   </w:t>
      </w:r>
    </w:p>
    <w:p>
      <w:pPr>
        <w:snapToGrid w:val="0"/>
        <w:spacing w:line="360" w:lineRule="auto"/>
        <w:ind w:right="110" w:rightChars="50" w:firstLine="48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为电子合同，根据《中华人民共和国电子签名法》第二条、第十四条规定，经甲乙双方使用有效的数字认证卡电子签名并加盖电子印章后生效；自签订之日起7个工作日内，甲方应当将合同副本报同级政府采购监督管理部门备案。</w:t>
      </w:r>
    </w:p>
    <w:p>
      <w:pPr>
        <w:spacing w:line="360" w:lineRule="auto"/>
        <w:ind w:firstLine="420" w:firstLineChars="20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生效后，除《中华人民共和国政府采购法》第五十条第二款、第七十三条、第七十七条、《中华人民共和国政府采购法实施条例》第七十一条规定的情形和本合同规定的情形外，甲乙双方不得擅自变更、中止或终止合同。</w:t>
      </w:r>
    </w:p>
    <w:p>
      <w:pPr>
        <w:snapToGrid w:val="0"/>
        <w:spacing w:line="360" w:lineRule="auto"/>
        <w:ind w:firstLine="420" w:firstLineChars="200"/>
        <w:rPr>
          <w:rFonts w:hint="eastAsia"/>
          <w:color w:val="000000" w:themeColor="text1"/>
          <w:sz w:val="21"/>
          <w:szCs w:val="21"/>
          <w14:textFill>
            <w14:solidFill>
              <w14:schemeClr w14:val="tx1"/>
            </w14:solidFill>
          </w14:textFill>
        </w:rPr>
      </w:pPr>
    </w:p>
    <w:bookmarkEnd w:id="122"/>
    <w:p>
      <w:pPr>
        <w:spacing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甲 方：（盖 章）                            乙 方：（盖 章）                                          </w:t>
      </w:r>
    </w:p>
    <w:p>
      <w:pPr>
        <w:spacing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法定代表人  ：                             法定代表人： </w:t>
      </w:r>
    </w:p>
    <w:p>
      <w:pPr>
        <w:spacing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授权委托人：                               授权委托人：</w:t>
      </w:r>
    </w:p>
    <w:p>
      <w:pPr>
        <w:spacing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联系电话：</w:t>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 xml:space="preserve">           联系电话：</w:t>
      </w:r>
    </w:p>
    <w:p>
      <w:pPr>
        <w:spacing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地    址：                                 地    址：     </w:t>
      </w:r>
    </w:p>
    <w:p>
      <w:pPr>
        <w:spacing w:line="360" w:lineRule="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XXXX年XX月XX日                          </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 xml:space="preserve"> XXXX年XX月XX日   </w:t>
      </w:r>
    </w:p>
    <w:p>
      <w:pPr>
        <w:rPr>
          <w:rFonts w:hint="eastAsia"/>
          <w:color w:val="000000" w:themeColor="text1"/>
          <w:sz w:val="21"/>
          <w:szCs w:val="21"/>
          <w14:textFill>
            <w14:solidFill>
              <w14:schemeClr w14:val="tx1"/>
            </w14:solidFill>
          </w14:textFill>
        </w:rPr>
      </w:pPr>
    </w:p>
    <w:p>
      <w:pPr>
        <w:rPr>
          <w:rFonts w:hint="eastAsia"/>
          <w:b/>
          <w:color w:val="000000" w:themeColor="text1"/>
          <w:sz w:val="32"/>
          <w:szCs w:val="32"/>
          <w14:textFill>
            <w14:solidFill>
              <w14:schemeClr w14:val="tx1"/>
            </w14:solidFill>
          </w14:textFill>
        </w:rPr>
      </w:pPr>
      <w:bookmarkStart w:id="123" w:name="_bookmark17"/>
      <w:bookmarkEnd w:id="123"/>
      <w:bookmarkStart w:id="124" w:name="_Toc20904"/>
      <w:bookmarkStart w:id="125" w:name="_Toc58423729"/>
    </w:p>
    <w:p>
      <w:pPr>
        <w:jc w:val="center"/>
        <w:outlineLvl w:val="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第五</w:t>
      </w:r>
      <w:bookmarkEnd w:id="124"/>
      <w:r>
        <w:rPr>
          <w:rFonts w:hint="eastAsia"/>
          <w:b/>
          <w:color w:val="000000" w:themeColor="text1"/>
          <w:sz w:val="32"/>
          <w:szCs w:val="32"/>
          <w14:textFill>
            <w14:solidFill>
              <w14:schemeClr w14:val="tx1"/>
            </w14:solidFill>
          </w14:textFill>
        </w:rPr>
        <w:t>章 磋商办法</w:t>
      </w:r>
      <w:bookmarkEnd w:id="125"/>
    </w:p>
    <w:p>
      <w:pPr>
        <w:rPr>
          <w:color w:val="000000" w:themeColor="text1"/>
          <w:sz w:val="24"/>
          <w14:textFill>
            <w14:solidFill>
              <w14:schemeClr w14:val="tx1"/>
            </w14:solidFill>
          </w14:textFill>
        </w:rPr>
      </w:pPr>
    </w:p>
    <w:p>
      <w:pPr>
        <w:tabs>
          <w:tab w:val="left" w:pos="1050"/>
        </w:tabs>
        <w:spacing w:line="360" w:lineRule="auto"/>
        <w:outlineLvl w:val="1"/>
        <w:rPr>
          <w:b/>
          <w:color w:val="000000" w:themeColor="text1"/>
          <w:szCs w:val="21"/>
          <w14:textFill>
            <w14:solidFill>
              <w14:schemeClr w14:val="tx1"/>
            </w14:solidFill>
          </w14:textFill>
        </w:rPr>
      </w:pPr>
      <w:bookmarkStart w:id="126" w:name="_Toc18748"/>
      <w:bookmarkStart w:id="127" w:name="_Toc317237623"/>
      <w:bookmarkStart w:id="128" w:name="_Toc20637"/>
      <w:r>
        <w:rPr>
          <w:rFonts w:hint="eastAsia"/>
          <w:b/>
          <w:color w:val="000000" w:themeColor="text1"/>
          <w:szCs w:val="21"/>
          <w14:textFill>
            <w14:solidFill>
              <w14:schemeClr w14:val="tx1"/>
            </w14:solidFill>
          </w14:textFill>
        </w:rPr>
        <w:t>一、总则</w:t>
      </w:r>
      <w:bookmarkEnd w:id="126"/>
      <w:bookmarkEnd w:id="127"/>
      <w:bookmarkEnd w:id="128"/>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根据《中华人民共和国政府采购法》、《政府采购竞争性磋商采购方式管理暂行办法》、《财政部关于政府采购竞争性磋商采购方式管理暂行办法有关问题的补充通知》（财库〔2015〕124号）等法律和规章，结合本采购项目特点制定本评审办法。</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2、磋商工作由采购人、采购代理机构负责组织，评审由依法组建的磋商小组负责。磋商小组由采购人代表和有关技术、经济等方面的专家组成。</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磋商小组成员应当按照客观、公正、审慎的原则，根据采购文件规定的评审程序、评审方法和评审标准进行独立评审。未实质性响应采购文件的响应文件按无效响应处理，磋商小组应当告知提交响应文件的供应商。</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4、评审过程严格保密。供应商对磋商小组的评审过程或合同授予决定施加影响的任何行为都可能导致其响应文件被拒绝。</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5、磋商小组发现采购文件表述不明确或需要说明的事项，可提请采购人、采购代理机构书面解释说明。</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6、磋商小组对响应文件的判定，只依据响应文件和磋商过程中认定的文件，不依据磋商后的任何外来证明。</w:t>
      </w:r>
      <w:bookmarkStart w:id="129" w:name="_Toc23709"/>
    </w:p>
    <w:p>
      <w:pPr>
        <w:spacing w:line="360" w:lineRule="auto"/>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w:t>
      </w:r>
      <w:r>
        <w:rPr>
          <w:rFonts w:hint="eastAsia"/>
          <w:b/>
          <w:color w:val="000000" w:themeColor="text1"/>
          <w:szCs w:val="21"/>
          <w14:textFill>
            <w14:solidFill>
              <w14:schemeClr w14:val="tx1"/>
            </w14:solidFill>
          </w14:textFill>
        </w:rPr>
        <w:t>评审程序、评审方法和评审标准</w:t>
      </w:r>
      <w:bookmarkEnd w:id="129"/>
    </w:p>
    <w:p>
      <w:pPr>
        <w:tabs>
          <w:tab w:val="left" w:pos="720"/>
        </w:tabs>
        <w:spacing w:line="360" w:lineRule="auto"/>
        <w:ind w:right="-105" w:firstLine="44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（一）初步评审</w:t>
      </w:r>
    </w:p>
    <w:p>
      <w:pPr>
        <w:tabs>
          <w:tab w:val="left" w:pos="720"/>
        </w:tabs>
        <w:spacing w:line="360" w:lineRule="auto"/>
        <w:ind w:right="-105" w:firstLine="442" w:firstLineChars="200"/>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初步评审分为资格审查和符合性审查，由磋商小组负责。</w:t>
      </w:r>
    </w:p>
    <w:p>
      <w:pPr>
        <w:spacing w:line="360" w:lineRule="auto"/>
        <w:ind w:firstLine="44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1、资格审查</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1）磋商小组根据“资格性审查标准”对供应商的资格性进行评审，只有对“资格性审查标准”（详见附表1）所列各项作出实质性响应的才能通过资格评审。</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2）判断响应文件的响应与否只根据响应文件本身，而不寻求外部证据。</w:t>
      </w:r>
    </w:p>
    <w:p>
      <w:pPr>
        <w:spacing w:line="360" w:lineRule="auto"/>
        <w:ind w:firstLine="44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2、符合性审查</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磋商小组根据“符合性审查标准”（详见附表2）对通过资格审查的响应文件进行符合性评审，只有对“符合性审查标准”所列各项作出实质性响应的响应文件才能通过符合性审查。对是否实质性响应采购文件的要求有争议的响应内容，磋商小组将以记名方式表决，得票超过半数的供应商有资格进入下一阶段的评审，否则视为无效响应。</w:t>
      </w:r>
    </w:p>
    <w:p>
      <w:pPr>
        <w:spacing w:line="360" w:lineRule="auto"/>
        <w:ind w:firstLine="442" w:firstLineChars="200"/>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3、有以下情况的将不能通过初步评审：</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（1）供应商未能满足采购文件资格要求的；</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（2）供应商未按采购文件要求的金额提交磋商保证金的；</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（3）磋商有效期不满足采购文件要求的；</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（4）不符合采购文件规定的其它条件。</w:t>
      </w:r>
    </w:p>
    <w:p>
      <w:pPr>
        <w:spacing w:line="360" w:lineRule="auto"/>
        <w:ind w:firstLine="660" w:firstLineChars="3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判断响应文件的响应与否只根据响应文件本身，而不寻求外部证据。</w:t>
      </w:r>
    </w:p>
    <w:p>
      <w:pPr>
        <w:pStyle w:val="13"/>
        <w:spacing w:before="0" w:beforeLines="0" w:beforeAutospacing="0" w:after="0" w:afterLines="0" w:afterAutospacing="0" w:line="360" w:lineRule="auto"/>
        <w:ind w:firstLine="422" w:firstLineChars="200"/>
        <w:jc w:val="both"/>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4.</w:t>
      </w:r>
      <w:r>
        <w:rPr>
          <w:rStyle w:val="27"/>
          <w:rFonts w:hint="eastAsia" w:ascii="宋体" w:hAnsi="宋体" w:cs="宋体"/>
          <w:b/>
          <w:color w:val="000000" w:themeColor="text1"/>
          <w:sz w:val="21"/>
          <w:szCs w:val="21"/>
          <w14:textFill>
            <w14:solidFill>
              <w14:schemeClr w14:val="tx1"/>
            </w14:solidFill>
          </w14:textFill>
        </w:rPr>
        <w:t>磋商小组认为供应商的报价明显低于其他通过符合性审查供应商的报价</w:t>
      </w:r>
      <w:r>
        <w:rPr>
          <w:rFonts w:hint="eastAsia"/>
          <w:b/>
          <w:color w:val="000000" w:themeColor="text1"/>
          <w:sz w:val="21"/>
          <w:szCs w:val="21"/>
          <w14:textFill>
            <w14:solidFill>
              <w14:schemeClr w14:val="tx1"/>
            </w14:solidFill>
          </w14:textFill>
        </w:rPr>
        <w:t>，有可能影响产品质量或者不能诚信履约的，将要求其在评审现场接到通知后规定时间内提供书面说明，必要时提交相关证明材料。供应商不能证明其报价合理性的，磋商小组将其作为无效响应文件处理。磋商小组成员对需要共同认定的事项存在争议的，应当按照少数服从多数的原则作出结论。持不同意见的磋商小组成员应当在评审报告上签署不同意见及理由，否则视为同意评审报告。</w:t>
      </w:r>
    </w:p>
    <w:p>
      <w:pPr>
        <w:spacing w:line="360" w:lineRule="auto"/>
        <w:ind w:firstLine="329" w:firstLineChars="149"/>
        <w:rPr>
          <w:rFonts w:hint="eastAsia"/>
          <w:b/>
          <w:color w:val="000000" w:themeColor="text1"/>
          <w:szCs w:val="21"/>
          <w:lang w:val="en-US"/>
          <w14:textFill>
            <w14:solidFill>
              <w14:schemeClr w14:val="tx1"/>
            </w14:solidFill>
          </w14:textFill>
        </w:rPr>
      </w:pPr>
      <w:r>
        <w:rPr>
          <w:rFonts w:hint="eastAsia"/>
          <w:b/>
          <w:color w:val="000000" w:themeColor="text1"/>
          <w:szCs w:val="21"/>
          <w14:textFill>
            <w14:solidFill>
              <w14:schemeClr w14:val="tx1"/>
            </w14:solidFill>
          </w14:textFill>
        </w:rPr>
        <w:t>5.</w:t>
      </w:r>
      <w:r>
        <w:rPr>
          <w:rFonts w:hint="eastAsia"/>
          <w:b/>
          <w:color w:val="000000" w:themeColor="text1"/>
          <w:szCs w:val="21"/>
          <w:lang w:val="en-US"/>
          <w14:textFill>
            <w14:solidFill>
              <w14:schemeClr w14:val="tx1"/>
            </w14:solidFill>
          </w14:textFill>
        </w:rPr>
        <w:t>采用竞争性磋商采购方式采购的政府购买服务项目，在采购过程中符合要求的供应商只有2家的，竞争性磋商采购活动可以继续进行。采购过程中符合要求的供应商只有1家的，采购人或者采购代理机构应当终止竞争性磋商采购活动，发布项目终止公告并说明原因，重新开展采购活动。</w:t>
      </w:r>
    </w:p>
    <w:p>
      <w:pPr>
        <w:spacing w:line="360" w:lineRule="auto"/>
        <w:ind w:firstLine="221" w:firstLineChars="1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（二）分别与单一供应商进行磋商</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2.1 磋商小组所有成员应当集中与单一供应商分别进行磋商，并给予所有参加磋商的供应商平等的磋商机会。</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2.2 在磋商过程中，磋商小组可以根据采购文件和磋商情况实质性变动采购需求中的技术、服务要求以及合同草案条款，但不得变动采购文件中的其他内容。实质性变动的内容，须经采购人代表确认。对采购文件作出的实质性变动是采购文件的有效组成部分，磋商小组应当及时以书面形式同时通知所有参加磋商的供应商。供应商应当按照采购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221" w:firstLineChars="1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（三）供应商提交最后报价</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3.1 采购文件能够详细列明采购标的的技术、服务要求的，磋商结束后，磋商小组应当要求所有实质性响应的供应商在规定时间内提交最后报价，提交最后报价的供应商应符合采购文件要求。</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3.2 已提交响应文件的供应商，在提交最后报价之前，可以根据磋商情况退出磋商。采购人、采购代理机构应当退还退出磋商的供应商的磋商保证金。</w:t>
      </w:r>
    </w:p>
    <w:p>
      <w:pPr>
        <w:pStyle w:val="4"/>
        <w:numPr>
          <w:ilvl w:val="1"/>
          <w:numId w:val="0"/>
        </w:numPr>
        <w:ind w:left="425"/>
        <w:rPr>
          <w:rFonts w:ascii="宋体" w:hAnsi="宋体"/>
          <w:color w:val="000000" w:themeColor="text1"/>
          <w:kern w:val="1"/>
          <w:sz w:val="21"/>
          <w:szCs w:val="21"/>
          <w14:textFill>
            <w14:solidFill>
              <w14:schemeClr w14:val="tx1"/>
            </w14:solidFill>
          </w14:textFill>
        </w:rPr>
      </w:pPr>
      <w:r>
        <w:rPr>
          <w:rFonts w:hint="eastAsia" w:ascii="宋体" w:hAnsi="宋体"/>
          <w:color w:val="000000" w:themeColor="text1"/>
          <w:kern w:val="1"/>
          <w:sz w:val="21"/>
          <w:szCs w:val="21"/>
          <w14:textFill>
            <w14:solidFill>
              <w14:schemeClr w14:val="tx1"/>
            </w14:solidFill>
          </w14:textFill>
        </w:rPr>
        <w:t>3.3关于政策性优惠</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因落实政府采购政策进行价格调整的，以调整后的价格计算评审基准价和磋商响应报价。</w:t>
      </w:r>
    </w:p>
    <w:p>
      <w:pPr>
        <w:snapToGrid w:val="0"/>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供应商同时满足以下情况一种以上情形者，</w:t>
      </w:r>
      <w:r>
        <w:rPr>
          <w:rFonts w:hint="eastAsia"/>
          <w:b/>
          <w:bCs/>
          <w:color w:val="000000" w:themeColor="text1"/>
          <w:szCs w:val="21"/>
          <w:u w:val="single"/>
          <w14:textFill>
            <w14:solidFill>
              <w14:schemeClr w14:val="tx1"/>
            </w14:solidFill>
          </w14:textFill>
        </w:rPr>
        <w:t>不重复享受本项优惠</w:t>
      </w:r>
      <w:r>
        <w:rPr>
          <w:rFonts w:hint="eastAsia"/>
          <w:color w:val="000000" w:themeColor="text1"/>
          <w:szCs w:val="21"/>
          <w14:textFill>
            <w14:solidFill>
              <w14:schemeClr w14:val="tx1"/>
            </w14:solidFill>
          </w14:textFill>
        </w:rPr>
        <w:t>。均按一次折扣（6%）的优惠折算后计算磋商响应报价得分。</w:t>
      </w:r>
    </w:p>
    <w:p>
      <w:pPr>
        <w:snapToGrid w:val="0"/>
        <w:spacing w:line="360" w:lineRule="auto"/>
        <w:ind w:firstLine="46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3.3.1 小微企业</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3.3.1.1</w:t>
      </w:r>
      <w:r>
        <w:rPr>
          <w:color w:val="000000" w:themeColor="text1"/>
          <w:szCs w:val="21"/>
          <w14:textFill>
            <w14:solidFill>
              <w14:schemeClr w14:val="tx1"/>
            </w14:solidFill>
          </w14:textFill>
        </w:rPr>
        <w:t>小微企业</w:t>
      </w:r>
      <w:r>
        <w:rPr>
          <w:rFonts w:hint="eastAsia"/>
          <w:color w:val="000000" w:themeColor="text1"/>
          <w:szCs w:val="21"/>
          <w14:textFill>
            <w14:solidFill>
              <w14:schemeClr w14:val="tx1"/>
            </w14:solidFill>
          </w14:textFill>
        </w:rPr>
        <w:t>（供应商）：</w:t>
      </w:r>
      <w:r>
        <w:rPr>
          <w:color w:val="000000" w:themeColor="text1"/>
          <w:szCs w:val="21"/>
          <w14:textFill>
            <w14:solidFill>
              <w14:schemeClr w14:val="tx1"/>
            </w14:solidFill>
          </w14:textFill>
        </w:rPr>
        <w:t>指符合《小企业划型标准规定》的</w:t>
      </w:r>
      <w:r>
        <w:rPr>
          <w:rFonts w:hint="eastAsia"/>
          <w:color w:val="000000" w:themeColor="text1"/>
          <w:szCs w:val="21"/>
          <w14:textFill>
            <w14:solidFill>
              <w14:schemeClr w14:val="tx1"/>
            </w14:solidFill>
          </w14:textFill>
        </w:rPr>
        <w:t>供应商</w:t>
      </w:r>
      <w:r>
        <w:rPr>
          <w:color w:val="000000" w:themeColor="text1"/>
          <w:szCs w:val="21"/>
          <w14:textFill>
            <w14:solidFill>
              <w14:schemeClr w14:val="tx1"/>
            </w14:solidFill>
          </w14:textFill>
        </w:rPr>
        <w:t>，通过投标提供</w:t>
      </w:r>
      <w:r>
        <w:rPr>
          <w:rFonts w:hint="eastAsia"/>
          <w:color w:val="000000" w:themeColor="text1"/>
          <w:szCs w:val="21"/>
          <w14:textFill>
            <w14:solidFill>
              <w14:schemeClr w14:val="tx1"/>
            </w14:solidFill>
          </w14:textFill>
        </w:rPr>
        <w:t>该</w:t>
      </w:r>
      <w:r>
        <w:rPr>
          <w:color w:val="000000" w:themeColor="text1"/>
          <w:szCs w:val="21"/>
          <w14:textFill>
            <w14:solidFill>
              <w14:schemeClr w14:val="tx1"/>
            </w14:solidFill>
          </w14:textFill>
        </w:rPr>
        <w:t>企业制造的货物</w:t>
      </w:r>
      <w:r>
        <w:rPr>
          <w:rFonts w:hint="eastAsia"/>
          <w:color w:val="000000" w:themeColor="text1"/>
          <w:szCs w:val="21"/>
          <w14:textFill>
            <w14:solidFill>
              <w14:schemeClr w14:val="tx1"/>
            </w14:solidFill>
          </w14:textFill>
        </w:rPr>
        <w:t>，由该企业</w:t>
      </w:r>
      <w:r>
        <w:rPr>
          <w:color w:val="000000" w:themeColor="text1"/>
          <w:szCs w:val="21"/>
          <w14:textFill>
            <w14:solidFill>
              <w14:schemeClr w14:val="tx1"/>
            </w14:solidFill>
          </w14:textFill>
        </w:rPr>
        <w:t>承担</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工程</w:t>
      </w:r>
      <w:r>
        <w:rPr>
          <w:rFonts w:hint="eastAsia"/>
          <w:color w:val="000000" w:themeColor="text1"/>
          <w:szCs w:val="21"/>
          <w14:textFill>
            <w14:solidFill>
              <w14:schemeClr w14:val="tx1"/>
            </w14:solidFill>
          </w14:textFill>
        </w:rPr>
        <w:t>或者</w:t>
      </w:r>
      <w:r>
        <w:rPr>
          <w:color w:val="000000" w:themeColor="text1"/>
          <w:szCs w:val="21"/>
          <w14:textFill>
            <w14:solidFill>
              <w14:schemeClr w14:val="tx1"/>
            </w14:solidFill>
          </w14:textFill>
        </w:rPr>
        <w:t>服务，或者提供其他小微企业制造的货物。本项所指货物不包括使用大型</w:t>
      </w:r>
      <w:r>
        <w:rPr>
          <w:rFonts w:hint="eastAsia"/>
          <w:color w:val="000000" w:themeColor="text1"/>
          <w:szCs w:val="21"/>
          <w14:textFill>
            <w14:solidFill>
              <w14:schemeClr w14:val="tx1"/>
            </w14:solidFill>
          </w14:textFill>
        </w:rPr>
        <w:t>、中型</w:t>
      </w:r>
      <w:r>
        <w:rPr>
          <w:color w:val="000000" w:themeColor="text1"/>
          <w:szCs w:val="21"/>
          <w14:textFill>
            <w14:solidFill>
              <w14:schemeClr w14:val="tx1"/>
            </w14:solidFill>
          </w14:textFill>
        </w:rPr>
        <w:t>企业注册商标的货物。</w:t>
      </w:r>
    </w:p>
    <w:p>
      <w:pPr>
        <w:snapToGrid w:val="0"/>
        <w:spacing w:line="360" w:lineRule="auto"/>
        <w:ind w:firstLine="46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3.3.1.2、供应商为小型和微型企业，必须提供“中小企业声明函”（详见格式）。</w:t>
      </w:r>
    </w:p>
    <w:p>
      <w:pPr>
        <w:snapToGrid w:val="0"/>
        <w:spacing w:line="360" w:lineRule="auto"/>
        <w:ind w:firstLine="46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中小企业认定标准为：</w:t>
      </w:r>
    </w:p>
    <w:p>
      <w:pPr>
        <w:snapToGrid w:val="0"/>
        <w:spacing w:line="360" w:lineRule="auto"/>
        <w:ind w:firstLine="46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1）本规定所称中小企业划分标准，是指国务院有关部门根据企业从业人员、营业收入、资产总额等指标制定的中小企业划型标准（工信部联企业〔2011〕300号）。</w:t>
      </w:r>
    </w:p>
    <w:p>
      <w:pPr>
        <w:snapToGrid w:val="0"/>
        <w:spacing w:line="360" w:lineRule="auto"/>
        <w:ind w:firstLine="46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2）小型、微型企业提供有中型企业制造的货物的，视同为中型企业；小型、微型、中型企业提供有大型企业制造的货物的，视同为大型企业。</w:t>
      </w:r>
    </w:p>
    <w:p>
      <w:pPr>
        <w:snapToGrid w:val="0"/>
        <w:spacing w:line="360" w:lineRule="auto"/>
        <w:ind w:firstLine="46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3.3.2 监狱企业</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3.3.2.1</w:t>
      </w:r>
      <w:r>
        <w:rPr>
          <w:color w:val="000000" w:themeColor="text1"/>
          <w:szCs w:val="21"/>
          <w14:textFill>
            <w14:solidFill>
              <w14:schemeClr w14:val="tx1"/>
            </w14:solidFill>
          </w14:textFill>
        </w:rPr>
        <w:t>监狱企业参加政府采购活动时，应当提供由省级以上监狱管理局、戒毒管理局（含新疆生产建设兵团）</w:t>
      </w:r>
      <w:r>
        <w:rPr>
          <w:rFonts w:hint="eastAsia"/>
          <w:color w:val="000000" w:themeColor="text1"/>
          <w:szCs w:val="21"/>
          <w14:textFill>
            <w14:solidFill>
              <w14:schemeClr w14:val="tx1"/>
            </w14:solidFill>
          </w14:textFill>
        </w:rPr>
        <w:t>等</w:t>
      </w:r>
      <w:r>
        <w:rPr>
          <w:color w:val="000000" w:themeColor="text1"/>
          <w:szCs w:val="21"/>
          <w14:textFill>
            <w14:solidFill>
              <w14:schemeClr w14:val="tx1"/>
            </w14:solidFill>
          </w14:textFill>
        </w:rPr>
        <w:t>出具的属于监狱企业的证明文件。</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3.3.3 残疾人福利性单位</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3.3.3.1 符合财政部、民政部、中国残疾人联合会《关于促进残疾人就业政府采购政策的通知》财库[2017]141号要求。供应商为残疾人福利性单位，必须提供“残疾人福利性单位声明函”（详见格式）。</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3.3.3.2 中标、成交供应商为残疾人福利性单位的，采购人或者其委托的采购代理机构应当随中标、成交结果同时公告其“残疾人福利性单位声明函”，接受社会监督。</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特别声明:对于未能按照要求填写及未能提供证明资料或提供资料不完整的视同未提供，不享受价格优惠。</w:t>
      </w:r>
    </w:p>
    <w:p>
      <w:pPr>
        <w:spacing w:line="360" w:lineRule="auto"/>
        <w:ind w:firstLine="465"/>
        <w:rPr>
          <w:bCs/>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如有虚假骗取政策性优惠，将依法承担相应责任。</w:t>
      </w:r>
    </w:p>
    <w:p>
      <w:pPr>
        <w:spacing w:line="360" w:lineRule="auto"/>
        <w:ind w:firstLine="221" w:firstLineChars="1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（四）综合评分（详见“评审标准和方法”）</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4.1 经磋商确定最终采购需求和提交最后报价的供应商后，由磋商小组采用综合评分法对提交最后报价的供应商的响应文件和最后报价进行综合评分。</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综合评分法，是指响应文件满足采购文件全部实质性要求且按评审因素的量化指标评审得分最高的供应商为成交候选供应商的评审方法。</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4.2 综合评分法评审标准中的分值设置应当与评审因素的量化指标相对应。采购文件中没有规定的评审标准不得作为评审依据。</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评审时，磋商小组各成员应当独立对每个有效响应的文件进行评价、打分，然后汇总每个供应商每项评分因素的得分。</w:t>
      </w:r>
    </w:p>
    <w:p>
      <w:pPr>
        <w:spacing w:line="360" w:lineRule="auto"/>
        <w:ind w:firstLine="44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（五）推荐成交候选供应商</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5.1 磋商小组根据综合评分情况，按照评审得分由高到低顺序推荐2名以上成交候选供应商，并编写评审报告。</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5.2符合《政府采购竞争性磋商采购方式管理暂行办法》第二十一条第三款情形或</w:t>
      </w:r>
      <w:r>
        <w:rPr>
          <w:rFonts w:hint="eastAsia"/>
          <w:b/>
          <w:color w:val="000000" w:themeColor="text1"/>
          <w:szCs w:val="21"/>
          <w14:textFill>
            <w14:solidFill>
              <w14:schemeClr w14:val="tx1"/>
            </w14:solidFill>
          </w14:textFill>
        </w:rPr>
        <w:t>《财政部关于政府采购竞争性磋商采购方式管理暂行办法有关问题的补充通知》（财库〔2015〕124号）</w:t>
      </w:r>
      <w:r>
        <w:rPr>
          <w:rFonts w:hint="eastAsia"/>
          <w:bCs/>
          <w:color w:val="000000" w:themeColor="text1"/>
          <w:szCs w:val="21"/>
          <w14:textFill>
            <w14:solidFill>
              <w14:schemeClr w14:val="tx1"/>
            </w14:solidFill>
          </w14:textFill>
        </w:rPr>
        <w:t>的，可以推荐2家成交候选供应商。评审得分相同的，按照最后报价由低到高的顺序推荐。评审得分且最后报价相同的，按照技术指标优劣顺序推荐。</w:t>
      </w:r>
    </w:p>
    <w:p>
      <w:pPr>
        <w:spacing w:line="360" w:lineRule="auto"/>
        <w:ind w:firstLine="44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（六）编写评审报告</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评审报告应当包括以下主要内容：</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6.1邀请供应商参加采购活动的具体方式和相关情况；</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6.2响应文件开启日期和地点；</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6.3获取采购文件的供应商名单和磋商小组成员名单；</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6.4评审情况记录和说明，包括对供应商的资格审查情况、供应商响应文件评审情况、磋商情况、报价情况等；</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6.5提出的成交候选供应商的排序名单及理由。</w:t>
      </w:r>
    </w:p>
    <w:p>
      <w:pPr>
        <w:spacing w:line="360" w:lineRule="auto"/>
        <w:ind w:firstLine="44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（七）终止采购</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出现下列情形之一的，采购人或者采购代理机构应当终止竞争性磋商采购活动，发布项目终止公告并说明原因，重新开展采购活动：</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7.1因情况变化，不再符合规定的竞争性磋商采购方式适用情形的；</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7.2出现影响采购公正的违法、违规行为的；</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7.3除《政府采购竞争性磋商采购方式管理暂行办法》第二十一条第三款规定的情形外，在采购过程中符合要求的供应商或者报价未超过采购预算的供应商不足3家的。</w:t>
      </w:r>
    </w:p>
    <w:p>
      <w:pPr>
        <w:spacing w:line="360" w:lineRule="auto"/>
        <w:ind w:firstLine="440" w:firstLineChars="200"/>
        <w:rPr>
          <w:bCs/>
          <w:color w:val="000000" w:themeColor="text1"/>
          <w:szCs w:val="21"/>
          <w14:textFill>
            <w14:solidFill>
              <w14:schemeClr w14:val="tx1"/>
            </w14:solidFill>
          </w14:textFill>
        </w:rPr>
      </w:pPr>
      <w:r>
        <w:rPr>
          <w:rFonts w:hint="eastAsia"/>
          <w:bCs/>
          <w:color w:val="000000" w:themeColor="text1"/>
          <w:szCs w:val="21"/>
          <w:lang w:val="en-US"/>
          <w14:textFill>
            <w14:solidFill>
              <w14:schemeClr w14:val="tx1"/>
            </w14:solidFill>
          </w14:textFill>
        </w:rPr>
        <w:t>7.4</w:t>
      </w:r>
      <w:r>
        <w:rPr>
          <w:rFonts w:hint="eastAsia"/>
          <w:bCs/>
          <w:color w:val="000000" w:themeColor="text1"/>
          <w:szCs w:val="21"/>
          <w14:textFill>
            <w14:solidFill>
              <w14:schemeClr w14:val="tx1"/>
            </w14:solidFill>
          </w14:textFill>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42" w:firstLineChars="200"/>
        <w:rPr>
          <w:b/>
          <w:bCs/>
          <w:color w:val="000000" w:themeColor="text1"/>
          <w:szCs w:val="21"/>
          <w14:textFill>
            <w14:solidFill>
              <w14:schemeClr w14:val="tx1"/>
            </w14:solidFill>
          </w14:textFill>
        </w:rPr>
        <w:sectPr>
          <w:headerReference r:id="rId11" w:type="default"/>
          <w:footerReference r:id="rId12" w:type="default"/>
          <w:type w:val="nextColumn"/>
          <w:pgSz w:w="11906" w:h="16838"/>
          <w:pgMar w:top="1247" w:right="1247" w:bottom="1134" w:left="1644" w:header="851" w:footer="851" w:gutter="0"/>
          <w:cols w:space="720" w:num="1"/>
          <w:docGrid w:type="lines" w:linePitch="312" w:charSpace="0"/>
        </w:sectPr>
      </w:pPr>
    </w:p>
    <w:p>
      <w:pPr>
        <w:spacing w:line="360" w:lineRule="auto"/>
        <w:ind w:firstLine="482" w:firstLineChars="200"/>
        <w:jc w:val="both"/>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 xml:space="preserve">A包                    </w:t>
      </w:r>
      <w:r>
        <w:rPr>
          <w:rFonts w:hint="eastAsia"/>
          <w:b/>
          <w:color w:val="000000" w:themeColor="text1"/>
          <w:sz w:val="24"/>
          <w14:textFill>
            <w14:solidFill>
              <w14:schemeClr w14:val="tx1"/>
            </w14:solidFill>
          </w14:textFill>
        </w:rPr>
        <w:t>附表1：资格性审查标准</w:t>
      </w:r>
    </w:p>
    <w:tbl>
      <w:tblPr>
        <w:tblStyle w:val="14"/>
        <w:tblpPr w:leftFromText="180" w:rightFromText="180" w:vertAnchor="text" w:horzAnchor="page" w:tblpX="1586"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541"/>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评审因素</w:t>
            </w:r>
          </w:p>
        </w:tc>
        <w:tc>
          <w:tcPr>
            <w:tcW w:w="4584"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在中华人民共和国境内注册、具有独立承担民事责任能力的法人资格</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须提供三证（营业执照副本、税务登记证、组织机构代码证）复印件或具有统一社会信用代码相关证件复印件（复印件加盖公章）或其他组织法人证书复印件（加盖公章）或自然人身份证原件及复印件（磋商现场提供原件核验，响应文件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具有依法缴纳税收和社会保障资金的良好记录</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lang w:val="en-US"/>
                <w14:textFill>
                  <w14:solidFill>
                    <w14:schemeClr w14:val="tx1"/>
                  </w14:solidFill>
                </w14:textFill>
              </w:rPr>
              <w:t>提供2020年1月1日至今任意一个</w:t>
            </w:r>
            <w:r>
              <w:rPr>
                <w:rFonts w:hint="eastAsia"/>
                <w:color w:val="000000" w:themeColor="text1"/>
                <w:szCs w:val="21"/>
                <w:lang w:val="en-US" w:eastAsia="zh-CN"/>
                <w14:textFill>
                  <w14:solidFill>
                    <w14:schemeClr w14:val="tx1"/>
                  </w14:solidFill>
                </w14:textFill>
              </w:rPr>
              <w:t>月</w:t>
            </w:r>
            <w:r>
              <w:rPr>
                <w:rFonts w:hint="eastAsia"/>
                <w:color w:val="000000" w:themeColor="text1"/>
                <w:szCs w:val="21"/>
                <w:lang w:val="en-US"/>
                <w14:textFill>
                  <w14:solidFill>
                    <w14:schemeClr w14:val="tx1"/>
                  </w14:solidFill>
                </w14:textFill>
              </w:rPr>
              <w:t>依法缴纳税收的证明材料、提供2020年1月1日至今任意一个</w:t>
            </w:r>
            <w:r>
              <w:rPr>
                <w:rFonts w:hint="eastAsia"/>
                <w:color w:val="000000" w:themeColor="text1"/>
                <w:szCs w:val="21"/>
                <w:lang w:val="en-US" w:eastAsia="zh-CN"/>
                <w14:textFill>
                  <w14:solidFill>
                    <w14:schemeClr w14:val="tx1"/>
                  </w14:solidFill>
                </w14:textFill>
              </w:rPr>
              <w:t>月</w:t>
            </w:r>
            <w:r>
              <w:rPr>
                <w:rFonts w:hint="eastAsia"/>
                <w:color w:val="000000" w:themeColor="text1"/>
                <w:szCs w:val="21"/>
                <w:lang w:val="en-US"/>
                <w14:textFill>
                  <w14:solidFill>
                    <w14:schemeClr w14:val="tx1"/>
                  </w14:solidFill>
                </w14:textFill>
              </w:rPr>
              <w:t>依法缴纳社会保障资金的证明材料</w:t>
            </w:r>
            <w:r>
              <w:rPr>
                <w:rFonts w:hint="eastAsia"/>
                <w:color w:val="000000" w:themeColor="text1"/>
                <w:szCs w:val="21"/>
                <w14:textFill>
                  <w14:solidFill>
                    <w14:schemeClr w14:val="tx1"/>
                  </w14:solidFill>
                </w14:textFill>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具有良好的商业信誉和健全的财务会计制度</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lang w:val="en-US"/>
                <w14:textFill>
                  <w14:solidFill>
                    <w14:schemeClr w14:val="tx1"/>
                  </w14:solidFill>
                </w14:textFill>
              </w:rPr>
              <w:t>提供2019年度完整的财务报表复印件：资产负债表、利润表和现金流量表，新成立公司根据实际情况提供财务报表复印件</w:t>
            </w:r>
            <w:r>
              <w:rPr>
                <w:rFonts w:hint="eastAsia"/>
                <w:color w:val="000000" w:themeColor="text1"/>
                <w:szCs w:val="21"/>
                <w14:textFill>
                  <w14:solidFill>
                    <w14:schemeClr w14:val="tx1"/>
                  </w14:solidFill>
                </w14:textFill>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参加政府采购活动前三年内，在经营活动中没有重大违法记录</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按采购文件给定的格式</w:t>
            </w:r>
            <w:r>
              <w:rPr>
                <w:color w:val="000000" w:themeColor="text1"/>
                <w:szCs w:val="21"/>
                <w14:textFill>
                  <w14:solidFill>
                    <w14:schemeClr w14:val="tx1"/>
                  </w14:solidFill>
                </w14:textFill>
              </w:rPr>
              <w:t>提供声明函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3541" w:type="dxa"/>
            <w:noWrap w:val="0"/>
            <w:vAlign w:val="center"/>
          </w:tcPr>
          <w:p>
            <w:pPr>
              <w:rPr>
                <w:color w:val="000000" w:themeColor="text1"/>
                <w:szCs w:val="21"/>
                <w14:textFill>
                  <w14:solidFill>
                    <w14:schemeClr w14:val="tx1"/>
                  </w14:solidFill>
                </w14:textFill>
              </w:rPr>
            </w:pPr>
            <w:r>
              <w:rPr>
                <w:rFonts w:hint="eastAsia"/>
                <w:color w:val="000000" w:themeColor="text1"/>
                <w:szCs w:val="21"/>
                <w:lang w:val="en-US"/>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提供查询结果并加盖公章，查询时间：报名后、磋商响应文件递交截止时间前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rFonts w:eastAsia="Calibri"/>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6</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法定代表人身份证明及法人授权书</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按采购文件格式提供法定代表人身份证明及法人授权书原件</w:t>
            </w:r>
          </w:p>
        </w:tc>
      </w:tr>
    </w:tbl>
    <w:p>
      <w:pPr>
        <w:spacing w:line="360" w:lineRule="auto"/>
        <w:rPr>
          <w:b/>
          <w:color w:val="000000" w:themeColor="text1"/>
          <w:szCs w:val="21"/>
          <w14:textFill>
            <w14:solidFill>
              <w14:schemeClr w14:val="tx1"/>
            </w14:solidFill>
          </w14:textFill>
        </w:rPr>
      </w:pPr>
    </w:p>
    <w:p>
      <w:pPr>
        <w:pStyle w:val="6"/>
        <w:rPr>
          <w:b/>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p>
    <w:p>
      <w:pPr>
        <w:pStyle w:val="6"/>
        <w:rPr>
          <w:color w:val="000000" w:themeColor="text1"/>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hint="eastAsia"/>
          <w:b/>
          <w:color w:val="000000" w:themeColor="text1"/>
          <w:sz w:val="24"/>
          <w14:textFill>
            <w14:solidFill>
              <w14:schemeClr w14:val="tx1"/>
            </w14:solidFill>
          </w14:textFill>
        </w:rPr>
        <w:br w:type="page"/>
      </w:r>
      <w:r>
        <w:rPr>
          <w:rFonts w:hint="eastAsia"/>
          <w:b/>
          <w:color w:val="000000" w:themeColor="text1"/>
          <w:sz w:val="24"/>
          <w:lang w:val="en-US" w:eastAsia="zh-CN"/>
          <w14:textFill>
            <w14:solidFill>
              <w14:schemeClr w14:val="tx1"/>
            </w14:solidFill>
          </w14:textFill>
        </w:rPr>
        <w:t xml:space="preserve">   A包                       </w:t>
      </w:r>
      <w:r>
        <w:rPr>
          <w:rFonts w:hint="eastAsia"/>
          <w:b/>
          <w:color w:val="000000" w:themeColor="text1"/>
          <w:sz w:val="24"/>
          <w14:textFill>
            <w14:solidFill>
              <w14:schemeClr w14:val="tx1"/>
            </w14:solidFill>
          </w14:textFill>
        </w:rPr>
        <w:t>附表2：符合性审查标准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877"/>
        <w:gridCol w:w="5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评审因素</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磋商响应文件的有效性、完整性</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是否符合采购文件的式样和签署要求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报价项目完整性</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是否对本项目内所有的内容进行报价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磋商报价</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磋商报价是否为唯一的固定价且不高于最高限价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服务期限</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是否满足采购文件要求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响应文件有效期</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是否满足采购文件要求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磋商保证金</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是否满足采购文件要求，提供磋商保证金缴纳凭证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是否有其他无效认定条件</w:t>
            </w:r>
          </w:p>
        </w:tc>
      </w:tr>
    </w:tbl>
    <w:p>
      <w:pPr>
        <w:spacing w:line="360" w:lineRule="auto"/>
        <w:jc w:val="center"/>
        <w:rPr>
          <w:b/>
          <w:bCs/>
          <w:color w:val="000000" w:themeColor="text1"/>
          <w:sz w:val="24"/>
          <w14:textFill>
            <w14:solidFill>
              <w14:schemeClr w14:val="tx1"/>
            </w14:solidFill>
          </w14:textFill>
        </w:rPr>
      </w:pPr>
      <w:r>
        <w:rPr>
          <w:rFonts w:hint="eastAsia"/>
          <w:b/>
          <w:color w:val="000000" w:themeColor="text1"/>
          <w:szCs w:val="21"/>
          <w14:textFill>
            <w14:solidFill>
              <w14:schemeClr w14:val="tx1"/>
            </w14:solidFill>
          </w14:textFill>
        </w:rPr>
        <w:br w:type="page"/>
      </w:r>
      <w:r>
        <w:rPr>
          <w:rFonts w:hint="eastAsia"/>
          <w:b/>
          <w:color w:val="000000" w:themeColor="text1"/>
          <w:szCs w:val="21"/>
          <w:lang w:val="en-US" w:eastAsia="zh-CN"/>
          <w14:textFill>
            <w14:solidFill>
              <w14:schemeClr w14:val="tx1"/>
            </w14:solidFill>
          </w14:textFill>
        </w:rPr>
        <w:t>A包：</w:t>
      </w:r>
      <w:r>
        <w:rPr>
          <w:rFonts w:hint="eastAsia"/>
          <w:b/>
          <w:bCs/>
          <w:color w:val="000000" w:themeColor="text1"/>
          <w:sz w:val="24"/>
          <w14:textFill>
            <w14:solidFill>
              <w14:schemeClr w14:val="tx1"/>
            </w14:solidFill>
          </w14:textFill>
        </w:rPr>
        <w:t>评审标准和方法</w:t>
      </w:r>
    </w:p>
    <w:p>
      <w:pPr>
        <w:spacing w:line="360" w:lineRule="auto"/>
        <w:ind w:firstLine="440" w:firstLineChars="200"/>
        <w:outlineLvl w:val="1"/>
        <w:rPr>
          <w:rFonts w:hint="default" w:eastAsia="宋体"/>
          <w:color w:val="000000" w:themeColor="text1"/>
          <w:szCs w:val="21"/>
          <w:lang w:val="en-US" w:eastAsia="zh-CN"/>
          <w14:textFill>
            <w14:solidFill>
              <w14:schemeClr w14:val="tx1"/>
            </w14:solidFill>
          </w14:textFill>
        </w:rPr>
      </w:pPr>
      <w:bookmarkStart w:id="130" w:name="_Toc3636"/>
      <w:r>
        <w:rPr>
          <w:rFonts w:hint="eastAsia"/>
          <w:color w:val="000000" w:themeColor="text1"/>
          <w:szCs w:val="21"/>
          <w14:textFill>
            <w14:solidFill>
              <w14:schemeClr w14:val="tx1"/>
            </w14:solidFill>
          </w14:textFill>
        </w:rPr>
        <w:t>评审办法采用综合评分法。满分为100分，其中：价格20分，商务</w:t>
      </w:r>
      <w:r>
        <w:rPr>
          <w:rFonts w:hint="eastAsia"/>
          <w:color w:val="000000" w:themeColor="text1"/>
          <w:szCs w:val="21"/>
          <w:lang w:val="en-US" w:eastAsia="zh-CN"/>
          <w14:textFill>
            <w14:solidFill>
              <w14:schemeClr w14:val="tx1"/>
            </w14:solidFill>
          </w14:textFill>
        </w:rPr>
        <w:t>20</w:t>
      </w:r>
      <w:r>
        <w:rPr>
          <w:rFonts w:hint="eastAsia"/>
          <w:color w:val="000000" w:themeColor="text1"/>
          <w:szCs w:val="21"/>
          <w14:textFill>
            <w14:solidFill>
              <w14:schemeClr w14:val="tx1"/>
            </w14:solidFill>
          </w14:textFill>
        </w:rPr>
        <w:t>分，技术</w:t>
      </w:r>
      <w:bookmarkEnd w:id="130"/>
      <w:r>
        <w:rPr>
          <w:rFonts w:hint="eastAsia"/>
          <w:color w:val="000000" w:themeColor="text1"/>
          <w:szCs w:val="21"/>
          <w:lang w:val="en-US" w:eastAsia="zh-CN"/>
          <w14:textFill>
            <w14:solidFill>
              <w14:schemeClr w14:val="tx1"/>
            </w14:solidFill>
          </w14:textFill>
        </w:rPr>
        <w:t>60</w:t>
      </w:r>
    </w:p>
    <w:p>
      <w:pPr>
        <w:spacing w:line="360" w:lineRule="auto"/>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分。综合得分最高者为第一成交候选人。</w:t>
      </w:r>
    </w:p>
    <w:p>
      <w:pPr>
        <w:spacing w:line="360" w:lineRule="auto"/>
        <w:outlineLvl w:val="1"/>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一、报价部分（</w:t>
      </w:r>
      <w:r>
        <w:rPr>
          <w:rFonts w:hint="eastAsia"/>
          <w:b/>
          <w:color w:val="000000" w:themeColor="text1"/>
          <w:szCs w:val="21"/>
          <w:lang w:val="en-US" w:eastAsia="zh-CN"/>
          <w14:textFill>
            <w14:solidFill>
              <w14:schemeClr w14:val="tx1"/>
            </w14:solidFill>
          </w14:textFill>
        </w:rPr>
        <w:t>20</w:t>
      </w:r>
      <w:r>
        <w:rPr>
          <w:rFonts w:hint="eastAsia"/>
          <w:b/>
          <w:color w:val="000000" w:themeColor="text1"/>
          <w:szCs w:val="21"/>
          <w14:textFill>
            <w14:solidFill>
              <w14:schemeClr w14:val="tx1"/>
            </w14:solidFill>
          </w14:textFill>
        </w:rPr>
        <w:t>分）</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1、价格得分计算公式：</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综合评分法中的价格分统一采用低价优先法计算。</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磋商基准价为满足采购文件要求且最后报价最低的供应商的价格</w:t>
      </w:r>
    </w:p>
    <w:p>
      <w:pPr>
        <w:spacing w:line="360" w:lineRule="auto"/>
        <w:ind w:firstLine="440" w:firstLineChars="2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磋商报价得分=（磋商基准价/最后磋商报价）×20%×100</w:t>
      </w:r>
    </w:p>
    <w:p>
      <w:pPr>
        <w:spacing w:line="360" w:lineRule="auto"/>
        <w:ind w:firstLine="440" w:firstLineChars="2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注：1）价格得分取小数点后两位，四舍五入。</w:t>
      </w:r>
    </w:p>
    <w:p>
      <w:pPr>
        <w:spacing w:line="360" w:lineRule="auto"/>
        <w:ind w:firstLine="880" w:firstLineChars="4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2）有效供应商为：未被磋商小组判定为无效响应的供应商。</w:t>
      </w:r>
    </w:p>
    <w:p>
      <w:pPr>
        <w:spacing w:line="360" w:lineRule="auto"/>
        <w:ind w:firstLine="440" w:firstLineChars="200"/>
        <w:outlineLvl w:val="1"/>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供应商为政府扶持特殊企业（小型和微型企业、监狱企业、残疾人福利性单位）者，供应商同时满足一种以上情形者，均按一次折扣（6%）的优惠折算后计算磋商报价得分。供应商满足此规定的，磋商响应文件中须附声明函及相关证明文件，并在《报价一览表》备注栏中写明，对于未能按照要求填写及未能提供证明资料或提供资料不完整的视同未提供，不享受价格优惠。</w:t>
      </w:r>
    </w:p>
    <w:p>
      <w:pPr>
        <w:spacing w:line="360" w:lineRule="auto"/>
        <w:outlineLvl w:val="1"/>
        <w:rPr>
          <w:b/>
          <w:color w:val="000000" w:themeColor="text1"/>
          <w:szCs w:val="21"/>
          <w14:textFill>
            <w14:solidFill>
              <w14:schemeClr w14:val="tx1"/>
            </w14:solidFill>
          </w14:textFill>
        </w:rPr>
      </w:pPr>
      <w:bookmarkStart w:id="131" w:name="_Toc1522"/>
      <w:r>
        <w:rPr>
          <w:rFonts w:hint="eastAsia"/>
          <w:b/>
          <w:color w:val="000000" w:themeColor="text1"/>
          <w:szCs w:val="21"/>
          <w14:textFill>
            <w14:solidFill>
              <w14:schemeClr w14:val="tx1"/>
            </w14:solidFill>
          </w14:textFill>
        </w:rPr>
        <w:t>二、</w:t>
      </w:r>
      <w:r>
        <w:rPr>
          <w:rFonts w:hint="eastAsia"/>
          <w:b/>
          <w:color w:val="000000" w:themeColor="text1"/>
          <w:szCs w:val="21"/>
          <w:lang w:val="en-US" w:eastAsia="zh-CN"/>
          <w14:textFill>
            <w14:solidFill>
              <w14:schemeClr w14:val="tx1"/>
            </w14:solidFill>
          </w14:textFill>
        </w:rPr>
        <w:t xml:space="preserve">A包   </w:t>
      </w:r>
      <w:r>
        <w:rPr>
          <w:rFonts w:hint="eastAsia"/>
          <w:b/>
          <w:color w:val="000000" w:themeColor="text1"/>
          <w:szCs w:val="21"/>
          <w14:textFill>
            <w14:solidFill>
              <w14:schemeClr w14:val="tx1"/>
            </w14:solidFill>
          </w14:textFill>
        </w:rPr>
        <w:t>商务部分（</w:t>
      </w:r>
      <w:r>
        <w:rPr>
          <w:rFonts w:hint="eastAsia"/>
          <w:b/>
          <w:color w:val="000000" w:themeColor="text1"/>
          <w:szCs w:val="21"/>
          <w:lang w:val="en-US" w:eastAsia="zh-CN"/>
          <w14:textFill>
            <w14:solidFill>
              <w14:schemeClr w14:val="tx1"/>
            </w14:solidFill>
          </w14:textFill>
        </w:rPr>
        <w:t>20</w:t>
      </w:r>
      <w:r>
        <w:rPr>
          <w:rFonts w:hint="eastAsia"/>
          <w:b/>
          <w:color w:val="000000" w:themeColor="text1"/>
          <w:szCs w:val="21"/>
          <w14:textFill>
            <w14:solidFill>
              <w14:schemeClr w14:val="tx1"/>
            </w14:solidFill>
          </w14:textFill>
        </w:rPr>
        <w:t>分）</w:t>
      </w:r>
      <w:bookmarkEnd w:id="13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219"/>
        <w:gridCol w:w="1836"/>
        <w:gridCol w:w="444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tblHeader/>
          <w:jc w:val="center"/>
        </w:trPr>
        <w:tc>
          <w:tcPr>
            <w:tcW w:w="1219"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序号</w:t>
            </w:r>
          </w:p>
        </w:tc>
        <w:tc>
          <w:tcPr>
            <w:tcW w:w="1836"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评分分项</w:t>
            </w:r>
          </w:p>
        </w:tc>
        <w:tc>
          <w:tcPr>
            <w:tcW w:w="4443"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c>
          <w:tcPr>
            <w:tcW w:w="1020"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306" w:hRule="atLeast"/>
          <w:tblHeader/>
          <w:jc w:val="center"/>
        </w:trPr>
        <w:tc>
          <w:tcPr>
            <w:tcW w:w="1219" w:type="dxa"/>
            <w:tcBorders>
              <w:left w:val="single" w:color="000000" w:sz="4" w:space="0"/>
              <w:bottom w:val="single" w:color="auto"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183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类似业绩</w:t>
            </w:r>
          </w:p>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（12分）</w:t>
            </w:r>
          </w:p>
        </w:tc>
        <w:tc>
          <w:tcPr>
            <w:tcW w:w="44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投标人具有类似相关业绩的</w:t>
            </w:r>
            <w:r>
              <w:rPr>
                <w:rFonts w:hint="default"/>
                <w:color w:val="000000" w:themeColor="text1"/>
                <w:highlight w:val="none"/>
                <w:lang w:val="en-US" w:eastAsia="zh-CN"/>
                <w14:textFill>
                  <w14:solidFill>
                    <w14:schemeClr w14:val="tx1"/>
                  </w14:solidFill>
                </w14:textFill>
              </w:rPr>
              <w:t>，每个</w:t>
            </w:r>
            <w:r>
              <w:rPr>
                <w:rFonts w:hint="eastAsia"/>
                <w:color w:val="000000" w:themeColor="text1"/>
                <w:highlight w:val="none"/>
                <w:lang w:val="en-US" w:eastAsia="zh-CN"/>
                <w14:textFill>
                  <w14:solidFill>
                    <w14:schemeClr w14:val="tx1"/>
                  </w14:solidFill>
                </w14:textFill>
              </w:rPr>
              <w:t>业绩</w:t>
            </w:r>
            <w:r>
              <w:rPr>
                <w:rFonts w:hint="default"/>
                <w:color w:val="000000" w:themeColor="text1"/>
                <w:highlight w:val="none"/>
                <w:lang w:val="en-US" w:eastAsia="zh-CN"/>
                <w14:textFill>
                  <w14:solidFill>
                    <w14:schemeClr w14:val="tx1"/>
                  </w14:solidFill>
                </w14:textFill>
              </w:rPr>
              <w:t>得</w:t>
            </w:r>
            <w:r>
              <w:rPr>
                <w:rFonts w:hint="eastAsia"/>
                <w:color w:val="000000" w:themeColor="text1"/>
                <w:highlight w:val="none"/>
                <w:lang w:val="en-US" w:eastAsia="zh-CN"/>
                <w14:textFill>
                  <w14:solidFill>
                    <w14:schemeClr w14:val="tx1"/>
                  </w14:solidFill>
                </w14:textFill>
              </w:rPr>
              <w:t>3</w:t>
            </w:r>
            <w:r>
              <w:rPr>
                <w:rFonts w:hint="default"/>
                <w:color w:val="000000" w:themeColor="text1"/>
                <w:highlight w:val="none"/>
                <w:lang w:val="en-US" w:eastAsia="zh-CN"/>
                <w14:textFill>
                  <w14:solidFill>
                    <w14:schemeClr w14:val="tx1"/>
                  </w14:solidFill>
                </w14:textFill>
              </w:rPr>
              <w:t>分，最高得</w:t>
            </w:r>
            <w:r>
              <w:rPr>
                <w:rFonts w:hint="eastAsia"/>
                <w:color w:val="000000" w:themeColor="text1"/>
                <w:highlight w:val="none"/>
                <w:lang w:val="en-US" w:eastAsia="zh-CN"/>
                <w14:textFill>
                  <w14:solidFill>
                    <w14:schemeClr w14:val="tx1"/>
                  </w14:solidFill>
                </w14:textFill>
              </w:rPr>
              <w:t>12</w:t>
            </w:r>
            <w:r>
              <w:rPr>
                <w:rFonts w:hint="default"/>
                <w:color w:val="000000" w:themeColor="text1"/>
                <w:highlight w:val="none"/>
                <w:lang w:val="en-US" w:eastAsia="zh-CN"/>
                <w14:textFill>
                  <w14:solidFill>
                    <w14:schemeClr w14:val="tx1"/>
                  </w14:solidFill>
                </w14:textFill>
              </w:rPr>
              <w:t>分；没有不得分。证明材料：提供合同协议书关键页或中标通知书复印件加盖单位公章</w:t>
            </w:r>
            <w:r>
              <w:rPr>
                <w:rFonts w:hint="eastAsia"/>
                <w:color w:val="000000" w:themeColor="text1"/>
                <w:highlight w:val="none"/>
                <w:lang w:val="en-US" w:eastAsia="zh-CN"/>
                <w14:textFill>
                  <w14:solidFill>
                    <w14:schemeClr w14:val="tx1"/>
                  </w14:solidFill>
                </w14:textFill>
              </w:rPr>
              <w:t>；原件核查，无原件不得分。</w:t>
            </w:r>
          </w:p>
          <w:p>
            <w:pPr>
              <w:rPr>
                <w:color w:val="000000" w:themeColor="text1"/>
                <w:highlight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14:textFill>
                  <w14:solidFill>
                    <w14:schemeClr w14:val="tx1"/>
                  </w14:solidFill>
                </w14:textFill>
              </w:rPr>
              <w:t>0-1</w:t>
            </w:r>
            <w:r>
              <w:rPr>
                <w:rFonts w:hint="eastAsia"/>
                <w:color w:val="000000" w:themeColor="text1"/>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86" w:hRule="atLeast"/>
          <w:tblHeader/>
          <w:jc w:val="center"/>
        </w:trPr>
        <w:tc>
          <w:tcPr>
            <w:tcW w:w="1219"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adjustRightInd w:val="0"/>
              <w:snapToGrid w:val="0"/>
              <w:ind w:firstLine="440" w:firstLineChars="200"/>
              <w:jc w:val="center"/>
              <w:textAlignment w:val="baseline"/>
              <w:rPr>
                <w:color w:val="000000" w:themeColor="text1"/>
                <w14:textFill>
                  <w14:solidFill>
                    <w14:schemeClr w14:val="tx1"/>
                  </w14:solidFill>
                </w14:textFill>
              </w:rPr>
            </w:pPr>
          </w:p>
          <w:p>
            <w:pPr>
              <w:bidi w:val="0"/>
              <w:jc w:val="center"/>
              <w:rPr>
                <w:rFonts w:hint="default" w:ascii="宋体" w:hAnsi="宋体" w:eastAsia="宋体" w:cs="宋体"/>
                <w:color w:val="000000" w:themeColor="text1"/>
                <w:sz w:val="22"/>
                <w:szCs w:val="22"/>
                <w:lang w:val="en-US" w:eastAsia="zh-CN" w:bidi="zh-CN"/>
                <w14:textFill>
                  <w14:solidFill>
                    <w14:schemeClr w14:val="tx1"/>
                  </w14:solidFill>
                </w14:textFill>
              </w:rPr>
            </w:pPr>
            <w:r>
              <w:rPr>
                <w:rFonts w:hint="eastAsia" w:cs="宋体"/>
                <w:color w:val="000000" w:themeColor="text1"/>
                <w:sz w:val="22"/>
                <w:szCs w:val="22"/>
                <w:lang w:val="en-US" w:eastAsia="zh-CN" w:bidi="zh-CN"/>
                <w14:textFill>
                  <w14:solidFill>
                    <w14:schemeClr w14:val="tx1"/>
                  </w14:solidFill>
                </w14:textFill>
              </w:rPr>
              <w:t>2</w:t>
            </w:r>
          </w:p>
        </w:tc>
        <w:tc>
          <w:tcPr>
            <w:tcW w:w="1836"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本地化服务保障能力</w:t>
            </w:r>
          </w:p>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（5分）</w:t>
            </w:r>
          </w:p>
        </w:tc>
        <w:tc>
          <w:tcPr>
            <w:tcW w:w="444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为保障项目服务响应速度，投标人需在本地有常驻技术、服务支持机构，投标人在本地设有公司、分公司或办事处的得5分，没有不得分。证明材料：工商注册证明材料和房屋租赁合同，原件核查，无原件不得分。</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14:textFill>
                  <w14:solidFill>
                    <w14:schemeClr w14:val="tx1"/>
                  </w14:solidFill>
                </w14:textFill>
              </w:rPr>
              <w:t>0-</w:t>
            </w:r>
            <w:r>
              <w:rPr>
                <w:rFonts w:hint="eastAsia"/>
                <w:color w:val="000000" w:themeColor="text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90" w:hRule="atLeast"/>
          <w:tblHeader/>
          <w:jc w:val="center"/>
        </w:trPr>
        <w:tc>
          <w:tcPr>
            <w:tcW w:w="1219" w:type="dxa"/>
            <w:tcBorders>
              <w:top w:val="single" w:color="auto" w:sz="4" w:space="0"/>
              <w:left w:val="single" w:color="000000" w:sz="4" w:space="0"/>
              <w:right w:val="single" w:color="000000" w:sz="4" w:space="0"/>
            </w:tcBorders>
            <w:shd w:val="clear" w:color="auto" w:fill="FFFFFF"/>
            <w:noWrap w:val="0"/>
            <w:vAlign w:val="center"/>
          </w:tcPr>
          <w:p>
            <w:pPr>
              <w:tabs>
                <w:tab w:val="left" w:pos="708"/>
              </w:tabs>
              <w:adjustRightInd w:val="0"/>
              <w:snapToGrid w:val="0"/>
              <w:ind w:firstLine="440" w:firstLineChars="200"/>
              <w:jc w:val="both"/>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1836"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文件规范性</w:t>
            </w:r>
          </w:p>
          <w:p>
            <w:pPr>
              <w:jc w:val="center"/>
              <w:rPr>
                <w:rFonts w:hint="default" w:eastAsia="黑体"/>
                <w:color w:val="000000" w:themeColor="text1"/>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（3分）</w:t>
            </w:r>
          </w:p>
        </w:tc>
        <w:tc>
          <w:tcPr>
            <w:tcW w:w="44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22"/>
              <w:rPr>
                <w:color w:val="000000" w:themeColor="text1"/>
                <w:highlight w:val="none"/>
                <w:lang w:val="en-US"/>
                <w14:textFill>
                  <w14:solidFill>
                    <w14:schemeClr w14:val="tx1"/>
                  </w14:solidFill>
                </w14:textFill>
              </w:rPr>
            </w:pPr>
            <w:r>
              <w:rPr>
                <w:rFonts w:hint="eastAsia"/>
                <w:color w:val="000000" w:themeColor="text1"/>
                <w:highlight w:val="none"/>
                <w14:textFill>
                  <w14:solidFill>
                    <w14:schemeClr w14:val="tx1"/>
                  </w14:solidFill>
                </w14:textFill>
              </w:rPr>
              <w:t>响应文件按采购文件规定的格式、顺序编制，有目录、编页码，装订成册，书面整洁无涂改，没有缺漏项，得</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val="en-US"/>
                <w14:textFill>
                  <w14:solidFill>
                    <w14:schemeClr w14:val="tx1"/>
                  </w14:solidFill>
                </w14:textFill>
              </w:rPr>
              <w:t>分。不符合要求的，每处扣1分，扣完为止。</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w:t>
            </w:r>
            <w:r>
              <w:rPr>
                <w:rFonts w:hint="eastAsia"/>
                <w:color w:val="000000" w:themeColor="text1"/>
                <w:highlight w:val="none"/>
                <w:lang w:val="en-US"/>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p>
        </w:tc>
      </w:tr>
    </w:tbl>
    <w:p>
      <w:pPr>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br w:type="page"/>
      </w:r>
    </w:p>
    <w:p>
      <w:pPr>
        <w:spacing w:line="360" w:lineRule="auto"/>
        <w:outlineLvl w:val="1"/>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三、</w:t>
      </w:r>
      <w:r>
        <w:rPr>
          <w:rFonts w:hint="eastAsia"/>
          <w:b/>
          <w:color w:val="000000" w:themeColor="text1"/>
          <w:szCs w:val="21"/>
          <w:highlight w:val="none"/>
          <w:lang w:val="en-US" w:eastAsia="zh-CN"/>
          <w14:textFill>
            <w14:solidFill>
              <w14:schemeClr w14:val="tx1"/>
            </w14:solidFill>
          </w14:textFill>
        </w:rPr>
        <w:t xml:space="preserve">A包   </w:t>
      </w:r>
      <w:r>
        <w:rPr>
          <w:rFonts w:hint="eastAsia"/>
          <w:b/>
          <w:color w:val="000000" w:themeColor="text1"/>
          <w:szCs w:val="21"/>
          <w:highlight w:val="none"/>
          <w14:textFill>
            <w14:solidFill>
              <w14:schemeClr w14:val="tx1"/>
            </w14:solidFill>
          </w14:textFill>
        </w:rPr>
        <w:t>技术部分（</w:t>
      </w:r>
      <w:r>
        <w:rPr>
          <w:rFonts w:hint="eastAsia"/>
          <w:b/>
          <w:color w:val="000000" w:themeColor="text1"/>
          <w:szCs w:val="21"/>
          <w:highlight w:val="none"/>
          <w:lang w:val="en-US" w:eastAsia="zh-CN"/>
          <w14:textFill>
            <w14:solidFill>
              <w14:schemeClr w14:val="tx1"/>
            </w14:solidFill>
          </w14:textFill>
        </w:rPr>
        <w:t>60</w:t>
      </w:r>
      <w:r>
        <w:rPr>
          <w:rFonts w:hint="eastAsia"/>
          <w:b/>
          <w:color w:val="000000" w:themeColor="text1"/>
          <w:szCs w:val="21"/>
          <w:highlight w:val="none"/>
          <w14:textFill>
            <w14:solidFill>
              <w14:schemeClr w14:val="tx1"/>
            </w14:solidFill>
          </w14:textFill>
        </w:rPr>
        <w:t>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231"/>
        <w:gridCol w:w="1854"/>
        <w:gridCol w:w="4641"/>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618" w:hRule="atLeast"/>
          <w:tblHeader/>
          <w:jc w:val="center"/>
        </w:trPr>
        <w:tc>
          <w:tcPr>
            <w:tcW w:w="1231"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rFonts w:hint="eastAsia" w:eastAsia="宋体"/>
                <w:b/>
                <w:color w:val="000000" w:themeColor="text1"/>
                <w:szCs w:val="21"/>
                <w:highlight w:val="none"/>
                <w:lang w:eastAsia="zh-CN"/>
                <w14:textFill>
                  <w14:solidFill>
                    <w14:schemeClr w14:val="tx1"/>
                  </w14:solidFill>
                </w14:textFill>
              </w:rPr>
            </w:pPr>
            <w:r>
              <w:rPr>
                <w:rFonts w:hint="eastAsia"/>
                <w:b/>
                <w:color w:val="000000" w:themeColor="text1"/>
                <w:szCs w:val="21"/>
                <w:highlight w:val="none"/>
                <w:lang w:val="en-US" w:eastAsia="zh-CN"/>
                <w14:textFill>
                  <w14:solidFill>
                    <w14:schemeClr w14:val="tx1"/>
                  </w14:solidFill>
                </w14:textFill>
              </w:rPr>
              <w:t>序号</w:t>
            </w:r>
          </w:p>
        </w:tc>
        <w:tc>
          <w:tcPr>
            <w:tcW w:w="1854"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评分分项</w:t>
            </w:r>
          </w:p>
        </w:tc>
        <w:tc>
          <w:tcPr>
            <w:tcW w:w="4641"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评分标准</w:t>
            </w:r>
          </w:p>
        </w:tc>
        <w:tc>
          <w:tcPr>
            <w:tcW w:w="875"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218" w:hRule="atLeast"/>
          <w:jc w:val="center"/>
        </w:trPr>
        <w:tc>
          <w:tcPr>
            <w:tcW w:w="1231" w:type="dxa"/>
            <w:tcBorders>
              <w:top w:val="single" w:color="auto" w:sz="4" w:space="0"/>
              <w:left w:val="single" w:color="auto" w:sz="4" w:space="0"/>
              <w:right w:val="single" w:color="auto" w:sz="4" w:space="0"/>
            </w:tcBorders>
            <w:noWrap w:val="0"/>
            <w:vAlign w:val="center"/>
          </w:tcPr>
          <w:p>
            <w:pPr>
              <w:adjustRightInd w:val="0"/>
              <w:snapToGrid w:val="0"/>
              <w:jc w:val="center"/>
              <w:textAlignment w:val="baseline"/>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color w:val="000000" w:themeColor="text1"/>
                <w:sz w:val="22"/>
                <w:szCs w:val="22"/>
                <w:highlight w:val="none"/>
                <w14:textFill>
                  <w14:solidFill>
                    <w14:schemeClr w14:val="tx1"/>
                  </w14:solidFill>
                </w14:textFill>
              </w:rPr>
            </w:pPr>
            <w:r>
              <w:rPr>
                <w:rFonts w:hint="eastAsia"/>
                <w:color w:val="000000" w:themeColor="text1"/>
                <w:sz w:val="22"/>
                <w:szCs w:val="22"/>
                <w:highlight w:val="none"/>
                <w:lang w:val="en-US" w:eastAsia="zh-CN"/>
                <w14:textFill>
                  <w14:solidFill>
                    <w14:schemeClr w14:val="tx1"/>
                  </w14:solidFill>
                </w14:textFill>
              </w:rPr>
              <w:t>技术</w:t>
            </w:r>
            <w:r>
              <w:rPr>
                <w:rFonts w:hint="eastAsia"/>
                <w:color w:val="000000" w:themeColor="text1"/>
                <w:sz w:val="22"/>
                <w:szCs w:val="22"/>
                <w:highlight w:val="none"/>
                <w14:textFill>
                  <w14:solidFill>
                    <w14:schemeClr w14:val="tx1"/>
                  </w14:solidFill>
                </w14:textFill>
              </w:rPr>
              <w:t>要求响应</w:t>
            </w:r>
          </w:p>
          <w:p>
            <w:pPr>
              <w:adjustRightInd w:val="0"/>
              <w:snapToGrid w:val="0"/>
              <w:jc w:val="center"/>
              <w:textAlignment w:val="baseline"/>
              <w:rPr>
                <w:rFonts w:hint="default"/>
                <w:color w:val="000000" w:themeColor="text1"/>
                <w:sz w:val="22"/>
                <w:szCs w:val="22"/>
                <w:highlight w:val="none"/>
                <w:lang w:val="en-US" w:eastAsia="zh-CN"/>
                <w14:textFill>
                  <w14:solidFill>
                    <w14:schemeClr w14:val="tx1"/>
                  </w14:solidFill>
                </w14:textFill>
              </w:rPr>
            </w:pPr>
            <w:r>
              <w:rPr>
                <w:rFonts w:hint="eastAsia"/>
                <w:color w:val="000000" w:themeColor="text1"/>
                <w:sz w:val="22"/>
                <w:szCs w:val="22"/>
                <w:highlight w:val="none"/>
                <w:lang w:eastAsia="zh-CN"/>
                <w14:textFill>
                  <w14:solidFill>
                    <w14:schemeClr w14:val="tx1"/>
                  </w14:solidFill>
                </w14:textFill>
              </w:rPr>
              <w:t>（</w:t>
            </w:r>
            <w:r>
              <w:rPr>
                <w:rFonts w:hint="eastAsia"/>
                <w:color w:val="000000" w:themeColor="text1"/>
                <w:sz w:val="22"/>
                <w:szCs w:val="22"/>
                <w:highlight w:val="none"/>
                <w:lang w:val="en-US" w:eastAsia="zh-CN"/>
                <w14:textFill>
                  <w14:solidFill>
                    <w14:schemeClr w14:val="tx1"/>
                  </w14:solidFill>
                </w14:textFill>
              </w:rPr>
              <w:t>10分）</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eastAsia" w:eastAsia="宋体"/>
                <w:color w:val="000000" w:themeColor="text1"/>
                <w:sz w:val="22"/>
                <w:szCs w:val="22"/>
                <w:highlight w:val="none"/>
                <w:lang w:val="en-US" w:eastAsia="zh-CN"/>
                <w14:textFill>
                  <w14:solidFill>
                    <w14:schemeClr w14:val="tx1"/>
                  </w14:solidFill>
                </w14:textFill>
              </w:rPr>
            </w:pPr>
            <w:r>
              <w:rPr>
                <w:rFonts w:hint="eastAsia"/>
                <w:color w:val="000000" w:themeColor="text1"/>
                <w:sz w:val="22"/>
                <w:szCs w:val="22"/>
                <w:highlight w:val="none"/>
                <w14:textFill>
                  <w14:solidFill>
                    <w14:schemeClr w14:val="tx1"/>
                  </w14:solidFill>
                </w14:textFill>
              </w:rPr>
              <w:t>根据“技术</w:t>
            </w:r>
            <w:r>
              <w:rPr>
                <w:rFonts w:hint="eastAsia"/>
                <w:color w:val="000000" w:themeColor="text1"/>
                <w:sz w:val="22"/>
                <w:szCs w:val="22"/>
                <w:highlight w:val="none"/>
                <w:lang w:val="en-US" w:eastAsia="zh-CN"/>
                <w14:textFill>
                  <w14:solidFill>
                    <w14:schemeClr w14:val="tx1"/>
                  </w14:solidFill>
                </w14:textFill>
              </w:rPr>
              <w:t>参数</w:t>
            </w:r>
            <w:r>
              <w:rPr>
                <w:rFonts w:hint="eastAsia"/>
                <w:color w:val="000000" w:themeColor="text1"/>
                <w:sz w:val="22"/>
                <w:szCs w:val="22"/>
                <w:highlight w:val="none"/>
                <w14:textFill>
                  <w14:solidFill>
                    <w14:schemeClr w14:val="tx1"/>
                  </w14:solidFill>
                </w14:textFill>
              </w:rPr>
              <w:t>或</w:t>
            </w:r>
            <w:r>
              <w:rPr>
                <w:rFonts w:hint="eastAsia"/>
                <w:color w:val="000000" w:themeColor="text1"/>
                <w:sz w:val="22"/>
                <w:szCs w:val="22"/>
                <w:highlight w:val="none"/>
                <w:lang w:val="en-US" w:eastAsia="zh-CN"/>
                <w14:textFill>
                  <w14:solidFill>
                    <w14:schemeClr w14:val="tx1"/>
                  </w14:solidFill>
                </w14:textFill>
              </w:rPr>
              <w:t>用户需求书</w:t>
            </w:r>
            <w:r>
              <w:rPr>
                <w:rFonts w:hint="eastAsia"/>
                <w:color w:val="000000" w:themeColor="text1"/>
                <w:sz w:val="22"/>
                <w:szCs w:val="22"/>
                <w:highlight w:val="none"/>
                <w14:textFill>
                  <w14:solidFill>
                    <w14:schemeClr w14:val="tx1"/>
                  </w14:solidFill>
                </w14:textFill>
              </w:rPr>
              <w:t>”中提供的服务内容，完全满足或高于用户需求的，得 1</w:t>
            </w:r>
            <w:r>
              <w:rPr>
                <w:rFonts w:hint="eastAsia"/>
                <w:color w:val="000000" w:themeColor="text1"/>
                <w:sz w:val="22"/>
                <w:szCs w:val="22"/>
                <w:highlight w:val="none"/>
                <w:lang w:val="en-US" w:eastAsia="zh-CN"/>
                <w14:textFill>
                  <w14:solidFill>
                    <w14:schemeClr w14:val="tx1"/>
                  </w14:solidFill>
                </w14:textFill>
              </w:rPr>
              <w:t>0</w:t>
            </w:r>
            <w:r>
              <w:rPr>
                <w:rFonts w:hint="eastAsia"/>
                <w:color w:val="000000" w:themeColor="text1"/>
                <w:sz w:val="22"/>
                <w:szCs w:val="22"/>
                <w:highlight w:val="none"/>
                <w14:textFill>
                  <w14:solidFill>
                    <w14:schemeClr w14:val="tx1"/>
                  </w14:solidFill>
                </w14:textFill>
              </w:rPr>
              <w:t xml:space="preserve"> 分；有一项负偏离扣 </w:t>
            </w:r>
            <w:r>
              <w:rPr>
                <w:rFonts w:hint="eastAsia"/>
                <w:color w:val="000000" w:themeColor="text1"/>
                <w:sz w:val="22"/>
                <w:szCs w:val="22"/>
                <w:highlight w:val="none"/>
                <w:lang w:val="en-US" w:eastAsia="zh-CN"/>
                <w14:textFill>
                  <w14:solidFill>
                    <w14:schemeClr w14:val="tx1"/>
                  </w14:solidFill>
                </w14:textFill>
              </w:rPr>
              <w:t>2</w:t>
            </w:r>
            <w:r>
              <w:rPr>
                <w:rFonts w:hint="eastAsia"/>
                <w:color w:val="000000" w:themeColor="text1"/>
                <w:sz w:val="22"/>
                <w:szCs w:val="22"/>
                <w:highlight w:val="none"/>
                <w14:textFill>
                  <w14:solidFill>
                    <w14:schemeClr w14:val="tx1"/>
                  </w14:solidFill>
                </w14:textFill>
              </w:rPr>
              <w:t xml:space="preserve"> 分，扣完为止</w:t>
            </w:r>
            <w:r>
              <w:rPr>
                <w:rFonts w:hint="eastAsia"/>
                <w:color w:val="000000" w:themeColor="text1"/>
                <w:sz w:val="22"/>
                <w:szCs w:val="22"/>
                <w:highlight w:val="none"/>
                <w:lang w:eastAsia="zh-CN"/>
                <w14:textFill>
                  <w14:solidFill>
                    <w14:schemeClr w14:val="tx1"/>
                  </w14:solidFill>
                </w14:textFill>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default"/>
                <w:color w:val="000000" w:themeColor="text1"/>
                <w:sz w:val="22"/>
                <w:szCs w:val="22"/>
                <w:highlight w:val="none"/>
                <w:lang w:val="en-US" w:eastAsia="zh-CN"/>
                <w14:textFill>
                  <w14:solidFill>
                    <w14:schemeClr w14:val="tx1"/>
                  </w14:solidFill>
                </w14:textFill>
              </w:rPr>
            </w:pPr>
            <w:r>
              <w:rPr>
                <w:rFonts w:hint="eastAsia"/>
                <w:color w:val="000000" w:themeColor="text1"/>
                <w:sz w:val="22"/>
                <w:szCs w:val="22"/>
                <w:highlight w:val="none"/>
                <w:lang w:val="en-US" w:eastAsia="zh-CN"/>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750" w:hRule="atLeast"/>
          <w:jc w:val="center"/>
        </w:trPr>
        <w:tc>
          <w:tcPr>
            <w:tcW w:w="1231" w:type="dxa"/>
            <w:tcBorders>
              <w:top w:val="single" w:color="auto" w:sz="4" w:space="0"/>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运维方案</w:t>
            </w:r>
          </w:p>
          <w:p>
            <w:pPr>
              <w:adjustRightInd w:val="0"/>
              <w:snapToGrid w:val="0"/>
              <w:jc w:val="center"/>
              <w:textAlignment w:val="baseline"/>
              <w:rPr>
                <w:rFonts w:hint="default" w:eastAsia="黑体"/>
                <w:color w:val="000000" w:themeColor="text1"/>
                <w:lang w:val="en-US" w:eastAsia="zh-CN"/>
                <w14:textFill>
                  <w14:solidFill>
                    <w14:schemeClr w14:val="tx1"/>
                  </w14:solidFill>
                </w14:textFill>
              </w:rPr>
            </w:pPr>
            <w:r>
              <w:rPr>
                <w:rFonts w:hint="eastAsia" w:ascii="宋体" w:hAnsi="宋体" w:eastAsia="宋体" w:cs="宋体"/>
                <w:b w:val="0"/>
                <w:color w:val="000000" w:themeColor="text1"/>
                <w:sz w:val="22"/>
                <w:szCs w:val="22"/>
                <w:lang w:val="zh-CN" w:eastAsia="zh-CN" w:bidi="zh-CN"/>
                <w14:textFill>
                  <w14:solidFill>
                    <w14:schemeClr w14:val="tx1"/>
                  </w14:solidFill>
                </w14:textFill>
              </w:rPr>
              <w:t>（</w:t>
            </w:r>
            <w:r>
              <w:rPr>
                <w:rFonts w:hint="eastAsia" w:ascii="宋体" w:hAnsi="宋体" w:eastAsia="宋体" w:cs="宋体"/>
                <w:b w:val="0"/>
                <w:color w:val="000000" w:themeColor="text1"/>
                <w:sz w:val="22"/>
                <w:szCs w:val="22"/>
                <w:lang w:val="en-US" w:eastAsia="zh-CN" w:bidi="zh-CN"/>
                <w14:textFill>
                  <w14:solidFill>
                    <w14:schemeClr w14:val="tx1"/>
                  </w14:solidFill>
                </w14:textFill>
              </w:rPr>
              <w:t>1</w:t>
            </w:r>
            <w:r>
              <w:rPr>
                <w:rFonts w:hint="eastAsia" w:cs="宋体"/>
                <w:b w:val="0"/>
                <w:color w:val="000000" w:themeColor="text1"/>
                <w:sz w:val="22"/>
                <w:szCs w:val="22"/>
                <w:lang w:val="en-US" w:eastAsia="zh-CN" w:bidi="zh-CN"/>
                <w14:textFill>
                  <w14:solidFill>
                    <w14:schemeClr w14:val="tx1"/>
                  </w14:solidFill>
                </w14:textFill>
              </w:rPr>
              <w:t>0</w:t>
            </w:r>
            <w:r>
              <w:rPr>
                <w:rFonts w:hint="eastAsia" w:ascii="宋体" w:hAnsi="宋体" w:eastAsia="宋体" w:cs="宋体"/>
                <w:b w:val="0"/>
                <w:color w:val="000000" w:themeColor="text1"/>
                <w:sz w:val="22"/>
                <w:szCs w:val="22"/>
                <w:lang w:val="en-US" w:eastAsia="zh-CN" w:bidi="zh-CN"/>
                <w14:textFill>
                  <w14:solidFill>
                    <w14:schemeClr w14:val="tx1"/>
                  </w14:solidFill>
                </w14:textFill>
              </w:rPr>
              <w:t>分）</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eastAsia"/>
                <w:color w:val="000000" w:themeColor="text1"/>
                <w:sz w:val="22"/>
                <w:szCs w:val="22"/>
                <w:highlight w:val="none"/>
                <w14:textFill>
                  <w14:solidFill>
                    <w14:schemeClr w14:val="tx1"/>
                  </w14:solidFill>
                </w14:textFill>
              </w:rPr>
            </w:pPr>
            <w:r>
              <w:rPr>
                <w:rFonts w:hint="eastAsia"/>
                <w:color w:val="000000" w:themeColor="text1"/>
                <w:sz w:val="22"/>
                <w:szCs w:val="22"/>
                <w:highlight w:val="none"/>
                <w:lang w:val="en-US" w:eastAsia="zh-CN"/>
                <w14:textFill>
                  <w14:solidFill>
                    <w14:schemeClr w14:val="tx1"/>
                  </w14:solidFill>
                </w14:textFill>
              </w:rPr>
              <w:t>纵向对比</w:t>
            </w:r>
            <w:r>
              <w:rPr>
                <w:rFonts w:hint="eastAsia"/>
                <w:color w:val="000000" w:themeColor="text1"/>
                <w:sz w:val="22"/>
                <w:szCs w:val="22"/>
                <w:highlight w:val="none"/>
                <w14:textFill>
                  <w14:solidFill>
                    <w14:schemeClr w14:val="tx1"/>
                  </w14:solidFill>
                </w14:textFill>
              </w:rPr>
              <w:t>供应商提供的</w:t>
            </w:r>
            <w:r>
              <w:rPr>
                <w:rFonts w:hint="eastAsia"/>
                <w:color w:val="000000" w:themeColor="text1"/>
                <w:sz w:val="22"/>
                <w:szCs w:val="22"/>
                <w:highlight w:val="none"/>
                <w:lang w:val="en-US" w:eastAsia="zh-CN"/>
                <w14:textFill>
                  <w14:solidFill>
                    <w14:schemeClr w14:val="tx1"/>
                  </w14:solidFill>
                </w14:textFill>
              </w:rPr>
              <w:t>运维</w:t>
            </w:r>
            <w:r>
              <w:rPr>
                <w:rFonts w:hint="eastAsia"/>
                <w:color w:val="000000" w:themeColor="text1"/>
                <w:sz w:val="22"/>
                <w:szCs w:val="22"/>
                <w:highlight w:val="none"/>
                <w14:textFill>
                  <w14:solidFill>
                    <w14:schemeClr w14:val="tx1"/>
                  </w14:solidFill>
                </w14:textFill>
              </w:rPr>
              <w:t>服务方案对国家、行业和本地区有关政策、法规、技术规范的满足程度，以及采用的依据是否充分、合理、全面，针对性等进行综合评价。</w:t>
            </w:r>
          </w:p>
          <w:p>
            <w:pPr>
              <w:rPr>
                <w:rFonts w:hint="eastAsia"/>
                <w:color w:val="000000" w:themeColor="text1"/>
                <w:sz w:val="22"/>
                <w:szCs w:val="22"/>
                <w:vertAlign w:val="baseline"/>
                <w14:textFill>
                  <w14:solidFill>
                    <w14:schemeClr w14:val="tx1"/>
                  </w14:solidFill>
                </w14:textFill>
              </w:rPr>
            </w:pPr>
            <w:r>
              <w:rPr>
                <w:rFonts w:hint="eastAsia"/>
                <w:color w:val="000000" w:themeColor="text1"/>
                <w:sz w:val="22"/>
                <w:szCs w:val="22"/>
                <w:vertAlign w:val="baseline"/>
                <w:lang w:val="en-US" w:eastAsia="zh-CN"/>
                <w14:textFill>
                  <w14:solidFill>
                    <w14:schemeClr w14:val="tx1"/>
                  </w14:solidFill>
                </w14:textFill>
              </w:rPr>
              <w:t>方案包括但不限于能完全理解项目招标需求、系统运维需求</w:t>
            </w:r>
            <w:r>
              <w:rPr>
                <w:rFonts w:hint="default"/>
                <w:color w:val="000000" w:themeColor="text1"/>
                <w:sz w:val="22"/>
                <w:szCs w:val="22"/>
                <w:vertAlign w:val="baseline"/>
                <w:lang w:val="en-US" w:eastAsia="zh-CN"/>
                <w14:textFill>
                  <w14:solidFill>
                    <w14:schemeClr w14:val="tx1"/>
                  </w14:solidFill>
                </w14:textFill>
              </w:rPr>
              <w:t>等内容：1、运维方案结构完整、条理清晰</w:t>
            </w:r>
            <w:r>
              <w:rPr>
                <w:rFonts w:hint="eastAsia"/>
                <w:color w:val="000000" w:themeColor="text1"/>
                <w:sz w:val="22"/>
                <w:szCs w:val="22"/>
                <w:vertAlign w:val="baseline"/>
                <w:lang w:val="en-US" w:eastAsia="zh-CN"/>
                <w14:textFill>
                  <w14:solidFill>
                    <w14:schemeClr w14:val="tx1"/>
                  </w14:solidFill>
                </w14:textFill>
              </w:rPr>
              <w:t>、系统</w:t>
            </w:r>
            <w:r>
              <w:rPr>
                <w:rFonts w:hint="default"/>
                <w:color w:val="000000" w:themeColor="text1"/>
                <w:sz w:val="22"/>
                <w:szCs w:val="22"/>
                <w:vertAlign w:val="baseline"/>
                <w:lang w:val="en-US" w:eastAsia="zh-CN"/>
                <w14:textFill>
                  <w14:solidFill>
                    <w14:schemeClr w14:val="tx1"/>
                  </w14:solidFill>
                </w14:textFill>
              </w:rPr>
              <w:t>配置科学合理、可行性强的得</w:t>
            </w:r>
            <w:r>
              <w:rPr>
                <w:rFonts w:hint="eastAsia"/>
                <w:color w:val="000000" w:themeColor="text1"/>
                <w:sz w:val="22"/>
                <w:szCs w:val="22"/>
                <w:vertAlign w:val="baseline"/>
                <w:lang w:val="en-US" w:eastAsia="zh-CN"/>
                <w14:textFill>
                  <w14:solidFill>
                    <w14:schemeClr w14:val="tx1"/>
                  </w14:solidFill>
                </w14:textFill>
              </w:rPr>
              <w:t>7</w:t>
            </w:r>
            <w:r>
              <w:rPr>
                <w:rFonts w:hint="default"/>
                <w:color w:val="000000" w:themeColor="text1"/>
                <w:sz w:val="22"/>
                <w:szCs w:val="22"/>
                <w:vertAlign w:val="baseline"/>
                <w:lang w:val="en-US" w:eastAsia="zh-CN"/>
                <w14:textFill>
                  <w14:solidFill>
                    <w14:schemeClr w14:val="tx1"/>
                  </w14:solidFill>
                </w14:textFill>
              </w:rPr>
              <w:t>-1</w:t>
            </w:r>
            <w:r>
              <w:rPr>
                <w:rFonts w:hint="eastAsia"/>
                <w:color w:val="000000" w:themeColor="text1"/>
                <w:sz w:val="22"/>
                <w:szCs w:val="22"/>
                <w:vertAlign w:val="baseline"/>
                <w:lang w:val="en-US" w:eastAsia="zh-CN"/>
                <w14:textFill>
                  <w14:solidFill>
                    <w14:schemeClr w14:val="tx1"/>
                  </w14:solidFill>
                </w14:textFill>
              </w:rPr>
              <w:t>0</w:t>
            </w:r>
            <w:r>
              <w:rPr>
                <w:rFonts w:hint="default"/>
                <w:color w:val="000000" w:themeColor="text1"/>
                <w:sz w:val="22"/>
                <w:szCs w:val="22"/>
                <w:vertAlign w:val="baseline"/>
                <w:lang w:val="en-US" w:eastAsia="zh-CN"/>
                <w14:textFill>
                  <w14:solidFill>
                    <w14:schemeClr w14:val="tx1"/>
                  </w14:solidFill>
                </w14:textFill>
              </w:rPr>
              <w:t>分；2、运维方案结构基本完整、条理基本清晰、具有可行性的得</w:t>
            </w:r>
            <w:r>
              <w:rPr>
                <w:rFonts w:hint="eastAsia"/>
                <w:color w:val="000000" w:themeColor="text1"/>
                <w:sz w:val="22"/>
                <w:szCs w:val="22"/>
                <w:vertAlign w:val="baseline"/>
                <w:lang w:val="en-US" w:eastAsia="zh-CN"/>
                <w14:textFill>
                  <w14:solidFill>
                    <w14:schemeClr w14:val="tx1"/>
                  </w14:solidFill>
                </w14:textFill>
              </w:rPr>
              <w:t>3</w:t>
            </w:r>
            <w:r>
              <w:rPr>
                <w:rFonts w:hint="default"/>
                <w:color w:val="000000" w:themeColor="text1"/>
                <w:sz w:val="22"/>
                <w:szCs w:val="22"/>
                <w:vertAlign w:val="baseline"/>
                <w:lang w:val="en-US" w:eastAsia="zh-CN"/>
                <w14:textFill>
                  <w14:solidFill>
                    <w14:schemeClr w14:val="tx1"/>
                  </w14:solidFill>
                </w14:textFill>
              </w:rPr>
              <w:t>-</w:t>
            </w:r>
            <w:r>
              <w:rPr>
                <w:rFonts w:hint="eastAsia"/>
                <w:color w:val="000000" w:themeColor="text1"/>
                <w:sz w:val="22"/>
                <w:szCs w:val="22"/>
                <w:vertAlign w:val="baseline"/>
                <w:lang w:val="en-US" w:eastAsia="zh-CN"/>
                <w14:textFill>
                  <w14:solidFill>
                    <w14:schemeClr w14:val="tx1"/>
                  </w14:solidFill>
                </w14:textFill>
              </w:rPr>
              <w:t>6</w:t>
            </w:r>
            <w:r>
              <w:rPr>
                <w:rFonts w:hint="default"/>
                <w:color w:val="000000" w:themeColor="text1"/>
                <w:sz w:val="22"/>
                <w:szCs w:val="22"/>
                <w:vertAlign w:val="baseline"/>
                <w:lang w:val="en-US" w:eastAsia="zh-CN"/>
                <w14:textFill>
                  <w14:solidFill>
                    <w14:schemeClr w14:val="tx1"/>
                  </w14:solidFill>
                </w14:textFill>
              </w:rPr>
              <w:t>分；3、运维方案结构、条理、配置无缺、具有一定的可行性的得1-</w:t>
            </w:r>
            <w:r>
              <w:rPr>
                <w:rFonts w:hint="eastAsia"/>
                <w:color w:val="000000" w:themeColor="text1"/>
                <w:sz w:val="22"/>
                <w:szCs w:val="22"/>
                <w:vertAlign w:val="baseline"/>
                <w:lang w:val="en-US" w:eastAsia="zh-CN"/>
                <w14:textFill>
                  <w14:solidFill>
                    <w14:schemeClr w14:val="tx1"/>
                  </w14:solidFill>
                </w14:textFill>
              </w:rPr>
              <w:t>2</w:t>
            </w:r>
            <w:r>
              <w:rPr>
                <w:rFonts w:hint="default"/>
                <w:color w:val="000000" w:themeColor="text1"/>
                <w:sz w:val="22"/>
                <w:szCs w:val="22"/>
                <w:vertAlign w:val="baseline"/>
                <w:lang w:val="en-US" w:eastAsia="zh-CN"/>
                <w14:textFill>
                  <w14:solidFill>
                    <w14:schemeClr w14:val="tx1"/>
                  </w14:solidFill>
                </w14:textFill>
              </w:rPr>
              <w:t>分；4、运维方案结构、条理、配置模糊的得0分</w:t>
            </w:r>
            <w:r>
              <w:rPr>
                <w:rFonts w:hint="eastAsia"/>
                <w:color w:val="000000" w:themeColor="text1"/>
                <w:sz w:val="22"/>
                <w:szCs w:val="22"/>
                <w:vertAlign w:val="baseline"/>
                <w:lang w:val="en-US" w:eastAsia="zh-CN"/>
                <w14:textFill>
                  <w14:solidFill>
                    <w14:schemeClr w14:val="tx1"/>
                  </w14:solidFill>
                </w14:textFill>
              </w:rPr>
              <w:t>。</w:t>
            </w:r>
          </w:p>
          <w:p>
            <w:pPr>
              <w:adjustRightInd w:val="0"/>
              <w:snapToGrid w:val="0"/>
              <w:ind w:firstLine="440"/>
              <w:textAlignment w:val="baseline"/>
              <w:rPr>
                <w:color w:val="000000" w:themeColor="text1"/>
                <w:szCs w:val="21"/>
                <w:highlight w:val="none"/>
                <w14:textFill>
                  <w14:solidFill>
                    <w14:schemeClr w14:val="tx1"/>
                  </w14:solidFill>
                </w14:textFill>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14:textFill>
                  <w14:solidFill>
                    <w14:schemeClr w14:val="tx1"/>
                  </w14:solidFill>
                </w14:textFill>
              </w:rPr>
              <w:t>0-1</w:t>
            </w:r>
            <w:r>
              <w:rPr>
                <w:rFonts w:hint="eastAsia"/>
                <w:color w:val="000000" w:themeColor="text1"/>
                <w:szCs w:val="2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674" w:hRule="atLeast"/>
          <w:jc w:val="center"/>
        </w:trPr>
        <w:tc>
          <w:tcPr>
            <w:tcW w:w="1231" w:type="dxa"/>
            <w:tcBorders>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运维服务管理</w:t>
            </w:r>
          </w:p>
          <w:p>
            <w:pPr>
              <w:adjustRightInd w:val="0"/>
              <w:snapToGrid w:val="0"/>
              <w:jc w:val="center"/>
              <w:textAlignment w:val="baseline"/>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体系</w:t>
            </w:r>
          </w:p>
          <w:p>
            <w:pPr>
              <w:adjustRightInd w:val="0"/>
              <w:snapToGrid w:val="0"/>
              <w:jc w:val="center"/>
              <w:textAlignment w:val="baseline"/>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10分）</w:t>
            </w:r>
          </w:p>
          <w:p>
            <w:pPr>
              <w:adjustRightInd w:val="0"/>
              <w:snapToGrid w:val="0"/>
              <w:jc w:val="center"/>
              <w:textAlignment w:val="baseline"/>
              <w:rPr>
                <w:color w:val="000000" w:themeColor="text1"/>
                <w:szCs w:val="21"/>
                <w:highlight w:val="none"/>
                <w14:textFill>
                  <w14:solidFill>
                    <w14:schemeClr w14:val="tx1"/>
                  </w14:solidFill>
                </w14:textFill>
              </w:rPr>
            </w:pPr>
          </w:p>
        </w:tc>
        <w:tc>
          <w:tcPr>
            <w:tcW w:w="4641" w:type="dxa"/>
            <w:tcBorders>
              <w:top w:val="single" w:color="auto" w:sz="4" w:space="0"/>
              <w:left w:val="single" w:color="auto" w:sz="4" w:space="0"/>
              <w:right w:val="single" w:color="auto" w:sz="4" w:space="0"/>
            </w:tcBorders>
            <w:noWrap w:val="0"/>
            <w:vAlign w:val="center"/>
          </w:tcPr>
          <w:p>
            <w:pPr>
              <w:pStyle w:val="28"/>
              <w:ind w:right="-28"/>
              <w:rPr>
                <w:color w:val="000000" w:themeColor="text1"/>
                <w:sz w:val="24"/>
                <w:highlight w:val="none"/>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纵向对比供应商提供</w:t>
            </w:r>
            <w:r>
              <w:rPr>
                <w:rFonts w:hint="default" w:ascii="宋体" w:hAnsi="宋体" w:eastAsia="宋体" w:cs="宋体"/>
                <w:color w:val="000000" w:themeColor="text1"/>
                <w:sz w:val="22"/>
                <w:szCs w:val="22"/>
                <w:vertAlign w:val="baseline"/>
                <w:lang w:val="en-US" w:eastAsia="zh-CN" w:bidi="zh-CN"/>
                <w14:textFill>
                  <w14:solidFill>
                    <w14:schemeClr w14:val="tx1"/>
                  </w14:solidFill>
                </w14:textFill>
              </w:rPr>
              <w:t>运维服务管理体系</w:t>
            </w: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包括但不限于对项目运维的服务制度、服务流程、服务管理规范、应急服务响应、运维质量保证措施等内容： 1、运维服务管理体系合理科学、充分的得7-10分； 2、运维服务管理体系基本合理、基本完整得3-6分；3、运维服务管理体系笼统模糊、宽泛得1-2分； 4、未能提供实施方案得0分。</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color w:val="000000" w:themeColor="text1"/>
                <w:szCs w:val="21"/>
                <w:highlight w:val="none"/>
                <w:lang w:val="en-US"/>
                <w14:textFill>
                  <w14:solidFill>
                    <w14:schemeClr w14:val="tx1"/>
                  </w14:solidFill>
                </w14:textFill>
              </w:rPr>
            </w:pPr>
            <w:r>
              <w:rPr>
                <w:rFonts w:hint="eastAsia"/>
                <w:color w:val="000000" w:themeColor="text1"/>
                <w:szCs w:val="21"/>
                <w:highlight w:val="none"/>
                <w:lang w:val="en-US"/>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75" w:hRule="atLeast"/>
          <w:jc w:val="center"/>
        </w:trPr>
        <w:tc>
          <w:tcPr>
            <w:tcW w:w="1231" w:type="dxa"/>
            <w:tcBorders>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1854" w:type="dxa"/>
            <w:tcBorders>
              <w:top w:val="single" w:color="auto" w:sz="4" w:space="0"/>
              <w:left w:val="single" w:color="auto" w:sz="4" w:space="0"/>
              <w:bottom w:val="single" w:color="auto" w:sz="4" w:space="0"/>
              <w:right w:val="single" w:color="auto" w:sz="4" w:space="0"/>
            </w:tcBorders>
            <w:noWrap w:val="0"/>
            <w:vAlign w:val="top"/>
          </w:tcPr>
          <w:p>
            <w:pPr>
              <w:pStyle w:val="28"/>
              <w:spacing w:before="4" w:beforeLines="0"/>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对省政务云的环境的理解</w:t>
            </w:r>
          </w:p>
          <w:p>
            <w:pPr>
              <w:pStyle w:val="28"/>
              <w:spacing w:line="218" w:lineRule="exact"/>
              <w:ind w:left="117" w:right="112"/>
              <w:jc w:val="center"/>
              <w:rPr>
                <w:rFonts w:hint="default"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cs="宋体"/>
                <w:color w:val="000000" w:themeColor="text1"/>
                <w:sz w:val="22"/>
                <w:szCs w:val="22"/>
                <w:vertAlign w:val="baseline"/>
                <w:lang w:val="en-US" w:eastAsia="zh-CN" w:bidi="zh-CN"/>
                <w14:textFill>
                  <w14:solidFill>
                    <w14:schemeClr w14:val="tx1"/>
                  </w14:solidFill>
                </w14:textFill>
              </w:rPr>
              <w:t>（10分）</w:t>
            </w:r>
          </w:p>
        </w:tc>
        <w:tc>
          <w:tcPr>
            <w:tcW w:w="4641" w:type="dxa"/>
            <w:tcBorders>
              <w:top w:val="single" w:color="auto" w:sz="4" w:space="0"/>
              <w:left w:val="single" w:color="auto" w:sz="4" w:space="0"/>
              <w:bottom w:val="single" w:color="auto" w:sz="4" w:space="0"/>
              <w:right w:val="single" w:color="auto" w:sz="4" w:space="0"/>
            </w:tcBorders>
            <w:noWrap w:val="0"/>
            <w:vAlign w:val="top"/>
          </w:tcPr>
          <w:p>
            <w:pPr>
              <w:pStyle w:val="28"/>
              <w:spacing w:before="1" w:beforeLines="0"/>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纵向对比供应商对省政务云的基础架构、网络架构和云服务有深入了解。方案思路清晰，理解详细深入。</w:t>
            </w:r>
          </w:p>
          <w:p>
            <w:pPr>
              <w:pStyle w:val="28"/>
              <w:spacing w:before="1" w:beforeLines="0"/>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1、方案编制内容详细、完整、科学合理，适用性强，思路清晰，内容全面，能够满足项目技术需求得 7-10分；2、技术方案编制内容基本能够满足项目技术需求；得 4-6分； 3、技术方案编制方案较差；成果报告提交的内容不符合要求，得 1-3分； 4、没有相关内容得 0 分。</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14:textFill>
                  <w14:solidFill>
                    <w14:schemeClr w14:val="tx1"/>
                  </w14:solidFill>
                </w14:textFill>
              </w:rPr>
              <w:t>0-</w:t>
            </w:r>
            <w:r>
              <w:rPr>
                <w:rFonts w:hint="eastAsia"/>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75" w:hRule="atLeast"/>
          <w:jc w:val="center"/>
        </w:trPr>
        <w:tc>
          <w:tcPr>
            <w:tcW w:w="1231" w:type="dxa"/>
            <w:tcBorders>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1854" w:type="dxa"/>
            <w:tcBorders>
              <w:top w:val="single" w:color="auto" w:sz="4" w:space="0"/>
              <w:left w:val="single" w:color="auto" w:sz="4" w:space="0"/>
              <w:bottom w:val="single" w:color="auto" w:sz="4" w:space="0"/>
              <w:right w:val="single" w:color="auto" w:sz="4" w:space="0"/>
            </w:tcBorders>
            <w:noWrap w:val="0"/>
            <w:vAlign w:val="top"/>
          </w:tcPr>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完备的运维知识库和文档</w:t>
            </w: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管理</w:t>
            </w:r>
          </w:p>
          <w:p>
            <w:pPr>
              <w:pStyle w:val="28"/>
              <w:spacing w:line="218" w:lineRule="exact"/>
              <w:ind w:left="117" w:right="112"/>
              <w:jc w:val="center"/>
              <w:rPr>
                <w:rFonts w:hint="default"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cs="宋体"/>
                <w:color w:val="000000" w:themeColor="text1"/>
                <w:sz w:val="22"/>
                <w:szCs w:val="22"/>
                <w:vertAlign w:val="baseline"/>
                <w:lang w:val="en-US" w:eastAsia="zh-CN" w:bidi="zh-CN"/>
                <w14:textFill>
                  <w14:solidFill>
                    <w14:schemeClr w14:val="tx1"/>
                  </w14:solidFill>
                </w14:textFill>
              </w:rPr>
              <w:t>（10分）</w:t>
            </w:r>
          </w:p>
        </w:tc>
        <w:tc>
          <w:tcPr>
            <w:tcW w:w="464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纵向对比供应商提供的完整的运维知识库建设方案，以及完善的工单处理流程、完备的业务培训机制。</w:t>
            </w:r>
          </w:p>
          <w:p>
            <w:pPr>
              <w:pStyle w:val="28"/>
              <w:spacing w:before="1" w:beforeLines="0"/>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 xml:space="preserve">1、方案编制内容详细、完整、科学合理，适用性强，思路清晰，内容全面，能够满足项目技术需求得 7-10分；2、技术方案编制内容基本能够满足项目技术需求；得 4-6分； 3、技术方案编制方案较差；成果报告提交的内容不符合要求，得 1-3分； 4、没有相关内容得 0 分。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75" w:hRule="atLeast"/>
          <w:jc w:val="center"/>
        </w:trPr>
        <w:tc>
          <w:tcPr>
            <w:tcW w:w="1231" w:type="dxa"/>
            <w:tcBorders>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1854" w:type="dxa"/>
            <w:tcBorders>
              <w:top w:val="single" w:color="auto" w:sz="4" w:space="0"/>
              <w:left w:val="single" w:color="auto" w:sz="4" w:space="0"/>
              <w:bottom w:val="single" w:color="auto" w:sz="4" w:space="0"/>
              <w:right w:val="single" w:color="auto" w:sz="4" w:space="0"/>
            </w:tcBorders>
            <w:noWrap w:val="0"/>
            <w:vAlign w:val="top"/>
          </w:tcPr>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left="117"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p>
          <w:p>
            <w:pPr>
              <w:pStyle w:val="28"/>
              <w:spacing w:line="218" w:lineRule="exact"/>
              <w:ind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系统数据容灾</w:t>
            </w:r>
          </w:p>
          <w:p>
            <w:pPr>
              <w:pStyle w:val="28"/>
              <w:spacing w:line="218" w:lineRule="exact"/>
              <w:ind w:right="112"/>
              <w:jc w:val="cente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设计方案</w:t>
            </w:r>
          </w:p>
          <w:p>
            <w:pPr>
              <w:pStyle w:val="28"/>
              <w:spacing w:line="218" w:lineRule="exact"/>
              <w:ind w:right="112"/>
              <w:jc w:val="center"/>
              <w:rPr>
                <w:rFonts w:hint="default"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cs="宋体"/>
                <w:color w:val="000000" w:themeColor="text1"/>
                <w:sz w:val="22"/>
                <w:szCs w:val="22"/>
                <w:vertAlign w:val="baseline"/>
                <w:lang w:val="en-US" w:eastAsia="zh-CN" w:bidi="zh-CN"/>
                <w14:textFill>
                  <w14:solidFill>
                    <w14:schemeClr w14:val="tx1"/>
                  </w14:solidFill>
                </w14:textFill>
              </w:rPr>
              <w:t>（10分）</w:t>
            </w:r>
          </w:p>
        </w:tc>
        <w:tc>
          <w:tcPr>
            <w:tcW w:w="4641" w:type="dxa"/>
            <w:tcBorders>
              <w:top w:val="single" w:color="auto" w:sz="4" w:space="0"/>
              <w:left w:val="single" w:color="auto" w:sz="4" w:space="0"/>
              <w:bottom w:val="single" w:color="auto" w:sz="4" w:space="0"/>
              <w:right w:val="single" w:color="auto" w:sz="4" w:space="0"/>
            </w:tcBorders>
            <w:noWrap w:val="0"/>
            <w:vAlign w:val="top"/>
          </w:tcPr>
          <w:p>
            <w:pPr>
              <w:pStyle w:val="28"/>
              <w:spacing w:before="1" w:beforeLines="0"/>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纵向对比供应商提供完整的系统数据容灾设计方案，方案技术先进，设计合理，并且具备较强自主实施能力。</w:t>
            </w:r>
          </w:p>
          <w:p>
            <w:pPr>
              <w:pStyle w:val="28"/>
              <w:spacing w:before="1" w:beforeLines="0"/>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pPr>
            <w:r>
              <w:rPr>
                <w:rFonts w:hint="eastAsia" w:ascii="宋体" w:hAnsi="宋体" w:eastAsia="宋体" w:cs="宋体"/>
                <w:color w:val="000000" w:themeColor="text1"/>
                <w:sz w:val="22"/>
                <w:szCs w:val="22"/>
                <w:vertAlign w:val="baseline"/>
                <w:lang w:val="en-US" w:eastAsia="zh-CN" w:bidi="zh-CN"/>
                <w14:textFill>
                  <w14:solidFill>
                    <w14:schemeClr w14:val="tx1"/>
                  </w14:solidFill>
                </w14:textFill>
              </w:rPr>
              <w:t xml:space="preserve">1、方案编制内容详细、完整、科学合理，适用性强，思路清晰，内容全面，能够满足项目技术需求得 7-10分；2、技术方案编制内容基本能够满足项目技术需求；得 4-6分； 3、技术方案编制方案较差；成果报告提交的内容不符合要求，得 1-3分； 4、没有相关内容得 0 分。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0-10</w:t>
            </w:r>
          </w:p>
        </w:tc>
      </w:tr>
    </w:tbl>
    <w:p>
      <w:pPr>
        <w:rPr>
          <w:rFonts w:hint="eastAsia"/>
          <w:color w:val="000000" w:themeColor="text1"/>
          <w:szCs w:val="21"/>
          <w14:textFill>
            <w14:solidFill>
              <w14:schemeClr w14:val="tx1"/>
            </w14:solidFill>
          </w14:textFill>
        </w:rPr>
      </w:pPr>
    </w:p>
    <w:p>
      <w:pPr>
        <w:rPr>
          <w:rFonts w:hint="eastAsia"/>
          <w:color w:val="000000" w:themeColor="text1"/>
          <w14:textFill>
            <w14:solidFill>
              <w14:schemeClr w14:val="tx1"/>
            </w14:solidFill>
          </w14:textFill>
        </w:rPr>
      </w:pPr>
      <w:bookmarkStart w:id="132" w:name="_Toc58423730"/>
      <w:bookmarkStart w:id="133" w:name="_Toc27196"/>
      <w:bookmarkStart w:id="134" w:name="_Toc6394"/>
      <w:bookmarkStart w:id="135" w:name="_Toc317237631"/>
      <w:r>
        <w:rPr>
          <w:rFonts w:hint="eastAsia"/>
          <w:b/>
          <w:color w:val="000000" w:themeColor="text1"/>
          <w:sz w:val="32"/>
          <w:szCs w:val="32"/>
          <w14:textFill>
            <w14:solidFill>
              <w14:schemeClr w14:val="tx1"/>
            </w14:solidFill>
          </w14:textFill>
        </w:rPr>
        <w:br w:type="page"/>
      </w:r>
    </w:p>
    <w:p>
      <w:pPr>
        <w:spacing w:line="360" w:lineRule="auto"/>
        <w:ind w:firstLine="482" w:firstLineChars="200"/>
        <w:jc w:val="both"/>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 xml:space="preserve">B包                    </w:t>
      </w:r>
      <w:r>
        <w:rPr>
          <w:rFonts w:hint="eastAsia"/>
          <w:b/>
          <w:color w:val="000000" w:themeColor="text1"/>
          <w:sz w:val="24"/>
          <w14:textFill>
            <w14:solidFill>
              <w14:schemeClr w14:val="tx1"/>
            </w14:solidFill>
          </w14:textFill>
        </w:rPr>
        <w:t>附表1：资格性审查标准</w:t>
      </w:r>
    </w:p>
    <w:tbl>
      <w:tblPr>
        <w:tblStyle w:val="14"/>
        <w:tblpPr w:leftFromText="180" w:rightFromText="180" w:vertAnchor="text" w:horzAnchor="page" w:tblpX="1586"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541"/>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评审因素</w:t>
            </w:r>
          </w:p>
        </w:tc>
        <w:tc>
          <w:tcPr>
            <w:tcW w:w="4584"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在中华人民共和国境内注册、具有独立承担民事责任能力的法人资格</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须提供三证（营业执照副本、税务登记证、组织机构代码证）复印件或具有统一社会信用代码相关证件复印件（复印件加盖公章）或其他组织法人证书复印件（加盖公章）或自然人身份证原件及复印件（磋商现场提供原件核验，响应文件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具有依法缴纳税收和社会保障资金的良好记录</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lang w:val="en-US"/>
                <w14:textFill>
                  <w14:solidFill>
                    <w14:schemeClr w14:val="tx1"/>
                  </w14:solidFill>
                </w14:textFill>
              </w:rPr>
              <w:t>提供2020年1月1日至今任意一个</w:t>
            </w:r>
            <w:r>
              <w:rPr>
                <w:rFonts w:hint="eastAsia"/>
                <w:color w:val="000000" w:themeColor="text1"/>
                <w:szCs w:val="21"/>
                <w:lang w:val="en-US" w:eastAsia="zh-CN"/>
                <w14:textFill>
                  <w14:solidFill>
                    <w14:schemeClr w14:val="tx1"/>
                  </w14:solidFill>
                </w14:textFill>
              </w:rPr>
              <w:t>月</w:t>
            </w:r>
            <w:r>
              <w:rPr>
                <w:rFonts w:hint="eastAsia"/>
                <w:color w:val="000000" w:themeColor="text1"/>
                <w:szCs w:val="21"/>
                <w:lang w:val="en-US"/>
                <w14:textFill>
                  <w14:solidFill>
                    <w14:schemeClr w14:val="tx1"/>
                  </w14:solidFill>
                </w14:textFill>
              </w:rPr>
              <w:t>依法缴纳税收的证明材料、提供2020年1月1日至今任意一个</w:t>
            </w:r>
            <w:r>
              <w:rPr>
                <w:rFonts w:hint="eastAsia"/>
                <w:color w:val="000000" w:themeColor="text1"/>
                <w:szCs w:val="21"/>
                <w:lang w:val="en-US" w:eastAsia="zh-CN"/>
                <w14:textFill>
                  <w14:solidFill>
                    <w14:schemeClr w14:val="tx1"/>
                  </w14:solidFill>
                </w14:textFill>
              </w:rPr>
              <w:t>月</w:t>
            </w:r>
            <w:r>
              <w:rPr>
                <w:rFonts w:hint="eastAsia"/>
                <w:color w:val="000000" w:themeColor="text1"/>
                <w:szCs w:val="21"/>
                <w:lang w:val="en-US"/>
                <w14:textFill>
                  <w14:solidFill>
                    <w14:schemeClr w14:val="tx1"/>
                  </w14:solidFill>
                </w14:textFill>
              </w:rPr>
              <w:t>依法缴纳社会保障资金的证明材料</w:t>
            </w:r>
            <w:r>
              <w:rPr>
                <w:rFonts w:hint="eastAsia"/>
                <w:color w:val="000000" w:themeColor="text1"/>
                <w:szCs w:val="21"/>
                <w14:textFill>
                  <w14:solidFill>
                    <w14:schemeClr w14:val="tx1"/>
                  </w14:solidFill>
                </w14:textFill>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具有良好的商业信誉和健全的财务会计制度</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lang w:val="en-US"/>
                <w14:textFill>
                  <w14:solidFill>
                    <w14:schemeClr w14:val="tx1"/>
                  </w14:solidFill>
                </w14:textFill>
              </w:rPr>
              <w:t>提供2019年度完整的财务报表复印件：资产负债表、利润表和现金流量表，新成立公司根据实际情况提供财务报表复印件</w:t>
            </w:r>
            <w:r>
              <w:rPr>
                <w:rFonts w:hint="eastAsia"/>
                <w:color w:val="000000" w:themeColor="text1"/>
                <w:szCs w:val="21"/>
                <w14:textFill>
                  <w14:solidFill>
                    <w14:schemeClr w14:val="tx1"/>
                  </w14:solidFill>
                </w14:textFill>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参加政府采购活动前三年内，在经营活动中没有重大违法记录</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按采购文件给定的格式</w:t>
            </w:r>
            <w:r>
              <w:rPr>
                <w:color w:val="000000" w:themeColor="text1"/>
                <w:szCs w:val="21"/>
                <w14:textFill>
                  <w14:solidFill>
                    <w14:schemeClr w14:val="tx1"/>
                  </w14:solidFill>
                </w14:textFill>
              </w:rPr>
              <w:t>提供声明函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3541" w:type="dxa"/>
            <w:noWrap w:val="0"/>
            <w:vAlign w:val="center"/>
          </w:tcPr>
          <w:p>
            <w:pPr>
              <w:rPr>
                <w:color w:val="000000" w:themeColor="text1"/>
                <w:szCs w:val="21"/>
                <w14:textFill>
                  <w14:solidFill>
                    <w14:schemeClr w14:val="tx1"/>
                  </w14:solidFill>
                </w14:textFill>
              </w:rPr>
            </w:pPr>
            <w:r>
              <w:rPr>
                <w:rFonts w:hint="eastAsia"/>
                <w:color w:val="000000" w:themeColor="text1"/>
                <w:szCs w:val="21"/>
                <w:lang w:val="en-US"/>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提供查询结果并加盖公章，查询时间：报名后、磋商响应文件递交截止时间前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noWrap w:val="0"/>
            <w:vAlign w:val="center"/>
          </w:tcPr>
          <w:p>
            <w:pPr>
              <w:spacing w:before="100" w:beforeLines="0" w:beforeAutospacing="1" w:after="100" w:afterLines="0" w:afterAutospacing="1" w:line="360" w:lineRule="auto"/>
              <w:jc w:val="center"/>
              <w:rPr>
                <w:rFonts w:eastAsia="Calibri"/>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6</w:t>
            </w:r>
          </w:p>
        </w:tc>
        <w:tc>
          <w:tcPr>
            <w:tcW w:w="3541"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法定代表人身份证明及法人授权书</w:t>
            </w:r>
          </w:p>
        </w:tc>
        <w:tc>
          <w:tcPr>
            <w:tcW w:w="4584"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按采购文件格式提供法定代表人身份证明及法人授权书原件</w:t>
            </w:r>
          </w:p>
        </w:tc>
      </w:tr>
    </w:tbl>
    <w:p>
      <w:pPr>
        <w:spacing w:line="360" w:lineRule="auto"/>
        <w:rPr>
          <w:b/>
          <w:color w:val="000000" w:themeColor="text1"/>
          <w:szCs w:val="21"/>
          <w14:textFill>
            <w14:solidFill>
              <w14:schemeClr w14:val="tx1"/>
            </w14:solidFill>
          </w14:textFill>
        </w:rPr>
      </w:pPr>
    </w:p>
    <w:p>
      <w:pPr>
        <w:pStyle w:val="6"/>
        <w:rPr>
          <w:b/>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p>
    <w:p>
      <w:pPr>
        <w:pStyle w:val="6"/>
        <w:rPr>
          <w:color w:val="000000" w:themeColor="text1"/>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center"/>
        <w:rPr>
          <w:rFonts w:hint="eastAsia"/>
          <w:b/>
          <w:color w:val="000000" w:themeColor="text1"/>
          <w:sz w:val="24"/>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hint="eastAsia"/>
          <w:b/>
          <w:color w:val="000000" w:themeColor="text1"/>
          <w:sz w:val="24"/>
          <w14:textFill>
            <w14:solidFill>
              <w14:schemeClr w14:val="tx1"/>
            </w14:solidFill>
          </w14:textFill>
        </w:rPr>
        <w:br w:type="page"/>
      </w:r>
      <w:r>
        <w:rPr>
          <w:rFonts w:hint="eastAsia"/>
          <w:b/>
          <w:color w:val="000000" w:themeColor="text1"/>
          <w:sz w:val="24"/>
          <w:lang w:val="en-US" w:eastAsia="zh-CN"/>
          <w14:textFill>
            <w14:solidFill>
              <w14:schemeClr w14:val="tx1"/>
            </w14:solidFill>
          </w14:textFill>
        </w:rPr>
        <w:t xml:space="preserve">   B包                       </w:t>
      </w:r>
      <w:r>
        <w:rPr>
          <w:rFonts w:hint="eastAsia"/>
          <w:b/>
          <w:color w:val="000000" w:themeColor="text1"/>
          <w:sz w:val="24"/>
          <w14:textFill>
            <w14:solidFill>
              <w14:schemeClr w14:val="tx1"/>
            </w14:solidFill>
          </w14:textFill>
        </w:rPr>
        <w:t>附表2：符合性审查标准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877"/>
        <w:gridCol w:w="5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评审因素</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磋商响应文件的有效性、完整性</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是否符合采购文件的式样和签署要求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报价项目完整性</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是否对本项目内所有的内容进行报价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磋商报价</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磋商报价是否为唯一的固定价且不高于最高限价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服务期限</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是否满足采购文件要求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响应文件有效期</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是否满足采购文件要求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磋商保证金</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是否满足采购文件要求，提供磋商保证金缴纳凭证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noWrap w:val="0"/>
            <w:vAlign w:val="center"/>
          </w:tcPr>
          <w:p>
            <w:pPr>
              <w:spacing w:before="100" w:beforeLines="0" w:beforeAutospacing="1" w:after="100" w:afterLines="0" w:afterAutospacing="1" w:line="36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w:t>
            </w:r>
          </w:p>
        </w:tc>
        <w:tc>
          <w:tcPr>
            <w:tcW w:w="287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w:t>
            </w:r>
          </w:p>
        </w:tc>
        <w:tc>
          <w:tcPr>
            <w:tcW w:w="5247" w:type="dxa"/>
            <w:noWrap w:val="0"/>
            <w:vAlign w:val="center"/>
          </w:tcPr>
          <w:p>
            <w:pPr>
              <w:spacing w:before="100" w:beforeLines="0" w:beforeAutospacing="1" w:after="100" w:afterLines="0" w:afterAutospacing="1"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是否有其他无效认定条件</w:t>
            </w:r>
          </w:p>
        </w:tc>
      </w:tr>
    </w:tbl>
    <w:p>
      <w:pPr>
        <w:spacing w:line="360" w:lineRule="auto"/>
        <w:jc w:val="center"/>
        <w:rPr>
          <w:b/>
          <w:bCs/>
          <w:color w:val="000000" w:themeColor="text1"/>
          <w:sz w:val="24"/>
          <w14:textFill>
            <w14:solidFill>
              <w14:schemeClr w14:val="tx1"/>
            </w14:solidFill>
          </w14:textFill>
        </w:rPr>
      </w:pPr>
      <w:r>
        <w:rPr>
          <w:rFonts w:hint="eastAsia"/>
          <w:b/>
          <w:color w:val="000000" w:themeColor="text1"/>
          <w:szCs w:val="21"/>
          <w14:textFill>
            <w14:solidFill>
              <w14:schemeClr w14:val="tx1"/>
            </w14:solidFill>
          </w14:textFill>
        </w:rPr>
        <w:br w:type="page"/>
      </w:r>
      <w:r>
        <w:rPr>
          <w:rFonts w:hint="eastAsia"/>
          <w:b/>
          <w:color w:val="000000" w:themeColor="text1"/>
          <w:szCs w:val="21"/>
          <w:lang w:val="en-US" w:eastAsia="zh-CN"/>
          <w14:textFill>
            <w14:solidFill>
              <w14:schemeClr w14:val="tx1"/>
            </w14:solidFill>
          </w14:textFill>
        </w:rPr>
        <w:t>B包：</w:t>
      </w:r>
      <w:r>
        <w:rPr>
          <w:rFonts w:hint="eastAsia"/>
          <w:b/>
          <w:bCs/>
          <w:color w:val="000000" w:themeColor="text1"/>
          <w:sz w:val="24"/>
          <w14:textFill>
            <w14:solidFill>
              <w14:schemeClr w14:val="tx1"/>
            </w14:solidFill>
          </w14:textFill>
        </w:rPr>
        <w:t>评审标准和方法</w:t>
      </w:r>
    </w:p>
    <w:p>
      <w:pPr>
        <w:spacing w:line="360" w:lineRule="auto"/>
        <w:ind w:firstLine="440" w:firstLineChars="200"/>
        <w:outlineLvl w:val="1"/>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评审办法采用综合评分法。满分为100分，其中：价格20分，商务</w:t>
      </w:r>
      <w:r>
        <w:rPr>
          <w:rFonts w:hint="eastAsia"/>
          <w:color w:val="000000" w:themeColor="text1"/>
          <w:szCs w:val="21"/>
          <w:lang w:val="en-US" w:eastAsia="zh-CN"/>
          <w14:textFill>
            <w14:solidFill>
              <w14:schemeClr w14:val="tx1"/>
            </w14:solidFill>
          </w14:textFill>
        </w:rPr>
        <w:t>60</w:t>
      </w:r>
      <w:r>
        <w:rPr>
          <w:rFonts w:hint="eastAsia"/>
          <w:color w:val="000000" w:themeColor="text1"/>
          <w:szCs w:val="21"/>
          <w14:textFill>
            <w14:solidFill>
              <w14:schemeClr w14:val="tx1"/>
            </w14:solidFill>
          </w14:textFill>
        </w:rPr>
        <w:t>分，技术</w:t>
      </w:r>
      <w:r>
        <w:rPr>
          <w:rFonts w:hint="eastAsia"/>
          <w:color w:val="000000" w:themeColor="text1"/>
          <w:szCs w:val="21"/>
          <w:lang w:val="en-US" w:eastAsia="zh-CN"/>
          <w14:textFill>
            <w14:solidFill>
              <w14:schemeClr w14:val="tx1"/>
            </w14:solidFill>
          </w14:textFill>
        </w:rPr>
        <w:t>20</w:t>
      </w:r>
    </w:p>
    <w:p>
      <w:pPr>
        <w:spacing w:line="360" w:lineRule="auto"/>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分。综合得分最高者为第一成交候选人。</w:t>
      </w:r>
    </w:p>
    <w:p>
      <w:pPr>
        <w:spacing w:line="360" w:lineRule="auto"/>
        <w:outlineLvl w:val="1"/>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一、报价部分（</w:t>
      </w:r>
      <w:r>
        <w:rPr>
          <w:rFonts w:hint="eastAsia"/>
          <w:b/>
          <w:color w:val="000000" w:themeColor="text1"/>
          <w:szCs w:val="21"/>
          <w:lang w:val="en-US" w:eastAsia="zh-CN"/>
          <w14:textFill>
            <w14:solidFill>
              <w14:schemeClr w14:val="tx1"/>
            </w14:solidFill>
          </w14:textFill>
        </w:rPr>
        <w:t>20</w:t>
      </w:r>
      <w:r>
        <w:rPr>
          <w:rFonts w:hint="eastAsia"/>
          <w:b/>
          <w:color w:val="000000" w:themeColor="text1"/>
          <w:szCs w:val="21"/>
          <w14:textFill>
            <w14:solidFill>
              <w14:schemeClr w14:val="tx1"/>
            </w14:solidFill>
          </w14:textFill>
        </w:rPr>
        <w:t>分）</w:t>
      </w:r>
    </w:p>
    <w:p>
      <w:pPr>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1、价格得分计算公式：</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综合评分法中的价格分统一采用低价优先法计算。</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磋商基准价为满足采购文件要求且最后报价最低的供应商的价格</w:t>
      </w:r>
    </w:p>
    <w:p>
      <w:pPr>
        <w:spacing w:line="360" w:lineRule="auto"/>
        <w:ind w:firstLine="440" w:firstLineChars="2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磋商报价得分=（磋商基准价/最后磋商报价）×20%×100</w:t>
      </w:r>
    </w:p>
    <w:p>
      <w:pPr>
        <w:spacing w:line="360" w:lineRule="auto"/>
        <w:ind w:firstLine="440" w:firstLineChars="2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注：1）价格得分取小数点后两位，四舍五入。</w:t>
      </w:r>
    </w:p>
    <w:p>
      <w:pPr>
        <w:spacing w:line="360" w:lineRule="auto"/>
        <w:ind w:firstLine="880" w:firstLineChars="4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2）有效供应商为：未被磋商小组判定为无效响应的供应商。</w:t>
      </w:r>
    </w:p>
    <w:p>
      <w:pPr>
        <w:spacing w:line="360" w:lineRule="auto"/>
        <w:ind w:firstLine="440" w:firstLineChars="200"/>
        <w:outlineLvl w:val="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供应商为政府扶持特殊企业（小型和微型企业、监狱企业、残疾人福利性单位）者，供应商同时满足一种以上情形者，均按一次折扣（6%）的优惠折算后计算磋商报价得分。供应商满足此规定的，磋商响应文件中须附声明函及相关证明文件，并在《报价一览表》备注栏中写明，对于未能按照要求填写及未能提供证明资料或提供资料不完整的视同未提供，不享受价格优惠。</w:t>
      </w:r>
    </w:p>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br w:type="page"/>
      </w:r>
    </w:p>
    <w:p>
      <w:pPr>
        <w:spacing w:line="360" w:lineRule="auto"/>
        <w:ind w:firstLine="442" w:firstLineChars="200"/>
        <w:outlineLvl w:val="1"/>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二、</w:t>
      </w:r>
      <w:r>
        <w:rPr>
          <w:rFonts w:hint="eastAsia"/>
          <w:b/>
          <w:color w:val="000000" w:themeColor="text1"/>
          <w:szCs w:val="21"/>
          <w:lang w:val="en-US" w:eastAsia="zh-CN"/>
          <w14:textFill>
            <w14:solidFill>
              <w14:schemeClr w14:val="tx1"/>
            </w14:solidFill>
          </w14:textFill>
        </w:rPr>
        <w:t xml:space="preserve">B包   </w:t>
      </w:r>
      <w:r>
        <w:rPr>
          <w:rFonts w:hint="eastAsia"/>
          <w:b/>
          <w:color w:val="000000" w:themeColor="text1"/>
          <w:szCs w:val="21"/>
          <w14:textFill>
            <w14:solidFill>
              <w14:schemeClr w14:val="tx1"/>
            </w14:solidFill>
          </w14:textFill>
        </w:rPr>
        <w:t>商务部分（</w:t>
      </w:r>
      <w:r>
        <w:rPr>
          <w:rFonts w:hint="eastAsia"/>
          <w:b/>
          <w:color w:val="000000" w:themeColor="text1"/>
          <w:szCs w:val="21"/>
          <w:lang w:val="en-US" w:eastAsia="zh-CN"/>
          <w14:textFill>
            <w14:solidFill>
              <w14:schemeClr w14:val="tx1"/>
            </w14:solidFill>
          </w14:textFill>
        </w:rPr>
        <w:t>60</w:t>
      </w:r>
      <w:r>
        <w:rPr>
          <w:rFonts w:hint="eastAsia"/>
          <w:b/>
          <w:color w:val="000000" w:themeColor="text1"/>
          <w:szCs w:val="21"/>
          <w14:textFill>
            <w14:solidFill>
              <w14:schemeClr w14:val="tx1"/>
            </w14:solidFill>
          </w14:textFill>
        </w:rPr>
        <w:t>分）</w:t>
      </w:r>
    </w:p>
    <w:tbl>
      <w:tblPr>
        <w:tblStyle w:val="14"/>
        <w:tblW w:w="7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18"/>
        <w:gridCol w:w="1345"/>
        <w:gridCol w:w="477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tblHeader/>
          <w:jc w:val="center"/>
        </w:trPr>
        <w:tc>
          <w:tcPr>
            <w:tcW w:w="918"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lang w:eastAsia="zh-CN"/>
                <w14:textFill>
                  <w14:solidFill>
                    <w14:schemeClr w14:val="tx1"/>
                  </w14:solidFill>
                </w14:textFill>
              </w:rPr>
              <w:t>序号</w:t>
            </w:r>
          </w:p>
        </w:tc>
        <w:tc>
          <w:tcPr>
            <w:tcW w:w="1345"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评分分项</w:t>
            </w:r>
          </w:p>
        </w:tc>
        <w:tc>
          <w:tcPr>
            <w:tcW w:w="4770"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c>
          <w:tcPr>
            <w:tcW w:w="936" w:type="dxa"/>
            <w:tcBorders>
              <w:top w:val="single" w:color="000000" w:sz="4" w:space="0"/>
              <w:left w:val="single" w:color="000000" w:sz="4" w:space="0"/>
              <w:bottom w:val="single" w:color="000000" w:sz="4" w:space="0"/>
              <w:right w:val="single" w:color="000000" w:sz="4" w:space="0"/>
            </w:tcBorders>
            <w:shd w:val="clear" w:color="auto" w:fill="EAEAEA"/>
            <w:noWrap w:val="0"/>
            <w:vAlign w:val="center"/>
          </w:tcPr>
          <w:p>
            <w:pPr>
              <w:adjustRightInd w:val="0"/>
              <w:snapToGrid w:val="0"/>
              <w:jc w:val="center"/>
              <w:textAlignment w:val="baseline"/>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62" w:hRule="atLeast"/>
          <w:tblHeader/>
          <w:jc w:val="center"/>
        </w:trPr>
        <w:tc>
          <w:tcPr>
            <w:tcW w:w="918" w:type="dxa"/>
            <w:vMerge w:val="restart"/>
            <w:tcBorders>
              <w:top w:val="single" w:color="000000" w:sz="4" w:space="0"/>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1345" w:type="dxa"/>
            <w:vMerge w:val="restart"/>
            <w:tcBorders>
              <w:top w:val="single" w:color="000000" w:sz="4" w:space="0"/>
              <w:left w:val="single" w:color="000000" w:sz="4" w:space="0"/>
              <w:right w:val="single" w:color="000000" w:sz="4" w:space="0"/>
            </w:tcBorders>
            <w:shd w:val="clear" w:color="auto" w:fill="FFFFFF"/>
            <w:noWrap w:val="0"/>
            <w:vAlign w:val="center"/>
          </w:tcPr>
          <w:p>
            <w:pPr>
              <w:adjustRightInd w:val="0"/>
              <w:snapToGrid w:val="0"/>
              <w:spacing w:line="240" w:lineRule="auto"/>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综合实力</w:t>
            </w:r>
          </w:p>
          <w:p>
            <w:pPr>
              <w:pStyle w:val="2"/>
              <w:spacing w:line="240" w:lineRule="auto"/>
              <w:jc w:val="center"/>
              <w:rPr>
                <w:rFonts w:hint="default" w:eastAsia="黑体"/>
                <w:color w:val="000000" w:themeColor="text1"/>
                <w:lang w:val="en-US" w:eastAsia="zh-CN"/>
                <w14:textFill>
                  <w14:solidFill>
                    <w14:schemeClr w14:val="tx1"/>
                  </w14:solidFill>
                </w14:textFill>
              </w:rPr>
            </w:pPr>
            <w:r>
              <w:rPr>
                <w:rFonts w:hint="eastAsia" w:ascii="宋体" w:hAnsi="宋体" w:eastAsia="宋体" w:cs="宋体"/>
                <w:b w:val="0"/>
                <w:color w:val="000000" w:themeColor="text1"/>
                <w:sz w:val="22"/>
                <w:szCs w:val="22"/>
                <w:lang w:val="zh-CN" w:eastAsia="zh-CN" w:bidi="zh-CN"/>
                <w14:textFill>
                  <w14:solidFill>
                    <w14:schemeClr w14:val="tx1"/>
                  </w14:solidFill>
                </w14:textFill>
              </w:rPr>
              <w:t>（</w:t>
            </w:r>
            <w:r>
              <w:rPr>
                <w:rFonts w:hint="eastAsia" w:ascii="宋体" w:hAnsi="宋体" w:eastAsia="宋体" w:cs="宋体"/>
                <w:b w:val="0"/>
                <w:color w:val="000000" w:themeColor="text1"/>
                <w:sz w:val="22"/>
                <w:szCs w:val="22"/>
                <w:lang w:val="en-US" w:eastAsia="zh-CN" w:bidi="zh-CN"/>
                <w14:textFill>
                  <w14:solidFill>
                    <w14:schemeClr w14:val="tx1"/>
                  </w14:solidFill>
                </w14:textFill>
              </w:rPr>
              <w:t>13分）</w:t>
            </w:r>
          </w:p>
        </w:tc>
        <w:tc>
          <w:tcPr>
            <w:tcW w:w="4770" w:type="dxa"/>
            <w:tcBorders>
              <w:top w:val="single" w:color="000000" w:sz="4" w:space="0"/>
              <w:left w:val="single" w:color="000000" w:sz="4" w:space="0"/>
              <w:bottom w:val="single" w:color="auto" w:sz="4" w:space="0"/>
              <w:right w:val="single" w:color="000000" w:sz="4" w:space="0"/>
            </w:tcBorders>
            <w:shd w:val="clear" w:color="auto" w:fill="FFFFFF"/>
            <w:noWrap w:val="0"/>
            <w:vAlign w:val="top"/>
          </w:tcPr>
          <w:p>
            <w:pPr>
              <w:pStyle w:val="28"/>
              <w:numPr>
                <w:ilvl w:val="0"/>
                <w:numId w:val="0"/>
              </w:numPr>
              <w:spacing w:before="1" w:line="360" w:lineRule="auto"/>
              <w:ind w:right="99" w:rightChars="0"/>
              <w:jc w:val="both"/>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投标人获得过国家信息安全等级保护工作协调小组办公室颁发的全国网络安全等级保护测评机构先进单位的得</w:t>
            </w:r>
            <w:r>
              <w:rPr>
                <w:rFonts w:hint="eastAsia" w:cs="宋体"/>
                <w:color w:val="000000" w:themeColor="text1"/>
                <w:sz w:val="21"/>
                <w:szCs w:val="21"/>
                <w:highlight w:val="none"/>
                <w:lang w:val="en-US" w:eastAsia="zh-CN" w:bidi="zh-CN"/>
                <w14:textFill>
                  <w14:solidFill>
                    <w14:schemeClr w14:val="tx1"/>
                  </w14:solidFill>
                </w14:textFill>
              </w:rPr>
              <w:t>3</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分，没有</w:t>
            </w:r>
            <w:r>
              <w:rPr>
                <w:rFonts w:hint="eastAsia" w:cs="宋体"/>
                <w:color w:val="000000" w:themeColor="text1"/>
                <w:sz w:val="21"/>
                <w:szCs w:val="21"/>
                <w:highlight w:val="none"/>
                <w:lang w:val="en-US" w:eastAsia="zh-CN" w:bidi="zh-CN"/>
                <w14:textFill>
                  <w14:solidFill>
                    <w14:schemeClr w14:val="tx1"/>
                  </w14:solidFill>
                </w14:textFill>
              </w:rPr>
              <w:t>不得分</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w:t>
            </w:r>
          </w:p>
          <w:p>
            <w:pPr>
              <w:pStyle w:val="28"/>
              <w:numPr>
                <w:ilvl w:val="0"/>
                <w:numId w:val="0"/>
              </w:numPr>
              <w:spacing w:before="1" w:line="360" w:lineRule="auto"/>
              <w:ind w:right="99" w:rightChars="0"/>
              <w:jc w:val="both"/>
              <w:rPr>
                <w:rFonts w:hint="default" w:ascii="宋体" w:eastAsia="宋体"/>
                <w:color w:val="000000" w:themeColor="text1"/>
                <w:spacing w:val="-4"/>
                <w:w w:val="95"/>
                <w:sz w:val="21"/>
                <w:szCs w:val="21"/>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证明材料：提供证明材料复印件加盖公章。</w:t>
            </w:r>
          </w:p>
        </w:tc>
        <w:tc>
          <w:tcPr>
            <w:tcW w:w="936" w:type="dxa"/>
            <w:tcBorders>
              <w:top w:val="single" w:color="000000" w:sz="4" w:space="0"/>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14:textFill>
                  <w14:solidFill>
                    <w14:schemeClr w14:val="tx1"/>
                  </w14:solidFill>
                </w14:textFill>
              </w:rPr>
              <w:t>0-</w:t>
            </w:r>
            <w:r>
              <w:rPr>
                <w:rFonts w:hint="eastAsia"/>
                <w:color w:val="000000" w:themeColor="text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33" w:hRule="atLeast"/>
          <w:tblHeader/>
          <w:jc w:val="center"/>
        </w:trPr>
        <w:tc>
          <w:tcPr>
            <w:tcW w:w="918"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highlight w:val="none"/>
                <w14:textFill>
                  <w14:solidFill>
                    <w14:schemeClr w14:val="tx1"/>
                  </w14:solidFill>
                </w14:textFill>
              </w:rPr>
            </w:pPr>
          </w:p>
        </w:tc>
        <w:tc>
          <w:tcPr>
            <w:tcW w:w="1345"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color w:val="000000" w:themeColor="text1"/>
                <w:sz w:val="24"/>
                <w:highlight w:val="none"/>
                <w14:textFill>
                  <w14:solidFill>
                    <w14:schemeClr w14:val="tx1"/>
                  </w14:solidFill>
                </w14:textFill>
              </w:rPr>
            </w:pP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numPr>
                <w:ilvl w:val="0"/>
                <w:numId w:val="0"/>
              </w:numPr>
              <w:spacing w:before="1" w:line="360" w:lineRule="auto"/>
              <w:ind w:right="99" w:rightChars="0"/>
              <w:jc w:val="both"/>
              <w:rPr>
                <w:rFonts w:hint="eastAsia" w:ascii="宋体" w:hAnsi="宋体" w:eastAsia="宋体" w:cs="宋体"/>
                <w:color w:val="000000" w:themeColor="text1"/>
                <w:sz w:val="21"/>
                <w:szCs w:val="21"/>
                <w:highlight w:val="none"/>
                <w:lang w:val="zh-CN" w:eastAsia="zh-CN" w:bidi="zh-CN"/>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投标人2016年至今，每年参加中国合格评定国家认可委员会组织的测评机构信息系统安全等级保护测评能力验证计划，结果为4次满意的得5分，2-3次满意的得3分，1次满意得1分。</w:t>
            </w:r>
          </w:p>
          <w:p>
            <w:pPr>
              <w:pStyle w:val="28"/>
              <w:numPr>
                <w:ilvl w:val="0"/>
                <w:numId w:val="0"/>
              </w:numPr>
              <w:spacing w:before="1" w:line="360" w:lineRule="auto"/>
              <w:ind w:right="99" w:rightChars="0"/>
              <w:jc w:val="both"/>
              <w:rPr>
                <w:rFonts w:hint="eastAsia" w:ascii="宋体" w:eastAsia="宋体"/>
                <w:color w:val="000000" w:themeColor="text1"/>
                <w:spacing w:val="-4"/>
                <w:w w:val="95"/>
                <w:sz w:val="21"/>
                <w:szCs w:val="21"/>
                <w14:textFill>
                  <w14:solidFill>
                    <w14:schemeClr w14:val="tx1"/>
                  </w14:solidFill>
                </w14:textFill>
              </w:rPr>
            </w:pP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证明材料：提供</w:t>
            </w: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相关</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证明材料复印件加盖公章，原件</w:t>
            </w: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核</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查，</w:t>
            </w:r>
            <w:r>
              <w:rPr>
                <w:rFonts w:hint="eastAsia" w:ascii="宋体" w:hAnsi="宋体" w:eastAsia="宋体" w:cs="宋体"/>
                <w:color w:val="000000" w:themeColor="text1"/>
                <w:sz w:val="21"/>
                <w:szCs w:val="21"/>
                <w:highlight w:val="none"/>
                <w:lang w:val="en-US" w:eastAsia="zh-CN" w:bidi="zh-CN"/>
                <w14:textFill>
                  <w14:solidFill>
                    <w14:schemeClr w14:val="tx1"/>
                  </w14:solidFill>
                </w14:textFill>
              </w:rPr>
              <w:t>无原件不得分。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274" w:hRule="atLeast"/>
          <w:tblHeader/>
          <w:jc w:val="center"/>
        </w:trPr>
        <w:tc>
          <w:tcPr>
            <w:tcW w:w="918"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highlight w:val="none"/>
                <w14:textFill>
                  <w14:solidFill>
                    <w14:schemeClr w14:val="tx1"/>
                  </w14:solidFill>
                </w14:textFill>
              </w:rPr>
            </w:pPr>
          </w:p>
        </w:tc>
        <w:tc>
          <w:tcPr>
            <w:tcW w:w="1345"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color w:val="000000" w:themeColor="text1"/>
                <w:sz w:val="24"/>
                <w:highlight w:val="none"/>
                <w14:textFill>
                  <w14:solidFill>
                    <w14:schemeClr w14:val="tx1"/>
                  </w14:solidFill>
                </w14:textFill>
              </w:rPr>
            </w:pP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spacing w:line="360" w:lineRule="auto"/>
              <w:rPr>
                <w:rFonts w:hint="eastAsia" w:ascii="宋体" w:eastAsia="宋体"/>
                <w:color w:val="000000" w:themeColor="text1"/>
                <w:spacing w:val="-4"/>
                <w:w w:val="95"/>
                <w:sz w:val="21"/>
                <w:szCs w:val="21"/>
                <w14:textFill>
                  <w14:solidFill>
                    <w14:schemeClr w14:val="tx1"/>
                  </w14:solidFill>
                </w14:textFill>
              </w:rPr>
            </w:pPr>
            <w:r>
              <w:rPr>
                <w:rFonts w:hint="eastAsia" w:ascii="宋体" w:eastAsia="宋体"/>
                <w:color w:val="000000" w:themeColor="text1"/>
                <w:spacing w:val="-4"/>
                <w:w w:val="95"/>
                <w:sz w:val="21"/>
                <w:szCs w:val="21"/>
                <w14:textFill>
                  <w14:solidFill>
                    <w14:schemeClr w14:val="tx1"/>
                  </w14:solidFill>
                </w14:textFill>
              </w:rPr>
              <w:t>投标人通过软件企业资质得</w:t>
            </w:r>
            <w:r>
              <w:rPr>
                <w:rFonts w:hint="eastAsia"/>
                <w:color w:val="000000" w:themeColor="text1"/>
                <w:spacing w:val="-4"/>
                <w:w w:val="95"/>
                <w:sz w:val="21"/>
                <w:szCs w:val="21"/>
                <w:lang w:val="en-US" w:eastAsia="zh-CN"/>
                <w14:textFill>
                  <w14:solidFill>
                    <w14:schemeClr w14:val="tx1"/>
                  </w14:solidFill>
                </w14:textFill>
              </w:rPr>
              <w:t>2</w:t>
            </w:r>
            <w:r>
              <w:rPr>
                <w:rFonts w:hint="eastAsia" w:ascii="宋体" w:eastAsia="宋体"/>
                <w:color w:val="000000" w:themeColor="text1"/>
                <w:spacing w:val="-4"/>
                <w:w w:val="95"/>
                <w:sz w:val="21"/>
                <w:szCs w:val="21"/>
                <w14:textFill>
                  <w14:solidFill>
                    <w14:schemeClr w14:val="tx1"/>
                  </w14:solidFill>
                </w14:textFill>
              </w:rPr>
              <w:t>分，</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没有</w:t>
            </w:r>
            <w:r>
              <w:rPr>
                <w:rFonts w:hint="eastAsia" w:cs="宋体"/>
                <w:color w:val="000000" w:themeColor="text1"/>
                <w:sz w:val="21"/>
                <w:szCs w:val="21"/>
                <w:highlight w:val="none"/>
                <w:lang w:val="en-US" w:eastAsia="zh-CN" w:bidi="zh-CN"/>
                <w14:textFill>
                  <w14:solidFill>
                    <w14:schemeClr w14:val="tx1"/>
                  </w14:solidFill>
                </w14:textFill>
              </w:rPr>
              <w:t>不得分</w:t>
            </w:r>
            <w:r>
              <w:rPr>
                <w:rFonts w:hint="eastAsia" w:ascii="宋体" w:eastAsia="宋体"/>
                <w:color w:val="000000" w:themeColor="text1"/>
                <w:spacing w:val="-4"/>
                <w:w w:val="95"/>
                <w:sz w:val="21"/>
                <w:szCs w:val="21"/>
                <w14:textFill>
                  <w14:solidFill>
                    <w14:schemeClr w14:val="tx1"/>
                  </w14:solidFill>
                </w14:textFill>
              </w:rPr>
              <w:t>。</w:t>
            </w:r>
          </w:p>
          <w:p>
            <w:pPr>
              <w:pStyle w:val="28"/>
              <w:numPr>
                <w:ilvl w:val="0"/>
                <w:numId w:val="0"/>
              </w:numPr>
              <w:spacing w:before="1" w:line="360" w:lineRule="auto"/>
              <w:ind w:right="99" w:rightChars="0"/>
              <w:jc w:val="both"/>
              <w:rPr>
                <w:rFonts w:hint="eastAsia" w:ascii="宋体" w:eastAsia="宋体"/>
                <w:color w:val="000000" w:themeColor="text1"/>
                <w:spacing w:val="-4"/>
                <w:w w:val="95"/>
                <w:sz w:val="21"/>
                <w:szCs w:val="21"/>
                <w14:textFill>
                  <w14:solidFill>
                    <w14:schemeClr w14:val="tx1"/>
                  </w14:solidFill>
                </w14:textFill>
              </w:rPr>
            </w:pPr>
            <w:r>
              <w:rPr>
                <w:rFonts w:hint="eastAsia" w:ascii="宋体" w:eastAsia="宋体"/>
                <w:color w:val="000000" w:themeColor="text1"/>
                <w:spacing w:val="-4"/>
                <w:w w:val="95"/>
                <w:sz w:val="21"/>
                <w:szCs w:val="21"/>
                <w14:textFill>
                  <w14:solidFill>
                    <w14:schemeClr w14:val="tx1"/>
                  </w14:solidFill>
                </w14:textFill>
              </w:rPr>
              <w:t>证明材料：提供</w:t>
            </w:r>
            <w:r>
              <w:rPr>
                <w:rFonts w:hint="eastAsia" w:ascii="宋体" w:eastAsia="宋体"/>
                <w:color w:val="000000" w:themeColor="text1"/>
                <w:spacing w:val="-4"/>
                <w:w w:val="95"/>
                <w:sz w:val="21"/>
                <w:szCs w:val="21"/>
                <w:lang w:val="en-US" w:eastAsia="zh-CN"/>
                <w14:textFill>
                  <w14:solidFill>
                    <w14:schemeClr w14:val="tx1"/>
                  </w14:solidFill>
                </w14:textFill>
              </w:rPr>
              <w:t>证书</w:t>
            </w:r>
            <w:r>
              <w:rPr>
                <w:rFonts w:hint="eastAsia" w:ascii="宋体" w:eastAsia="宋体"/>
                <w:color w:val="000000" w:themeColor="text1"/>
                <w:spacing w:val="-4"/>
                <w:w w:val="95"/>
                <w:sz w:val="21"/>
                <w:szCs w:val="21"/>
                <w14:textFill>
                  <w14:solidFill>
                    <w14:schemeClr w14:val="tx1"/>
                  </w14:solidFill>
                </w14:textFill>
              </w:rPr>
              <w:t>复印件加盖公章，原件</w:t>
            </w:r>
            <w:r>
              <w:rPr>
                <w:rFonts w:hint="eastAsia" w:ascii="宋体" w:eastAsia="宋体"/>
                <w:color w:val="000000" w:themeColor="text1"/>
                <w:spacing w:val="-4"/>
                <w:w w:val="95"/>
                <w:sz w:val="21"/>
                <w:szCs w:val="21"/>
                <w:lang w:val="en-US" w:eastAsia="zh-CN"/>
                <w14:textFill>
                  <w14:solidFill>
                    <w14:schemeClr w14:val="tx1"/>
                  </w14:solidFill>
                </w14:textFill>
              </w:rPr>
              <w:t>核</w:t>
            </w:r>
            <w:r>
              <w:rPr>
                <w:rFonts w:hint="eastAsia" w:ascii="宋体" w:eastAsia="宋体"/>
                <w:color w:val="000000" w:themeColor="text1"/>
                <w:spacing w:val="-4"/>
                <w:w w:val="95"/>
                <w:sz w:val="21"/>
                <w:szCs w:val="21"/>
                <w14:textFill>
                  <w14:solidFill>
                    <w14:schemeClr w14:val="tx1"/>
                  </w14:solidFill>
                </w14:textFill>
              </w:rPr>
              <w:t>查</w:t>
            </w:r>
            <w:r>
              <w:rPr>
                <w:rFonts w:hint="eastAsia" w:ascii="宋体" w:eastAsia="宋体"/>
                <w:color w:val="000000" w:themeColor="text1"/>
                <w:spacing w:val="-4"/>
                <w:w w:val="95"/>
                <w:sz w:val="21"/>
                <w:szCs w:val="21"/>
                <w:lang w:eastAsia="zh-CN"/>
                <w14:textFill>
                  <w14:solidFill>
                    <w14:schemeClr w14:val="tx1"/>
                  </w14:solidFill>
                </w14:textFill>
              </w:rPr>
              <w:t>，</w:t>
            </w:r>
            <w:r>
              <w:rPr>
                <w:rFonts w:hint="eastAsia" w:ascii="宋体" w:eastAsia="宋体"/>
                <w:color w:val="000000" w:themeColor="text1"/>
                <w:spacing w:val="-4"/>
                <w:w w:val="95"/>
                <w:sz w:val="21"/>
                <w:szCs w:val="21"/>
                <w:lang w:val="en-US" w:eastAsia="zh-CN"/>
                <w14:textFill>
                  <w14:solidFill>
                    <w14:schemeClr w14:val="tx1"/>
                  </w14:solidFill>
                </w14:textFill>
              </w:rPr>
              <w:t>无原件不得分</w:t>
            </w:r>
            <w:r>
              <w:rPr>
                <w:rFonts w:hint="eastAsia"/>
                <w:color w:val="000000" w:themeColor="text1"/>
                <w:spacing w:val="-4"/>
                <w:w w:val="95"/>
                <w:sz w:val="21"/>
                <w:szCs w:val="21"/>
                <w:lang w:val="en-US" w:eastAsia="zh-CN"/>
                <w14:textFill>
                  <w14:solidFill>
                    <w14:schemeClr w14:val="tx1"/>
                  </w14:solidFill>
                </w14:textFill>
              </w:rPr>
              <w:t>。</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858" w:hRule="atLeast"/>
          <w:tblHeader/>
          <w:jc w:val="center"/>
        </w:trPr>
        <w:tc>
          <w:tcPr>
            <w:tcW w:w="918"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highlight w:val="none"/>
                <w14:textFill>
                  <w14:solidFill>
                    <w14:schemeClr w14:val="tx1"/>
                  </w14:solidFill>
                </w14:textFill>
              </w:rPr>
            </w:pPr>
          </w:p>
        </w:tc>
        <w:tc>
          <w:tcPr>
            <w:tcW w:w="1345"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color w:val="000000" w:themeColor="text1"/>
                <w:sz w:val="24"/>
                <w:highlight w:val="none"/>
                <w14:textFill>
                  <w14:solidFill>
                    <w14:schemeClr w14:val="tx1"/>
                  </w14:solidFill>
                </w14:textFill>
              </w:rPr>
            </w:pP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spacing w:before="139" w:line="360" w:lineRule="auto"/>
              <w:rPr>
                <w:rFonts w:hint="eastAsia" w:ascii="宋体" w:eastAsia="宋体"/>
                <w:color w:val="000000" w:themeColor="text1"/>
                <w:spacing w:val="-4"/>
                <w:w w:val="95"/>
                <w:sz w:val="21"/>
                <w:szCs w:val="21"/>
                <w14:textFill>
                  <w14:solidFill>
                    <w14:schemeClr w14:val="tx1"/>
                  </w14:solidFill>
                </w14:textFill>
              </w:rPr>
            </w:pPr>
            <w:r>
              <w:rPr>
                <w:rFonts w:hint="eastAsia" w:ascii="宋体" w:eastAsia="宋体"/>
                <w:color w:val="000000" w:themeColor="text1"/>
                <w:spacing w:val="-4"/>
                <w:w w:val="95"/>
                <w:sz w:val="21"/>
                <w:szCs w:val="21"/>
                <w14:textFill>
                  <w14:solidFill>
                    <w14:schemeClr w14:val="tx1"/>
                  </w14:solidFill>
                </w14:textFill>
              </w:rPr>
              <w:t>投标人获得国家信息安全测评安全工程类一级含以上信息安全服务资质证书的得</w:t>
            </w:r>
            <w:r>
              <w:rPr>
                <w:rFonts w:hint="eastAsia"/>
                <w:color w:val="000000" w:themeColor="text1"/>
                <w:spacing w:val="-4"/>
                <w:w w:val="95"/>
                <w:sz w:val="21"/>
                <w:szCs w:val="21"/>
                <w:lang w:val="en-US" w:eastAsia="zh-CN"/>
                <w14:textFill>
                  <w14:solidFill>
                    <w14:schemeClr w14:val="tx1"/>
                  </w14:solidFill>
                </w14:textFill>
              </w:rPr>
              <w:t>2</w:t>
            </w:r>
            <w:r>
              <w:rPr>
                <w:rFonts w:hint="eastAsia" w:ascii="宋体" w:eastAsia="宋体"/>
                <w:color w:val="000000" w:themeColor="text1"/>
                <w:spacing w:val="-4"/>
                <w:w w:val="95"/>
                <w:sz w:val="21"/>
                <w:szCs w:val="21"/>
                <w14:textFill>
                  <w14:solidFill>
                    <w14:schemeClr w14:val="tx1"/>
                  </w14:solidFill>
                </w14:textFill>
              </w:rPr>
              <w:t>分，</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没有</w:t>
            </w:r>
            <w:r>
              <w:rPr>
                <w:rFonts w:hint="eastAsia" w:cs="宋体"/>
                <w:color w:val="000000" w:themeColor="text1"/>
                <w:sz w:val="21"/>
                <w:szCs w:val="21"/>
                <w:highlight w:val="none"/>
                <w:lang w:val="en-US" w:eastAsia="zh-CN" w:bidi="zh-CN"/>
                <w14:textFill>
                  <w14:solidFill>
                    <w14:schemeClr w14:val="tx1"/>
                  </w14:solidFill>
                </w14:textFill>
              </w:rPr>
              <w:t>不得分</w:t>
            </w:r>
            <w:r>
              <w:rPr>
                <w:rFonts w:hint="eastAsia" w:ascii="宋体" w:eastAsia="宋体"/>
                <w:color w:val="000000" w:themeColor="text1"/>
                <w:spacing w:val="-4"/>
                <w:w w:val="95"/>
                <w:sz w:val="21"/>
                <w:szCs w:val="21"/>
                <w14:textFill>
                  <w14:solidFill>
                    <w14:schemeClr w14:val="tx1"/>
                  </w14:solidFill>
                </w14:textFill>
              </w:rPr>
              <w:t>。</w:t>
            </w:r>
          </w:p>
          <w:p>
            <w:pPr>
              <w:pStyle w:val="28"/>
              <w:numPr>
                <w:ilvl w:val="0"/>
                <w:numId w:val="0"/>
              </w:numPr>
              <w:spacing w:before="1" w:line="360" w:lineRule="auto"/>
              <w:ind w:right="99" w:rightChars="0"/>
              <w:jc w:val="both"/>
              <w:rPr>
                <w:rFonts w:hint="eastAsia" w:ascii="宋体" w:eastAsia="宋体"/>
                <w:color w:val="000000" w:themeColor="text1"/>
                <w:spacing w:val="-4"/>
                <w:w w:val="95"/>
                <w:sz w:val="21"/>
                <w:szCs w:val="21"/>
                <w14:textFill>
                  <w14:solidFill>
                    <w14:schemeClr w14:val="tx1"/>
                  </w14:solidFill>
                </w14:textFill>
              </w:rPr>
            </w:pPr>
            <w:r>
              <w:rPr>
                <w:rFonts w:hint="eastAsia" w:ascii="宋体" w:eastAsia="宋体"/>
                <w:color w:val="000000" w:themeColor="text1"/>
                <w:spacing w:val="-4"/>
                <w:w w:val="95"/>
                <w:sz w:val="21"/>
                <w:szCs w:val="21"/>
                <w14:textFill>
                  <w14:solidFill>
                    <w14:schemeClr w14:val="tx1"/>
                  </w14:solidFill>
                </w14:textFill>
              </w:rPr>
              <w:t>证明材料：提供</w:t>
            </w:r>
            <w:r>
              <w:rPr>
                <w:rFonts w:hint="eastAsia" w:ascii="宋体" w:eastAsia="宋体"/>
                <w:color w:val="000000" w:themeColor="text1"/>
                <w:spacing w:val="-4"/>
                <w:w w:val="95"/>
                <w:sz w:val="21"/>
                <w:szCs w:val="21"/>
                <w:lang w:val="en-US" w:eastAsia="zh-CN"/>
                <w14:textFill>
                  <w14:solidFill>
                    <w14:schemeClr w14:val="tx1"/>
                  </w14:solidFill>
                </w14:textFill>
              </w:rPr>
              <w:t>证书</w:t>
            </w:r>
            <w:r>
              <w:rPr>
                <w:rFonts w:hint="eastAsia" w:ascii="宋体" w:eastAsia="宋体"/>
                <w:color w:val="000000" w:themeColor="text1"/>
                <w:spacing w:val="-4"/>
                <w:w w:val="95"/>
                <w:sz w:val="21"/>
                <w:szCs w:val="21"/>
                <w14:textFill>
                  <w14:solidFill>
                    <w14:schemeClr w14:val="tx1"/>
                  </w14:solidFill>
                </w14:textFill>
              </w:rPr>
              <w:t>复印件加盖公章，原件</w:t>
            </w:r>
            <w:r>
              <w:rPr>
                <w:rFonts w:hint="eastAsia" w:ascii="宋体" w:eastAsia="宋体"/>
                <w:color w:val="000000" w:themeColor="text1"/>
                <w:spacing w:val="-4"/>
                <w:w w:val="95"/>
                <w:sz w:val="21"/>
                <w:szCs w:val="21"/>
                <w:lang w:val="en-US" w:eastAsia="zh-CN"/>
                <w14:textFill>
                  <w14:solidFill>
                    <w14:schemeClr w14:val="tx1"/>
                  </w14:solidFill>
                </w14:textFill>
              </w:rPr>
              <w:t>核</w:t>
            </w:r>
            <w:r>
              <w:rPr>
                <w:rFonts w:hint="eastAsia" w:ascii="宋体" w:eastAsia="宋体"/>
                <w:color w:val="000000" w:themeColor="text1"/>
                <w:spacing w:val="-4"/>
                <w:w w:val="95"/>
                <w:sz w:val="21"/>
                <w:szCs w:val="21"/>
                <w14:textFill>
                  <w14:solidFill>
                    <w14:schemeClr w14:val="tx1"/>
                  </w14:solidFill>
                </w14:textFill>
              </w:rPr>
              <w:t>查</w:t>
            </w:r>
            <w:r>
              <w:rPr>
                <w:rFonts w:hint="eastAsia" w:ascii="宋体" w:eastAsia="宋体"/>
                <w:color w:val="000000" w:themeColor="text1"/>
                <w:spacing w:val="-4"/>
                <w:w w:val="95"/>
                <w:sz w:val="21"/>
                <w:szCs w:val="21"/>
                <w:lang w:eastAsia="zh-CN"/>
                <w14:textFill>
                  <w14:solidFill>
                    <w14:schemeClr w14:val="tx1"/>
                  </w14:solidFill>
                </w14:textFill>
              </w:rPr>
              <w:t>，</w:t>
            </w:r>
            <w:r>
              <w:rPr>
                <w:rFonts w:hint="eastAsia" w:ascii="宋体" w:eastAsia="宋体"/>
                <w:color w:val="000000" w:themeColor="text1"/>
                <w:spacing w:val="-4"/>
                <w:w w:val="95"/>
                <w:sz w:val="21"/>
                <w:szCs w:val="21"/>
                <w:lang w:val="en-US" w:eastAsia="zh-CN"/>
                <w14:textFill>
                  <w14:solidFill>
                    <w14:schemeClr w14:val="tx1"/>
                  </w14:solidFill>
                </w14:textFill>
              </w:rPr>
              <w:t>无原件不得分。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261" w:hRule="atLeast"/>
          <w:tblHeader/>
          <w:jc w:val="center"/>
        </w:trPr>
        <w:tc>
          <w:tcPr>
            <w:tcW w:w="918"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highlight w:val="none"/>
                <w14:textFill>
                  <w14:solidFill>
                    <w14:schemeClr w14:val="tx1"/>
                  </w14:solidFill>
                </w14:textFill>
              </w:rPr>
            </w:pPr>
          </w:p>
        </w:tc>
        <w:tc>
          <w:tcPr>
            <w:tcW w:w="1345"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color w:val="000000" w:themeColor="text1"/>
                <w:sz w:val="24"/>
                <w:highlight w:val="none"/>
                <w14:textFill>
                  <w14:solidFill>
                    <w14:schemeClr w14:val="tx1"/>
                  </w14:solidFill>
                </w14:textFill>
              </w:rPr>
            </w:pP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numPr>
                <w:ilvl w:val="0"/>
                <w:numId w:val="0"/>
              </w:numPr>
              <w:spacing w:before="1" w:line="360" w:lineRule="auto"/>
              <w:ind w:right="99" w:rightChars="0"/>
              <w:jc w:val="both"/>
              <w:rPr>
                <w:rFonts w:hint="eastAsia" w:ascii="宋体" w:eastAsia="宋体"/>
                <w:color w:val="000000" w:themeColor="text1"/>
                <w:spacing w:val="-4"/>
                <w:w w:val="95"/>
                <w:sz w:val="21"/>
                <w:szCs w:val="21"/>
                <w14:textFill>
                  <w14:solidFill>
                    <w14:schemeClr w14:val="tx1"/>
                  </w14:solidFill>
                </w14:textFill>
              </w:rPr>
            </w:pPr>
            <w:r>
              <w:rPr>
                <w:rFonts w:hint="eastAsia" w:ascii="宋体" w:eastAsia="宋体"/>
                <w:color w:val="000000" w:themeColor="text1"/>
                <w:spacing w:val="-4"/>
                <w:w w:val="95"/>
                <w:sz w:val="21"/>
                <w:szCs w:val="21"/>
                <w14:textFill>
                  <w14:solidFill>
                    <w14:schemeClr w14:val="tx1"/>
                  </w14:solidFill>
                </w14:textFill>
              </w:rPr>
              <w:t>投标人具有ISO9001质量管理体系认证</w:t>
            </w:r>
            <w:r>
              <w:rPr>
                <w:rFonts w:hint="eastAsia"/>
                <w:color w:val="000000" w:themeColor="text1"/>
                <w:spacing w:val="-4"/>
                <w:w w:val="95"/>
                <w:sz w:val="21"/>
                <w:szCs w:val="21"/>
                <w:lang w:val="en-US" w:eastAsia="zh-CN"/>
                <w14:textFill>
                  <w14:solidFill>
                    <w14:schemeClr w14:val="tx1"/>
                  </w14:solidFill>
                </w14:textFill>
              </w:rPr>
              <w:t>或IS14001环境管理体系认证或OHSAS18001职业健康管理体系认证</w:t>
            </w:r>
            <w:r>
              <w:rPr>
                <w:rFonts w:hint="eastAsia" w:ascii="宋体" w:eastAsia="宋体"/>
                <w:color w:val="000000" w:themeColor="text1"/>
                <w:spacing w:val="-4"/>
                <w:w w:val="95"/>
                <w:sz w:val="21"/>
                <w:szCs w:val="21"/>
                <w14:textFill>
                  <w14:solidFill>
                    <w14:schemeClr w14:val="tx1"/>
                  </w14:solidFill>
                </w14:textFill>
              </w:rPr>
              <w:t>的得</w:t>
            </w:r>
            <w:r>
              <w:rPr>
                <w:rFonts w:hint="eastAsia"/>
                <w:color w:val="000000" w:themeColor="text1"/>
                <w:spacing w:val="-4"/>
                <w:w w:val="95"/>
                <w:sz w:val="21"/>
                <w:szCs w:val="21"/>
                <w:lang w:val="en-US" w:eastAsia="zh-CN"/>
                <w14:textFill>
                  <w14:solidFill>
                    <w14:schemeClr w14:val="tx1"/>
                  </w14:solidFill>
                </w14:textFill>
              </w:rPr>
              <w:t>1</w:t>
            </w:r>
            <w:r>
              <w:rPr>
                <w:rFonts w:hint="eastAsia" w:ascii="宋体" w:eastAsia="宋体"/>
                <w:color w:val="000000" w:themeColor="text1"/>
                <w:spacing w:val="-4"/>
                <w:w w:val="95"/>
                <w:sz w:val="21"/>
                <w:szCs w:val="21"/>
                <w14:textFill>
                  <w14:solidFill>
                    <w14:schemeClr w14:val="tx1"/>
                  </w14:solidFill>
                </w14:textFill>
              </w:rPr>
              <w:t>分，</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没有</w:t>
            </w:r>
            <w:r>
              <w:rPr>
                <w:rFonts w:hint="eastAsia" w:cs="宋体"/>
                <w:color w:val="000000" w:themeColor="text1"/>
                <w:sz w:val="21"/>
                <w:szCs w:val="21"/>
                <w:highlight w:val="none"/>
                <w:lang w:val="en-US" w:eastAsia="zh-CN" w:bidi="zh-CN"/>
                <w14:textFill>
                  <w14:solidFill>
                    <w14:schemeClr w14:val="tx1"/>
                  </w14:solidFill>
                </w14:textFill>
              </w:rPr>
              <w:t>不得分</w:t>
            </w:r>
            <w:r>
              <w:rPr>
                <w:rFonts w:hint="eastAsia" w:ascii="宋体" w:eastAsia="宋体"/>
                <w:color w:val="000000" w:themeColor="text1"/>
                <w:spacing w:val="-4"/>
                <w:w w:val="95"/>
                <w:sz w:val="21"/>
                <w:szCs w:val="21"/>
                <w14:textFill>
                  <w14:solidFill>
                    <w14:schemeClr w14:val="tx1"/>
                  </w14:solidFill>
                </w14:textFill>
              </w:rPr>
              <w:t>。</w:t>
            </w:r>
          </w:p>
          <w:p>
            <w:pPr>
              <w:pStyle w:val="28"/>
              <w:numPr>
                <w:ilvl w:val="0"/>
                <w:numId w:val="0"/>
              </w:numPr>
              <w:spacing w:before="1" w:line="360" w:lineRule="auto"/>
              <w:ind w:right="99" w:rightChars="0"/>
              <w:jc w:val="both"/>
              <w:rPr>
                <w:rFonts w:hint="eastAsia" w:ascii="宋体" w:eastAsia="宋体"/>
                <w:color w:val="000000" w:themeColor="text1"/>
                <w:spacing w:val="-4"/>
                <w:w w:val="95"/>
                <w:sz w:val="21"/>
                <w:szCs w:val="21"/>
                <w14:textFill>
                  <w14:solidFill>
                    <w14:schemeClr w14:val="tx1"/>
                  </w14:solidFill>
                </w14:textFill>
              </w:rPr>
            </w:pPr>
            <w:r>
              <w:rPr>
                <w:rFonts w:hint="eastAsia" w:ascii="宋体" w:eastAsia="宋体"/>
                <w:color w:val="000000" w:themeColor="text1"/>
                <w:spacing w:val="-4"/>
                <w:w w:val="95"/>
                <w:sz w:val="21"/>
                <w:szCs w:val="21"/>
                <w14:textFill>
                  <w14:solidFill>
                    <w14:schemeClr w14:val="tx1"/>
                  </w14:solidFill>
                </w14:textFill>
              </w:rPr>
              <w:t>证明材料：提供证书复印件加盖公章，原件核查，无原件不得分。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91" w:hRule="atLeast"/>
          <w:tblHeader/>
          <w:jc w:val="center"/>
        </w:trPr>
        <w:tc>
          <w:tcPr>
            <w:tcW w:w="918"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p>
        </w:tc>
        <w:tc>
          <w:tcPr>
            <w:tcW w:w="1345"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ascii="宋体" w:eastAsia="宋体"/>
                <w:color w:val="000000" w:themeColor="text1"/>
                <w:sz w:val="21"/>
                <w14:textFill>
                  <w14:solidFill>
                    <w14:schemeClr w14:val="tx1"/>
                  </w14:solidFill>
                </w14:textFill>
              </w:rPr>
            </w:pPr>
            <w:r>
              <w:rPr>
                <w:rFonts w:hint="eastAsia"/>
                <w:color w:val="000000" w:themeColor="text1"/>
                <w:sz w:val="21"/>
                <w:lang w:eastAsia="zh-CN"/>
                <w14:textFill>
                  <w14:solidFill>
                    <w14:schemeClr w14:val="tx1"/>
                  </w14:solidFill>
                </w14:textFill>
              </w:rPr>
              <w:t>类似</w:t>
            </w:r>
            <w:r>
              <w:rPr>
                <w:rFonts w:hint="eastAsia" w:ascii="宋体" w:eastAsia="宋体"/>
                <w:color w:val="000000" w:themeColor="text1"/>
                <w:sz w:val="21"/>
                <w14:textFill>
                  <w14:solidFill>
                    <w14:schemeClr w14:val="tx1"/>
                  </w14:solidFill>
                </w14:textFill>
              </w:rPr>
              <w:t>业绩</w:t>
            </w:r>
          </w:p>
          <w:p>
            <w:pPr>
              <w:adjustRightInd w:val="0"/>
              <w:snapToGrid w:val="0"/>
              <w:jc w:val="center"/>
              <w:textAlignment w:val="baseline"/>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1"/>
                <w:lang w:eastAsia="zh-CN"/>
                <w14:textFill>
                  <w14:solidFill>
                    <w14:schemeClr w14:val="tx1"/>
                  </w14:solidFill>
                </w14:textFill>
              </w:rPr>
              <w:t>（</w:t>
            </w:r>
            <w:r>
              <w:rPr>
                <w:rFonts w:hint="eastAsia"/>
                <w:color w:val="000000" w:themeColor="text1"/>
                <w:sz w:val="21"/>
                <w:lang w:val="en-US" w:eastAsia="zh-CN"/>
                <w14:textFill>
                  <w14:solidFill>
                    <w14:schemeClr w14:val="tx1"/>
                  </w14:solidFill>
                </w14:textFill>
              </w:rPr>
              <w:t>10分）</w:t>
            </w: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4"/>
              <w:bidi w:val="0"/>
              <w:spacing w:line="360" w:lineRule="auto"/>
              <w:ind w:left="0" w:leftChars="0" w:firstLine="0" w:firstLineChars="0"/>
              <w:rPr>
                <w:rFonts w:hint="eastAsia" w:ascii="宋体" w:hAnsi="仿宋" w:eastAsia="宋体" w:cs="仿宋"/>
                <w:color w:val="000000" w:themeColor="text1"/>
                <w:spacing w:val="-4"/>
                <w:w w:val="95"/>
                <w:sz w:val="21"/>
                <w:szCs w:val="21"/>
                <w:lang w:val="zh-CN" w:eastAsia="zh-CN" w:bidi="zh-CN"/>
                <w14:textFill>
                  <w14:solidFill>
                    <w14:schemeClr w14:val="tx1"/>
                  </w14:solidFill>
                </w14:textFill>
              </w:rPr>
            </w:pPr>
            <w:r>
              <w:rPr>
                <w:rFonts w:hint="eastAsia" w:ascii="宋体" w:hAnsi="仿宋" w:eastAsia="宋体" w:cs="仿宋"/>
                <w:color w:val="000000" w:themeColor="text1"/>
                <w:spacing w:val="-4"/>
                <w:w w:val="95"/>
                <w:sz w:val="21"/>
                <w:szCs w:val="21"/>
                <w:lang w:val="zh-CN" w:eastAsia="zh-CN" w:bidi="zh-CN"/>
                <w14:textFill>
                  <w14:solidFill>
                    <w14:schemeClr w14:val="tx1"/>
                  </w14:solidFill>
                </w14:textFill>
              </w:rPr>
              <w:t>投标人近一年内具有等保测评服务合同案例，每个合同得1分，满分10分。</w:t>
            </w:r>
          </w:p>
          <w:p>
            <w:pPr>
              <w:pStyle w:val="28"/>
              <w:numPr>
                <w:ilvl w:val="0"/>
                <w:numId w:val="0"/>
              </w:numPr>
              <w:spacing w:before="1" w:line="360" w:lineRule="auto"/>
              <w:ind w:right="99" w:rightChars="0"/>
              <w:jc w:val="both"/>
              <w:rPr>
                <w:rFonts w:hint="eastAsia" w:ascii="宋体" w:eastAsia="宋体"/>
                <w:color w:val="000000" w:themeColor="text1"/>
                <w:spacing w:val="-4"/>
                <w:w w:val="95"/>
                <w:sz w:val="21"/>
                <w:szCs w:val="21"/>
                <w14:textFill>
                  <w14:solidFill>
                    <w14:schemeClr w14:val="tx1"/>
                  </w14:solidFill>
                </w14:textFill>
              </w:rPr>
            </w:pPr>
            <w:r>
              <w:rPr>
                <w:rFonts w:hint="eastAsia" w:ascii="宋体" w:hAnsi="仿宋" w:eastAsia="宋体" w:cs="仿宋"/>
                <w:color w:val="000000" w:themeColor="text1"/>
                <w:spacing w:val="-4"/>
                <w:w w:val="95"/>
                <w:sz w:val="21"/>
                <w:szCs w:val="21"/>
                <w:lang w:val="zh-CN" w:eastAsia="zh-CN" w:bidi="zh-CN"/>
                <w14:textFill>
                  <w14:solidFill>
                    <w14:schemeClr w14:val="tx1"/>
                  </w14:solidFill>
                </w14:textFill>
              </w:rPr>
              <w:t>证明材料：提</w:t>
            </w:r>
            <w:r>
              <w:rPr>
                <w:rFonts w:hint="eastAsia" w:ascii="宋体" w:hAnsi="仿宋" w:eastAsia="宋体" w:cs="仿宋"/>
                <w:color w:val="000000" w:themeColor="text1"/>
                <w:spacing w:val="-4"/>
                <w:w w:val="95"/>
                <w:sz w:val="21"/>
                <w:szCs w:val="21"/>
                <w:lang w:val="en-US" w:eastAsia="zh-CN" w:bidi="zh-CN"/>
                <w14:textFill>
                  <w14:solidFill>
                    <w14:schemeClr w14:val="tx1"/>
                  </w14:solidFill>
                </w14:textFill>
              </w:rPr>
              <w:t>供</w:t>
            </w:r>
            <w:r>
              <w:rPr>
                <w:rFonts w:hint="eastAsia" w:ascii="宋体" w:hAnsi="仿宋" w:eastAsia="宋体" w:cs="仿宋"/>
                <w:color w:val="000000" w:themeColor="text1"/>
                <w:spacing w:val="-4"/>
                <w:w w:val="95"/>
                <w:sz w:val="21"/>
                <w:szCs w:val="21"/>
                <w:lang w:val="zh-CN" w:eastAsia="zh-CN" w:bidi="zh-CN"/>
                <w14:textFill>
                  <w14:solidFill>
                    <w14:schemeClr w14:val="tx1"/>
                  </w14:solidFill>
                </w14:textFill>
              </w:rPr>
              <w:t>合同关键页和项目验收报告复印件加盖公章，原件</w:t>
            </w:r>
            <w:r>
              <w:rPr>
                <w:rFonts w:hint="eastAsia" w:ascii="宋体" w:hAnsi="仿宋" w:eastAsia="宋体" w:cs="仿宋"/>
                <w:color w:val="000000" w:themeColor="text1"/>
                <w:spacing w:val="-4"/>
                <w:w w:val="95"/>
                <w:sz w:val="21"/>
                <w:szCs w:val="21"/>
                <w:lang w:val="en-US" w:eastAsia="zh-CN" w:bidi="zh-CN"/>
                <w14:textFill>
                  <w14:solidFill>
                    <w14:schemeClr w14:val="tx1"/>
                  </w14:solidFill>
                </w14:textFill>
              </w:rPr>
              <w:t>核</w:t>
            </w:r>
            <w:r>
              <w:rPr>
                <w:rFonts w:hint="eastAsia" w:ascii="宋体" w:hAnsi="仿宋" w:eastAsia="宋体" w:cs="仿宋"/>
                <w:color w:val="000000" w:themeColor="text1"/>
                <w:spacing w:val="-4"/>
                <w:w w:val="95"/>
                <w:sz w:val="21"/>
                <w:szCs w:val="21"/>
                <w:lang w:val="zh-CN" w:eastAsia="zh-CN" w:bidi="zh-CN"/>
                <w14:textFill>
                  <w14:solidFill>
                    <w14:schemeClr w14:val="tx1"/>
                  </w14:solidFill>
                </w14:textFill>
              </w:rPr>
              <w:t>查，</w:t>
            </w:r>
            <w:r>
              <w:rPr>
                <w:rFonts w:hint="eastAsia" w:ascii="宋体" w:hAnsi="仿宋" w:eastAsia="宋体" w:cs="仿宋"/>
                <w:color w:val="000000" w:themeColor="text1"/>
                <w:spacing w:val="-4"/>
                <w:w w:val="95"/>
                <w:sz w:val="21"/>
                <w:szCs w:val="21"/>
                <w:lang w:val="en-US" w:eastAsia="zh-CN" w:bidi="zh-CN"/>
                <w14:textFill>
                  <w14:solidFill>
                    <w14:schemeClr w14:val="tx1"/>
                  </w14:solidFill>
                </w14:textFill>
              </w:rPr>
              <w:t>无原件不得分。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91" w:hRule="atLeast"/>
          <w:tblHeader/>
          <w:jc w:val="center"/>
        </w:trPr>
        <w:tc>
          <w:tcPr>
            <w:tcW w:w="918" w:type="dxa"/>
            <w:vMerge w:val="restart"/>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1345" w:type="dxa"/>
            <w:vMerge w:val="restart"/>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本项目配备的测评师能力评价</w:t>
            </w:r>
          </w:p>
          <w:p>
            <w:pPr>
              <w:adjustRightInd w:val="0"/>
              <w:snapToGrid w:val="0"/>
              <w:jc w:val="center"/>
              <w:textAlignment w:val="baseline"/>
              <w:rPr>
                <w:rFonts w:hint="default" w:eastAsia="宋体"/>
                <w:color w:val="000000" w:themeColor="text1"/>
                <w:lang w:val="en-US" w:eastAsia="zh-CN"/>
                <w14:textFill>
                  <w14:solidFill>
                    <w14:schemeClr w14:val="tx1"/>
                  </w14:solidFill>
                </w14:textFill>
              </w:rPr>
            </w:pPr>
            <w:r>
              <w:rPr>
                <w:rFonts w:hint="eastAsia" w:ascii="宋体" w:eastAsia="宋体"/>
                <w:color w:val="000000" w:themeColor="text1"/>
                <w:sz w:val="21"/>
                <w:lang w:eastAsia="zh-CN"/>
                <w14:textFill>
                  <w14:solidFill>
                    <w14:schemeClr w14:val="tx1"/>
                  </w14:solidFill>
                </w14:textFill>
              </w:rPr>
              <w:t>（</w:t>
            </w:r>
            <w:r>
              <w:rPr>
                <w:rFonts w:hint="eastAsia" w:ascii="宋体" w:eastAsia="宋体"/>
                <w:color w:val="000000" w:themeColor="text1"/>
                <w:sz w:val="21"/>
                <w:lang w:val="en-US" w:eastAsia="zh-CN"/>
                <w14:textFill>
                  <w14:solidFill>
                    <w14:schemeClr w14:val="tx1"/>
                  </w14:solidFill>
                </w14:textFill>
              </w:rPr>
              <w:t>2</w:t>
            </w:r>
            <w:r>
              <w:rPr>
                <w:rFonts w:hint="eastAsia"/>
                <w:color w:val="000000" w:themeColor="text1"/>
                <w:sz w:val="21"/>
                <w:lang w:val="en-US" w:eastAsia="zh-CN"/>
                <w14:textFill>
                  <w14:solidFill>
                    <w14:schemeClr w14:val="tx1"/>
                  </w14:solidFill>
                </w14:textFill>
              </w:rPr>
              <w:t>8</w:t>
            </w:r>
            <w:r>
              <w:rPr>
                <w:rFonts w:hint="eastAsia" w:ascii="宋体" w:eastAsia="宋体"/>
                <w:color w:val="000000" w:themeColor="text1"/>
                <w:sz w:val="21"/>
                <w:lang w:val="en-US" w:eastAsia="zh-CN"/>
                <w14:textFill>
                  <w14:solidFill>
                    <w14:schemeClr w14:val="tx1"/>
                  </w14:solidFill>
                </w14:textFill>
              </w:rPr>
              <w:t>分）</w:t>
            </w: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keepNext w:val="0"/>
              <w:keepLines w:val="0"/>
              <w:pageBreakBefore w:val="0"/>
              <w:widowControl w:val="0"/>
              <w:kinsoku/>
              <w:wordWrap/>
              <w:overflowPunct/>
              <w:topLinePunct w:val="0"/>
              <w:autoSpaceDE w:val="0"/>
              <w:autoSpaceDN w:val="0"/>
              <w:bidi w:val="0"/>
              <w:adjustRightInd/>
              <w:snapToGrid/>
              <w:spacing w:before="139" w:line="240" w:lineRule="auto"/>
              <w:textAlignment w:val="auto"/>
              <w:rPr>
                <w:rFonts w:hint="eastAsia"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投标人拟派本项目的项目总监具有丰富的测评管理能力，8年以上测评项目管理经验，同时具有高级测评师、高级信息系统项目管理师和省级（含）以上信息安全等级保护专家委员会专家三个证书的得</w:t>
            </w:r>
            <w:r>
              <w:rPr>
                <w:rFonts w:hint="eastAsia"/>
                <w:color w:val="000000" w:themeColor="text1"/>
                <w:sz w:val="21"/>
                <w:szCs w:val="21"/>
                <w:lang w:val="en-US" w:eastAsia="zh-CN"/>
                <w14:textFill>
                  <w14:solidFill>
                    <w14:schemeClr w14:val="tx1"/>
                  </w14:solidFill>
                </w14:textFill>
              </w:rPr>
              <w:t>6</w:t>
            </w:r>
            <w:r>
              <w:rPr>
                <w:rFonts w:hint="eastAsia" w:ascii="宋体" w:eastAsia="宋体"/>
                <w:color w:val="000000" w:themeColor="text1"/>
                <w:sz w:val="21"/>
                <w:szCs w:val="21"/>
                <w14:textFill>
                  <w14:solidFill>
                    <w14:schemeClr w14:val="tx1"/>
                  </w14:solidFill>
                </w14:textFill>
              </w:rPr>
              <w:t>分，具备以上任意两个证书的得</w:t>
            </w:r>
            <w:r>
              <w:rPr>
                <w:rFonts w:hint="eastAsia"/>
                <w:color w:val="000000" w:themeColor="text1"/>
                <w:sz w:val="21"/>
                <w:szCs w:val="21"/>
                <w:lang w:val="en-US" w:eastAsia="zh-CN"/>
                <w14:textFill>
                  <w14:solidFill>
                    <w14:schemeClr w14:val="tx1"/>
                  </w14:solidFill>
                </w14:textFill>
              </w:rPr>
              <w:t>4</w:t>
            </w:r>
            <w:r>
              <w:rPr>
                <w:rFonts w:hint="eastAsia" w:ascii="宋体" w:eastAsia="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没有</w:t>
            </w:r>
            <w:r>
              <w:rPr>
                <w:rFonts w:hint="eastAsia" w:cs="宋体"/>
                <w:color w:val="000000" w:themeColor="text1"/>
                <w:sz w:val="21"/>
                <w:szCs w:val="21"/>
                <w:highlight w:val="none"/>
                <w:lang w:val="en-US" w:eastAsia="zh-CN" w:bidi="zh-CN"/>
                <w14:textFill>
                  <w14:solidFill>
                    <w14:schemeClr w14:val="tx1"/>
                  </w14:solidFill>
                </w14:textFill>
              </w:rPr>
              <w:t>不得分</w:t>
            </w:r>
            <w:r>
              <w:rPr>
                <w:rFonts w:hint="eastAsia" w:ascii="宋体" w:eastAsia="宋体"/>
                <w:color w:val="000000" w:themeColor="text1"/>
                <w:sz w:val="21"/>
                <w:szCs w:val="21"/>
                <w14:textFill>
                  <w14:solidFill>
                    <w14:schemeClr w14:val="tx1"/>
                  </w14:solidFill>
                </w14:textFill>
              </w:rPr>
              <w:t>。</w:t>
            </w:r>
          </w:p>
          <w:p>
            <w:pPr>
              <w:pStyle w:val="28"/>
              <w:spacing w:before="139" w:line="240" w:lineRule="auto"/>
              <w:rPr>
                <w:rFonts w:hint="eastAsia" w:ascii="宋体" w:hAnsi="仿宋" w:eastAsia="宋体" w:cs="仿宋"/>
                <w:color w:val="000000" w:themeColor="text1"/>
                <w:spacing w:val="-4"/>
                <w:w w:val="95"/>
                <w:sz w:val="21"/>
                <w:szCs w:val="22"/>
                <w:lang w:val="zh-CN" w:eastAsia="zh-CN" w:bidi="zh-CN"/>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证明材料：提供获证时间不少于5年的证书及最近三个月社保证明复印件加盖公章，</w:t>
            </w:r>
            <w:r>
              <w:rPr>
                <w:rFonts w:hint="eastAsia" w:ascii="宋体" w:hAnsi="仿宋" w:eastAsia="宋体" w:cs="仿宋"/>
                <w:b w:val="0"/>
                <w:bCs/>
                <w:color w:val="000000" w:themeColor="text1"/>
                <w:spacing w:val="-4"/>
                <w:w w:val="95"/>
                <w:sz w:val="21"/>
                <w:szCs w:val="21"/>
                <w:lang w:val="zh-CN" w:eastAsia="zh-CN" w:bidi="zh-CN"/>
                <w14:textFill>
                  <w14:solidFill>
                    <w14:schemeClr w14:val="tx1"/>
                  </w14:solidFill>
                </w14:textFill>
              </w:rPr>
              <w:t>原件</w:t>
            </w:r>
            <w:r>
              <w:rPr>
                <w:rFonts w:hint="eastAsia" w:ascii="宋体" w:hAnsi="仿宋" w:eastAsia="宋体" w:cs="仿宋"/>
                <w:b w:val="0"/>
                <w:bCs/>
                <w:color w:val="000000" w:themeColor="text1"/>
                <w:spacing w:val="-4"/>
                <w:w w:val="95"/>
                <w:sz w:val="21"/>
                <w:szCs w:val="21"/>
                <w:lang w:val="en-US" w:eastAsia="zh-CN" w:bidi="zh-CN"/>
                <w14:textFill>
                  <w14:solidFill>
                    <w14:schemeClr w14:val="tx1"/>
                  </w14:solidFill>
                </w14:textFill>
              </w:rPr>
              <w:t>核</w:t>
            </w:r>
            <w:r>
              <w:rPr>
                <w:rFonts w:hint="eastAsia" w:ascii="宋体" w:hAnsi="仿宋" w:eastAsia="宋体" w:cs="仿宋"/>
                <w:b w:val="0"/>
                <w:bCs/>
                <w:color w:val="000000" w:themeColor="text1"/>
                <w:spacing w:val="-4"/>
                <w:w w:val="95"/>
                <w:sz w:val="21"/>
                <w:szCs w:val="21"/>
                <w:lang w:val="zh-CN" w:eastAsia="zh-CN" w:bidi="zh-CN"/>
                <w14:textFill>
                  <w14:solidFill>
                    <w14:schemeClr w14:val="tx1"/>
                  </w14:solidFill>
                </w14:textFill>
              </w:rPr>
              <w:t>查，</w:t>
            </w:r>
            <w:r>
              <w:rPr>
                <w:rFonts w:hint="eastAsia" w:ascii="宋体" w:hAnsi="仿宋" w:eastAsia="宋体" w:cs="仿宋"/>
                <w:b w:val="0"/>
                <w:bCs/>
                <w:color w:val="000000" w:themeColor="text1"/>
                <w:spacing w:val="-4"/>
                <w:w w:val="95"/>
                <w:sz w:val="21"/>
                <w:szCs w:val="21"/>
                <w:lang w:val="en-US" w:eastAsia="zh-CN" w:bidi="zh-CN"/>
                <w14:textFill>
                  <w14:solidFill>
                    <w14:schemeClr w14:val="tx1"/>
                  </w14:solidFill>
                </w14:textFill>
              </w:rPr>
              <w:t>无原件不得分。</w:t>
            </w:r>
            <w:r>
              <w:rPr>
                <w:rFonts w:hint="eastAsia" w:ascii="宋体" w:eastAsia="宋体"/>
                <w:b w:val="0"/>
                <w:bCs/>
                <w:color w:val="000000" w:themeColor="text1"/>
                <w:spacing w:val="7"/>
                <w:w w:val="95"/>
                <w:sz w:val="21"/>
                <w:szCs w:val="21"/>
                <w14:textFill>
                  <w14:solidFill>
                    <w14:schemeClr w14:val="tx1"/>
                  </w14:solidFill>
                </w14:textFill>
              </w:rPr>
              <w:t>注：社保缴纳单位名称应与投标人名称一致</w:t>
            </w:r>
            <w:r>
              <w:rPr>
                <w:rFonts w:hint="eastAsia" w:ascii="宋体" w:eastAsia="宋体"/>
                <w:b w:val="0"/>
                <w:bCs/>
                <w:color w:val="000000" w:themeColor="text1"/>
                <w:spacing w:val="9"/>
                <w:w w:val="95"/>
                <w:sz w:val="21"/>
                <w:szCs w:val="21"/>
                <w14:textFill>
                  <w14:solidFill>
                    <w14:schemeClr w14:val="tx1"/>
                  </w14:solidFill>
                </w14:textFill>
              </w:rPr>
              <w:t>（</w:t>
            </w:r>
            <w:r>
              <w:rPr>
                <w:rFonts w:hint="eastAsia" w:ascii="宋体" w:eastAsia="宋体"/>
                <w:b w:val="0"/>
                <w:bCs/>
                <w:color w:val="000000" w:themeColor="text1"/>
                <w:spacing w:val="4"/>
                <w:w w:val="95"/>
                <w:sz w:val="21"/>
                <w:szCs w:val="21"/>
                <w14:textFill>
                  <w14:solidFill>
                    <w14:schemeClr w14:val="tx1"/>
                  </w14:solidFill>
                </w14:textFill>
              </w:rPr>
              <w:t>或者出具代缴证</w:t>
            </w:r>
            <w:r>
              <w:rPr>
                <w:rFonts w:hint="eastAsia" w:ascii="宋体" w:eastAsia="宋体"/>
                <w:b w:val="0"/>
                <w:bCs/>
                <w:color w:val="000000" w:themeColor="text1"/>
                <w:sz w:val="21"/>
                <w:szCs w:val="21"/>
                <w14:textFill>
                  <w14:solidFill>
                    <w14:schemeClr w14:val="tx1"/>
                  </w14:solidFill>
                </w14:textFill>
              </w:rPr>
              <w:t>明），否则不得分。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96" w:hRule="atLeast"/>
          <w:tblHeader/>
          <w:jc w:val="center"/>
        </w:trPr>
        <w:tc>
          <w:tcPr>
            <w:tcW w:w="918"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highlight w:val="none"/>
                <w14:textFill>
                  <w14:solidFill>
                    <w14:schemeClr w14:val="tx1"/>
                  </w14:solidFill>
                </w14:textFill>
              </w:rPr>
            </w:pPr>
          </w:p>
        </w:tc>
        <w:tc>
          <w:tcPr>
            <w:tcW w:w="1345"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ascii="宋体" w:eastAsia="宋体"/>
                <w:color w:val="000000" w:themeColor="text1"/>
                <w:sz w:val="21"/>
                <w14:textFill>
                  <w14:solidFill>
                    <w14:schemeClr w14:val="tx1"/>
                  </w14:solidFill>
                </w14:textFill>
              </w:rPr>
            </w:pP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spacing w:before="139" w:line="240" w:lineRule="auto"/>
              <w:rPr>
                <w:rFonts w:hint="eastAsia" w:ascii="宋体" w:eastAsia="宋体"/>
                <w:b w:val="0"/>
                <w:bCs/>
                <w:color w:val="000000" w:themeColor="text1"/>
                <w:sz w:val="21"/>
                <w:szCs w:val="21"/>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投标人或实施团队人员，近两年内获得过国家互联网应急中心颁发的国家信息安全漏洞共享平台（CNVD）原创漏洞证明,每个证明得2分，</w:t>
            </w:r>
            <w:r>
              <w:rPr>
                <w:rFonts w:hint="eastAsia" w:ascii="宋体" w:hAnsi="宋体" w:eastAsia="宋体" w:cs="宋体"/>
                <w:color w:val="000000" w:themeColor="text1"/>
                <w:sz w:val="21"/>
                <w:szCs w:val="21"/>
                <w:highlight w:val="none"/>
                <w:lang w:val="zh-CN" w:eastAsia="zh-CN" w:bidi="zh-CN"/>
                <w14:textFill>
                  <w14:solidFill>
                    <w14:schemeClr w14:val="tx1"/>
                  </w14:solidFill>
                </w14:textFill>
              </w:rPr>
              <w:t>没有</w:t>
            </w:r>
            <w:r>
              <w:rPr>
                <w:rFonts w:hint="eastAsia" w:cs="宋体"/>
                <w:color w:val="000000" w:themeColor="text1"/>
                <w:sz w:val="21"/>
                <w:szCs w:val="21"/>
                <w:highlight w:val="none"/>
                <w:lang w:val="en-US" w:eastAsia="zh-CN" w:bidi="zh-CN"/>
                <w14:textFill>
                  <w14:solidFill>
                    <w14:schemeClr w14:val="tx1"/>
                  </w14:solidFill>
                </w14:textFill>
              </w:rPr>
              <w:t>不得分</w:t>
            </w:r>
            <w:r>
              <w:rPr>
                <w:rFonts w:hint="eastAsia" w:ascii="宋体" w:eastAsia="宋体"/>
                <w:b w:val="0"/>
                <w:bCs/>
                <w:color w:val="000000" w:themeColor="text1"/>
                <w:sz w:val="21"/>
                <w:szCs w:val="21"/>
                <w14:textFill>
                  <w14:solidFill>
                    <w14:schemeClr w14:val="tx1"/>
                  </w14:solidFill>
                </w14:textFill>
              </w:rPr>
              <w:t>，满分10分。</w:t>
            </w:r>
          </w:p>
          <w:p>
            <w:pPr>
              <w:pStyle w:val="28"/>
              <w:numPr>
                <w:ilvl w:val="0"/>
                <w:numId w:val="0"/>
              </w:numPr>
              <w:spacing w:before="1" w:line="240" w:lineRule="auto"/>
              <w:ind w:right="99" w:rightChars="0"/>
              <w:jc w:val="both"/>
              <w:rPr>
                <w:rFonts w:hint="eastAsia" w:ascii="宋体" w:eastAsia="宋体"/>
                <w:b w:val="0"/>
                <w:bCs/>
                <w:color w:val="000000" w:themeColor="text1"/>
                <w:spacing w:val="7"/>
                <w:w w:val="95"/>
                <w:sz w:val="21"/>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证明材料：提供证书及最近三个月社保证明复印件加盖公章，提供官网查询截图，不提供不得分）。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91" w:hRule="atLeast"/>
          <w:tblHeader/>
          <w:jc w:val="center"/>
        </w:trPr>
        <w:tc>
          <w:tcPr>
            <w:tcW w:w="918"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highlight w:val="none"/>
                <w14:textFill>
                  <w14:solidFill>
                    <w14:schemeClr w14:val="tx1"/>
                  </w14:solidFill>
                </w14:textFill>
              </w:rPr>
            </w:pPr>
          </w:p>
        </w:tc>
        <w:tc>
          <w:tcPr>
            <w:tcW w:w="1345" w:type="dxa"/>
            <w:vMerge w:val="continue"/>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ascii="宋体" w:eastAsia="宋体"/>
                <w:color w:val="000000" w:themeColor="text1"/>
                <w:sz w:val="21"/>
                <w14:textFill>
                  <w14:solidFill>
                    <w14:schemeClr w14:val="tx1"/>
                  </w14:solidFill>
                </w14:textFill>
              </w:rPr>
            </w:pP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spacing w:before="139" w:line="240" w:lineRule="auto"/>
              <w:rPr>
                <w:rFonts w:hint="eastAsia" w:ascii="宋体" w:eastAsia="宋体"/>
                <w:b w:val="0"/>
                <w:bCs/>
                <w:color w:val="000000" w:themeColor="text1"/>
                <w:sz w:val="21"/>
                <w:szCs w:val="21"/>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1、</w:t>
            </w:r>
            <w:r>
              <w:rPr>
                <w:rFonts w:hint="eastAsia" w:ascii="宋体" w:eastAsia="宋体"/>
                <w:b w:val="0"/>
                <w:bCs/>
                <w:color w:val="000000" w:themeColor="text1"/>
                <w:sz w:val="21"/>
                <w:szCs w:val="21"/>
                <w14:textFill>
                  <w14:solidFill>
                    <w14:schemeClr w14:val="tx1"/>
                  </w14:solidFill>
                </w14:textFill>
              </w:rPr>
              <w:t>投标人具有安全等级测评师证书，同时具有注册信息安全专业人员（CISP）证书的，每名得1分，满分6分；</w:t>
            </w:r>
          </w:p>
          <w:p>
            <w:pPr>
              <w:pStyle w:val="28"/>
              <w:spacing w:before="139" w:line="240" w:lineRule="auto"/>
              <w:rPr>
                <w:rFonts w:hint="eastAsia" w:ascii="宋体" w:eastAsia="宋体"/>
                <w:b w:val="0"/>
                <w:bCs/>
                <w:color w:val="000000" w:themeColor="text1"/>
                <w:sz w:val="21"/>
                <w:szCs w:val="21"/>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2、</w:t>
            </w:r>
            <w:r>
              <w:rPr>
                <w:rFonts w:hint="eastAsia" w:ascii="宋体" w:eastAsia="宋体"/>
                <w:b w:val="0"/>
                <w:bCs/>
                <w:color w:val="000000" w:themeColor="text1"/>
                <w:sz w:val="21"/>
                <w:szCs w:val="21"/>
                <w14:textFill>
                  <w14:solidFill>
                    <w14:schemeClr w14:val="tx1"/>
                  </w14:solidFill>
                </w14:textFill>
              </w:rPr>
              <w:t>投标人具有国家网络安全应用检测专业测评人员（NSATP-A）证书，每名得1分，满分3分；</w:t>
            </w:r>
          </w:p>
          <w:p>
            <w:pPr>
              <w:pStyle w:val="28"/>
              <w:spacing w:before="139" w:line="240" w:lineRule="auto"/>
              <w:rPr>
                <w:rFonts w:hint="eastAsia" w:ascii="宋体" w:eastAsia="宋体"/>
                <w:b w:val="0"/>
                <w:bCs/>
                <w:color w:val="000000" w:themeColor="text1"/>
                <w:sz w:val="21"/>
                <w:szCs w:val="21"/>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3、</w:t>
            </w:r>
            <w:r>
              <w:rPr>
                <w:rFonts w:hint="eastAsia" w:ascii="宋体" w:eastAsia="宋体"/>
                <w:b w:val="0"/>
                <w:bCs/>
                <w:color w:val="000000" w:themeColor="text1"/>
                <w:sz w:val="21"/>
                <w:szCs w:val="21"/>
                <w14:textFill>
                  <w14:solidFill>
                    <w14:schemeClr w14:val="tx1"/>
                  </w14:solidFill>
                </w14:textFill>
              </w:rPr>
              <w:t>投标人具有中国信息安全测评中心注册软件安全专业人员（CWASP CSSP）证书，每名得1分，满分3分；</w:t>
            </w:r>
          </w:p>
          <w:p>
            <w:pPr>
              <w:pStyle w:val="28"/>
              <w:spacing w:before="2" w:line="240" w:lineRule="auto"/>
              <w:rPr>
                <w:rFonts w:hint="eastAsia" w:ascii="宋体" w:eastAsia="宋体"/>
                <w:b w:val="0"/>
                <w:bCs/>
                <w:color w:val="000000" w:themeColor="text1"/>
                <w:sz w:val="21"/>
                <w:szCs w:val="21"/>
                <w:lang w:val="en-US" w:eastAsia="zh-CN"/>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证明材料：提供证书及最近三个月社保证明复印件加盖公章，</w:t>
            </w:r>
            <w:r>
              <w:rPr>
                <w:rFonts w:hint="eastAsia" w:ascii="宋体" w:eastAsia="宋体"/>
                <w:b w:val="0"/>
                <w:bCs/>
                <w:color w:val="000000" w:themeColor="text1"/>
                <w:sz w:val="21"/>
                <w:szCs w:val="21"/>
                <w:lang w:val="zh-CN" w:eastAsia="zh-CN"/>
                <w14:textFill>
                  <w14:solidFill>
                    <w14:schemeClr w14:val="tx1"/>
                  </w14:solidFill>
                </w14:textFill>
              </w:rPr>
              <w:t>原件</w:t>
            </w:r>
            <w:r>
              <w:rPr>
                <w:rFonts w:hint="eastAsia" w:ascii="宋体" w:eastAsia="宋体"/>
                <w:b w:val="0"/>
                <w:bCs/>
                <w:color w:val="000000" w:themeColor="text1"/>
                <w:sz w:val="21"/>
                <w:szCs w:val="21"/>
                <w:lang w:val="en-US" w:eastAsia="zh-CN"/>
                <w14:textFill>
                  <w14:solidFill>
                    <w14:schemeClr w14:val="tx1"/>
                  </w14:solidFill>
                </w14:textFill>
              </w:rPr>
              <w:t>核</w:t>
            </w:r>
            <w:r>
              <w:rPr>
                <w:rFonts w:hint="eastAsia" w:ascii="宋体" w:eastAsia="宋体"/>
                <w:b w:val="0"/>
                <w:bCs/>
                <w:color w:val="000000" w:themeColor="text1"/>
                <w:sz w:val="21"/>
                <w:szCs w:val="21"/>
                <w:lang w:val="zh-CN" w:eastAsia="zh-CN"/>
                <w14:textFill>
                  <w14:solidFill>
                    <w14:schemeClr w14:val="tx1"/>
                  </w14:solidFill>
                </w14:textFill>
              </w:rPr>
              <w:t>查，</w:t>
            </w:r>
            <w:r>
              <w:rPr>
                <w:rFonts w:hint="eastAsia" w:ascii="宋体" w:eastAsia="宋体"/>
                <w:b w:val="0"/>
                <w:bCs/>
                <w:color w:val="000000" w:themeColor="text1"/>
                <w:sz w:val="21"/>
                <w:szCs w:val="21"/>
                <w:lang w:val="en-US" w:eastAsia="zh-CN"/>
                <w14:textFill>
                  <w14:solidFill>
                    <w14:schemeClr w14:val="tx1"/>
                  </w14:solidFill>
                </w14:textFill>
              </w:rPr>
              <w:t>无原件不得分。</w:t>
            </w:r>
          </w:p>
          <w:p>
            <w:pPr>
              <w:pStyle w:val="28"/>
              <w:spacing w:before="2" w:line="240" w:lineRule="auto"/>
              <w:rPr>
                <w:rFonts w:hint="eastAsia" w:ascii="宋体" w:eastAsia="宋体"/>
                <w:b w:val="0"/>
                <w:bCs/>
                <w:color w:val="000000" w:themeColor="text1"/>
                <w:sz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注：社保缴纳单位名称应与投标人名称一致（或者出具代缴证明），否则不得分。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791" w:hRule="atLeast"/>
          <w:tblHeader/>
          <w:jc w:val="center"/>
        </w:trPr>
        <w:tc>
          <w:tcPr>
            <w:tcW w:w="918"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1345"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测评工具</w:t>
            </w:r>
          </w:p>
          <w:p>
            <w:pPr>
              <w:adjustRightInd w:val="0"/>
              <w:snapToGrid w:val="0"/>
              <w:jc w:val="center"/>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评价</w:t>
            </w:r>
          </w:p>
          <w:p>
            <w:pPr>
              <w:adjustRightInd w:val="0"/>
              <w:snapToGrid w:val="0"/>
              <w:jc w:val="center"/>
              <w:textAlignment w:val="baseline"/>
              <w:rPr>
                <w:rFonts w:hint="default" w:eastAsia="宋体"/>
                <w:color w:val="000000" w:themeColor="text1"/>
                <w:lang w:val="en-US" w:eastAsia="zh-CN"/>
                <w14:textFill>
                  <w14:solidFill>
                    <w14:schemeClr w14:val="tx1"/>
                  </w14:solidFill>
                </w14:textFill>
              </w:rPr>
            </w:pPr>
            <w:r>
              <w:rPr>
                <w:rFonts w:hint="eastAsia" w:ascii="宋体" w:eastAsia="宋体"/>
                <w:color w:val="000000" w:themeColor="text1"/>
                <w:sz w:val="21"/>
                <w:lang w:eastAsia="zh-CN"/>
                <w14:textFill>
                  <w14:solidFill>
                    <w14:schemeClr w14:val="tx1"/>
                  </w14:solidFill>
                </w14:textFill>
              </w:rPr>
              <w:t>（</w:t>
            </w:r>
            <w:r>
              <w:rPr>
                <w:rFonts w:hint="eastAsia"/>
                <w:color w:val="000000" w:themeColor="text1"/>
                <w:sz w:val="21"/>
                <w:lang w:val="en-US" w:eastAsia="zh-CN"/>
                <w14:textFill>
                  <w14:solidFill>
                    <w14:schemeClr w14:val="tx1"/>
                  </w14:solidFill>
                </w14:textFill>
              </w:rPr>
              <w:t>4</w:t>
            </w:r>
            <w:r>
              <w:rPr>
                <w:rFonts w:hint="eastAsia" w:ascii="宋体" w:eastAsia="宋体"/>
                <w:color w:val="000000" w:themeColor="text1"/>
                <w:sz w:val="21"/>
                <w:lang w:val="en-US" w:eastAsia="zh-CN"/>
                <w14:textFill>
                  <w14:solidFill>
                    <w14:schemeClr w14:val="tx1"/>
                  </w14:solidFill>
                </w14:textFill>
              </w:rPr>
              <w:t>分）</w:t>
            </w: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spacing w:before="139" w:line="240" w:lineRule="auto"/>
              <w:rPr>
                <w:rFonts w:hint="eastAsia" w:ascii="宋体" w:eastAsia="宋体"/>
                <w:b w:val="0"/>
                <w:bCs/>
                <w:color w:val="000000" w:themeColor="text1"/>
                <w:sz w:val="21"/>
                <w:szCs w:val="21"/>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投标人项目实施过程至少使用3种（含3种）同时获得中国国家信息安全产品认证证书和国家信息安全漏洞库兼容性资质证书的专业漏洞扫描等测评工具（如远程安全评估系统、等级保护威胁分析工具等），满足得</w:t>
            </w:r>
            <w:r>
              <w:rPr>
                <w:rFonts w:hint="eastAsia"/>
                <w:b w:val="0"/>
                <w:bCs/>
                <w:color w:val="000000" w:themeColor="text1"/>
                <w:sz w:val="21"/>
                <w:szCs w:val="21"/>
                <w:lang w:val="en-US" w:eastAsia="zh-CN"/>
                <w14:textFill>
                  <w14:solidFill>
                    <w14:schemeClr w14:val="tx1"/>
                  </w14:solidFill>
                </w14:textFill>
              </w:rPr>
              <w:t>4</w:t>
            </w:r>
            <w:r>
              <w:rPr>
                <w:rFonts w:hint="eastAsia" w:ascii="宋体" w:eastAsia="宋体"/>
                <w:b w:val="0"/>
                <w:bCs/>
                <w:color w:val="000000" w:themeColor="text1"/>
                <w:sz w:val="21"/>
                <w:szCs w:val="21"/>
                <w14:textFill>
                  <w14:solidFill>
                    <w14:schemeClr w14:val="tx1"/>
                  </w14:solidFill>
                </w14:textFill>
              </w:rPr>
              <w:t>分，不满足得0分。</w:t>
            </w:r>
          </w:p>
          <w:p>
            <w:pPr>
              <w:pStyle w:val="28"/>
              <w:spacing w:before="2" w:line="240" w:lineRule="auto"/>
              <w:rPr>
                <w:rFonts w:hint="eastAsia" w:ascii="宋体" w:eastAsia="宋体"/>
                <w:color w:val="000000" w:themeColor="text1"/>
                <w:sz w:val="16"/>
                <w:szCs w:val="16"/>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证明材料：以上测评工具均以采购合同为准，需提供工具的相关证书复印件，</w:t>
            </w:r>
            <w:r>
              <w:rPr>
                <w:rFonts w:hint="eastAsia" w:ascii="宋体" w:eastAsia="宋体"/>
                <w:b w:val="0"/>
                <w:bCs/>
                <w:color w:val="000000" w:themeColor="text1"/>
                <w:sz w:val="21"/>
                <w:szCs w:val="21"/>
                <w:lang w:val="zh-CN" w:eastAsia="zh-CN"/>
                <w14:textFill>
                  <w14:solidFill>
                    <w14:schemeClr w14:val="tx1"/>
                  </w14:solidFill>
                </w14:textFill>
              </w:rPr>
              <w:t>原件</w:t>
            </w:r>
            <w:r>
              <w:rPr>
                <w:rFonts w:hint="eastAsia" w:ascii="宋体" w:eastAsia="宋体"/>
                <w:b w:val="0"/>
                <w:bCs/>
                <w:color w:val="000000" w:themeColor="text1"/>
                <w:sz w:val="21"/>
                <w:szCs w:val="21"/>
                <w:lang w:val="en-US" w:eastAsia="zh-CN"/>
                <w14:textFill>
                  <w14:solidFill>
                    <w14:schemeClr w14:val="tx1"/>
                  </w14:solidFill>
                </w14:textFill>
              </w:rPr>
              <w:t>核</w:t>
            </w:r>
            <w:r>
              <w:rPr>
                <w:rFonts w:hint="eastAsia" w:ascii="宋体" w:eastAsia="宋体"/>
                <w:b w:val="0"/>
                <w:bCs/>
                <w:color w:val="000000" w:themeColor="text1"/>
                <w:sz w:val="21"/>
                <w:szCs w:val="21"/>
                <w:lang w:val="zh-CN" w:eastAsia="zh-CN"/>
                <w14:textFill>
                  <w14:solidFill>
                    <w14:schemeClr w14:val="tx1"/>
                  </w14:solidFill>
                </w14:textFill>
              </w:rPr>
              <w:t>查，</w:t>
            </w:r>
            <w:r>
              <w:rPr>
                <w:rFonts w:hint="eastAsia" w:ascii="宋体" w:eastAsia="宋体"/>
                <w:b w:val="0"/>
                <w:bCs/>
                <w:color w:val="000000" w:themeColor="text1"/>
                <w:sz w:val="21"/>
                <w:szCs w:val="21"/>
                <w:lang w:val="en-US" w:eastAsia="zh-CN"/>
                <w14:textFill>
                  <w14:solidFill>
                    <w14:schemeClr w14:val="tx1"/>
                  </w14:solidFill>
                </w14:textFill>
              </w:rPr>
              <w:t>无原件不得分。</w:t>
            </w:r>
            <w:r>
              <w:rPr>
                <w:rFonts w:hint="eastAsia" w:ascii="宋体" w:eastAsia="宋体"/>
                <w:b w:val="0"/>
                <w:bCs/>
                <w:color w:val="000000" w:themeColor="text1"/>
                <w:sz w:val="21"/>
                <w:szCs w:val="21"/>
                <w14:textFill>
                  <w14:solidFill>
                    <w14:schemeClr w14:val="tx1"/>
                  </w14:solidFill>
                </w14:textFill>
              </w:rPr>
              <w:t>）</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683" w:hRule="atLeast"/>
          <w:tblHeader/>
          <w:jc w:val="center"/>
        </w:trPr>
        <w:tc>
          <w:tcPr>
            <w:tcW w:w="918"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c>
          <w:tcPr>
            <w:tcW w:w="1345" w:type="dxa"/>
            <w:tcBorders>
              <w:left w:val="single" w:color="000000" w:sz="4" w:space="0"/>
              <w:right w:val="single" w:color="000000" w:sz="4" w:space="0"/>
            </w:tcBorders>
            <w:shd w:val="clear" w:color="auto" w:fill="FFFFFF"/>
            <w:noWrap w:val="0"/>
            <w:vAlign w:val="center"/>
          </w:tcPr>
          <w:p>
            <w:pPr>
              <w:adjustRightInd w:val="0"/>
              <w:snapToGrid w:val="0"/>
              <w:spacing w:line="240" w:lineRule="auto"/>
              <w:jc w:val="center"/>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本地化服务保障能力</w:t>
            </w:r>
          </w:p>
          <w:p>
            <w:pPr>
              <w:adjustRightInd w:val="0"/>
              <w:snapToGrid w:val="0"/>
              <w:spacing w:line="240" w:lineRule="auto"/>
              <w:jc w:val="center"/>
              <w:textAlignment w:val="baseline"/>
              <w:rPr>
                <w:rFonts w:hint="default" w:eastAsia="宋体"/>
                <w:color w:val="000000" w:themeColor="text1"/>
                <w:lang w:val="en-US" w:eastAsia="zh-CN"/>
                <w14:textFill>
                  <w14:solidFill>
                    <w14:schemeClr w14:val="tx1"/>
                  </w14:solidFill>
                </w14:textFill>
              </w:rPr>
            </w:pPr>
            <w:r>
              <w:rPr>
                <w:rFonts w:hint="eastAsia" w:ascii="宋体" w:eastAsia="宋体"/>
                <w:color w:val="000000" w:themeColor="text1"/>
                <w:sz w:val="22"/>
                <w:szCs w:val="24"/>
                <w:lang w:eastAsia="zh-CN"/>
                <w14:textFill>
                  <w14:solidFill>
                    <w14:schemeClr w14:val="tx1"/>
                  </w14:solidFill>
                </w14:textFill>
              </w:rPr>
              <w:t>（</w:t>
            </w:r>
            <w:r>
              <w:rPr>
                <w:rFonts w:hint="eastAsia"/>
                <w:color w:val="000000" w:themeColor="text1"/>
                <w:sz w:val="22"/>
                <w:szCs w:val="24"/>
                <w:lang w:val="en-US" w:eastAsia="zh-CN"/>
                <w14:textFill>
                  <w14:solidFill>
                    <w14:schemeClr w14:val="tx1"/>
                  </w14:solidFill>
                </w14:textFill>
              </w:rPr>
              <w:t>5</w:t>
            </w:r>
            <w:r>
              <w:rPr>
                <w:rFonts w:hint="eastAsia" w:ascii="宋体" w:eastAsia="宋体"/>
                <w:color w:val="000000" w:themeColor="text1"/>
                <w:sz w:val="22"/>
                <w:szCs w:val="24"/>
                <w:lang w:val="en-US" w:eastAsia="zh-CN"/>
                <w14:textFill>
                  <w14:solidFill>
                    <w14:schemeClr w14:val="tx1"/>
                  </w14:solidFill>
                </w14:textFill>
              </w:rPr>
              <w:t>分）</w:t>
            </w:r>
          </w:p>
        </w:tc>
        <w:tc>
          <w:tcPr>
            <w:tcW w:w="4770" w:type="dxa"/>
            <w:tcBorders>
              <w:top w:val="single" w:color="auto" w:sz="4" w:space="0"/>
              <w:left w:val="single" w:color="000000" w:sz="4" w:space="0"/>
              <w:bottom w:val="single" w:color="auto" w:sz="4" w:space="0"/>
              <w:right w:val="single" w:color="000000" w:sz="4" w:space="0"/>
            </w:tcBorders>
            <w:shd w:val="clear" w:color="auto" w:fill="FFFFFF"/>
            <w:noWrap w:val="0"/>
            <w:vAlign w:val="top"/>
          </w:tcPr>
          <w:p>
            <w:pPr>
              <w:pStyle w:val="28"/>
              <w:spacing w:before="2" w:line="240" w:lineRule="auto"/>
              <w:rPr>
                <w:rFonts w:hint="eastAsia" w:ascii="宋体" w:eastAsia="宋体"/>
                <w:b w:val="0"/>
                <w:bCs/>
                <w:color w:val="000000" w:themeColor="text1"/>
                <w:sz w:val="21"/>
                <w:szCs w:val="21"/>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为保障项目服务响应速度，投标人需在本地有常驻技术、服务支持机构，投标人在本地设有公司、分公司或办事处的得</w:t>
            </w:r>
            <w:r>
              <w:rPr>
                <w:rFonts w:hint="eastAsia"/>
                <w:b w:val="0"/>
                <w:bCs/>
                <w:color w:val="000000" w:themeColor="text1"/>
                <w:sz w:val="21"/>
                <w:szCs w:val="21"/>
                <w:lang w:val="en-US" w:eastAsia="zh-CN"/>
                <w14:textFill>
                  <w14:solidFill>
                    <w14:schemeClr w14:val="tx1"/>
                  </w14:solidFill>
                </w14:textFill>
              </w:rPr>
              <w:t>5</w:t>
            </w:r>
            <w:r>
              <w:rPr>
                <w:rFonts w:hint="eastAsia" w:ascii="宋体" w:eastAsia="宋体"/>
                <w:b w:val="0"/>
                <w:bCs/>
                <w:color w:val="000000" w:themeColor="text1"/>
                <w:sz w:val="21"/>
                <w:szCs w:val="21"/>
                <w14:textFill>
                  <w14:solidFill>
                    <w14:schemeClr w14:val="tx1"/>
                  </w14:solidFill>
                </w14:textFill>
              </w:rPr>
              <w:t>分，没有得 0 分。</w:t>
            </w:r>
          </w:p>
          <w:p>
            <w:pPr>
              <w:pStyle w:val="28"/>
              <w:spacing w:before="2" w:line="240" w:lineRule="auto"/>
              <w:rPr>
                <w:rFonts w:hint="eastAsia" w:ascii="宋体" w:eastAsia="宋体"/>
                <w:b w:val="0"/>
                <w:bCs/>
                <w:color w:val="000000" w:themeColor="text1"/>
                <w:sz w:val="20"/>
                <w:szCs w:val="20"/>
                <w14:textFill>
                  <w14:solidFill>
                    <w14:schemeClr w14:val="tx1"/>
                  </w14:solidFill>
                </w14:textFill>
              </w:rPr>
            </w:pPr>
            <w:r>
              <w:rPr>
                <w:rFonts w:hint="eastAsia" w:ascii="宋体" w:eastAsia="宋体"/>
                <w:b w:val="0"/>
                <w:bCs/>
                <w:color w:val="000000" w:themeColor="text1"/>
                <w:sz w:val="21"/>
                <w:szCs w:val="21"/>
                <w14:textFill>
                  <w14:solidFill>
                    <w14:schemeClr w14:val="tx1"/>
                  </w14:solidFill>
                </w14:textFill>
              </w:rPr>
              <w:t>证明材料：工商注册证明材料和房屋租赁合同，原件核查，无原件不得分。</w:t>
            </w:r>
          </w:p>
        </w:tc>
        <w:tc>
          <w:tcPr>
            <w:tcW w:w="936" w:type="dxa"/>
            <w:tcBorders>
              <w:left w:val="single" w:color="000000" w:sz="4" w:space="0"/>
              <w:right w:val="single" w:color="000000" w:sz="4" w:space="0"/>
            </w:tcBorders>
            <w:shd w:val="clear" w:color="auto" w:fill="FFFFFF"/>
            <w:noWrap w:val="0"/>
            <w:vAlign w:val="center"/>
          </w:tcPr>
          <w:p>
            <w:pPr>
              <w:adjustRightInd w:val="0"/>
              <w:snapToGrid w:val="0"/>
              <w:jc w:val="center"/>
              <w:textAlignment w:val="baseline"/>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0-5</w:t>
            </w:r>
          </w:p>
        </w:tc>
      </w:tr>
    </w:tbl>
    <w:p>
      <w:pPr>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br w:type="page"/>
      </w:r>
    </w:p>
    <w:p>
      <w:pPr>
        <w:spacing w:line="360" w:lineRule="auto"/>
        <w:outlineLvl w:val="1"/>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三、</w:t>
      </w:r>
      <w:r>
        <w:rPr>
          <w:rFonts w:hint="eastAsia"/>
          <w:b/>
          <w:color w:val="000000" w:themeColor="text1"/>
          <w:szCs w:val="21"/>
          <w:highlight w:val="none"/>
          <w:lang w:val="en-US" w:eastAsia="zh-CN"/>
          <w14:textFill>
            <w14:solidFill>
              <w14:schemeClr w14:val="tx1"/>
            </w14:solidFill>
          </w14:textFill>
        </w:rPr>
        <w:t xml:space="preserve">B包   </w:t>
      </w:r>
      <w:r>
        <w:rPr>
          <w:rFonts w:hint="eastAsia"/>
          <w:b/>
          <w:color w:val="000000" w:themeColor="text1"/>
          <w:szCs w:val="21"/>
          <w:highlight w:val="none"/>
          <w14:textFill>
            <w14:solidFill>
              <w14:schemeClr w14:val="tx1"/>
            </w14:solidFill>
          </w14:textFill>
        </w:rPr>
        <w:t>技术部分（</w:t>
      </w:r>
      <w:r>
        <w:rPr>
          <w:rFonts w:hint="eastAsia"/>
          <w:b/>
          <w:color w:val="000000" w:themeColor="text1"/>
          <w:szCs w:val="21"/>
          <w:highlight w:val="none"/>
          <w:lang w:val="en-US" w:eastAsia="zh-CN"/>
          <w14:textFill>
            <w14:solidFill>
              <w14:schemeClr w14:val="tx1"/>
            </w14:solidFill>
          </w14:textFill>
        </w:rPr>
        <w:t>20</w:t>
      </w:r>
      <w:r>
        <w:rPr>
          <w:rFonts w:hint="eastAsia"/>
          <w:b/>
          <w:color w:val="000000" w:themeColor="text1"/>
          <w:szCs w:val="21"/>
          <w:highlight w:val="none"/>
          <w14:textFill>
            <w14:solidFill>
              <w14:schemeClr w14:val="tx1"/>
            </w14:solidFill>
          </w14:textFill>
        </w:rPr>
        <w:t>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231"/>
        <w:gridCol w:w="1854"/>
        <w:gridCol w:w="448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618" w:hRule="atLeast"/>
          <w:tblHeader/>
          <w:jc w:val="center"/>
        </w:trPr>
        <w:tc>
          <w:tcPr>
            <w:tcW w:w="1231"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rFonts w:hint="eastAsia" w:eastAsia="宋体"/>
                <w:b/>
                <w:color w:val="000000" w:themeColor="text1"/>
                <w:szCs w:val="21"/>
                <w:highlight w:val="none"/>
                <w:lang w:eastAsia="zh-CN"/>
                <w14:textFill>
                  <w14:solidFill>
                    <w14:schemeClr w14:val="tx1"/>
                  </w14:solidFill>
                </w14:textFill>
              </w:rPr>
            </w:pPr>
            <w:r>
              <w:rPr>
                <w:rFonts w:hint="eastAsia"/>
                <w:b/>
                <w:color w:val="000000" w:themeColor="text1"/>
                <w:szCs w:val="21"/>
                <w:highlight w:val="none"/>
                <w:lang w:val="en-US" w:eastAsia="zh-CN"/>
                <w14:textFill>
                  <w14:solidFill>
                    <w14:schemeClr w14:val="tx1"/>
                  </w14:solidFill>
                </w14:textFill>
              </w:rPr>
              <w:t>序号</w:t>
            </w:r>
          </w:p>
        </w:tc>
        <w:tc>
          <w:tcPr>
            <w:tcW w:w="1854"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评分分项</w:t>
            </w:r>
          </w:p>
        </w:tc>
        <w:tc>
          <w:tcPr>
            <w:tcW w:w="4486"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评分标准</w:t>
            </w:r>
          </w:p>
        </w:tc>
        <w:tc>
          <w:tcPr>
            <w:tcW w:w="1030"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adjustRightInd w:val="0"/>
              <w:snapToGrid w:val="0"/>
              <w:jc w:val="center"/>
              <w:textAlignment w:val="baseline"/>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865" w:hRule="atLeast"/>
          <w:jc w:val="center"/>
        </w:trPr>
        <w:tc>
          <w:tcPr>
            <w:tcW w:w="1231" w:type="dxa"/>
            <w:tcBorders>
              <w:top w:val="single" w:color="auto" w:sz="4" w:space="0"/>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技术方案的依据</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5分）</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textAlignment w:val="baseline"/>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 w:val="22"/>
                <w:szCs w:val="22"/>
                <w:highlight w:val="none"/>
                <w14:textFill>
                  <w14:solidFill>
                    <w14:schemeClr w14:val="tx1"/>
                  </w14:solidFill>
                </w14:textFill>
              </w:rPr>
              <w:t>根据供应商提供的技术服务方案对国家、行业和本地区有关政策、法规、技术规范的满足程度，以及采用的依据是否充分、合理、全面，针对性等进行综合评价。采用的依据充分、合理、全面得</w:t>
            </w:r>
            <w:r>
              <w:rPr>
                <w:rFonts w:hint="eastAsia"/>
                <w:color w:val="000000" w:themeColor="text1"/>
                <w:sz w:val="22"/>
                <w:szCs w:val="22"/>
                <w:highlight w:val="none"/>
                <w:lang w:val="en-US" w:eastAsia="zh-CN"/>
                <w14:textFill>
                  <w14:solidFill>
                    <w14:schemeClr w14:val="tx1"/>
                  </w14:solidFill>
                </w14:textFill>
              </w:rPr>
              <w:t>3-5</w:t>
            </w:r>
            <w:r>
              <w:rPr>
                <w:rFonts w:hint="eastAsia"/>
                <w:color w:val="000000" w:themeColor="text1"/>
                <w:sz w:val="22"/>
                <w:szCs w:val="22"/>
                <w:highlight w:val="none"/>
                <w:lang w:val="en-US"/>
                <w14:textFill>
                  <w14:solidFill>
                    <w14:schemeClr w14:val="tx1"/>
                  </w14:solidFill>
                </w14:textFill>
              </w:rPr>
              <w:t>分；</w:t>
            </w:r>
            <w:r>
              <w:rPr>
                <w:rFonts w:hint="eastAsia"/>
                <w:color w:val="000000" w:themeColor="text1"/>
                <w:sz w:val="22"/>
                <w:szCs w:val="22"/>
                <w:highlight w:val="none"/>
                <w14:textFill>
                  <w14:solidFill>
                    <w14:schemeClr w14:val="tx1"/>
                  </w14:solidFill>
                </w14:textFill>
              </w:rPr>
              <w:t>采用的依据一般充分、一般合理、一般全面得</w:t>
            </w:r>
            <w:r>
              <w:rPr>
                <w:rFonts w:hint="eastAsia"/>
                <w:color w:val="000000" w:themeColor="text1"/>
                <w:sz w:val="22"/>
                <w:szCs w:val="22"/>
                <w:highlight w:val="none"/>
                <w:lang w:val="en-US" w:eastAsia="zh-CN"/>
                <w14:textFill>
                  <w14:solidFill>
                    <w14:schemeClr w14:val="tx1"/>
                  </w14:solidFill>
                </w14:textFill>
              </w:rPr>
              <w:t>1-3</w:t>
            </w:r>
            <w:r>
              <w:rPr>
                <w:rFonts w:hint="eastAsia"/>
                <w:color w:val="000000" w:themeColor="text1"/>
                <w:sz w:val="22"/>
                <w:szCs w:val="22"/>
                <w:highlight w:val="none"/>
                <w:lang w:val="en-US"/>
                <w14:textFill>
                  <w14:solidFill>
                    <w14:schemeClr w14:val="tx1"/>
                  </w14:solidFill>
                </w14:textFill>
              </w:rPr>
              <w:t>分；</w:t>
            </w:r>
            <w:r>
              <w:rPr>
                <w:rFonts w:hint="eastAsia"/>
                <w:color w:val="000000" w:themeColor="text1"/>
                <w:sz w:val="22"/>
                <w:szCs w:val="22"/>
                <w:highlight w:val="none"/>
                <w14:textFill>
                  <w14:solidFill>
                    <w14:schemeClr w14:val="tx1"/>
                  </w14:solidFill>
                </w14:textFill>
              </w:rPr>
              <w:t>采用的依据不充分、不合理、不全面得</w:t>
            </w:r>
            <w:r>
              <w:rPr>
                <w:rFonts w:hint="eastAsia"/>
                <w:color w:val="000000" w:themeColor="text1"/>
                <w:sz w:val="22"/>
                <w:szCs w:val="22"/>
                <w:highlight w:val="none"/>
                <w:lang w:val="en-US" w:eastAsia="zh-CN"/>
                <w14:textFill>
                  <w14:solidFill>
                    <w14:schemeClr w14:val="tx1"/>
                  </w14:solidFill>
                </w14:textFill>
              </w:rPr>
              <w:t>0</w:t>
            </w:r>
            <w:r>
              <w:rPr>
                <w:rFonts w:hint="eastAsia"/>
                <w:color w:val="000000" w:themeColor="text1"/>
                <w:sz w:val="22"/>
                <w:szCs w:val="22"/>
                <w:highlight w:val="none"/>
                <w:lang w:val="en-US"/>
                <w14:textFill>
                  <w14:solidFill>
                    <w14:schemeClr w14:val="tx1"/>
                  </w14:solidFill>
                </w14:textFill>
              </w:rPr>
              <w:t>分</w:t>
            </w:r>
            <w:r>
              <w:rPr>
                <w:rFonts w:hint="eastAsia"/>
                <w:color w:val="000000" w:themeColor="text1"/>
                <w:sz w:val="22"/>
                <w:szCs w:val="22"/>
                <w:highlight w:val="none"/>
                <w:lang w:val="en-US" w:eastAsia="zh-CN"/>
                <w14:textFill>
                  <w14:solidFill>
                    <w14:schemeClr w14:val="tx1"/>
                  </w14:solidFill>
                </w14:textFill>
              </w:rPr>
              <w:t>。</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06" w:hRule="atLeast"/>
          <w:jc w:val="center"/>
        </w:trPr>
        <w:tc>
          <w:tcPr>
            <w:tcW w:w="1231" w:type="dxa"/>
            <w:tcBorders>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技术方案</w:t>
            </w:r>
          </w:p>
          <w:p>
            <w:pPr>
              <w:adjustRightInd w:val="0"/>
              <w:snapToGrid w:val="0"/>
              <w:jc w:val="center"/>
              <w:textAlignment w:val="baseline"/>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5分）</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eastAsia"/>
                <w:color w:val="000000" w:themeColor="text1"/>
                <w:szCs w:val="21"/>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包括但不限于项目技术方案是否完备，并具有可操作性，关键性问题是否阐述清楚，对后续实际操作是否具有指导意义等。方案编制内容详细、完整、科学合理，适用性强，思路清晰，内容全面，能够满足项目技术需求得</w:t>
            </w:r>
            <w:r>
              <w:rPr>
                <w:rFonts w:hint="eastAsia"/>
                <w:color w:val="000000" w:themeColor="text1"/>
                <w:sz w:val="22"/>
                <w:szCs w:val="22"/>
                <w:highlight w:val="none"/>
                <w:lang w:val="en-US" w:eastAsia="zh-CN"/>
                <w14:textFill>
                  <w14:solidFill>
                    <w14:schemeClr w14:val="tx1"/>
                  </w14:solidFill>
                </w14:textFill>
              </w:rPr>
              <w:t>3-5</w:t>
            </w:r>
            <w:r>
              <w:rPr>
                <w:rFonts w:hint="eastAsia"/>
                <w:color w:val="000000" w:themeColor="text1"/>
                <w:sz w:val="22"/>
                <w:szCs w:val="22"/>
                <w:highlight w:val="none"/>
                <w14:textFill>
                  <w14:solidFill>
                    <w14:schemeClr w14:val="tx1"/>
                  </w14:solidFill>
                </w14:textFill>
              </w:rPr>
              <w:t>分；技术方案编制内容基本能够满足项目技术需求；得</w:t>
            </w:r>
            <w:r>
              <w:rPr>
                <w:rFonts w:hint="eastAsia"/>
                <w:color w:val="000000" w:themeColor="text1"/>
                <w:sz w:val="22"/>
                <w:szCs w:val="22"/>
                <w:highlight w:val="none"/>
                <w:lang w:val="en-US" w:eastAsia="zh-CN"/>
                <w14:textFill>
                  <w14:solidFill>
                    <w14:schemeClr w14:val="tx1"/>
                  </w14:solidFill>
                </w14:textFill>
              </w:rPr>
              <w:t>1-3</w:t>
            </w:r>
            <w:r>
              <w:rPr>
                <w:rFonts w:hint="eastAsia"/>
                <w:color w:val="000000" w:themeColor="text1"/>
                <w:sz w:val="22"/>
                <w:szCs w:val="22"/>
                <w:highlight w:val="none"/>
                <w14:textFill>
                  <w14:solidFill>
                    <w14:schemeClr w14:val="tx1"/>
                  </w14:solidFill>
                </w14:textFill>
              </w:rPr>
              <w:t>分；技术方案编制方案较差；成果报告提交的内容不符合要求，得</w:t>
            </w:r>
            <w:r>
              <w:rPr>
                <w:rFonts w:hint="eastAsia"/>
                <w:color w:val="000000" w:themeColor="text1"/>
                <w:sz w:val="22"/>
                <w:szCs w:val="22"/>
                <w:highlight w:val="none"/>
                <w:lang w:val="en-US" w:eastAsia="zh-CN"/>
                <w14:textFill>
                  <w14:solidFill>
                    <w14:schemeClr w14:val="tx1"/>
                  </w14:solidFill>
                </w14:textFill>
              </w:rPr>
              <w:t>0</w:t>
            </w:r>
            <w:r>
              <w:rPr>
                <w:rFonts w:hint="eastAsia"/>
                <w:color w:val="000000" w:themeColor="text1"/>
                <w:sz w:val="22"/>
                <w:szCs w:val="22"/>
                <w:highlight w:val="none"/>
                <w14:textFill>
                  <w14:solidFill>
                    <w14:schemeClr w14:val="tx1"/>
                  </w14:solidFill>
                </w14:textFill>
              </w:rPr>
              <w:t>分。</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06" w:hRule="atLeast"/>
          <w:jc w:val="center"/>
        </w:trPr>
        <w:tc>
          <w:tcPr>
            <w:tcW w:w="1231" w:type="dxa"/>
            <w:tcBorders>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服务质量保证</w:t>
            </w:r>
          </w:p>
          <w:p>
            <w:pPr>
              <w:adjustRightInd w:val="0"/>
              <w:snapToGrid w:val="0"/>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体系及措施</w:t>
            </w:r>
          </w:p>
          <w:p>
            <w:pPr>
              <w:adjustRightInd w:val="0"/>
              <w:snapToGrid w:val="0"/>
              <w:jc w:val="center"/>
              <w:textAlignment w:val="baseline"/>
              <w:rPr>
                <w:rFonts w:hint="eastAsia"/>
                <w:color w:val="000000" w:themeColor="text1"/>
                <w:lang w:eastAsia="zh-CN"/>
                <w14:textFill>
                  <w14:solidFill>
                    <w14:schemeClr w14:val="tx1"/>
                  </w14:solidFill>
                </w14:textFill>
              </w:rPr>
            </w:pPr>
            <w:r>
              <w:rPr>
                <w:rFonts w:hint="eastAsia" w:ascii="宋体" w:hAnsi="宋体" w:eastAsia="宋体" w:cs="宋体"/>
                <w:b w:val="0"/>
                <w:color w:val="000000" w:themeColor="text1"/>
                <w:sz w:val="22"/>
                <w:szCs w:val="22"/>
                <w:highlight w:val="none"/>
                <w:lang w:val="zh-CN" w:eastAsia="zh-CN" w:bidi="zh-CN"/>
                <w14:textFill>
                  <w14:solidFill>
                    <w14:schemeClr w14:val="tx1"/>
                  </w14:solidFill>
                </w14:textFill>
              </w:rPr>
              <w:t>（5分）</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hint="eastAsia"/>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考查、对比各供应商的质量、进度保证措施、服务计划等综合情况，包括组织培训、随时汇报以及短期内提交成果等特殊要求。</w:t>
            </w:r>
          </w:p>
          <w:p>
            <w:pPr>
              <w:adjustRightInd w:val="0"/>
              <w:snapToGrid w:val="0"/>
              <w:textAlignment w:val="baseline"/>
              <w:rPr>
                <w:rFonts w:hint="eastAsia"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2"/>
                <w:szCs w:val="22"/>
                <w:highlight w:val="none"/>
                <w14:textFill>
                  <w14:solidFill>
                    <w14:schemeClr w14:val="tx1"/>
                  </w14:solidFill>
                </w14:textFill>
              </w:rPr>
              <w:t xml:space="preserve">措施具体、针对性强、方法合理可行得 </w:t>
            </w:r>
            <w:r>
              <w:rPr>
                <w:rFonts w:hint="eastAsia"/>
                <w:color w:val="000000" w:themeColor="text1"/>
                <w:sz w:val="22"/>
                <w:szCs w:val="22"/>
                <w:highlight w:val="none"/>
                <w:lang w:val="en-US" w:eastAsia="zh-CN"/>
                <w14:textFill>
                  <w14:solidFill>
                    <w14:schemeClr w14:val="tx1"/>
                  </w14:solidFill>
                </w14:textFill>
              </w:rPr>
              <w:t>3-</w:t>
            </w:r>
            <w:r>
              <w:rPr>
                <w:rFonts w:hint="eastAsia"/>
                <w:color w:val="000000" w:themeColor="text1"/>
                <w:sz w:val="22"/>
                <w:szCs w:val="22"/>
                <w:highlight w:val="none"/>
                <w:lang w:val="en-US"/>
                <w14:textFill>
                  <w14:solidFill>
                    <w14:schemeClr w14:val="tx1"/>
                  </w14:solidFill>
                </w14:textFill>
              </w:rPr>
              <w:t>5</w:t>
            </w:r>
            <w:r>
              <w:rPr>
                <w:rFonts w:hint="eastAsia"/>
                <w:color w:val="000000" w:themeColor="text1"/>
                <w:sz w:val="22"/>
                <w:szCs w:val="22"/>
                <w:highlight w:val="none"/>
                <w14:textFill>
                  <w14:solidFill>
                    <w14:schemeClr w14:val="tx1"/>
                  </w14:solidFill>
                </w14:textFill>
              </w:rPr>
              <w:t xml:space="preserve"> 分； 针对性和措施基本达到要求得 </w:t>
            </w:r>
            <w:r>
              <w:rPr>
                <w:rFonts w:hint="eastAsia"/>
                <w:color w:val="000000" w:themeColor="text1"/>
                <w:sz w:val="22"/>
                <w:szCs w:val="22"/>
                <w:highlight w:val="none"/>
                <w:lang w:val="en-US" w:eastAsia="zh-CN"/>
                <w14:textFill>
                  <w14:solidFill>
                    <w14:schemeClr w14:val="tx1"/>
                  </w14:solidFill>
                </w14:textFill>
              </w:rPr>
              <w:t>1-</w:t>
            </w:r>
            <w:r>
              <w:rPr>
                <w:rFonts w:hint="eastAsia"/>
                <w:color w:val="000000" w:themeColor="text1"/>
                <w:sz w:val="22"/>
                <w:szCs w:val="22"/>
                <w:highlight w:val="none"/>
                <w:lang w:val="en-US"/>
                <w14:textFill>
                  <w14:solidFill>
                    <w14:schemeClr w14:val="tx1"/>
                  </w14:solidFill>
                </w14:textFill>
              </w:rPr>
              <w:t>3</w:t>
            </w:r>
            <w:r>
              <w:rPr>
                <w:rFonts w:hint="eastAsia"/>
                <w:color w:val="000000" w:themeColor="text1"/>
                <w:sz w:val="22"/>
                <w:szCs w:val="22"/>
                <w:highlight w:val="none"/>
                <w14:textFill>
                  <w14:solidFill>
                    <w14:schemeClr w14:val="tx1"/>
                  </w14:solidFill>
                </w14:textFill>
              </w:rPr>
              <w:t xml:space="preserve"> 分；针对性不强和措施不具体得 </w:t>
            </w:r>
            <w:r>
              <w:rPr>
                <w:rFonts w:hint="eastAsia"/>
                <w:color w:val="000000" w:themeColor="text1"/>
                <w:sz w:val="22"/>
                <w:szCs w:val="22"/>
                <w:highlight w:val="none"/>
                <w:lang w:val="en-US" w:eastAsia="zh-CN"/>
                <w14:textFill>
                  <w14:solidFill>
                    <w14:schemeClr w14:val="tx1"/>
                  </w14:solidFill>
                </w14:textFill>
              </w:rPr>
              <w:t>0</w:t>
            </w:r>
            <w:r>
              <w:rPr>
                <w:rFonts w:hint="eastAsia"/>
                <w:color w:val="000000" w:themeColor="text1"/>
                <w:sz w:val="22"/>
                <w:szCs w:val="22"/>
                <w:highlight w:val="none"/>
                <w14:textFill>
                  <w14:solidFill>
                    <w14:schemeClr w14:val="tx1"/>
                  </w14:solidFill>
                </w14:textFill>
              </w:rPr>
              <w:t xml:space="preserve"> 分</w:t>
            </w:r>
            <w:r>
              <w:rPr>
                <w:rFonts w:hint="eastAsia"/>
                <w:color w:val="000000" w:themeColor="text1"/>
                <w:sz w:val="22"/>
                <w:szCs w:val="22"/>
                <w:highlight w:val="none"/>
                <w:lang w:eastAsia="zh-CN"/>
                <w14:textFill>
                  <w14:solidFill>
                    <w14:schemeClr w14:val="tx1"/>
                  </w14:solidFill>
                </w14:textFill>
              </w:rPr>
              <w:t>。</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06" w:hRule="atLeast"/>
          <w:jc w:val="center"/>
        </w:trPr>
        <w:tc>
          <w:tcPr>
            <w:tcW w:w="1231" w:type="dxa"/>
            <w:tcBorders>
              <w:left w:val="single" w:color="auto" w:sz="4" w:space="0"/>
              <w:right w:val="single" w:color="auto" w:sz="4" w:space="0"/>
            </w:tcBorders>
            <w:noWrap w:val="0"/>
            <w:vAlign w:val="center"/>
          </w:tcPr>
          <w:p>
            <w:pPr>
              <w:adjustRightInd w:val="0"/>
              <w:snapToGrid w:val="0"/>
              <w:jc w:val="center"/>
              <w:textAlignment w:val="baseline"/>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重点、难点的理解和技术处理措施及建议</w:t>
            </w:r>
          </w:p>
          <w:p>
            <w:pPr>
              <w:adjustRightInd w:val="0"/>
              <w:snapToGrid w:val="0"/>
              <w:jc w:val="center"/>
              <w:textAlignment w:val="baseline"/>
              <w:rPr>
                <w:color w:val="000000" w:themeColor="text1"/>
                <w14:textFill>
                  <w14:solidFill>
                    <w14:schemeClr w14:val="tx1"/>
                  </w14:solidFill>
                </w14:textFill>
              </w:rPr>
            </w:pPr>
            <w:r>
              <w:rPr>
                <w:rFonts w:hint="eastAsia" w:ascii="宋体" w:hAnsi="宋体" w:eastAsia="宋体" w:cs="宋体"/>
                <w:b w:val="0"/>
                <w:color w:val="000000" w:themeColor="text1"/>
                <w:sz w:val="22"/>
                <w:szCs w:val="22"/>
                <w:lang w:val="zh-CN" w:eastAsia="zh-CN" w:bidi="zh-CN"/>
                <w14:textFill>
                  <w14:solidFill>
                    <w14:schemeClr w14:val="tx1"/>
                  </w14:solidFill>
                </w14:textFill>
              </w:rPr>
              <w:t>（5分）</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pStyle w:val="28"/>
              <w:spacing w:before="1" w:beforeLines="0"/>
              <w:rPr>
                <w:rFonts w:hint="eastAsia" w:ascii="宋体" w:hAnsi="宋体" w:eastAsia="宋体" w:cs="宋体"/>
                <w:color w:val="000000" w:themeColor="text1"/>
                <w:sz w:val="22"/>
                <w:szCs w:val="22"/>
                <w:highlight w:val="none"/>
                <w:lang w:val="zh-CN" w:eastAsia="zh-CN" w:bidi="zh-CN"/>
                <w14:textFill>
                  <w14:solidFill>
                    <w14:schemeClr w14:val="tx1"/>
                  </w14:solidFill>
                </w14:textFill>
              </w:rPr>
            </w:pPr>
            <w:r>
              <w:rPr>
                <w:rFonts w:hint="eastAsia" w:ascii="宋体" w:hAnsi="宋体" w:eastAsia="宋体" w:cs="宋体"/>
                <w:color w:val="000000" w:themeColor="text1"/>
                <w:sz w:val="22"/>
                <w:szCs w:val="22"/>
                <w:highlight w:val="none"/>
                <w:lang w:val="zh-CN" w:eastAsia="zh-CN" w:bidi="zh-CN"/>
                <w14:textFill>
                  <w14:solidFill>
                    <w14:schemeClr w14:val="tx1"/>
                  </w14:solidFill>
                </w14:textFill>
              </w:rPr>
              <w:t>根据投标人对项目的重点和难点的理解程度，是否采用合适的技术处理措施，论述和解决方法是否完整，是否提出的建议合理、可行、可操作等进行综合评分。</w:t>
            </w:r>
          </w:p>
          <w:p>
            <w:pPr>
              <w:adjustRightInd w:val="0"/>
              <w:snapToGrid w:val="0"/>
              <w:textAlignment w:val="baseline"/>
              <w:rPr>
                <w:rFonts w:hint="eastAsia" w:eastAsia="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2"/>
                <w:szCs w:val="22"/>
                <w:highlight w:val="none"/>
                <w:lang w:val="zh-CN" w:eastAsia="zh-CN" w:bidi="zh-CN"/>
                <w14:textFill>
                  <w14:solidFill>
                    <w14:schemeClr w14:val="tx1"/>
                  </w14:solidFill>
                </w14:textFill>
              </w:rPr>
              <w:t>建议合理、可行、可操作得</w:t>
            </w:r>
            <w:r>
              <w:rPr>
                <w:rFonts w:hint="eastAsia" w:cs="宋体"/>
                <w:color w:val="000000" w:themeColor="text1"/>
                <w:sz w:val="22"/>
                <w:szCs w:val="22"/>
                <w:highlight w:val="none"/>
                <w:lang w:val="en-US" w:eastAsia="zh-CN" w:bidi="zh-CN"/>
                <w14:textFill>
                  <w14:solidFill>
                    <w14:schemeClr w14:val="tx1"/>
                  </w14:solidFill>
                </w14:textFill>
              </w:rPr>
              <w:t>3-</w:t>
            </w: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5分；</w:t>
            </w:r>
            <w:r>
              <w:rPr>
                <w:rFonts w:hint="eastAsia" w:ascii="宋体" w:hAnsi="宋体" w:eastAsia="宋体" w:cs="宋体"/>
                <w:color w:val="000000" w:themeColor="text1"/>
                <w:sz w:val="22"/>
                <w:szCs w:val="22"/>
                <w:highlight w:val="none"/>
                <w:lang w:val="zh-CN" w:eastAsia="zh-CN" w:bidi="zh-CN"/>
                <w14:textFill>
                  <w14:solidFill>
                    <w14:schemeClr w14:val="tx1"/>
                  </w14:solidFill>
                </w14:textFill>
              </w:rPr>
              <w:t>建议基本合理、基本可行、基本可操作的</w:t>
            </w:r>
            <w:r>
              <w:rPr>
                <w:rFonts w:hint="eastAsia" w:cs="宋体"/>
                <w:color w:val="000000" w:themeColor="text1"/>
                <w:sz w:val="22"/>
                <w:szCs w:val="22"/>
                <w:highlight w:val="none"/>
                <w:lang w:val="en-US" w:eastAsia="zh-CN" w:bidi="zh-CN"/>
                <w14:textFill>
                  <w14:solidFill>
                    <w14:schemeClr w14:val="tx1"/>
                  </w14:solidFill>
                </w14:textFill>
              </w:rPr>
              <w:t>1-</w:t>
            </w: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3分；</w:t>
            </w:r>
            <w:r>
              <w:rPr>
                <w:rFonts w:hint="eastAsia" w:ascii="宋体" w:hAnsi="宋体" w:eastAsia="宋体" w:cs="宋体"/>
                <w:color w:val="000000" w:themeColor="text1"/>
                <w:sz w:val="22"/>
                <w:szCs w:val="22"/>
                <w:highlight w:val="none"/>
                <w:lang w:val="zh-CN" w:eastAsia="zh-CN" w:bidi="zh-CN"/>
                <w14:textFill>
                  <w14:solidFill>
                    <w14:schemeClr w14:val="tx1"/>
                  </w14:solidFill>
                </w14:textFill>
              </w:rPr>
              <w:t>建议不合理、不可行、不可操作得</w:t>
            </w:r>
            <w:r>
              <w:rPr>
                <w:rFonts w:hint="eastAsia" w:cs="宋体"/>
                <w:color w:val="000000" w:themeColor="text1"/>
                <w:sz w:val="22"/>
                <w:szCs w:val="22"/>
                <w:highlight w:val="none"/>
                <w:lang w:val="en-US" w:eastAsia="zh-CN" w:bidi="zh-CN"/>
                <w14:textFill>
                  <w14:solidFill>
                    <w14:schemeClr w14:val="tx1"/>
                  </w14:solidFill>
                </w14:textFill>
              </w:rPr>
              <w:t>0</w:t>
            </w:r>
            <w:r>
              <w:rPr>
                <w:rFonts w:hint="eastAsia" w:ascii="宋体" w:hAnsi="宋体" w:eastAsia="宋体" w:cs="宋体"/>
                <w:color w:val="000000" w:themeColor="text1"/>
                <w:sz w:val="22"/>
                <w:szCs w:val="22"/>
                <w:highlight w:val="none"/>
                <w:lang w:val="en-US" w:eastAsia="zh-CN" w:bidi="zh-CN"/>
                <w14:textFill>
                  <w14:solidFill>
                    <w14:schemeClr w14:val="tx1"/>
                  </w14:solidFill>
                </w14:textFill>
              </w:rPr>
              <w:t>分</w:t>
            </w:r>
            <w:r>
              <w:rPr>
                <w:rFonts w:hint="eastAsia" w:cs="宋体"/>
                <w:color w:val="000000" w:themeColor="text1"/>
                <w:sz w:val="22"/>
                <w:szCs w:val="22"/>
                <w:highlight w:val="none"/>
                <w:lang w:val="en-US" w:eastAsia="zh-CN" w:bidi="zh-CN"/>
                <w14:textFill>
                  <w14:solidFill>
                    <w14:schemeClr w14:val="tx1"/>
                  </w14:solidFill>
                </w14:textFill>
              </w:rPr>
              <w:t>。</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textAlignment w:val="baseline"/>
              <w:rPr>
                <w:rFonts w:hint="eastAsia"/>
                <w:color w:val="000000" w:themeColor="text1"/>
                <w:szCs w:val="21"/>
                <w:highlight w:val="none"/>
                <w:lang w:val="en-US"/>
                <w14:textFill>
                  <w14:solidFill>
                    <w14:schemeClr w14:val="tx1"/>
                  </w14:solidFill>
                </w14:textFill>
              </w:rPr>
            </w:pPr>
            <w:r>
              <w:rPr>
                <w:rFonts w:hint="eastAsia"/>
                <w:color w:val="000000" w:themeColor="text1"/>
                <w:szCs w:val="21"/>
                <w:highlight w:val="none"/>
                <w:lang w:val="en-US"/>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5</w:t>
            </w:r>
          </w:p>
        </w:tc>
      </w:tr>
    </w:tbl>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rPr>
          <w:rFonts w:hint="eastAsia"/>
          <w:color w:val="000000" w:themeColor="text1"/>
          <w14:textFill>
            <w14:solidFill>
              <w14:schemeClr w14:val="tx1"/>
            </w14:solidFill>
          </w14:textFill>
        </w:rPr>
      </w:pPr>
    </w:p>
    <w:p>
      <w:pPr>
        <w:jc w:val="center"/>
        <w:outlineLvl w:val="0"/>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第六章 磋商响应文件格式</w:t>
      </w:r>
      <w:bookmarkEnd w:id="132"/>
    </w:p>
    <w:p>
      <w:pPr>
        <w:jc w:val="right"/>
        <w:rPr>
          <w:b/>
          <w:color w:val="000000" w:themeColor="text1"/>
          <w14:textFill>
            <w14:solidFill>
              <w14:schemeClr w14:val="tx1"/>
            </w14:solidFill>
          </w14:textFill>
        </w:rPr>
      </w:pPr>
      <w:r>
        <w:rPr>
          <w:rFonts w:hint="eastAsia"/>
          <w:b/>
          <w:bCs/>
          <w:color w:val="000000" w:themeColor="text1"/>
          <w:sz w:val="32"/>
          <w:szCs w:val="36"/>
          <w14:textFill>
            <w14:solidFill>
              <w14:schemeClr w14:val="tx1"/>
            </w14:solidFill>
          </w14:textFill>
        </w:rPr>
        <w:t>(正本或副本)</w:t>
      </w:r>
    </w:p>
    <w:p>
      <w:pPr>
        <w:rPr>
          <w:b/>
          <w:color w:val="000000" w:themeColor="text1"/>
          <w14:textFill>
            <w14:solidFill>
              <w14:schemeClr w14:val="tx1"/>
            </w14:solidFill>
          </w14:textFill>
        </w:rPr>
      </w:pPr>
    </w:p>
    <w:p>
      <w:pPr>
        <w:pStyle w:val="6"/>
        <w:rPr>
          <w:b/>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b/>
          <w:bCs/>
          <w:color w:val="000000" w:themeColor="text1"/>
          <w:sz w:val="32"/>
          <w:szCs w:val="36"/>
          <w14:textFill>
            <w14:solidFill>
              <w14:schemeClr w14:val="tx1"/>
            </w14:solidFill>
          </w14:textFill>
        </w:rPr>
      </w:pPr>
    </w:p>
    <w:p>
      <w:pPr>
        <w:jc w:val="center"/>
        <w:rPr>
          <w:rFonts w:hint="default" w:eastAsia="宋体"/>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海南省国际商务促进中心2021年度信息系统运维服务及安全服务项目（</w:t>
      </w:r>
      <w:r>
        <w:rPr>
          <w:rFonts w:hint="eastAsia"/>
          <w:b/>
          <w:bCs/>
          <w:color w:val="000000" w:themeColor="text1"/>
          <w:sz w:val="28"/>
          <w:szCs w:val="28"/>
          <w:lang w:val="en-US" w:eastAsia="zh-CN"/>
          <w14:textFill>
            <w14:solidFill>
              <w14:schemeClr w14:val="tx1"/>
            </w14:solidFill>
          </w14:textFill>
        </w:rPr>
        <w:t>A/B)包</w:t>
      </w:r>
    </w:p>
    <w:p>
      <w:pPr>
        <w:jc w:val="center"/>
        <w:rPr>
          <w:rFonts w:eastAsia="Calibri"/>
          <w:b/>
          <w:bCs/>
          <w:color w:val="000000" w:themeColor="text1"/>
          <w:sz w:val="28"/>
          <w:szCs w:val="28"/>
          <w:lang w:val="en-US"/>
          <w14:textFill>
            <w14:solidFill>
              <w14:schemeClr w14:val="tx1"/>
            </w14:solidFill>
          </w14:textFill>
        </w:rPr>
      </w:pPr>
      <w:r>
        <w:rPr>
          <w:rFonts w:hint="eastAsia"/>
          <w:b/>
          <w:bCs/>
          <w:color w:val="000000" w:themeColor="text1"/>
          <w:sz w:val="28"/>
          <w:szCs w:val="28"/>
          <w14:textFill>
            <w14:solidFill>
              <w14:schemeClr w14:val="tx1"/>
            </w14:solidFill>
          </w14:textFill>
        </w:rPr>
        <w:t>项目编号：HNSJH2021-0002</w:t>
      </w:r>
    </w:p>
    <w:p>
      <w:pPr>
        <w:jc w:val="center"/>
        <w:rPr>
          <w:b/>
          <w:bCs/>
          <w:color w:val="000000" w:themeColor="text1"/>
          <w:sz w:val="36"/>
          <w:szCs w:val="36"/>
          <w14:textFill>
            <w14:solidFill>
              <w14:schemeClr w14:val="tx1"/>
            </w14:solidFill>
          </w14:textFill>
        </w:rPr>
      </w:pPr>
    </w:p>
    <w:p>
      <w:pPr>
        <w:pStyle w:val="6"/>
        <w:rPr>
          <w:color w:val="000000" w:themeColor="text1"/>
          <w14:textFill>
            <w14:solidFill>
              <w14:schemeClr w14:val="tx1"/>
            </w14:solidFill>
          </w14:textFill>
        </w:rPr>
      </w:pPr>
    </w:p>
    <w:p>
      <w:pPr>
        <w:jc w:val="center"/>
        <w:rPr>
          <w:b/>
          <w:bCs/>
          <w:color w:val="000000" w:themeColor="text1"/>
          <w:sz w:val="44"/>
          <w:szCs w:val="44"/>
          <w14:textFill>
            <w14:solidFill>
              <w14:schemeClr w14:val="tx1"/>
            </w14:solidFill>
          </w14:textFill>
        </w:rPr>
      </w:pPr>
    </w:p>
    <w:p>
      <w:pPr>
        <w:pStyle w:val="6"/>
        <w:rPr>
          <w:color w:val="000000" w:themeColor="text1"/>
          <w14:textFill>
            <w14:solidFill>
              <w14:schemeClr w14:val="tx1"/>
            </w14:solidFill>
          </w14:textFill>
        </w:rPr>
      </w:pPr>
    </w:p>
    <w:p>
      <w:pPr>
        <w:jc w:val="center"/>
        <w:rPr>
          <w:b/>
          <w:bCs/>
          <w:color w:val="000000" w:themeColor="text1"/>
          <w:sz w:val="52"/>
          <w:szCs w:val="52"/>
          <w14:textFill>
            <w14:solidFill>
              <w14:schemeClr w14:val="tx1"/>
            </w14:solidFill>
          </w14:textFill>
        </w:rPr>
      </w:pPr>
      <w:r>
        <w:rPr>
          <w:rFonts w:hint="eastAsia"/>
          <w:b/>
          <w:bCs/>
          <w:color w:val="000000" w:themeColor="text1"/>
          <w:sz w:val="52"/>
          <w:szCs w:val="52"/>
          <w14:textFill>
            <w14:solidFill>
              <w14:schemeClr w14:val="tx1"/>
            </w14:solidFill>
          </w14:textFill>
        </w:rPr>
        <w:t>磋商响应文件</w:t>
      </w:r>
    </w:p>
    <w:p>
      <w:pPr>
        <w:pStyle w:val="6"/>
        <w:rPr>
          <w:color w:val="000000" w:themeColor="text1"/>
          <w14:textFill>
            <w14:solidFill>
              <w14:schemeClr w14:val="tx1"/>
            </w14:solidFill>
          </w14:textFill>
        </w:rPr>
      </w:pPr>
    </w:p>
    <w:p>
      <w:pPr>
        <w:jc w:val="center"/>
        <w:rPr>
          <w:b/>
          <w:bCs/>
          <w:color w:val="000000" w:themeColor="text1"/>
          <w:sz w:val="36"/>
          <w:szCs w:val="36"/>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b/>
          <w:bCs/>
          <w:color w:val="000000" w:themeColor="text1"/>
          <w:sz w:val="30"/>
          <w:szCs w:val="30"/>
          <w:u w:val="single"/>
          <w14:textFill>
            <w14:solidFill>
              <w14:schemeClr w14:val="tx1"/>
            </w14:solidFill>
          </w14:textFill>
        </w:rPr>
      </w:pPr>
      <w:r>
        <w:rPr>
          <w:rFonts w:hint="eastAsia"/>
          <w:b/>
          <w:bCs/>
          <w:color w:val="000000" w:themeColor="text1"/>
          <w:sz w:val="30"/>
          <w:szCs w:val="30"/>
          <w14:textFill>
            <w14:solidFill>
              <w14:schemeClr w14:val="tx1"/>
            </w14:solidFill>
          </w14:textFill>
        </w:rPr>
        <w:t>供应商名称：</w:t>
      </w:r>
      <w:r>
        <w:rPr>
          <w:rFonts w:hint="eastAsia"/>
          <w:b/>
          <w:bCs/>
          <w:color w:val="000000" w:themeColor="text1"/>
          <w:sz w:val="30"/>
          <w:szCs w:val="30"/>
          <w:u w:val="single"/>
          <w14:textFill>
            <w14:solidFill>
              <w14:schemeClr w14:val="tx1"/>
            </w14:solidFill>
          </w14:textFill>
        </w:rPr>
        <w:t>（加盖公章）</w:t>
      </w:r>
    </w:p>
    <w:p>
      <w:pPr>
        <w:jc w:val="center"/>
        <w:rPr>
          <w:b/>
          <w:bCs/>
          <w:color w:val="000000" w:themeColor="text1"/>
          <w:sz w:val="30"/>
          <w:szCs w:val="30"/>
          <w:u w:val="single"/>
          <w14:textFill>
            <w14:solidFill>
              <w14:schemeClr w14:val="tx1"/>
            </w14:solidFill>
          </w14:textFill>
        </w:rPr>
      </w:pPr>
      <w:r>
        <w:rPr>
          <w:rFonts w:hint="eastAsia"/>
          <w:b/>
          <w:bCs/>
          <w:color w:val="000000" w:themeColor="text1"/>
          <w:sz w:val="30"/>
          <w:szCs w:val="30"/>
          <w14:textFill>
            <w14:solidFill>
              <w14:schemeClr w14:val="tx1"/>
            </w14:solidFill>
          </w14:textFill>
        </w:rPr>
        <w:t>法定代表人或其授权委托人：</w:t>
      </w:r>
      <w:r>
        <w:rPr>
          <w:rFonts w:hint="eastAsia"/>
          <w:b/>
          <w:bCs/>
          <w:color w:val="000000" w:themeColor="text1"/>
          <w:sz w:val="30"/>
          <w:szCs w:val="30"/>
          <w:u w:val="single"/>
          <w14:textFill>
            <w14:solidFill>
              <w14:schemeClr w14:val="tx1"/>
            </w14:solidFill>
          </w14:textFill>
        </w:rPr>
        <w:t>（签字）</w:t>
      </w:r>
    </w:p>
    <w:p>
      <w:pPr>
        <w:pStyle w:val="6"/>
        <w:rPr>
          <w:b/>
          <w:bCs/>
          <w:color w:val="000000" w:themeColor="text1"/>
          <w:sz w:val="32"/>
          <w14:textFill>
            <w14:solidFill>
              <w14:schemeClr w14:val="tx1"/>
            </w14:solidFill>
          </w14:textFill>
        </w:rPr>
      </w:pPr>
    </w:p>
    <w:p>
      <w:pPr>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日期：</w:t>
      </w:r>
      <w:r>
        <w:rPr>
          <w:rFonts w:hint="eastAsia"/>
          <w:b/>
          <w:bCs/>
          <w:color w:val="000000" w:themeColor="text1"/>
          <w:sz w:val="32"/>
          <w:u w:val="single"/>
          <w14:textFill>
            <w14:solidFill>
              <w14:schemeClr w14:val="tx1"/>
            </w14:solidFill>
          </w14:textFill>
        </w:rPr>
        <w:t xml:space="preserve">   </w:t>
      </w:r>
      <w:r>
        <w:rPr>
          <w:rFonts w:hint="eastAsia"/>
          <w:b/>
          <w:bCs/>
          <w:color w:val="000000" w:themeColor="text1"/>
          <w:sz w:val="32"/>
          <w14:textFill>
            <w14:solidFill>
              <w14:schemeClr w14:val="tx1"/>
            </w14:solidFill>
          </w14:textFill>
        </w:rPr>
        <w:t>年</w:t>
      </w:r>
      <w:r>
        <w:rPr>
          <w:rFonts w:hint="eastAsia"/>
          <w:b/>
          <w:bCs/>
          <w:color w:val="000000" w:themeColor="text1"/>
          <w:sz w:val="32"/>
          <w:u w:val="single"/>
          <w14:textFill>
            <w14:solidFill>
              <w14:schemeClr w14:val="tx1"/>
            </w14:solidFill>
          </w14:textFill>
        </w:rPr>
        <w:t xml:space="preserve">  </w:t>
      </w:r>
      <w:r>
        <w:rPr>
          <w:rFonts w:hint="eastAsia"/>
          <w:b/>
          <w:bCs/>
          <w:color w:val="000000" w:themeColor="text1"/>
          <w:sz w:val="32"/>
          <w14:textFill>
            <w14:solidFill>
              <w14:schemeClr w14:val="tx1"/>
            </w14:solidFill>
          </w14:textFill>
        </w:rPr>
        <w:t>月</w:t>
      </w:r>
      <w:r>
        <w:rPr>
          <w:rFonts w:hint="eastAsia"/>
          <w:b/>
          <w:bCs/>
          <w:color w:val="000000" w:themeColor="text1"/>
          <w:sz w:val="32"/>
          <w:u w:val="single"/>
          <w14:textFill>
            <w14:solidFill>
              <w14:schemeClr w14:val="tx1"/>
            </w14:solidFill>
          </w14:textFill>
        </w:rPr>
        <w:t xml:space="preserve">  </w:t>
      </w:r>
      <w:r>
        <w:rPr>
          <w:rFonts w:hint="eastAsia"/>
          <w:b/>
          <w:bCs/>
          <w:color w:val="000000" w:themeColor="text1"/>
          <w:sz w:val="32"/>
          <w14:textFill>
            <w14:solidFill>
              <w14:schemeClr w14:val="tx1"/>
            </w14:solidFill>
          </w14:textFill>
        </w:rPr>
        <w:t>日</w:t>
      </w:r>
    </w:p>
    <w:p>
      <w:pPr>
        <w:spacing w:line="360" w:lineRule="auto"/>
        <w:jc w:val="center"/>
        <w:rPr>
          <w:rFonts w:hint="eastAsia"/>
          <w:b/>
          <w:color w:val="000000" w:themeColor="text1"/>
          <w:sz w:val="32"/>
          <w:szCs w:val="32"/>
          <w14:textFill>
            <w14:solidFill>
              <w14:schemeClr w14:val="tx1"/>
            </w14:solidFill>
          </w14:textFill>
        </w:rPr>
      </w:pPr>
      <w:r>
        <w:rPr>
          <w:color w:val="000000" w:themeColor="text1"/>
          <w:sz w:val="30"/>
          <w:szCs w:val="30"/>
          <w14:textFill>
            <w14:solidFill>
              <w14:schemeClr w14:val="tx1"/>
            </w14:solidFill>
          </w14:textFill>
        </w:rPr>
        <w:br w:type="page"/>
      </w:r>
      <w:r>
        <w:rPr>
          <w:rFonts w:hint="eastAsia"/>
          <w:b/>
          <w:color w:val="000000" w:themeColor="text1"/>
          <w:sz w:val="32"/>
          <w:szCs w:val="32"/>
          <w14:textFill>
            <w14:solidFill>
              <w14:schemeClr w14:val="tx1"/>
            </w14:solidFill>
          </w14:textFill>
        </w:rPr>
        <w:t>目 录</w:t>
      </w:r>
    </w:p>
    <w:p>
      <w:pPr>
        <w:spacing w:line="480" w:lineRule="auto"/>
        <w:rPr>
          <w:rFonts w:hint="eastAsia"/>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1、磋商响应声明………………………………………………………………</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2、保证金………………………………………………………………………</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rFonts w:hint="eastAsia"/>
          <w:color w:val="000000" w:themeColor="text1"/>
          <w:sz w:val="24"/>
          <w:szCs w:val="24"/>
          <w:lang w:val="en-US"/>
          <w14:textFill>
            <w14:solidFill>
              <w14:schemeClr w14:val="tx1"/>
            </w14:solidFill>
          </w14:textFill>
        </w:rPr>
        <w:t>供应商的资格证明材料</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rFonts w:hint="eastAsia"/>
          <w:color w:val="000000" w:themeColor="text1"/>
          <w:sz w:val="24"/>
          <w:szCs w:val="24"/>
          <w:lang w:val="en-US"/>
          <w14:textFill>
            <w14:solidFill>
              <w14:schemeClr w14:val="tx1"/>
            </w14:solidFill>
          </w14:textFill>
        </w:rPr>
        <w:t>诚信承诺及相关声明</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5、提供政府采购政策产品等证明材料………………………………………</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r>
        <w:rPr>
          <w:color w:val="000000" w:themeColor="text1"/>
          <w:sz w:val="24"/>
          <w:szCs w:val="24"/>
          <w:lang w:val="en-US"/>
          <w14:textFill>
            <w14:solidFill>
              <w14:schemeClr w14:val="tx1"/>
            </w14:solidFill>
          </w14:textFill>
        </w:rPr>
        <w:t>类似项目业绩一览表</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r>
        <w:rPr>
          <w:color w:val="000000" w:themeColor="text1"/>
          <w:sz w:val="24"/>
          <w:szCs w:val="24"/>
          <w:lang w:val="en-US"/>
          <w14:textFill>
            <w14:solidFill>
              <w14:schemeClr w14:val="tx1"/>
            </w14:solidFill>
          </w14:textFill>
        </w:rPr>
        <w:t>项目管理机构</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8、技术</w:t>
      </w:r>
      <w:r>
        <w:rPr>
          <w:rFonts w:hint="eastAsia"/>
          <w:color w:val="000000" w:themeColor="text1"/>
          <w:sz w:val="24"/>
          <w:szCs w:val="24"/>
          <w:lang w:val="en-US"/>
          <w14:textFill>
            <w14:solidFill>
              <w14:schemeClr w14:val="tx1"/>
            </w14:solidFill>
          </w14:textFill>
        </w:rPr>
        <w:t>服务方案</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w:t>
      </w:r>
      <w:r>
        <w:rPr>
          <w:rFonts w:hint="eastAsia" w:cs="Times New Roman"/>
          <w:color w:val="000000" w:themeColor="text1"/>
          <w:sz w:val="24"/>
          <w:szCs w:val="24"/>
          <w14:textFill>
            <w14:solidFill>
              <w14:schemeClr w14:val="tx1"/>
            </w14:solidFill>
          </w14:textFill>
        </w:rPr>
        <w:t xml:space="preserve">技术/商务服务响应与偏离 </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spacing w:line="480" w:lineRule="auto"/>
        <w:rPr>
          <w:rFonts w:hint="eastAsia" w:cs="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w:t>
      </w:r>
      <w:r>
        <w:rPr>
          <w:rFonts w:hint="eastAsia" w:cs="Times New Roman"/>
          <w:color w:val="000000" w:themeColor="text1"/>
          <w:sz w:val="24"/>
          <w:szCs w:val="24"/>
          <w14:textFill>
            <w14:solidFill>
              <w14:schemeClr w14:val="tx1"/>
            </w14:solidFill>
          </w14:textFill>
        </w:rPr>
        <w:t xml:space="preserve">报价一览表格式 </w:t>
      </w:r>
      <w:r>
        <w:rPr>
          <w:rFonts w:hint="eastAsia"/>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页</w:t>
      </w:r>
    </w:p>
    <w:p>
      <w:pPr>
        <w:widowControl/>
        <w:rPr>
          <w:b/>
          <w:color w:val="000000" w:themeColor="text1"/>
          <w:sz w:val="30"/>
          <w:szCs w:val="30"/>
          <w14:textFill>
            <w14:solidFill>
              <w14:schemeClr w14:val="tx1"/>
            </w14:solidFill>
          </w14:textFill>
        </w:rPr>
      </w:pPr>
    </w:p>
    <w:p>
      <w:pPr>
        <w:widowControl/>
        <w:rPr>
          <w:b/>
          <w:color w:val="000000" w:themeColor="text1"/>
          <w:sz w:val="30"/>
          <w:szCs w:val="30"/>
          <w14:textFill>
            <w14:solidFill>
              <w14:schemeClr w14:val="tx1"/>
            </w14:solidFill>
          </w14:textFill>
        </w:rPr>
      </w:pPr>
      <w:r>
        <w:rPr>
          <w:color w:val="000000" w:themeColor="text1"/>
          <w:sz w:val="30"/>
          <w:szCs w:val="30"/>
          <w14:textFill>
            <w14:solidFill>
              <w14:schemeClr w14:val="tx1"/>
            </w14:solidFill>
          </w14:textFill>
        </w:rPr>
        <w:br w:type="page"/>
      </w:r>
    </w:p>
    <w:p>
      <w:pPr>
        <w:pStyle w:val="2"/>
        <w:keepNext w:val="0"/>
        <w:keepLines w:val="0"/>
        <w:tabs>
          <w:tab w:val="left" w:pos="210"/>
          <w:tab w:val="left" w:pos="540"/>
          <w:tab w:val="left" w:pos="720"/>
        </w:tabs>
        <w:adjustRightInd w:val="0"/>
        <w:spacing w:before="156" w:beforeLines="50" w:after="156" w:afterLines="50"/>
        <w:jc w:val="center"/>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一、</w:t>
      </w:r>
      <w:bookmarkEnd w:id="133"/>
      <w:bookmarkEnd w:id="134"/>
      <w:bookmarkEnd w:id="135"/>
      <w:r>
        <w:rPr>
          <w:rFonts w:hint="eastAsia" w:ascii="宋体" w:hAnsi="宋体" w:eastAsia="宋体"/>
          <w:color w:val="000000" w:themeColor="text1"/>
          <w:sz w:val="30"/>
          <w:szCs w:val="30"/>
          <w14:textFill>
            <w14:solidFill>
              <w14:schemeClr w14:val="tx1"/>
            </w14:solidFill>
          </w14:textFill>
        </w:rPr>
        <w:t>磋商响应声明</w:t>
      </w:r>
    </w:p>
    <w:p>
      <w:pPr>
        <w:adjustRightInd w:val="0"/>
        <w:snapToGrid w:val="0"/>
        <w:spacing w:line="360" w:lineRule="auto"/>
        <w:rPr>
          <w:rFonts w:hint="eastAsia"/>
          <w:color w:val="000000" w:themeColor="text1"/>
          <w:sz w:val="24"/>
          <w14:textFill>
            <w14:solidFill>
              <w14:schemeClr w14:val="tx1"/>
            </w14:solidFill>
          </w14:textFill>
        </w:rPr>
      </w:pPr>
    </w:p>
    <w:p>
      <w:pPr>
        <w:adjustRightInd w:val="0"/>
        <w:snapToGrid w:val="0"/>
        <w:spacing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(采购人或采购代理机构)：</w:t>
      </w:r>
    </w:p>
    <w:p>
      <w:pPr>
        <w:adjustRightInd w:val="0"/>
        <w:snapToGrid w:val="0"/>
        <w:spacing w:line="360" w:lineRule="auto"/>
        <w:ind w:firstLine="4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我方已仔细研究了</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项目名称)的竞争性磋商文件（项目编号：</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）的全部内容，知悉参加竞争性磋商的风险，我方承诺接受磋商文件的全部条款且无任何异议。</w:t>
      </w:r>
    </w:p>
    <w:p>
      <w:pPr>
        <w:pStyle w:val="7"/>
        <w:adjustRightInd w:val="0"/>
        <w:snapToGrid w:val="0"/>
        <w:spacing w:line="360" w:lineRule="auto"/>
        <w:ind w:firstLine="440" w:firstLineChars="200"/>
        <w:rPr>
          <w:rFonts w:hint="eastAsia" w:hAnsi="宋体" w:cs="宋体"/>
          <w:color w:val="000000" w:themeColor="text1"/>
          <w:sz w:val="22"/>
          <w:lang w:eastAsia="zh-CN"/>
          <w14:textFill>
            <w14:solidFill>
              <w14:schemeClr w14:val="tx1"/>
            </w14:solidFill>
          </w14:textFill>
        </w:rPr>
      </w:pPr>
      <w:r>
        <w:rPr>
          <w:rFonts w:hint="eastAsia" w:hAnsi="宋体" w:cs="宋体"/>
          <w:color w:val="000000" w:themeColor="text1"/>
          <w:sz w:val="22"/>
          <w:lang w:eastAsia="zh-CN"/>
          <w14:textFill>
            <w14:solidFill>
              <w14:schemeClr w14:val="tx1"/>
            </w14:solidFill>
          </w14:textFill>
        </w:rPr>
        <w:t>一、我方同意在磋商文件中规定的提交首次响应文件截止时间起</w:t>
      </w:r>
      <w:r>
        <w:rPr>
          <w:rFonts w:hint="eastAsia" w:hAnsi="宋体" w:cs="宋体"/>
          <w:color w:val="000000" w:themeColor="text1"/>
          <w:sz w:val="22"/>
          <w:u w:val="single"/>
          <w:lang w:eastAsia="zh-CN"/>
          <w14:textFill>
            <w14:solidFill>
              <w14:schemeClr w14:val="tx1"/>
            </w14:solidFill>
          </w14:textFill>
        </w:rPr>
        <w:t xml:space="preserve"> </w:t>
      </w:r>
      <w:r>
        <w:rPr>
          <w:rFonts w:hint="eastAsia" w:hAnsi="宋体" w:cs="宋体"/>
          <w:color w:val="000000" w:themeColor="text1"/>
          <w:sz w:val="22"/>
          <w:u w:val="single"/>
          <w:lang w:val="en-US" w:eastAsia="zh-CN"/>
          <w14:textFill>
            <w14:solidFill>
              <w14:schemeClr w14:val="tx1"/>
            </w14:solidFill>
          </w14:textFill>
        </w:rPr>
        <w:t>6</w:t>
      </w:r>
      <w:r>
        <w:rPr>
          <w:rFonts w:hint="eastAsia" w:hAnsi="宋体" w:cs="宋体"/>
          <w:color w:val="000000" w:themeColor="text1"/>
          <w:sz w:val="22"/>
          <w:u w:val="single"/>
          <w:lang w:eastAsia="zh-CN"/>
          <w14:textFill>
            <w14:solidFill>
              <w14:schemeClr w14:val="tx1"/>
            </w14:solidFill>
          </w14:textFill>
        </w:rPr>
        <w:t xml:space="preserve">0 </w:t>
      </w:r>
      <w:r>
        <w:rPr>
          <w:rFonts w:hint="eastAsia" w:hAnsi="宋体" w:cs="宋体"/>
          <w:color w:val="000000" w:themeColor="text1"/>
          <w:sz w:val="22"/>
          <w:lang w:eastAsia="zh-CN"/>
          <w14:textFill>
            <w14:solidFill>
              <w14:schemeClr w14:val="tx1"/>
            </w14:solidFill>
          </w14:textFill>
        </w:rPr>
        <w:t>日内(响应文件有效期)遵守本响应文件中的承诺且在此期限期满之前均具有法律约束力。</w:t>
      </w:r>
    </w:p>
    <w:p>
      <w:pPr>
        <w:pStyle w:val="7"/>
        <w:adjustRightInd w:val="0"/>
        <w:snapToGrid w:val="0"/>
        <w:spacing w:line="360" w:lineRule="auto"/>
        <w:ind w:firstLine="440" w:firstLineChars="200"/>
        <w:rPr>
          <w:rFonts w:hint="eastAsia" w:hAnsi="宋体" w:cs="宋体"/>
          <w:bCs/>
          <w:color w:val="000000" w:themeColor="text1"/>
          <w:sz w:val="22"/>
          <w:lang w:eastAsia="zh-CN"/>
          <w14:textFill>
            <w14:solidFill>
              <w14:schemeClr w14:val="tx1"/>
            </w14:solidFill>
          </w14:textFill>
        </w:rPr>
      </w:pPr>
      <w:r>
        <w:rPr>
          <w:rFonts w:hint="eastAsia" w:hAnsi="宋体" w:cs="宋体"/>
          <w:color w:val="000000" w:themeColor="text1"/>
          <w:sz w:val="22"/>
          <w:lang w:eastAsia="zh-CN"/>
          <w14:textFill>
            <w14:solidFill>
              <w14:schemeClr w14:val="tx1"/>
            </w14:solidFill>
          </w14:textFill>
        </w:rPr>
        <w:t>二、我方提交响应文件正本一份和副本一式</w:t>
      </w:r>
      <w:r>
        <w:rPr>
          <w:rFonts w:hint="eastAsia" w:hAnsi="宋体" w:cs="宋体"/>
          <w:color w:val="000000" w:themeColor="text1"/>
          <w:sz w:val="22"/>
          <w:u w:val="single"/>
          <w:lang w:eastAsia="zh-CN"/>
          <w14:textFill>
            <w14:solidFill>
              <w14:schemeClr w14:val="tx1"/>
            </w14:solidFill>
          </w14:textFill>
        </w:rPr>
        <w:t xml:space="preserve">  </w:t>
      </w:r>
      <w:r>
        <w:rPr>
          <w:rFonts w:hint="eastAsia" w:hAnsi="宋体" w:cs="宋体"/>
          <w:color w:val="000000" w:themeColor="text1"/>
          <w:sz w:val="22"/>
          <w:u w:val="single"/>
          <w:lang w:val="en-US" w:eastAsia="zh-CN"/>
          <w14:textFill>
            <w14:solidFill>
              <w14:schemeClr w14:val="tx1"/>
            </w14:solidFill>
          </w14:textFill>
        </w:rPr>
        <w:t>肆</w:t>
      </w:r>
      <w:r>
        <w:rPr>
          <w:rFonts w:hint="eastAsia" w:hAnsi="宋体" w:cs="宋体"/>
          <w:color w:val="000000" w:themeColor="text1"/>
          <w:sz w:val="22"/>
          <w:u w:val="single"/>
          <w:lang w:eastAsia="zh-CN"/>
          <w14:textFill>
            <w14:solidFill>
              <w14:schemeClr w14:val="tx1"/>
            </w14:solidFill>
          </w14:textFill>
        </w:rPr>
        <w:t xml:space="preserve">  </w:t>
      </w:r>
      <w:r>
        <w:rPr>
          <w:rFonts w:hint="eastAsia" w:hAnsi="宋体" w:cs="宋体"/>
          <w:color w:val="000000" w:themeColor="text1"/>
          <w:sz w:val="22"/>
          <w:lang w:eastAsia="zh-CN"/>
          <w14:textFill>
            <w14:solidFill>
              <w14:schemeClr w14:val="tx1"/>
            </w14:solidFill>
          </w14:textFill>
        </w:rPr>
        <w:t>份，同时提供一份电子文档（U盘），并保证响应文件提供的数据和材料是真实、准确的。否则，愿承担《政府采购法》</w:t>
      </w:r>
      <w:r>
        <w:rPr>
          <w:rFonts w:hint="eastAsia" w:hAnsi="宋体" w:cs="宋体"/>
          <w:bCs/>
          <w:color w:val="000000" w:themeColor="text1"/>
          <w:sz w:val="22"/>
          <w:lang w:eastAsia="zh-CN"/>
          <w14:textFill>
            <w14:solidFill>
              <w14:schemeClr w14:val="tx1"/>
            </w14:solidFill>
          </w14:textFill>
        </w:rPr>
        <w:t>第七十七条规定的法律责任。</w:t>
      </w:r>
    </w:p>
    <w:p>
      <w:pPr>
        <w:pStyle w:val="7"/>
        <w:adjustRightInd w:val="0"/>
        <w:snapToGrid w:val="0"/>
        <w:spacing w:line="360" w:lineRule="auto"/>
        <w:ind w:firstLine="440" w:firstLineChars="200"/>
        <w:rPr>
          <w:rFonts w:hint="eastAsia" w:hAnsi="宋体" w:cs="宋体"/>
          <w:color w:val="000000" w:themeColor="text1"/>
          <w:sz w:val="22"/>
          <w:lang w:eastAsia="zh-CN"/>
          <w14:textFill>
            <w14:solidFill>
              <w14:schemeClr w14:val="tx1"/>
            </w14:solidFill>
          </w14:textFill>
        </w:rPr>
      </w:pPr>
      <w:r>
        <w:rPr>
          <w:rFonts w:hint="eastAsia" w:hAnsi="宋体" w:cs="宋体"/>
          <w:color w:val="000000" w:themeColor="text1"/>
          <w:sz w:val="22"/>
          <w:lang w:eastAsia="zh-CN"/>
          <w14:textFill>
            <w14:solidFill>
              <w14:schemeClr w14:val="tx1"/>
            </w14:solidFill>
          </w14:textFill>
        </w:rPr>
        <w:t>三、我方愿意向贵方提供任何与本项采购有关的数据、情况和技术资料。若贵方需要，我方愿意提供我方作出的一切承诺的证明材料。</w:t>
      </w:r>
    </w:p>
    <w:p>
      <w:pPr>
        <w:pStyle w:val="7"/>
        <w:adjustRightInd w:val="0"/>
        <w:snapToGrid w:val="0"/>
        <w:spacing w:line="360" w:lineRule="auto"/>
        <w:ind w:firstLine="440" w:firstLineChars="200"/>
        <w:rPr>
          <w:rFonts w:hint="eastAsia" w:hAnsi="宋体" w:cs="宋体"/>
          <w:color w:val="000000" w:themeColor="text1"/>
          <w:sz w:val="22"/>
          <w:lang w:eastAsia="zh-CN"/>
          <w14:textFill>
            <w14:solidFill>
              <w14:schemeClr w14:val="tx1"/>
            </w14:solidFill>
          </w14:textFill>
        </w:rPr>
      </w:pPr>
      <w:r>
        <w:rPr>
          <w:rFonts w:hint="eastAsia" w:hAnsi="宋体" w:cs="宋体"/>
          <w:color w:val="000000" w:themeColor="text1"/>
          <w:sz w:val="22"/>
          <w:lang w:eastAsia="zh-CN"/>
          <w14:textFill>
            <w14:solidFill>
              <w14:schemeClr w14:val="tx1"/>
            </w14:solidFill>
          </w14:textFill>
        </w:rPr>
        <w:t>四、我方愿意按磋商文件规定和磋商小组要求重新提交响应文件和最后报价。</w:t>
      </w:r>
    </w:p>
    <w:p>
      <w:pPr>
        <w:pStyle w:val="7"/>
        <w:adjustRightInd w:val="0"/>
        <w:snapToGrid w:val="0"/>
        <w:spacing w:line="360" w:lineRule="auto"/>
        <w:ind w:firstLine="440" w:firstLineChars="200"/>
        <w:rPr>
          <w:rFonts w:hint="eastAsia" w:hAnsi="宋体" w:cs="宋体"/>
          <w:color w:val="000000" w:themeColor="text1"/>
          <w:sz w:val="22"/>
          <w:lang w:eastAsia="zh-CN"/>
          <w14:textFill>
            <w14:solidFill>
              <w14:schemeClr w14:val="tx1"/>
            </w14:solidFill>
          </w14:textFill>
        </w:rPr>
      </w:pPr>
      <w:r>
        <w:rPr>
          <w:rFonts w:hint="eastAsia" w:hAnsi="宋体" w:cs="宋体"/>
          <w:color w:val="000000" w:themeColor="text1"/>
          <w:sz w:val="22"/>
          <w:lang w:eastAsia="zh-CN"/>
          <w14:textFill>
            <w14:solidFill>
              <w14:schemeClr w14:val="tx1"/>
            </w14:solidFill>
          </w14:textFill>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right="24"/>
        <w:rPr>
          <w:rFonts w:hint="eastAsia"/>
          <w:bCs/>
          <w:color w:val="000000" w:themeColor="text1"/>
          <w:szCs w:val="21"/>
          <w14:textFill>
            <w14:solidFill>
              <w14:schemeClr w14:val="tx1"/>
            </w14:solidFill>
          </w14:textFill>
        </w:rPr>
      </w:pPr>
    </w:p>
    <w:p>
      <w:pPr>
        <w:adjustRightInd w:val="0"/>
        <w:snapToGrid w:val="0"/>
        <w:spacing w:line="360" w:lineRule="auto"/>
        <w:ind w:right="24"/>
        <w:rPr>
          <w:rFonts w:hint="eastAsia"/>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附件1：</w:t>
      </w:r>
      <w:r>
        <w:rPr>
          <w:rFonts w:hint="eastAsia"/>
          <w:color w:val="000000" w:themeColor="text1"/>
          <w:szCs w:val="21"/>
          <w14:textFill>
            <w14:solidFill>
              <w14:schemeClr w14:val="tx1"/>
            </w14:solidFill>
          </w14:textFill>
        </w:rPr>
        <w:t>法定代表人身份证明(法定代表人参加磋商)</w:t>
      </w:r>
    </w:p>
    <w:p>
      <w:pPr>
        <w:adjustRightInd w:val="0"/>
        <w:snapToGrid w:val="0"/>
        <w:spacing w:line="360" w:lineRule="auto"/>
        <w:ind w:right="24"/>
        <w:rPr>
          <w:rFonts w:hint="eastAsia"/>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附件2</w:t>
      </w:r>
      <w:r>
        <w:rPr>
          <w:rFonts w:hint="eastAsia"/>
          <w:color w:val="000000" w:themeColor="text1"/>
          <w:szCs w:val="21"/>
          <w14:textFill>
            <w14:solidFill>
              <w14:schemeClr w14:val="tx1"/>
            </w14:solidFill>
          </w14:textFill>
        </w:rPr>
        <w:t>：法定代表人授权书(委托代理人参加磋商)</w:t>
      </w:r>
    </w:p>
    <w:p>
      <w:pPr>
        <w:pStyle w:val="7"/>
        <w:adjustRightInd w:val="0"/>
        <w:snapToGrid w:val="0"/>
        <w:spacing w:line="360" w:lineRule="auto"/>
        <w:rPr>
          <w:rFonts w:hint="eastAsia" w:ascii="宋体" w:hAnsi="宋体" w:eastAsia="宋体" w:cs="宋体"/>
          <w:color w:val="000000" w:themeColor="text1"/>
          <w:kern w:val="0"/>
          <w:sz w:val="22"/>
          <w:szCs w:val="21"/>
          <w:lang w:val="zh-CN" w:eastAsia="zh-CN" w:bidi="zh-CN"/>
          <w14:textFill>
            <w14:solidFill>
              <w14:schemeClr w14:val="tx1"/>
            </w14:solidFill>
          </w14:textFill>
        </w:rPr>
      </w:pPr>
    </w:p>
    <w:p>
      <w:pPr>
        <w:pStyle w:val="7"/>
        <w:adjustRightInd w:val="0"/>
        <w:snapToGrid w:val="0"/>
        <w:spacing w:line="360" w:lineRule="auto"/>
        <w:rPr>
          <w:rFonts w:hint="eastAsia" w:ascii="宋体" w:hAnsi="宋体" w:eastAsia="宋体" w:cs="宋体"/>
          <w:color w:val="000000" w:themeColor="text1"/>
          <w:kern w:val="0"/>
          <w:sz w:val="22"/>
          <w:szCs w:val="21"/>
          <w:lang w:val="zh-CN" w:eastAsia="zh-CN" w:bidi="zh-CN"/>
          <w14:textFill>
            <w14:solidFill>
              <w14:schemeClr w14:val="tx1"/>
            </w14:solidFill>
          </w14:textFill>
        </w:rPr>
      </w:pPr>
      <w:r>
        <w:rPr>
          <w:rFonts w:hint="eastAsia" w:ascii="宋体" w:hAnsi="宋体" w:eastAsia="宋体" w:cs="宋体"/>
          <w:color w:val="000000" w:themeColor="text1"/>
          <w:kern w:val="0"/>
          <w:sz w:val="22"/>
          <w:szCs w:val="21"/>
          <w:lang w:val="zh-CN" w:eastAsia="zh-CN" w:bidi="zh-CN"/>
          <w14:textFill>
            <w14:solidFill>
              <w14:schemeClr w14:val="tx1"/>
            </w14:solidFill>
          </w14:textFill>
        </w:rPr>
        <w:t>供应商名称(盖单位章)：</w:t>
      </w:r>
    </w:p>
    <w:p>
      <w:pPr>
        <w:adjustRightInd w:val="0"/>
        <w:snapToGrid w:val="0"/>
        <w:spacing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法定代表人或其委托代理人 (签字)：</w:t>
      </w:r>
      <w:r>
        <w:rPr>
          <w:rFonts w:hint="eastAsia"/>
          <w:color w:val="000000" w:themeColor="text1"/>
          <w:szCs w:val="21"/>
          <w:u w:val="single"/>
          <w14:textFill>
            <w14:solidFill>
              <w14:schemeClr w14:val="tx1"/>
            </w14:solidFill>
          </w14:textFill>
        </w:rPr>
        <w:t xml:space="preserve">            </w:t>
      </w:r>
    </w:p>
    <w:p>
      <w:pPr>
        <w:adjustRightInd w:val="0"/>
        <w:snapToGrid w:val="0"/>
        <w:spacing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日期：</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w:t>
      </w:r>
    </w:p>
    <w:p>
      <w:pPr>
        <w:adjustRightInd w:val="0"/>
        <w:snapToGrid w:val="0"/>
        <w:spacing w:line="360" w:lineRule="auto"/>
        <w:ind w:right="24"/>
        <w:rPr>
          <w:rFonts w:hint="eastAsia"/>
          <w:color w:val="000000" w:themeColor="text1"/>
          <w:sz w:val="24"/>
          <w14:textFill>
            <w14:solidFill>
              <w14:schemeClr w14:val="tx1"/>
            </w14:solidFill>
          </w14:textFill>
        </w:rPr>
      </w:pPr>
      <w:r>
        <w:rPr>
          <w:b/>
          <w:bCs/>
          <w:color w:val="000000" w:themeColor="text1"/>
          <w:sz w:val="30"/>
          <w:szCs w:val="30"/>
          <w14:textFill>
            <w14:solidFill>
              <w14:schemeClr w14:val="tx1"/>
            </w14:solidFill>
          </w14:textFill>
        </w:rPr>
        <w:br w:type="page"/>
      </w:r>
      <w:r>
        <w:rPr>
          <w:rFonts w:hint="eastAsia"/>
          <w:color w:val="000000" w:themeColor="text1"/>
          <w:sz w:val="24"/>
          <w14:textFill>
            <w14:solidFill>
              <w14:schemeClr w14:val="tx1"/>
            </w14:solidFill>
          </w14:textFill>
        </w:rPr>
        <w:t>附件1</w:t>
      </w:r>
    </w:p>
    <w:p>
      <w:pPr>
        <w:spacing w:line="360" w:lineRule="auto"/>
        <w:jc w:val="center"/>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法定代表人身份证明(法定代表人参加磋商)</w:t>
      </w:r>
    </w:p>
    <w:p>
      <w:pPr>
        <w:adjustRightInd w:val="0"/>
        <w:snapToGrid w:val="0"/>
        <w:spacing w:before="156" w:beforeLines="50" w:line="276"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供应商名称：</w:t>
      </w:r>
      <w:r>
        <w:rPr>
          <w:rFonts w:hint="eastAsia"/>
          <w:b/>
          <w:color w:val="000000" w:themeColor="text1"/>
          <w:szCs w:val="21"/>
          <w14:textFill>
            <w14:solidFill>
              <w14:schemeClr w14:val="tx1"/>
            </w14:solidFill>
          </w14:textFill>
        </w:rPr>
        <w:t xml:space="preserve">              </w:t>
      </w:r>
    </w:p>
    <w:p>
      <w:pPr>
        <w:adjustRightInd w:val="0"/>
        <w:snapToGrid w:val="0"/>
        <w:spacing w:before="156" w:beforeLines="50" w:line="276"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注册号：</w:t>
      </w:r>
      <w:r>
        <w:rPr>
          <w:rFonts w:hint="eastAsia"/>
          <w:color w:val="000000" w:themeColor="text1"/>
          <w:szCs w:val="21"/>
          <w:u w:val="single"/>
          <w14:textFill>
            <w14:solidFill>
              <w14:schemeClr w14:val="tx1"/>
            </w14:solidFill>
          </w14:textFill>
        </w:rPr>
        <w:t xml:space="preserve">                  </w:t>
      </w:r>
    </w:p>
    <w:p>
      <w:pPr>
        <w:adjustRightInd w:val="0"/>
        <w:snapToGrid w:val="0"/>
        <w:spacing w:before="156" w:beforeLines="50" w:line="276"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注册地址：</w:t>
      </w:r>
      <w:r>
        <w:rPr>
          <w:rFonts w:hint="eastAsia"/>
          <w:color w:val="000000" w:themeColor="text1"/>
          <w:szCs w:val="21"/>
          <w:u w:val="single"/>
          <w14:textFill>
            <w14:solidFill>
              <w14:schemeClr w14:val="tx1"/>
            </w14:solidFill>
          </w14:textFill>
        </w:rPr>
        <w:t xml:space="preserve">                </w:t>
      </w:r>
    </w:p>
    <w:p>
      <w:pPr>
        <w:adjustRightInd w:val="0"/>
        <w:snapToGrid w:val="0"/>
        <w:spacing w:before="156" w:beforeLines="50" w:line="276"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成立时间：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年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日</w:t>
      </w:r>
    </w:p>
    <w:p>
      <w:pPr>
        <w:adjustRightInd w:val="0"/>
        <w:snapToGrid w:val="0"/>
        <w:spacing w:before="156" w:beforeLines="50" w:line="276" w:lineRule="auto"/>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经营期限：</w:t>
      </w:r>
      <w:r>
        <w:rPr>
          <w:rFonts w:hint="eastAsia"/>
          <w:color w:val="000000" w:themeColor="text1"/>
          <w:szCs w:val="21"/>
          <w:u w:val="single"/>
          <w14:textFill>
            <w14:solidFill>
              <w14:schemeClr w14:val="tx1"/>
            </w14:solidFill>
          </w14:textFill>
        </w:rPr>
        <w:t xml:space="preserve">                  </w:t>
      </w:r>
    </w:p>
    <w:p>
      <w:pPr>
        <w:adjustRightInd w:val="0"/>
        <w:snapToGrid w:val="0"/>
        <w:spacing w:before="156" w:beforeLines="50" w:line="276" w:lineRule="auto"/>
        <w:rPr>
          <w:rFonts w:hint="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经营范围：主营：</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；兼营：</w:t>
      </w:r>
      <w:r>
        <w:rPr>
          <w:rFonts w:hint="eastAsia"/>
          <w:color w:val="000000" w:themeColor="text1"/>
          <w:szCs w:val="21"/>
          <w:u w:val="single"/>
          <w14:textFill>
            <w14:solidFill>
              <w14:schemeClr w14:val="tx1"/>
            </w14:solidFill>
          </w14:textFill>
        </w:rPr>
        <w:t xml:space="preserve">              </w:t>
      </w:r>
    </w:p>
    <w:p>
      <w:pPr>
        <w:adjustRightInd w:val="0"/>
        <w:snapToGrid w:val="0"/>
        <w:spacing w:before="156" w:beforeLines="50" w:line="276"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姓名：</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性别：</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年龄：</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系</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（供应商名称）的法定代表人。</w:t>
      </w:r>
    </w:p>
    <w:p>
      <w:pPr>
        <w:adjustRightInd w:val="0"/>
        <w:snapToGrid w:val="0"/>
        <w:spacing w:before="156" w:beforeLines="50" w:line="276"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特此证明。</w:t>
      </w:r>
    </w:p>
    <w:p>
      <w:pPr>
        <w:adjustRightInd w:val="0"/>
        <w:snapToGrid w:val="0"/>
        <w:spacing w:before="156" w:beforeLines="50" w:line="276"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附：法定代表人身份证复印件</w:t>
      </w:r>
    </w:p>
    <w:p>
      <w:pPr>
        <w:adjustRightInd w:val="0"/>
        <w:snapToGrid w:val="0"/>
        <w:spacing w:line="276" w:lineRule="auto"/>
        <w:rPr>
          <w:rFonts w:hint="eastAsia"/>
          <w:color w:val="000000" w:themeColor="text1"/>
          <w:szCs w:val="21"/>
          <w14:textFill>
            <w14:solidFill>
              <w14:schemeClr w14:val="tx1"/>
            </w14:solidFill>
          </w14:textFill>
        </w:rPr>
      </w:pPr>
    </w:p>
    <w:p>
      <w:pPr>
        <w:adjustRightInd w:val="0"/>
        <w:snapToGrid w:val="0"/>
        <w:spacing w:line="276" w:lineRule="auto"/>
        <w:ind w:right="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供应商名称（盖单位章）：</w:t>
      </w:r>
    </w:p>
    <w:p>
      <w:pPr>
        <w:adjustRightInd w:val="0"/>
        <w:snapToGrid w:val="0"/>
        <w:spacing w:line="276" w:lineRule="auto"/>
        <w:ind w:right="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日期：</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日 </w:t>
      </w:r>
    </w:p>
    <w:p>
      <w:pPr>
        <w:adjustRightInd w:val="0"/>
        <w:snapToGrid w:val="0"/>
        <w:spacing w:line="360" w:lineRule="auto"/>
        <w:rPr>
          <w:rFonts w:hint="eastAsia"/>
          <w:color w:val="000000" w:themeColor="text1"/>
          <w:sz w:val="24"/>
          <w14:textFill>
            <w14:solidFill>
              <w14:schemeClr w14:val="tx1"/>
            </w14:solidFill>
          </w14:textFill>
        </w:rPr>
      </w:pPr>
    </w:p>
    <w:p>
      <w:pPr>
        <w:adjustRightInd w:val="0"/>
        <w:snapToGrid w:val="0"/>
        <w:spacing w:line="360" w:lineRule="auto"/>
        <w:rPr>
          <w:rFonts w:hint="eastAsia"/>
          <w:color w:val="000000" w:themeColor="text1"/>
          <w:sz w:val="24"/>
          <w14:textFill>
            <w14:solidFill>
              <w14:schemeClr w14:val="tx1"/>
            </w14:solidFill>
          </w14:textFill>
        </w:rPr>
      </w:pPr>
    </w:p>
    <w:p>
      <w:pPr>
        <w:adjustRightInd w:val="0"/>
        <w:snapToGrid w:val="0"/>
        <w:spacing w:line="360" w:lineRule="auto"/>
        <w:rPr>
          <w:rFonts w:hint="eastAsia"/>
          <w:color w:val="000000" w:themeColor="text1"/>
          <w:sz w:val="32"/>
          <w:szCs w:val="32"/>
          <w14:textFill>
            <w14:solidFill>
              <w14:schemeClr w14:val="tx1"/>
            </w14:solidFill>
          </w14:textFill>
        </w:rPr>
      </w:pPr>
      <w:r>
        <w:rPr>
          <w:color w:val="000000" w:themeColor="text1"/>
          <w:sz w:val="24"/>
          <w14:textFill>
            <w14:solidFill>
              <w14:schemeClr w14:val="tx1"/>
            </w14:solidFill>
          </w14:textFill>
        </w:rPr>
        <w:br w:type="page"/>
      </w:r>
      <w:r>
        <w:rPr>
          <w:rFonts w:hint="eastAsia"/>
          <w:color w:val="000000" w:themeColor="text1"/>
          <w:sz w:val="24"/>
          <w14:textFill>
            <w14:solidFill>
              <w14:schemeClr w14:val="tx1"/>
            </w14:solidFill>
          </w14:textFill>
        </w:rPr>
        <w:t>附件2</w:t>
      </w:r>
    </w:p>
    <w:p>
      <w:pPr>
        <w:spacing w:line="360" w:lineRule="auto"/>
        <w:jc w:val="center"/>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法定代表人授权书(委托代理人参加磋商)</w:t>
      </w:r>
    </w:p>
    <w:p>
      <w:pPr>
        <w:adjustRightInd w:val="0"/>
        <w:snapToGrid w:val="0"/>
        <w:spacing w:before="156" w:beforeLines="50" w:line="360" w:lineRule="auto"/>
        <w:ind w:firstLine="44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本人</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（姓名、职务）系</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（供应商名称）的法定代表人，现授权</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（姓名、职务）为我方代理人。代理人根据授权，以我方名义：(1)签署、澄清、补正、修改、撤回、提交</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（项目名称、项目编号）响应文件；(2)签署并重新提交响应文件及最后报价；(3)退出磋商；(4)签订合同和处理有关事宜，其法律后果由我方承担。</w:t>
      </w:r>
    </w:p>
    <w:p>
      <w:pPr>
        <w:adjustRightInd w:val="0"/>
        <w:snapToGrid w:val="0"/>
        <w:spacing w:before="156" w:beforeLines="50" w:line="360" w:lineRule="auto"/>
        <w:ind w:firstLine="44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委托期限：</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spacing w:line="360" w:lineRule="auto"/>
        <w:ind w:firstLine="435"/>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代理人无转委托权。</w:t>
      </w:r>
    </w:p>
    <w:p>
      <w:pPr>
        <w:spacing w:line="360" w:lineRule="auto"/>
        <w:ind w:firstLine="435"/>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本授权书于</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日签字生效，特此声明。</w:t>
      </w:r>
    </w:p>
    <w:p>
      <w:pPr>
        <w:adjustRightInd w:val="0"/>
        <w:snapToGrid w:val="0"/>
        <w:spacing w:before="156" w:beforeLines="50" w:line="360" w:lineRule="auto"/>
        <w:ind w:firstLine="44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附：委托代理人身份证复印件及法定代表人身份证明(附件1，原件)</w:t>
      </w:r>
    </w:p>
    <w:p>
      <w:pPr>
        <w:adjustRightInd w:val="0"/>
        <w:snapToGrid w:val="0"/>
        <w:spacing w:line="360" w:lineRule="auto"/>
        <w:ind w:right="420"/>
        <w:rPr>
          <w:rFonts w:hint="eastAsia"/>
          <w:color w:val="000000" w:themeColor="text1"/>
          <w:szCs w:val="21"/>
          <w14:textFill>
            <w14:solidFill>
              <w14:schemeClr w14:val="tx1"/>
            </w14:solidFill>
          </w14:textFill>
        </w:rPr>
      </w:pPr>
    </w:p>
    <w:p>
      <w:pPr>
        <w:adjustRightInd w:val="0"/>
        <w:snapToGrid w:val="0"/>
        <w:spacing w:line="360" w:lineRule="auto"/>
        <w:ind w:right="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法定代表人（签字）：</w:t>
      </w:r>
      <w:r>
        <w:rPr>
          <w:rFonts w:hint="eastAsia"/>
          <w:color w:val="000000" w:themeColor="text1"/>
          <w:szCs w:val="21"/>
          <w:u w:val="single"/>
          <w14:textFill>
            <w14:solidFill>
              <w14:schemeClr w14:val="tx1"/>
            </w14:solidFill>
          </w14:textFill>
        </w:rPr>
        <w:t xml:space="preserve">                     </w:t>
      </w:r>
    </w:p>
    <w:p>
      <w:pPr>
        <w:adjustRightInd w:val="0"/>
        <w:snapToGrid w:val="0"/>
        <w:spacing w:line="360" w:lineRule="auto"/>
        <w:ind w:right="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委托代理人（签字）：</w:t>
      </w:r>
      <w:r>
        <w:rPr>
          <w:rFonts w:hint="eastAsia"/>
          <w:color w:val="000000" w:themeColor="text1"/>
          <w:szCs w:val="21"/>
          <w:u w:val="single"/>
          <w14:textFill>
            <w14:solidFill>
              <w14:schemeClr w14:val="tx1"/>
            </w14:solidFill>
          </w14:textFill>
        </w:rPr>
        <w:t xml:space="preserve">                     </w:t>
      </w:r>
    </w:p>
    <w:p>
      <w:pPr>
        <w:adjustRightInd w:val="0"/>
        <w:snapToGrid w:val="0"/>
        <w:spacing w:line="360" w:lineRule="auto"/>
        <w:ind w:right="24"/>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日期：</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w:t>
      </w:r>
    </w:p>
    <w:p>
      <w:pPr>
        <w:adjustRightInd w:val="0"/>
        <w:snapToGrid w:val="0"/>
        <w:spacing w:line="360" w:lineRule="auto"/>
        <w:ind w:right="24"/>
        <w:rPr>
          <w:rFonts w:hint="eastAsia"/>
          <w:color w:val="000000" w:themeColor="text1"/>
          <w:szCs w:val="21"/>
          <w14:textFill>
            <w14:solidFill>
              <w14:schemeClr w14:val="tx1"/>
            </w14:solidFill>
          </w14:textFill>
        </w:rPr>
      </w:pPr>
    </w:p>
    <w:p>
      <w:pPr>
        <w:widowControl/>
        <w:rPr>
          <w:b/>
          <w:color w:val="000000" w:themeColor="text1"/>
          <w:sz w:val="28"/>
          <w:szCs w:val="28"/>
          <w14:textFill>
            <w14:solidFill>
              <w14:schemeClr w14:val="tx1"/>
            </w14:solidFill>
          </w14:textFill>
        </w:rPr>
      </w:pPr>
    </w:p>
    <w:p>
      <w:pPr>
        <w:widowControl/>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p>
    <w:p>
      <w:pPr>
        <w:pStyle w:val="7"/>
        <w:adjustRightInd w:val="0"/>
        <w:snapToGrid w:val="0"/>
        <w:spacing w:line="360" w:lineRule="auto"/>
        <w:jc w:val="center"/>
        <w:rPr>
          <w:rFonts w:hint="eastAsia" w:hAnsi="宋体" w:cs="宋体"/>
          <w:b/>
          <w:color w:val="000000" w:themeColor="text1"/>
          <w:sz w:val="28"/>
          <w:szCs w:val="28"/>
          <w:lang w:eastAsia="zh-CN"/>
          <w14:textFill>
            <w14:solidFill>
              <w14:schemeClr w14:val="tx1"/>
            </w14:solidFill>
          </w14:textFill>
        </w:rPr>
      </w:pPr>
      <w:r>
        <w:rPr>
          <w:rFonts w:hint="eastAsia" w:hAnsi="宋体" w:cs="宋体"/>
          <w:b/>
          <w:color w:val="000000" w:themeColor="text1"/>
          <w:sz w:val="28"/>
          <w:szCs w:val="28"/>
          <w:lang w:eastAsia="zh-CN"/>
          <w14:textFill>
            <w14:solidFill>
              <w14:schemeClr w14:val="tx1"/>
            </w14:solidFill>
          </w14:textFill>
        </w:rPr>
        <w:t>二、保证金</w:t>
      </w:r>
    </w:p>
    <w:p>
      <w:pPr>
        <w:rPr>
          <w:rFonts w:eastAsia="Times New Roman"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w:t>
      </w:r>
      <w:r>
        <w:rPr>
          <w:rFonts w:hint="eastAsia"/>
          <w:color w:val="000000" w:themeColor="text1"/>
          <w14:textFill>
            <w14:solidFill>
              <w14:schemeClr w14:val="tx1"/>
            </w14:solidFill>
          </w14:textFill>
        </w:rPr>
        <w:t>、提供付款凭证复印件或金融机构、担保机构出具的保函原件。</w:t>
      </w:r>
    </w:p>
    <w:p>
      <w:pPr>
        <w:rPr>
          <w:rFonts w:eastAsia="Times New Roman"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w:t>
      </w:r>
      <w:r>
        <w:rPr>
          <w:rFonts w:hint="eastAsia"/>
          <w:color w:val="000000" w:themeColor="text1"/>
          <w14:textFill>
            <w14:solidFill>
              <w14:schemeClr w14:val="tx1"/>
            </w14:solidFill>
          </w14:textFill>
        </w:rPr>
        <w:t>、根据供应商递交的《投标保证金退还申请书》上的账户信息，以转账或电汇方式退还至供应商的原缴纳账户。</w:t>
      </w:r>
    </w:p>
    <w:p>
      <w:pPr>
        <w:spacing w:line="480" w:lineRule="exact"/>
        <w:rPr>
          <w:rFonts w:eastAsia="Times New Roman" w:cs="Times New Roman"/>
          <w:color w:val="000000" w:themeColor="text1"/>
          <w:sz w:val="30"/>
          <w:szCs w:val="30"/>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附件：</w:t>
      </w:r>
    </w:p>
    <w:p>
      <w:pPr>
        <w:spacing w:line="480" w:lineRule="exact"/>
        <w:jc w:val="center"/>
        <w:rPr>
          <w:rFonts w:eastAsia="Times New Roman" w:cs="Times New Roman"/>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保证金退还申请书</w:t>
      </w:r>
    </w:p>
    <w:p>
      <w:pPr>
        <w:spacing w:line="480" w:lineRule="exact"/>
        <w:jc w:val="center"/>
        <w:rPr>
          <w:rFonts w:eastAsia="Times New Roman" w:cs="Times New Roman"/>
          <w:color w:val="000000" w:themeColor="text1"/>
          <w:sz w:val="36"/>
          <w:szCs w:val="36"/>
          <w14:textFill>
            <w14:solidFill>
              <w14:schemeClr w14:val="tx1"/>
            </w14:solidFill>
          </w14:textFill>
        </w:rPr>
      </w:pPr>
    </w:p>
    <w:p>
      <w:pPr>
        <w:adjustRightInd w:val="0"/>
        <w:snapToGrid w:val="0"/>
        <w:spacing w:before="156" w:beforeLines="50" w:line="360" w:lineRule="auto"/>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致</w:t>
      </w:r>
      <w:r>
        <w:rPr>
          <w:rFonts w:cs="Times New Roman"/>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采购人或采购代理机构</w:t>
      </w:r>
      <w:r>
        <w:rPr>
          <w:rFonts w:cs="Times New Roman"/>
          <w:color w:val="000000" w:themeColor="text1"/>
          <w:u w:val="single"/>
          <w14:textFill>
            <w14:solidFill>
              <w14:schemeClr w14:val="tx1"/>
            </w14:solidFill>
          </w14:textFill>
        </w:rPr>
        <w:t>)</w:t>
      </w:r>
      <w:r>
        <w:rPr>
          <w:rFonts w:hint="eastAsia"/>
          <w:color w:val="000000" w:themeColor="text1"/>
          <w14:textFill>
            <w14:solidFill>
              <w14:schemeClr w14:val="tx1"/>
            </w14:solidFill>
          </w14:textFill>
        </w:rPr>
        <w:t>：</w:t>
      </w:r>
      <w:r>
        <w:rPr>
          <w:rFonts w:cs="Times New Roman"/>
          <w:color w:val="000000" w:themeColor="text1"/>
          <w14:textFill>
            <w14:solidFill>
              <w14:schemeClr w14:val="tx1"/>
            </w14:solidFill>
          </w14:textFill>
        </w:rPr>
        <w:t xml:space="preserve"> </w:t>
      </w:r>
    </w:p>
    <w:p>
      <w:pPr>
        <w:adjustRightInd w:val="0"/>
        <w:snapToGrid w:val="0"/>
        <w:spacing w:before="156" w:beforeLines="50" w:line="360" w:lineRule="auto"/>
        <w:ind w:firstLine="440" w:firstLineChars="200"/>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我系参加</w:t>
      </w:r>
      <w:r>
        <w:rPr>
          <w:rFonts w:hint="eastAsia"/>
          <w:color w:val="000000" w:themeColor="text1"/>
          <w:u w:val="single"/>
          <w14:textFill>
            <w14:solidFill>
              <w14:schemeClr w14:val="tx1"/>
            </w14:solidFill>
          </w14:textFill>
        </w:rPr>
        <w:t>（项目名称）</w:t>
      </w:r>
      <w:r>
        <w:rPr>
          <w:rFonts w:hint="eastAsia"/>
          <w:color w:val="000000" w:themeColor="text1"/>
          <w14:textFill>
            <w14:solidFill>
              <w14:schemeClr w14:val="tx1"/>
            </w14:solidFill>
          </w14:textFill>
        </w:rPr>
        <w:t>，项目编号：</w:t>
      </w:r>
      <w:r>
        <w:rPr>
          <w:rFonts w:cs="Times New Roman"/>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，竞争性磋商的供应商，现申请按该项目采购文件规定，退返保证金人民币</w:t>
      </w:r>
      <w:r>
        <w:rPr>
          <w:rFonts w:cs="Times New Roman"/>
          <w:color w:val="000000" w:themeColor="text1"/>
          <w:u w:val="single"/>
          <w14:textFill>
            <w14:solidFill>
              <w14:schemeClr w14:val="tx1"/>
            </w14:solidFill>
          </w14:textFill>
        </w:rPr>
        <w:t>(</w:t>
      </w:r>
      <w:r>
        <w:rPr>
          <w:rFonts w:hint="eastAsia"/>
          <w:color w:val="000000" w:themeColor="text1"/>
          <w:u w:val="single"/>
          <w14:textFill>
            <w14:solidFill>
              <w14:schemeClr w14:val="tx1"/>
            </w14:solidFill>
          </w14:textFill>
        </w:rPr>
        <w:t>大写）</w:t>
      </w:r>
      <w:r>
        <w:rPr>
          <w:rFonts w:cs="Times New Roman"/>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r>
        <w:rPr>
          <w:rFonts w:cs="Times New Roman"/>
          <w:color w:val="000000" w:themeColor="text1"/>
          <w:u w:val="single"/>
          <w14:textFill>
            <w14:solidFill>
              <w14:schemeClr w14:val="tx1"/>
            </w14:solidFill>
          </w14:textFill>
        </w:rPr>
        <w:t>(</w:t>
      </w:r>
      <w:r>
        <w:rPr>
          <w:rFonts w:hint="eastAsia"/>
          <w:color w:val="000000" w:themeColor="text1"/>
          <w:u w:val="single"/>
          <w14:textFill>
            <w14:solidFill>
              <w14:schemeClr w14:val="tx1"/>
            </w14:solidFill>
          </w14:textFill>
        </w:rPr>
        <w:t>小写）</w:t>
      </w:r>
      <w:r>
        <w:rPr>
          <w:rFonts w:cs="Times New Roman"/>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，保证金请退还到以下原缴纳账户：</w:t>
      </w:r>
    </w:p>
    <w:p>
      <w:pPr>
        <w:adjustRightInd w:val="0"/>
        <w:snapToGrid w:val="0"/>
        <w:spacing w:before="50" w:beforeLines="0" w:line="360" w:lineRule="auto"/>
        <w:ind w:firstLine="440" w:firstLineChars="200"/>
        <w:rPr>
          <w:rFonts w:eastAsia="Times New Roman" w:cs="Times New Roman"/>
          <w:color w:val="000000" w:themeColor="text1"/>
          <w:u w:val="single"/>
          <w14:textFill>
            <w14:solidFill>
              <w14:schemeClr w14:val="tx1"/>
            </w14:solidFill>
          </w14:textFill>
        </w:rPr>
      </w:pPr>
      <w:r>
        <w:rPr>
          <w:rFonts w:hint="eastAsia"/>
          <w:color w:val="000000" w:themeColor="text1"/>
          <w14:textFill>
            <w14:solidFill>
              <w14:schemeClr w14:val="tx1"/>
            </w14:solidFill>
          </w14:textFill>
        </w:rPr>
        <w:t>户名：</w:t>
      </w:r>
      <w:r>
        <w:rPr>
          <w:rFonts w:cs="Times New Roman"/>
          <w:color w:val="000000" w:themeColor="text1"/>
          <w:u w:val="single"/>
          <w14:textFill>
            <w14:solidFill>
              <w14:schemeClr w14:val="tx1"/>
            </w14:solidFill>
          </w14:textFill>
        </w:rPr>
        <w:t xml:space="preserve">                           </w:t>
      </w:r>
    </w:p>
    <w:p>
      <w:pPr>
        <w:adjustRightInd w:val="0"/>
        <w:snapToGrid w:val="0"/>
        <w:spacing w:before="50" w:beforeLines="0" w:line="360" w:lineRule="auto"/>
        <w:ind w:firstLine="440" w:firstLineChars="200"/>
        <w:rPr>
          <w:rFonts w:eastAsia="Times New Roman" w:cs="Times New Roman"/>
          <w:color w:val="000000" w:themeColor="text1"/>
          <w:u w:val="single"/>
          <w14:textFill>
            <w14:solidFill>
              <w14:schemeClr w14:val="tx1"/>
            </w14:solidFill>
          </w14:textFill>
        </w:rPr>
      </w:pPr>
      <w:r>
        <w:rPr>
          <w:rFonts w:hint="eastAsia"/>
          <w:color w:val="000000" w:themeColor="text1"/>
          <w14:textFill>
            <w14:solidFill>
              <w14:schemeClr w14:val="tx1"/>
            </w14:solidFill>
          </w14:textFill>
        </w:rPr>
        <w:t>账号：</w:t>
      </w:r>
      <w:r>
        <w:rPr>
          <w:rFonts w:cs="Times New Roman"/>
          <w:color w:val="000000" w:themeColor="text1"/>
          <w:u w:val="single"/>
          <w14:textFill>
            <w14:solidFill>
              <w14:schemeClr w14:val="tx1"/>
            </w14:solidFill>
          </w14:textFill>
        </w:rPr>
        <w:t xml:space="preserve">                           </w:t>
      </w:r>
    </w:p>
    <w:p>
      <w:pPr>
        <w:adjustRightInd w:val="0"/>
        <w:snapToGrid w:val="0"/>
        <w:spacing w:before="50" w:beforeLines="0" w:line="360" w:lineRule="auto"/>
        <w:ind w:firstLine="440" w:firstLineChars="200"/>
        <w:rPr>
          <w:rFonts w:eastAsia="Times New Roman" w:cs="Times New Roman"/>
          <w:color w:val="000000" w:themeColor="text1"/>
          <w:u w:val="single"/>
          <w14:textFill>
            <w14:solidFill>
              <w14:schemeClr w14:val="tx1"/>
            </w14:solidFill>
          </w14:textFill>
        </w:rPr>
      </w:pPr>
      <w:r>
        <w:rPr>
          <w:rFonts w:hint="eastAsia"/>
          <w:color w:val="000000" w:themeColor="text1"/>
          <w14:textFill>
            <w14:solidFill>
              <w14:schemeClr w14:val="tx1"/>
            </w14:solidFill>
          </w14:textFill>
        </w:rPr>
        <w:t>开户行：</w:t>
      </w:r>
      <w:r>
        <w:rPr>
          <w:rFonts w:cs="Times New Roman"/>
          <w:color w:val="000000" w:themeColor="text1"/>
          <w:u w:val="single"/>
          <w14:textFill>
            <w14:solidFill>
              <w14:schemeClr w14:val="tx1"/>
            </w14:solidFill>
          </w14:textFill>
        </w:rPr>
        <w:t xml:space="preserve">                           </w:t>
      </w:r>
    </w:p>
    <w:p>
      <w:pPr>
        <w:adjustRightInd w:val="0"/>
        <w:snapToGrid w:val="0"/>
        <w:spacing w:before="50" w:beforeLines="0" w:line="360" w:lineRule="auto"/>
        <w:ind w:firstLine="440" w:firstLineChars="200"/>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开户行地址：</w:t>
      </w:r>
      <w:r>
        <w:rPr>
          <w:rFonts w:cs="Times New Roman"/>
          <w:color w:val="000000" w:themeColor="text1"/>
          <w:u w:val="single"/>
          <w14:textFill>
            <w14:solidFill>
              <w14:schemeClr w14:val="tx1"/>
            </w14:solidFill>
          </w14:textFill>
        </w:rPr>
        <w:t xml:space="preserve">                           </w:t>
      </w:r>
    </w:p>
    <w:p>
      <w:pPr>
        <w:adjustRightInd w:val="0"/>
        <w:snapToGrid w:val="0"/>
        <w:spacing w:before="50" w:beforeLines="0" w:line="360" w:lineRule="auto"/>
        <w:ind w:firstLine="440" w:firstLineChars="200"/>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如果提供的账户信息有误或因账户信息变更未及时通知，一切后果均由本单位自行负责。</w:t>
      </w:r>
    </w:p>
    <w:p>
      <w:pPr>
        <w:adjustRightInd w:val="0"/>
        <w:snapToGrid w:val="0"/>
        <w:spacing w:before="50" w:beforeLines="0" w:line="360" w:lineRule="auto"/>
        <w:ind w:left="4640" w:leftChars="2109"/>
        <w:rPr>
          <w:rFonts w:hint="default" w:eastAsia="宋体" w:cs="Times New Roman"/>
          <w:color w:val="000000" w:themeColor="text1"/>
          <w:lang w:val="en-US" w:eastAsia="zh-CN"/>
          <w14:textFill>
            <w14:solidFill>
              <w14:schemeClr w14:val="tx1"/>
            </w14:solidFill>
          </w14:textFill>
        </w:rPr>
      </w:pPr>
      <w:r>
        <w:rPr>
          <w:rFonts w:cs="Times New Roman"/>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供应商</w:t>
      </w:r>
      <w:r>
        <w:rPr>
          <w:rFonts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盖单位章</w:t>
      </w:r>
      <w:r>
        <w:rPr>
          <w:rFonts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cs="Times New Roman"/>
          <w:color w:val="000000" w:themeColor="text1"/>
          <w:u w:val="single"/>
          <w14:textFill>
            <w14:solidFill>
              <w14:schemeClr w14:val="tx1"/>
            </w14:solidFill>
          </w14:textFill>
        </w:rPr>
        <w:t xml:space="preserve"> </w:t>
      </w:r>
      <w:r>
        <w:rPr>
          <w:rFonts w:hint="eastAsia" w:cs="Times New Roman"/>
          <w:color w:val="000000" w:themeColor="text1"/>
          <w:u w:val="single"/>
          <w:lang w:val="en-US" w:eastAsia="zh-CN"/>
          <w14:textFill>
            <w14:solidFill>
              <w14:schemeClr w14:val="tx1"/>
            </w14:solidFill>
          </w14:textFill>
        </w:rPr>
        <w:t xml:space="preserve">           </w:t>
      </w:r>
    </w:p>
    <w:p>
      <w:pPr>
        <w:adjustRightInd w:val="0"/>
        <w:snapToGrid w:val="0"/>
        <w:spacing w:before="50" w:beforeLines="0" w:line="360" w:lineRule="auto"/>
        <w:ind w:left="4640" w:leftChars="2109"/>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联系人：</w:t>
      </w:r>
      <w:r>
        <w:rPr>
          <w:rFonts w:cs="Times New Roman"/>
          <w:color w:val="000000" w:themeColor="text1"/>
          <w:u w:val="single"/>
          <w14:textFill>
            <w14:solidFill>
              <w14:schemeClr w14:val="tx1"/>
            </w14:solidFill>
          </w14:textFill>
        </w:rPr>
        <w:t xml:space="preserve">                      </w:t>
      </w:r>
    </w:p>
    <w:p>
      <w:pPr>
        <w:adjustRightInd w:val="0"/>
        <w:snapToGrid w:val="0"/>
        <w:spacing w:before="50" w:beforeLines="0" w:line="360" w:lineRule="auto"/>
        <w:ind w:left="4640" w:leftChars="2109"/>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移动电话：</w:t>
      </w:r>
      <w:r>
        <w:rPr>
          <w:rFonts w:cs="Times New Roman"/>
          <w:color w:val="000000" w:themeColor="text1"/>
          <w:u w:val="single"/>
          <w14:textFill>
            <w14:solidFill>
              <w14:schemeClr w14:val="tx1"/>
            </w14:solidFill>
          </w14:textFill>
        </w:rPr>
        <w:t xml:space="preserve">                    </w:t>
      </w:r>
    </w:p>
    <w:p>
      <w:pPr>
        <w:adjustRightInd w:val="0"/>
        <w:snapToGrid w:val="0"/>
        <w:spacing w:before="50" w:beforeLines="0" w:line="360" w:lineRule="auto"/>
        <w:ind w:left="4640" w:leftChars="2109"/>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固定电话：</w:t>
      </w:r>
      <w:r>
        <w:rPr>
          <w:rFonts w:cs="Times New Roman"/>
          <w:color w:val="000000" w:themeColor="text1"/>
          <w:u w:val="single"/>
          <w14:textFill>
            <w14:solidFill>
              <w14:schemeClr w14:val="tx1"/>
            </w14:solidFill>
          </w14:textFill>
        </w:rPr>
        <w:t xml:space="preserve">                    </w:t>
      </w:r>
    </w:p>
    <w:p>
      <w:pPr>
        <w:adjustRightInd w:val="0"/>
        <w:snapToGrid w:val="0"/>
        <w:spacing w:before="50" w:beforeLines="0" w:line="360" w:lineRule="auto"/>
        <w:ind w:left="4640" w:leftChars="2109"/>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日期：</w:t>
      </w:r>
      <w:r>
        <w:rPr>
          <w:rFonts w:cs="Times New Roman"/>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rFonts w:cs="Times New Roman"/>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rFonts w:cs="Times New Roman"/>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adjustRightInd w:val="0"/>
        <w:snapToGrid w:val="0"/>
        <w:spacing w:before="50" w:beforeLines="0" w:line="360" w:lineRule="auto"/>
        <w:ind w:left="4640" w:leftChars="2109"/>
        <w:rPr>
          <w:rFonts w:eastAsia="Times New Roman" w:cs="Times New Roman"/>
          <w:color w:val="000000" w:themeColor="text1"/>
          <w14:textFill>
            <w14:solidFill>
              <w14:schemeClr w14:val="tx1"/>
            </w14:solidFill>
          </w14:textFill>
        </w:rPr>
      </w:pPr>
    </w:p>
    <w:p>
      <w:pPr>
        <w:spacing w:line="480" w:lineRule="exact"/>
        <w:rPr>
          <w:rFonts w:eastAsia="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说明：《保证金退还申请书》需单独递交，不得装订在响应文件中；可在办理保证金交割手续时提交，也可在提交首次响应文件截止时间后补交，未交《保证金退还申请书》的供应商，将影响其保证金的正常退还。</w:t>
      </w:r>
    </w:p>
    <w:p>
      <w:pPr>
        <w:adjustRightInd w:val="0"/>
        <w:snapToGrid w:val="0"/>
        <w:spacing w:line="360" w:lineRule="auto"/>
        <w:ind w:firstLine="480" w:firstLineChars="200"/>
        <w:rPr>
          <w:rFonts w:hint="eastAsia"/>
          <w:color w:val="000000" w:themeColor="text1"/>
          <w:sz w:val="24"/>
          <w14:textFill>
            <w14:solidFill>
              <w14:schemeClr w14:val="tx1"/>
            </w14:solidFill>
          </w14:textFill>
        </w:rPr>
      </w:pPr>
    </w:p>
    <w:p>
      <w:pPr>
        <w:adjustRightInd w:val="0"/>
        <w:snapToGrid w:val="0"/>
        <w:spacing w:line="360" w:lineRule="auto"/>
        <w:jc w:val="center"/>
        <w:rPr>
          <w:rFonts w:hint="eastAsia"/>
          <w:b/>
          <w:bCs/>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r>
        <w:rPr>
          <w:rFonts w:hint="eastAsia"/>
          <w:b/>
          <w:color w:val="000000" w:themeColor="text1"/>
          <w:sz w:val="28"/>
          <w:szCs w:val="28"/>
          <w14:textFill>
            <w14:solidFill>
              <w14:schemeClr w14:val="tx1"/>
            </w14:solidFill>
          </w14:textFill>
        </w:rPr>
        <w:t>三、供应商</w:t>
      </w:r>
      <w:r>
        <w:rPr>
          <w:rFonts w:hint="eastAsia"/>
          <w:b/>
          <w:bCs/>
          <w:color w:val="000000" w:themeColor="text1"/>
          <w:sz w:val="28"/>
          <w:szCs w:val="28"/>
          <w14:textFill>
            <w14:solidFill>
              <w14:schemeClr w14:val="tx1"/>
            </w14:solidFill>
          </w14:textFill>
        </w:rPr>
        <w:t>的资格证明材料</w:t>
      </w:r>
    </w:p>
    <w:p>
      <w:pPr>
        <w:adjustRightInd w:val="0"/>
        <w:snapToGrid w:val="0"/>
        <w:spacing w:line="360" w:lineRule="auto"/>
        <w:rPr>
          <w:rFonts w:hint="eastAsia"/>
          <w:b/>
          <w:color w:val="000000" w:themeColor="text1"/>
          <w:szCs w:val="21"/>
          <w14:textFill>
            <w14:solidFill>
              <w14:schemeClr w14:val="tx1"/>
            </w14:solidFill>
          </w14:textFill>
        </w:rPr>
      </w:pPr>
      <w:r>
        <w:rPr>
          <w:rFonts w:hint="eastAsia"/>
          <w:b/>
          <w:color w:val="000000" w:themeColor="text1"/>
          <w:sz w:val="21"/>
          <w:szCs w:val="21"/>
          <w14:textFill>
            <w14:solidFill>
              <w14:schemeClr w14:val="tx1"/>
            </w14:solidFill>
          </w14:textFill>
        </w:rPr>
        <w:t>1、资格证明文件</w:t>
      </w:r>
      <w:r>
        <w:rPr>
          <w:rFonts w:hint="eastAsia"/>
          <w:b/>
          <w:color w:val="000000" w:themeColor="text1"/>
          <w:szCs w:val="21"/>
          <w14:textFill>
            <w14:solidFill>
              <w14:schemeClr w14:val="tx1"/>
            </w14:solidFill>
          </w14:textFill>
        </w:rPr>
        <w:t>:</w:t>
      </w:r>
    </w:p>
    <w:p>
      <w:pPr>
        <w:adjustRightInd w:val="0"/>
        <w:snapToGrid w:val="0"/>
        <w:spacing w:line="360" w:lineRule="auto"/>
        <w:ind w:firstLine="444" w:firstLineChars="202"/>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在中华人民共和国注册的、具有独立承担民事责任的能力{须提供三证（营业执照副本、税务登记证、组织机构代码证）复印件或具有统一社会信用代码相关证件复印件（复印件加盖公章）或其他组织法人证书复印件（加盖公章）或自然人身份证原件及复印件}；</w:t>
      </w:r>
    </w:p>
    <w:p>
      <w:pPr>
        <w:adjustRightInd w:val="0"/>
        <w:snapToGrid w:val="0"/>
        <w:spacing w:line="360" w:lineRule="auto"/>
        <w:ind w:firstLine="440" w:firstLineChars="200"/>
        <w:jc w:val="both"/>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color w:val="000000" w:themeColor="text1"/>
          <w:szCs w:val="21"/>
          <w:lang w:val="en-US"/>
          <w14:textFill>
            <w14:solidFill>
              <w14:schemeClr w14:val="tx1"/>
            </w14:solidFill>
          </w14:textFill>
        </w:rPr>
        <w:t>2</w:t>
      </w:r>
      <w:r>
        <w:rPr>
          <w:rFonts w:hint="eastAsia"/>
          <w:color w:val="000000" w:themeColor="text1"/>
          <w:szCs w:val="21"/>
          <w14:textFill>
            <w14:solidFill>
              <w14:schemeClr w14:val="tx1"/>
            </w14:solidFill>
          </w14:textFill>
        </w:rPr>
        <w:t>）有依法缴纳税收的良好记录{提供2020年1月1日至今任意一个</w:t>
      </w:r>
      <w:r>
        <w:rPr>
          <w:rFonts w:hint="eastAsia"/>
          <w:color w:val="000000" w:themeColor="text1"/>
          <w:szCs w:val="21"/>
          <w:lang w:val="en-US" w:eastAsia="zh-CN"/>
          <w14:textFill>
            <w14:solidFill>
              <w14:schemeClr w14:val="tx1"/>
            </w14:solidFill>
          </w14:textFill>
        </w:rPr>
        <w:t>月</w:t>
      </w:r>
      <w:r>
        <w:rPr>
          <w:rFonts w:hint="eastAsia"/>
          <w:color w:val="000000" w:themeColor="text1"/>
          <w:szCs w:val="21"/>
          <w14:textFill>
            <w14:solidFill>
              <w14:schemeClr w14:val="tx1"/>
            </w14:solidFill>
          </w14:textFill>
        </w:rPr>
        <w:t>依法缴纳税收的证明材料（复印件加盖公章）}；</w:t>
      </w:r>
    </w:p>
    <w:p>
      <w:pPr>
        <w:adjustRightInd w:val="0"/>
        <w:snapToGrid w:val="0"/>
        <w:spacing w:line="360" w:lineRule="auto"/>
        <w:ind w:firstLine="440" w:firstLineChars="200"/>
        <w:jc w:val="both"/>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color w:val="000000" w:themeColor="text1"/>
          <w:szCs w:val="21"/>
          <w:lang w:val="en-US"/>
          <w14:textFill>
            <w14:solidFill>
              <w14:schemeClr w14:val="tx1"/>
            </w14:solidFill>
          </w14:textFill>
        </w:rPr>
        <w:t>3</w:t>
      </w:r>
      <w:r>
        <w:rPr>
          <w:rFonts w:hint="eastAsia"/>
          <w:color w:val="000000" w:themeColor="text1"/>
          <w:szCs w:val="21"/>
          <w14:textFill>
            <w14:solidFill>
              <w14:schemeClr w14:val="tx1"/>
            </w14:solidFill>
          </w14:textFill>
        </w:rPr>
        <w:t>）有依法缴纳社会保障资金的良好记录{提供2020年1月1日至今任意一个</w:t>
      </w:r>
      <w:r>
        <w:rPr>
          <w:rFonts w:hint="eastAsia"/>
          <w:color w:val="000000" w:themeColor="text1"/>
          <w:szCs w:val="21"/>
          <w:lang w:val="en-US" w:eastAsia="zh-CN"/>
          <w14:textFill>
            <w14:solidFill>
              <w14:schemeClr w14:val="tx1"/>
            </w14:solidFill>
          </w14:textFill>
        </w:rPr>
        <w:t>月</w:t>
      </w:r>
      <w:r>
        <w:rPr>
          <w:rFonts w:hint="eastAsia"/>
          <w:color w:val="000000" w:themeColor="text1"/>
          <w:szCs w:val="21"/>
          <w14:textFill>
            <w14:solidFill>
              <w14:schemeClr w14:val="tx1"/>
            </w14:solidFill>
          </w14:textFill>
        </w:rPr>
        <w:t>依法缴纳社会保障资金的证明材料（复印件加盖公章）}；</w:t>
      </w:r>
    </w:p>
    <w:p>
      <w:pPr>
        <w:adjustRightInd w:val="0"/>
        <w:snapToGrid w:val="0"/>
        <w:spacing w:line="360" w:lineRule="auto"/>
        <w:ind w:firstLine="444" w:firstLineChars="202"/>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（4）财务状况报告{提供2019年度完整的财务报表复印件：资产负债表、利润表和现金流量表，新成立公司根据实际情况提供财务报表复印件（复印件加盖公章）}；</w:t>
      </w:r>
    </w:p>
    <w:p>
      <w:pPr>
        <w:adjustRightInd w:val="0"/>
        <w:snapToGrid w:val="0"/>
        <w:spacing w:line="360" w:lineRule="auto"/>
        <w:ind w:firstLine="444" w:firstLineChars="202"/>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（5）提供参加政府采购活动前三年内，在经营活动中没有重大违法记录的声明函；</w:t>
      </w:r>
    </w:p>
    <w:p>
      <w:pPr>
        <w:adjustRightInd w:val="0"/>
        <w:snapToGrid w:val="0"/>
        <w:spacing w:line="360" w:lineRule="auto"/>
        <w:ind w:firstLine="444" w:firstLineChars="202"/>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内）；</w:t>
      </w:r>
    </w:p>
    <w:p>
      <w:pPr>
        <w:pStyle w:val="6"/>
        <w:ind w:firstLine="440" w:firstLineChars="200"/>
        <w:rPr>
          <w:color w:val="000000" w:themeColor="text1"/>
          <w:lang w:val="en-US"/>
          <w14:textFill>
            <w14:solidFill>
              <w14:schemeClr w14:val="tx1"/>
            </w14:solidFill>
          </w14:textFill>
        </w:rPr>
      </w:pPr>
      <w:r>
        <w:rPr>
          <w:rFonts w:hint="eastAsia"/>
          <w:color w:val="000000" w:themeColor="text1"/>
          <w:sz w:val="22"/>
          <w:szCs w:val="21"/>
          <w14:textFill>
            <w14:solidFill>
              <w14:schemeClr w14:val="tx1"/>
            </w14:solidFill>
          </w14:textFill>
        </w:rPr>
        <w:t>（</w:t>
      </w:r>
      <w:r>
        <w:rPr>
          <w:rFonts w:hint="eastAsia"/>
          <w:color w:val="000000" w:themeColor="text1"/>
          <w:sz w:val="22"/>
          <w:szCs w:val="21"/>
          <w:lang w:val="en-US"/>
          <w14:textFill>
            <w14:solidFill>
              <w14:schemeClr w14:val="tx1"/>
            </w14:solidFill>
          </w14:textFill>
        </w:rPr>
        <w:t>7</w:t>
      </w:r>
      <w:r>
        <w:rPr>
          <w:rFonts w:hint="eastAsia"/>
          <w:color w:val="000000" w:themeColor="text1"/>
          <w:sz w:val="22"/>
          <w:szCs w:val="21"/>
          <w14:textFill>
            <w14:solidFill>
              <w14:schemeClr w14:val="tx1"/>
            </w14:solidFill>
          </w14:textFill>
        </w:rPr>
        <w:t>）</w:t>
      </w:r>
      <w:r>
        <w:rPr>
          <w:rFonts w:hint="eastAsia"/>
          <w:color w:val="000000" w:themeColor="text1"/>
          <w:sz w:val="22"/>
          <w:szCs w:val="21"/>
          <w:lang w:val="en-US"/>
          <w14:textFill>
            <w14:solidFill>
              <w14:schemeClr w14:val="tx1"/>
            </w14:solidFill>
          </w14:textFill>
        </w:rPr>
        <w:t>本项目不接受联合体投标。</w:t>
      </w:r>
    </w:p>
    <w:p>
      <w:pPr>
        <w:pStyle w:val="29"/>
        <w:tabs>
          <w:tab w:val="left" w:pos="900"/>
          <w:tab w:val="left" w:pos="5580"/>
        </w:tabs>
        <w:spacing w:line="360" w:lineRule="auto"/>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2、评分有关证明材料（按采购文件相关要求提供）</w:t>
      </w:r>
    </w:p>
    <w:p>
      <w:pPr>
        <w:pStyle w:val="29"/>
        <w:tabs>
          <w:tab w:val="left" w:pos="900"/>
          <w:tab w:val="left" w:pos="5580"/>
        </w:tabs>
        <w:spacing w:line="360" w:lineRule="auto"/>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3、采购文件规定的或供应商认为需要提供的其它内容</w:t>
      </w:r>
    </w:p>
    <w:p>
      <w:pPr>
        <w:pStyle w:val="29"/>
        <w:tabs>
          <w:tab w:val="left" w:pos="900"/>
          <w:tab w:val="left" w:pos="5580"/>
        </w:tabs>
        <w:spacing w:line="360" w:lineRule="auto"/>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备注：本小节要求的相关证明材料，如果采购文件给定的响应文件格式中已经涉及相关材料，无需再重复提供。</w:t>
      </w:r>
    </w:p>
    <w:p>
      <w:pPr>
        <w:widowControl/>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widowControl/>
        <w:jc w:val="cente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四、诚信承诺及相关声明</w:t>
      </w:r>
    </w:p>
    <w:p>
      <w:pPr>
        <w:widowControl/>
        <w:spacing w:line="360" w:lineRule="auto"/>
        <w:jc w:val="center"/>
        <w:rPr>
          <w:b/>
          <w:color w:val="000000" w:themeColor="text1"/>
          <w:sz w:val="24"/>
          <w:szCs w:val="24"/>
          <w:lang w:bidi="ar"/>
          <w14:textFill>
            <w14:solidFill>
              <w14:schemeClr w14:val="tx1"/>
            </w14:solidFill>
          </w14:textFill>
        </w:rPr>
      </w:pPr>
      <w:r>
        <w:rPr>
          <w:rFonts w:hint="eastAsia"/>
          <w:b/>
          <w:color w:val="000000" w:themeColor="text1"/>
          <w:sz w:val="24"/>
          <w:szCs w:val="24"/>
          <w:lang w:bidi="ar"/>
          <w14:textFill>
            <w14:solidFill>
              <w14:schemeClr w14:val="tx1"/>
            </w14:solidFill>
          </w14:textFill>
        </w:rPr>
        <w:t>4.1诚信承诺书</w:t>
      </w:r>
    </w:p>
    <w:p>
      <w:pPr>
        <w:widowControl/>
        <w:spacing w:line="360" w:lineRule="auto"/>
        <w:rPr>
          <w:color w:val="000000" w:themeColor="text1"/>
          <w:szCs w:val="21"/>
          <w:lang w:val="en-US" w:bidi="ar"/>
          <w14:textFill>
            <w14:solidFill>
              <w14:schemeClr w14:val="tx1"/>
            </w14:solidFill>
          </w14:textFill>
        </w:rPr>
      </w:pPr>
      <w:r>
        <w:rPr>
          <w:rFonts w:hint="eastAsia"/>
          <w:color w:val="000000" w:themeColor="text1"/>
          <w:szCs w:val="21"/>
          <w:lang w:val="en-US" w:bidi="ar"/>
          <w14:textFill>
            <w14:solidFill>
              <w14:schemeClr w14:val="tx1"/>
            </w14:solidFill>
          </w14:textFill>
        </w:rPr>
        <w:t>致</w:t>
      </w:r>
      <w:r>
        <w:rPr>
          <w:rFonts w:hint="eastAsia"/>
          <w:color w:val="000000" w:themeColor="text1"/>
          <w:szCs w:val="21"/>
          <w:u w:val="single"/>
          <w:lang w:val="en-US" w:bidi="ar"/>
          <w14:textFill>
            <w14:solidFill>
              <w14:schemeClr w14:val="tx1"/>
            </w14:solidFill>
          </w14:textFill>
        </w:rPr>
        <w:t>(采购人或采购代理机构)</w:t>
      </w:r>
      <w:r>
        <w:rPr>
          <w:rFonts w:hint="eastAsia"/>
          <w:color w:val="000000" w:themeColor="text1"/>
          <w:szCs w:val="21"/>
          <w:lang w:val="en-US" w:bidi="ar"/>
          <w14:textFill>
            <w14:solidFill>
              <w14:schemeClr w14:val="tx1"/>
            </w14:solidFill>
          </w14:textFill>
        </w:rPr>
        <w:t>：</w:t>
      </w:r>
    </w:p>
    <w:p>
      <w:pPr>
        <w:widowControl/>
        <w:spacing w:line="360" w:lineRule="auto"/>
        <w:rPr>
          <w:rFonts w:hint="eastAsia"/>
          <w:color w:val="000000" w:themeColor="text1"/>
          <w:szCs w:val="21"/>
          <w:lang w:bidi="ar"/>
          <w14:textFill>
            <w14:solidFill>
              <w14:schemeClr w14:val="tx1"/>
            </w14:solidFill>
          </w14:textFill>
        </w:rPr>
      </w:pPr>
    </w:p>
    <w:p>
      <w:pPr>
        <w:widowControl/>
        <w:spacing w:line="360" w:lineRule="auto"/>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我单位在参加（项目名称）的竞争性磋商采购活动中，郑重承诺如下：</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1、我方在此声明，本次竞争性磋商采购活动中申报的所有资料都是真实、准确完整的，如发现提供虚假资料，或与事实不符而导致投标无效，甚至造成任何法律和经济责任，完全由我方负责；</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2、我方在本次竞争性磋商采购活动中绝无资质挂靠、串标、围标情形，若经贵方查出，立即取消我方磋商响应资格并承担相应的法律责任；</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3、我方在以往的政府采购活动中，无重大违法、违规的不良记录。</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4、我方未被地市级及其以上行政主管部门做出取消投标资格的处罚且该处罚在有效期内的；</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5、我方一旦成交，将严格按照我方磋商响应文件中所承诺的报价、质量、工期、措施、项目负责人等内容组织实施；</w:t>
      </w:r>
    </w:p>
    <w:p>
      <w:pPr>
        <w:widowControl/>
        <w:spacing w:line="360" w:lineRule="auto"/>
        <w:ind w:firstLine="440" w:firstLineChars="200"/>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6、我方一旦中标，将按规定及时与建设单位签订合同。</w:t>
      </w:r>
    </w:p>
    <w:p>
      <w:pPr>
        <w:widowControl/>
        <w:spacing w:line="360" w:lineRule="auto"/>
        <w:rPr>
          <w:color w:val="000000" w:themeColor="text1"/>
          <w:szCs w:val="21"/>
          <w:lang w:bidi="ar"/>
          <w14:textFill>
            <w14:solidFill>
              <w14:schemeClr w14:val="tx1"/>
            </w14:solidFill>
          </w14:textFill>
        </w:rPr>
      </w:pPr>
    </w:p>
    <w:p>
      <w:pPr>
        <w:spacing w:line="360" w:lineRule="auto"/>
        <w:jc w:val="both"/>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 xml:space="preserve">供应商名称（单位章）： </w:t>
      </w:r>
    </w:p>
    <w:p>
      <w:pPr>
        <w:spacing w:line="360" w:lineRule="auto"/>
        <w:jc w:val="both"/>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 xml:space="preserve">法定代表人（签字或盖章）：              </w:t>
      </w:r>
    </w:p>
    <w:p>
      <w:pPr>
        <w:spacing w:line="360" w:lineRule="auto"/>
        <w:jc w:val="both"/>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日  期：   年  月   日</w:t>
      </w:r>
    </w:p>
    <w:p>
      <w:pPr>
        <w:widowControl/>
        <w:spacing w:line="360" w:lineRule="auto"/>
        <w:jc w:val="center"/>
        <w:rPr>
          <w:b/>
          <w:color w:val="000000" w:themeColor="text1"/>
          <w:sz w:val="32"/>
          <w14:textFill>
            <w14:solidFill>
              <w14:schemeClr w14:val="tx1"/>
            </w14:solidFill>
          </w14:textFill>
        </w:rPr>
      </w:pPr>
      <w:r>
        <w:rPr>
          <w:rFonts w:hint="eastAsia"/>
          <w:color w:val="000000" w:themeColor="text1"/>
          <w14:textFill>
            <w14:solidFill>
              <w14:schemeClr w14:val="tx1"/>
            </w14:solidFill>
          </w14:textFill>
        </w:rPr>
        <w:br w:type="page"/>
      </w:r>
      <w:r>
        <w:rPr>
          <w:rFonts w:hint="eastAsia"/>
          <w:b/>
          <w:color w:val="000000" w:themeColor="text1"/>
          <w:sz w:val="24"/>
          <w:szCs w:val="24"/>
          <w:lang w:bidi="ar"/>
          <w14:textFill>
            <w14:solidFill>
              <w14:schemeClr w14:val="tx1"/>
            </w14:solidFill>
          </w14:textFill>
        </w:rPr>
        <w:t>4.2参加政府采购活动前三年内在经营活动中没有重大违法记录的书面声明</w:t>
      </w:r>
    </w:p>
    <w:p>
      <w:pPr>
        <w:adjustRightInd w:val="0"/>
        <w:snapToGrid w:val="0"/>
        <w:spacing w:before="156" w:beforeLines="50"/>
        <w:rPr>
          <w:color w:val="000000" w:themeColor="text1"/>
          <w:sz w:val="24"/>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致</w:t>
      </w:r>
      <w:r>
        <w:rPr>
          <w:rFonts w:hint="eastAsia"/>
          <w:color w:val="000000" w:themeColor="text1"/>
          <w:sz w:val="21"/>
          <w:szCs w:val="21"/>
          <w:u w:val="single"/>
          <w14:textFill>
            <w14:solidFill>
              <w14:schemeClr w14:val="tx1"/>
            </w14:solidFill>
          </w14:textFill>
        </w:rPr>
        <w:t>(采购人或采购代理机构)</w:t>
      </w:r>
      <w:r>
        <w:rPr>
          <w:rFonts w:hint="eastAsia"/>
          <w:color w:val="000000" w:themeColor="text1"/>
          <w:sz w:val="21"/>
          <w:szCs w:val="21"/>
          <w14:textFill>
            <w14:solidFill>
              <w14:schemeClr w14:val="tx1"/>
            </w14:solidFill>
          </w14:textFill>
        </w:rPr>
        <w:t>：</w:t>
      </w:r>
    </w:p>
    <w:p>
      <w:pPr>
        <w:adjustRightInd w:val="0"/>
        <w:snapToGrid w:val="0"/>
        <w:spacing w:line="360" w:lineRule="auto"/>
        <w:ind w:firstLine="420"/>
        <w:rPr>
          <w:color w:val="000000" w:themeColor="text1"/>
          <w:sz w:val="21"/>
          <w:szCs w:val="21"/>
          <w14:textFill>
            <w14:solidFill>
              <w14:schemeClr w14:val="tx1"/>
            </w14:solidFill>
          </w14:textFill>
        </w:rPr>
      </w:pPr>
    </w:p>
    <w:p>
      <w:pPr>
        <w:adjustRightInd w:val="0"/>
        <w:snapToGrid w:val="0"/>
        <w:spacing w:line="360" w:lineRule="auto"/>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我单位在参加采购活动前三年内在经营活动中没有政府采购法第二十二条第一款第（五）项所称重大违法记录，包括：</w:t>
      </w:r>
    </w:p>
    <w:p>
      <w:pPr>
        <w:adjustRightInd w:val="0"/>
        <w:snapToGrid w:val="0"/>
        <w:spacing w:line="360" w:lineRule="auto"/>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（一）我单位或者其法定代表人、董事、监事、高级管理人员因经营活动中的违法行为受到行政处罚，但警告和罚款额在三万元以下的行政处罚除外；</w:t>
      </w:r>
    </w:p>
    <w:p>
      <w:pPr>
        <w:adjustRightInd w:val="0"/>
        <w:snapToGrid w:val="0"/>
        <w:spacing w:line="360" w:lineRule="auto"/>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（二）我单位或者其法定代表人、董事、监事、高级管理人员因经营活动中的违法行为受到刑事处罚。</w:t>
      </w:r>
    </w:p>
    <w:p>
      <w:pPr>
        <w:adjustRightInd w:val="0"/>
        <w:snapToGrid w:val="0"/>
        <w:spacing w:line="360" w:lineRule="auto"/>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特此声明！</w:t>
      </w:r>
    </w:p>
    <w:p>
      <w:pPr>
        <w:adjustRightInd w:val="0"/>
        <w:snapToGrid w:val="0"/>
        <w:spacing w:line="360" w:lineRule="auto"/>
        <w:ind w:firstLine="420"/>
        <w:rPr>
          <w:color w:val="000000" w:themeColor="text1"/>
          <w:sz w:val="21"/>
          <w:szCs w:val="21"/>
          <w14:textFill>
            <w14:solidFill>
              <w14:schemeClr w14:val="tx1"/>
            </w14:solidFill>
          </w14:textFill>
        </w:rPr>
      </w:pPr>
    </w:p>
    <w:p>
      <w:pPr>
        <w:adjustRightInd w:val="0"/>
        <w:snapToGrid w:val="0"/>
        <w:spacing w:line="360" w:lineRule="auto"/>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供应商名称（单位章）： </w:t>
      </w:r>
    </w:p>
    <w:p>
      <w:pPr>
        <w:adjustRightInd w:val="0"/>
        <w:snapToGrid w:val="0"/>
        <w:spacing w:line="360" w:lineRule="auto"/>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法定代表人（签字或盖章）：              </w:t>
      </w:r>
    </w:p>
    <w:p>
      <w:pPr>
        <w:adjustRightInd w:val="0"/>
        <w:snapToGrid w:val="0"/>
        <w:spacing w:line="360" w:lineRule="auto"/>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w:t>
      </w:r>
      <w:r>
        <w:rPr>
          <w:rFonts w:hint="eastAsia"/>
          <w:color w:val="000000" w:themeColor="text1"/>
          <w:sz w:val="21"/>
          <w:szCs w:val="21"/>
          <w:lang w:val="en-US"/>
          <w14:textFill>
            <w14:solidFill>
              <w14:schemeClr w14:val="tx1"/>
            </w14:solidFill>
          </w14:textFill>
        </w:rPr>
        <w:t xml:space="preserve">  </w:t>
      </w:r>
      <w:r>
        <w:rPr>
          <w:rFonts w:hint="eastAsia"/>
          <w:color w:val="000000" w:themeColor="text1"/>
          <w:sz w:val="21"/>
          <w:szCs w:val="21"/>
          <w14:textFill>
            <w14:solidFill>
              <w14:schemeClr w14:val="tx1"/>
            </w14:solidFill>
          </w14:textFill>
        </w:rPr>
        <w:t>期：        年    月     日</w:t>
      </w:r>
    </w:p>
    <w:p>
      <w:pPr>
        <w:adjustRightInd w:val="0"/>
        <w:snapToGrid w:val="0"/>
        <w:spacing w:line="360" w:lineRule="auto"/>
        <w:ind w:firstLine="480" w:firstLineChars="200"/>
        <w:rPr>
          <w:rFonts w:hint="eastAsia"/>
          <w:color w:val="000000" w:themeColor="text1"/>
          <w:sz w:val="24"/>
          <w14:textFill>
            <w14:solidFill>
              <w14:schemeClr w14:val="tx1"/>
            </w14:solidFill>
          </w14:textFill>
        </w:rPr>
      </w:pPr>
    </w:p>
    <w:p>
      <w:pPr>
        <w:widowControl/>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p>
    <w:p>
      <w:pPr>
        <w:widowControl/>
        <w:jc w:val="center"/>
        <w:rPr>
          <w:color w:val="000000" w:themeColor="text1"/>
          <w:sz w:val="24"/>
          <w14:textFill>
            <w14:solidFill>
              <w14:schemeClr w14:val="tx1"/>
            </w14:solidFill>
          </w14:textFill>
        </w:rPr>
      </w:pPr>
      <w:r>
        <w:rPr>
          <w:rFonts w:hint="eastAsia"/>
          <w:b/>
          <w:color w:val="000000" w:themeColor="text1"/>
          <w:sz w:val="28"/>
          <w:szCs w:val="28"/>
          <w14:textFill>
            <w14:solidFill>
              <w14:schemeClr w14:val="tx1"/>
            </w14:solidFill>
          </w14:textFill>
        </w:rPr>
        <w:t>五、提供政府采购政策产品等证明材料</w:t>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5.1</w:t>
      </w:r>
      <w:r>
        <w:rPr>
          <w:b/>
          <w:color w:val="000000" w:themeColor="text1"/>
          <w:sz w:val="24"/>
          <w:szCs w:val="24"/>
          <w14:textFill>
            <w14:solidFill>
              <w14:schemeClr w14:val="tx1"/>
            </w14:solidFill>
          </w14:textFill>
        </w:rPr>
        <w:t>中小企业声明函</w:t>
      </w:r>
      <w:r>
        <w:rPr>
          <w:rFonts w:hint="eastAsia"/>
          <w:b/>
          <w:color w:val="000000" w:themeColor="text1"/>
          <w:sz w:val="24"/>
          <w:szCs w:val="24"/>
          <w14:textFill>
            <w14:solidFill>
              <w14:schemeClr w14:val="tx1"/>
            </w14:solidFill>
          </w14:textFill>
        </w:rPr>
        <w:t>（如有）</w:t>
      </w:r>
    </w:p>
    <w:p>
      <w:pPr>
        <w:pStyle w:val="6"/>
        <w:jc w:val="center"/>
        <w:rPr>
          <w:b/>
          <w:color w:val="000000" w:themeColor="text1"/>
          <w:sz w:val="39"/>
          <w14:textFill>
            <w14:solidFill>
              <w14:schemeClr w14:val="tx1"/>
            </w14:solidFill>
          </w14:textFill>
        </w:rPr>
      </w:pPr>
    </w:p>
    <w:p>
      <w:pPr>
        <w:pStyle w:val="6"/>
        <w:spacing w:line="360" w:lineRule="auto"/>
        <w:ind w:firstLine="566" w:firstLineChars="236"/>
        <w:rPr>
          <w:color w:val="000000" w:themeColor="text1"/>
          <w14:textFill>
            <w14:solidFill>
              <w14:schemeClr w14:val="tx1"/>
            </w14:solidFill>
          </w14:textFill>
        </w:rPr>
      </w:pPr>
      <w:r>
        <w:rPr>
          <w:color w:val="000000" w:themeColor="text1"/>
          <w14:textFill>
            <w14:solidFill>
              <w14:schemeClr w14:val="tx1"/>
            </w14:solidFill>
          </w14:textFill>
        </w:rPr>
        <w:t>本公司郑重声明</w:t>
      </w:r>
      <w:r>
        <w:rPr>
          <w:color w:val="000000" w:themeColor="text1"/>
          <w:spacing w:val="-39"/>
          <w14:textFill>
            <w14:solidFill>
              <w14:schemeClr w14:val="tx1"/>
            </w14:solidFill>
          </w14:textFill>
        </w:rPr>
        <w:t>，</w:t>
      </w:r>
      <w:r>
        <w:rPr>
          <w:color w:val="000000" w:themeColor="text1"/>
          <w14:textFill>
            <w14:solidFill>
              <w14:schemeClr w14:val="tx1"/>
            </w14:solidFill>
          </w14:textFill>
        </w:rPr>
        <w:t>根</w:t>
      </w:r>
      <w:r>
        <w:rPr>
          <w:color w:val="000000" w:themeColor="text1"/>
          <w:spacing w:val="-39"/>
          <w14:textFill>
            <w14:solidFill>
              <w14:schemeClr w14:val="tx1"/>
            </w14:solidFill>
          </w14:textFill>
        </w:rPr>
        <w:t>据</w:t>
      </w:r>
      <w:r>
        <w:rPr>
          <w:color w:val="000000" w:themeColor="text1"/>
          <w:spacing w:val="-3"/>
          <w14:textFill>
            <w14:solidFill>
              <w14:schemeClr w14:val="tx1"/>
            </w14:solidFill>
          </w14:textFill>
        </w:rPr>
        <w:t>《</w:t>
      </w:r>
      <w:r>
        <w:rPr>
          <w:color w:val="000000" w:themeColor="text1"/>
          <w14:textFill>
            <w14:solidFill>
              <w14:schemeClr w14:val="tx1"/>
            </w14:solidFill>
          </w14:textFill>
        </w:rPr>
        <w:t>政府采购促进中小企业发展暂行办法</w:t>
      </w:r>
      <w:r>
        <w:rPr>
          <w:color w:val="000000" w:themeColor="text1"/>
          <w:spacing w:val="-77"/>
          <w14:textFill>
            <w14:solidFill>
              <w14:schemeClr w14:val="tx1"/>
            </w14:solidFill>
          </w14:textFill>
        </w:rPr>
        <w:t>》</w:t>
      </w:r>
      <w:r>
        <w:rPr>
          <w:color w:val="000000" w:themeColor="text1"/>
          <w14:textFill>
            <w14:solidFill>
              <w14:schemeClr w14:val="tx1"/>
            </w14:solidFill>
          </w14:textFill>
        </w:rPr>
        <w:t>（财库[20</w:t>
      </w:r>
      <w:r>
        <w:rPr>
          <w:rFonts w:hint="eastAsia"/>
          <w:color w:val="000000" w:themeColor="text1"/>
          <w:lang w:val="en-US" w:eastAsia="zh-CN"/>
          <w14:textFill>
            <w14:solidFill>
              <w14:schemeClr w14:val="tx1"/>
            </w14:solidFill>
          </w14:textFill>
        </w:rPr>
        <w:t>20</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46</w:t>
      </w:r>
      <w:r>
        <w:rPr>
          <w:color w:val="000000" w:themeColor="text1"/>
          <w14:textFill>
            <w14:solidFill>
              <w14:schemeClr w14:val="tx1"/>
            </w14:solidFill>
          </w14:textFill>
        </w:rPr>
        <w:t xml:space="preserve"> 号</w:t>
      </w:r>
      <w:r>
        <w:rPr>
          <w:color w:val="000000" w:themeColor="text1"/>
          <w:spacing w:val="-5"/>
          <w14:textFill>
            <w14:solidFill>
              <w14:schemeClr w14:val="tx1"/>
            </w14:solidFill>
          </w14:textFill>
        </w:rPr>
        <w:t>）</w:t>
      </w:r>
      <w:r>
        <w:rPr>
          <w:color w:val="000000" w:themeColor="text1"/>
          <w14:textFill>
            <w14:solidFill>
              <w14:schemeClr w14:val="tx1"/>
            </w14:solidFill>
          </w14:textFill>
        </w:rPr>
        <w:t>的规定</w:t>
      </w:r>
      <w:r>
        <w:rPr>
          <w:color w:val="000000" w:themeColor="text1"/>
          <w:spacing w:val="-3"/>
          <w14:textFill>
            <w14:solidFill>
              <w14:schemeClr w14:val="tx1"/>
            </w14:solidFill>
          </w14:textFill>
        </w:rPr>
        <w:t>，</w:t>
      </w:r>
      <w:r>
        <w:rPr>
          <w:color w:val="000000" w:themeColor="text1"/>
          <w14:textFill>
            <w14:solidFill>
              <w14:schemeClr w14:val="tx1"/>
            </w14:solidFill>
          </w14:textFill>
        </w:rPr>
        <w:t>本公司为</w:t>
      </w:r>
      <w:r>
        <w:rPr>
          <w:color w:val="000000" w:themeColor="text1"/>
          <w:u w:val="single"/>
          <w14:textFill>
            <w14:solidFill>
              <w14:schemeClr w14:val="tx1"/>
            </w14:solidFill>
          </w14:textFill>
        </w:rPr>
        <w:tab/>
      </w:r>
      <w:r>
        <w:rPr>
          <w:color w:val="000000" w:themeColor="text1"/>
          <w14:textFill>
            <w14:solidFill>
              <w14:schemeClr w14:val="tx1"/>
            </w14:solidFill>
          </w14:textFill>
        </w:rPr>
        <w:t>（请填写</w:t>
      </w:r>
      <w:r>
        <w:rPr>
          <w:color w:val="000000" w:themeColor="text1"/>
          <w:spacing w:val="-5"/>
          <w14:textFill>
            <w14:solidFill>
              <w14:schemeClr w14:val="tx1"/>
            </w14:solidFill>
          </w14:textFill>
        </w:rPr>
        <w:t>：</w:t>
      </w:r>
      <w:r>
        <w:rPr>
          <w:color w:val="000000" w:themeColor="text1"/>
          <w14:textFill>
            <w14:solidFill>
              <w14:schemeClr w14:val="tx1"/>
            </w14:solidFill>
          </w14:textFill>
        </w:rPr>
        <w:t>中型</w:t>
      </w:r>
      <w:r>
        <w:rPr>
          <w:color w:val="000000" w:themeColor="text1"/>
          <w:spacing w:val="-3"/>
          <w14:textFill>
            <w14:solidFill>
              <w14:schemeClr w14:val="tx1"/>
            </w14:solidFill>
          </w14:textFill>
        </w:rPr>
        <w:t>、</w:t>
      </w:r>
      <w:r>
        <w:rPr>
          <w:color w:val="000000" w:themeColor="text1"/>
          <w14:textFill>
            <w14:solidFill>
              <w14:schemeClr w14:val="tx1"/>
            </w14:solidFill>
          </w14:textFill>
        </w:rPr>
        <w:t>小型</w:t>
      </w:r>
      <w:r>
        <w:rPr>
          <w:color w:val="000000" w:themeColor="text1"/>
          <w:spacing w:val="-5"/>
          <w14:textFill>
            <w14:solidFill>
              <w14:schemeClr w14:val="tx1"/>
            </w14:solidFill>
          </w14:textFill>
        </w:rPr>
        <w:t>、</w:t>
      </w:r>
      <w:r>
        <w:rPr>
          <w:color w:val="000000" w:themeColor="text1"/>
          <w14:textFill>
            <w14:solidFill>
              <w14:schemeClr w14:val="tx1"/>
            </w14:solidFill>
          </w14:textFill>
        </w:rPr>
        <w:t>微型</w:t>
      </w:r>
      <w:r>
        <w:rPr>
          <w:color w:val="000000" w:themeColor="text1"/>
          <w:spacing w:val="-5"/>
          <w14:textFill>
            <w14:solidFill>
              <w14:schemeClr w14:val="tx1"/>
            </w14:solidFill>
          </w14:textFill>
        </w:rPr>
        <w:t>）</w:t>
      </w:r>
      <w:r>
        <w:rPr>
          <w:color w:val="000000" w:themeColor="text1"/>
          <w14:textFill>
            <w14:solidFill>
              <w14:schemeClr w14:val="tx1"/>
            </w14:solidFill>
          </w14:textFill>
        </w:rPr>
        <w:t>企业</w:t>
      </w:r>
      <w:r>
        <w:rPr>
          <w:color w:val="000000" w:themeColor="text1"/>
          <w:spacing w:val="-3"/>
          <w14:textFill>
            <w14:solidFill>
              <w14:schemeClr w14:val="tx1"/>
            </w14:solidFill>
          </w14:textFill>
        </w:rPr>
        <w:t>。</w:t>
      </w:r>
      <w:r>
        <w:rPr>
          <w:color w:val="000000" w:themeColor="text1"/>
          <w14:textFill>
            <w14:solidFill>
              <w14:schemeClr w14:val="tx1"/>
            </w14:solidFill>
          </w14:textFill>
        </w:rPr>
        <w:t>即</w:t>
      </w:r>
      <w:r>
        <w:rPr>
          <w:color w:val="000000" w:themeColor="text1"/>
          <w:spacing w:val="-5"/>
          <w14:textFill>
            <w14:solidFill>
              <w14:schemeClr w14:val="tx1"/>
            </w14:solidFill>
          </w14:textFill>
        </w:rPr>
        <w:t>，</w:t>
      </w:r>
      <w:r>
        <w:rPr>
          <w:color w:val="000000" w:themeColor="text1"/>
          <w14:textFill>
            <w14:solidFill>
              <w14:schemeClr w14:val="tx1"/>
            </w14:solidFill>
          </w14:textFill>
        </w:rPr>
        <w:t>本公司同</w:t>
      </w:r>
      <w:r>
        <w:rPr>
          <w:color w:val="000000" w:themeColor="text1"/>
          <w:spacing w:val="-15"/>
          <w14:textFill>
            <w14:solidFill>
              <w14:schemeClr w14:val="tx1"/>
            </w14:solidFill>
          </w14:textFill>
        </w:rPr>
        <w:t>时</w:t>
      </w:r>
      <w:r>
        <w:rPr>
          <w:color w:val="000000" w:themeColor="text1"/>
          <w14:textFill>
            <w14:solidFill>
              <w14:schemeClr w14:val="tx1"/>
            </w14:solidFill>
          </w14:textFill>
        </w:rPr>
        <w:t>满足以下条件：</w:t>
      </w:r>
    </w:p>
    <w:p>
      <w:pPr>
        <w:pStyle w:val="24"/>
        <w:spacing w:line="360" w:lineRule="auto"/>
        <w:ind w:left="0" w:firstLine="566" w:firstLineChars="236"/>
        <w:rPr>
          <w:color w:val="000000" w:themeColor="text1"/>
          <w:sz w:val="24"/>
          <w14:textFill>
            <w14:solidFill>
              <w14:schemeClr w14:val="tx1"/>
            </w14:solidFill>
          </w14:textFill>
        </w:rPr>
      </w:pPr>
      <w:r>
        <w:rPr>
          <w:color w:val="000000" w:themeColor="text1"/>
          <w:sz w:val="24"/>
          <w14:textFill>
            <w14:solidFill>
              <w14:schemeClr w14:val="tx1"/>
            </w14:solidFill>
          </w14:textFill>
        </w:rPr>
        <w:t>根</w:t>
      </w:r>
      <w:r>
        <w:rPr>
          <w:color w:val="000000" w:themeColor="text1"/>
          <w:spacing w:val="-10"/>
          <w:sz w:val="24"/>
          <w14:textFill>
            <w14:solidFill>
              <w14:schemeClr w14:val="tx1"/>
            </w14:solidFill>
          </w14:textFill>
        </w:rPr>
        <w:t>据</w:t>
      </w:r>
      <w:r>
        <w:rPr>
          <w:color w:val="000000" w:themeColor="text1"/>
          <w:sz w:val="24"/>
          <w14:textFill>
            <w14:solidFill>
              <w14:schemeClr w14:val="tx1"/>
            </w14:solidFill>
          </w14:textFill>
        </w:rPr>
        <w:t>《工业和信息化部</w:t>
      </w:r>
      <w:r>
        <w:rPr>
          <w:color w:val="000000" w:themeColor="text1"/>
          <w:spacing w:val="-10"/>
          <w:sz w:val="24"/>
          <w14:textFill>
            <w14:solidFill>
              <w14:schemeClr w14:val="tx1"/>
            </w14:solidFill>
          </w14:textFill>
        </w:rPr>
        <w:t>、</w:t>
      </w:r>
      <w:r>
        <w:rPr>
          <w:color w:val="000000" w:themeColor="text1"/>
          <w:sz w:val="24"/>
          <w14:textFill>
            <w14:solidFill>
              <w14:schemeClr w14:val="tx1"/>
            </w14:solidFill>
          </w14:textFill>
        </w:rPr>
        <w:t>国家统计局</w:t>
      </w:r>
      <w:r>
        <w:rPr>
          <w:color w:val="000000" w:themeColor="text1"/>
          <w:spacing w:val="-8"/>
          <w:sz w:val="24"/>
          <w14:textFill>
            <w14:solidFill>
              <w14:schemeClr w14:val="tx1"/>
            </w14:solidFill>
          </w14:textFill>
        </w:rPr>
        <w:t>、</w:t>
      </w:r>
      <w:r>
        <w:rPr>
          <w:color w:val="000000" w:themeColor="text1"/>
          <w:sz w:val="24"/>
          <w14:textFill>
            <w14:solidFill>
              <w14:schemeClr w14:val="tx1"/>
            </w14:solidFill>
          </w14:textFill>
        </w:rPr>
        <w:t>国家发展和改革委员会</w:t>
      </w:r>
      <w:r>
        <w:rPr>
          <w:color w:val="000000" w:themeColor="text1"/>
          <w:spacing w:val="-10"/>
          <w:sz w:val="24"/>
          <w14:textFill>
            <w14:solidFill>
              <w14:schemeClr w14:val="tx1"/>
            </w14:solidFill>
          </w14:textFill>
        </w:rPr>
        <w:t>、</w:t>
      </w:r>
      <w:r>
        <w:rPr>
          <w:color w:val="000000" w:themeColor="text1"/>
          <w:sz w:val="24"/>
          <w14:textFill>
            <w14:solidFill>
              <w14:schemeClr w14:val="tx1"/>
            </w14:solidFill>
          </w14:textFill>
        </w:rPr>
        <w:t>财政部关于</w:t>
      </w:r>
      <w:r>
        <w:rPr>
          <w:color w:val="000000" w:themeColor="text1"/>
          <w:spacing w:val="-15"/>
          <w:sz w:val="24"/>
          <w14:textFill>
            <w14:solidFill>
              <w14:schemeClr w14:val="tx1"/>
            </w14:solidFill>
          </w14:textFill>
        </w:rPr>
        <w:t>印</w:t>
      </w:r>
      <w:r>
        <w:rPr>
          <w:color w:val="000000" w:themeColor="text1"/>
          <w:sz w:val="24"/>
          <w14:textFill>
            <w14:solidFill>
              <w14:schemeClr w14:val="tx1"/>
            </w14:solidFill>
          </w14:textFill>
        </w:rPr>
        <w:t>发中小企业划型标准规定的通知》（工信部联企业[2011]300号）规定的划分标准</w:t>
      </w:r>
      <w:r>
        <w:rPr>
          <w:color w:val="000000" w:themeColor="text1"/>
          <w:spacing w:val="-13"/>
          <w:sz w:val="24"/>
          <w14:textFill>
            <w14:solidFill>
              <w14:schemeClr w14:val="tx1"/>
            </w14:solidFill>
          </w14:textFill>
        </w:rPr>
        <w:t xml:space="preserve">， </w:t>
      </w:r>
      <w:r>
        <w:rPr>
          <w:color w:val="000000" w:themeColor="text1"/>
          <w:sz w:val="24"/>
          <w14:textFill>
            <w14:solidFill>
              <w14:schemeClr w14:val="tx1"/>
            </w14:solidFill>
          </w14:textFill>
        </w:rPr>
        <w:t>本公司为</w:t>
      </w:r>
      <w:r>
        <w:rPr>
          <w:color w:val="000000" w:themeColor="text1"/>
          <w:sz w:val="24"/>
          <w:u w:val="single"/>
          <w14:textFill>
            <w14:solidFill>
              <w14:schemeClr w14:val="tx1"/>
            </w14:solidFill>
          </w14:textFill>
        </w:rPr>
        <w:tab/>
      </w:r>
      <w:r>
        <w:rPr>
          <w:color w:val="000000" w:themeColor="text1"/>
          <w:sz w:val="24"/>
          <w14:textFill>
            <w14:solidFill>
              <w14:schemeClr w14:val="tx1"/>
            </w14:solidFill>
          </w14:textFill>
        </w:rPr>
        <w:t>（请填写：中型、小型、微型）企业。</w:t>
      </w:r>
    </w:p>
    <w:p>
      <w:pPr>
        <w:pStyle w:val="24"/>
        <w:spacing w:line="360" w:lineRule="auto"/>
        <w:ind w:left="0" w:firstLine="566" w:firstLineChars="236"/>
        <w:rPr>
          <w:color w:val="000000" w:themeColor="text1"/>
          <w:sz w:val="24"/>
          <w14:textFill>
            <w14:solidFill>
              <w14:schemeClr w14:val="tx1"/>
            </w14:solidFill>
          </w14:textFill>
        </w:rPr>
      </w:pPr>
      <w:r>
        <w:rPr>
          <w:color w:val="000000" w:themeColor="text1"/>
          <w:sz w:val="24"/>
          <w14:textFill>
            <w14:solidFill>
              <w14:schemeClr w14:val="tx1"/>
            </w14:solidFill>
          </w14:textFill>
        </w:rPr>
        <w:t>本公司参加</w:t>
      </w:r>
      <w:r>
        <w:rPr>
          <w:color w:val="000000" w:themeColor="text1"/>
          <w:sz w:val="24"/>
          <w:u w:val="single"/>
          <w14:textFill>
            <w14:solidFill>
              <w14:schemeClr w14:val="tx1"/>
            </w14:solidFill>
          </w14:textFill>
        </w:rPr>
        <w:tab/>
      </w:r>
      <w:r>
        <w:rPr>
          <w:color w:val="000000" w:themeColor="text1"/>
          <w:sz w:val="24"/>
          <w14:textFill>
            <w14:solidFill>
              <w14:schemeClr w14:val="tx1"/>
            </w14:solidFill>
          </w14:textFill>
        </w:rPr>
        <w:t>单位的</w:t>
      </w:r>
      <w:r>
        <w:rPr>
          <w:color w:val="000000" w:themeColor="text1"/>
          <w:sz w:val="24"/>
          <w:u w:val="single"/>
          <w14:textFill>
            <w14:solidFill>
              <w14:schemeClr w14:val="tx1"/>
            </w14:solidFill>
          </w14:textFill>
        </w:rPr>
        <w:tab/>
      </w:r>
      <w:r>
        <w:rPr>
          <w:color w:val="000000" w:themeColor="text1"/>
          <w:sz w:val="24"/>
          <w14:textFill>
            <w14:solidFill>
              <w14:schemeClr w14:val="tx1"/>
            </w14:solidFill>
          </w14:textFill>
        </w:rPr>
        <w:t>项目采购活动提供本企业制造的货物</w:t>
      </w:r>
      <w:r>
        <w:rPr>
          <w:color w:val="000000" w:themeColor="text1"/>
          <w:spacing w:val="-36"/>
          <w:sz w:val="24"/>
          <w14:textFill>
            <w14:solidFill>
              <w14:schemeClr w14:val="tx1"/>
            </w14:solidFill>
          </w14:textFill>
        </w:rPr>
        <w:t>，</w:t>
      </w:r>
      <w:r>
        <w:rPr>
          <w:color w:val="000000" w:themeColor="text1"/>
          <w:sz w:val="24"/>
          <w14:textFill>
            <w14:solidFill>
              <w14:schemeClr w14:val="tx1"/>
            </w14:solidFill>
          </w14:textFill>
        </w:rPr>
        <w:t>由本</w:t>
      </w:r>
      <w:r>
        <w:rPr>
          <w:color w:val="000000" w:themeColor="text1"/>
          <w:spacing w:val="-14"/>
          <w:sz w:val="24"/>
          <w14:textFill>
            <w14:solidFill>
              <w14:schemeClr w14:val="tx1"/>
            </w14:solidFill>
          </w14:textFill>
        </w:rPr>
        <w:t>企</w:t>
      </w:r>
      <w:r>
        <w:rPr>
          <w:color w:val="000000" w:themeColor="text1"/>
          <w:sz w:val="24"/>
          <w14:textFill>
            <w14:solidFill>
              <w14:schemeClr w14:val="tx1"/>
            </w14:solidFill>
          </w14:textFill>
        </w:rPr>
        <w:t>业承担工程</w:t>
      </w:r>
      <w:r>
        <w:rPr>
          <w:color w:val="000000" w:themeColor="text1"/>
          <w:spacing w:val="-5"/>
          <w:sz w:val="24"/>
          <w14:textFill>
            <w14:solidFill>
              <w14:schemeClr w14:val="tx1"/>
            </w14:solidFill>
          </w14:textFill>
        </w:rPr>
        <w:t>、</w:t>
      </w:r>
      <w:r>
        <w:rPr>
          <w:color w:val="000000" w:themeColor="text1"/>
          <w:sz w:val="24"/>
          <w14:textFill>
            <w14:solidFill>
              <w14:schemeClr w14:val="tx1"/>
            </w14:solidFill>
          </w14:textFill>
        </w:rPr>
        <w:t>提供服务</w:t>
      </w:r>
      <w:r>
        <w:rPr>
          <w:color w:val="000000" w:themeColor="text1"/>
          <w:spacing w:val="-5"/>
          <w:sz w:val="24"/>
          <w14:textFill>
            <w14:solidFill>
              <w14:schemeClr w14:val="tx1"/>
            </w14:solidFill>
          </w14:textFill>
        </w:rPr>
        <w:t>，</w:t>
      </w:r>
      <w:r>
        <w:rPr>
          <w:color w:val="000000" w:themeColor="text1"/>
          <w:sz w:val="24"/>
          <w14:textFill>
            <w14:solidFill>
              <w14:schemeClr w14:val="tx1"/>
            </w14:solidFill>
          </w14:textFill>
        </w:rPr>
        <w:t>或者提供其他</w:t>
      </w:r>
      <w:r>
        <w:rPr>
          <w:color w:val="000000" w:themeColor="text1"/>
          <w:sz w:val="24"/>
          <w:u w:val="single"/>
          <w14:textFill>
            <w14:solidFill>
              <w14:schemeClr w14:val="tx1"/>
            </w14:solidFill>
          </w14:textFill>
        </w:rPr>
        <w:tab/>
      </w:r>
      <w:r>
        <w:rPr>
          <w:color w:val="000000" w:themeColor="text1"/>
          <w:sz w:val="24"/>
          <w14:textFill>
            <w14:solidFill>
              <w14:schemeClr w14:val="tx1"/>
            </w14:solidFill>
          </w14:textFill>
        </w:rPr>
        <w:t>（请填写</w:t>
      </w:r>
      <w:r>
        <w:rPr>
          <w:color w:val="000000" w:themeColor="text1"/>
          <w:spacing w:val="-5"/>
          <w:sz w:val="24"/>
          <w14:textFill>
            <w14:solidFill>
              <w14:schemeClr w14:val="tx1"/>
            </w14:solidFill>
          </w14:textFill>
        </w:rPr>
        <w:t>：</w:t>
      </w:r>
      <w:r>
        <w:rPr>
          <w:color w:val="000000" w:themeColor="text1"/>
          <w:sz w:val="24"/>
          <w14:textFill>
            <w14:solidFill>
              <w14:schemeClr w14:val="tx1"/>
            </w14:solidFill>
          </w14:textFill>
        </w:rPr>
        <w:t>中型</w:t>
      </w:r>
      <w:r>
        <w:rPr>
          <w:color w:val="000000" w:themeColor="text1"/>
          <w:spacing w:val="-5"/>
          <w:sz w:val="24"/>
          <w14:textFill>
            <w14:solidFill>
              <w14:schemeClr w14:val="tx1"/>
            </w14:solidFill>
          </w14:textFill>
        </w:rPr>
        <w:t>、</w:t>
      </w:r>
      <w:r>
        <w:rPr>
          <w:color w:val="000000" w:themeColor="text1"/>
          <w:sz w:val="24"/>
          <w14:textFill>
            <w14:solidFill>
              <w14:schemeClr w14:val="tx1"/>
            </w14:solidFill>
          </w14:textFill>
        </w:rPr>
        <w:t>小型</w:t>
      </w:r>
      <w:r>
        <w:rPr>
          <w:color w:val="000000" w:themeColor="text1"/>
          <w:spacing w:val="-5"/>
          <w:sz w:val="24"/>
          <w14:textFill>
            <w14:solidFill>
              <w14:schemeClr w14:val="tx1"/>
            </w14:solidFill>
          </w14:textFill>
        </w:rPr>
        <w:t>、</w:t>
      </w:r>
      <w:r>
        <w:rPr>
          <w:color w:val="000000" w:themeColor="text1"/>
          <w:sz w:val="24"/>
          <w14:textFill>
            <w14:solidFill>
              <w14:schemeClr w14:val="tx1"/>
            </w14:solidFill>
          </w14:textFill>
        </w:rPr>
        <w:t>微型</w:t>
      </w:r>
      <w:r>
        <w:rPr>
          <w:color w:val="000000" w:themeColor="text1"/>
          <w:spacing w:val="-5"/>
          <w:sz w:val="24"/>
          <w14:textFill>
            <w14:solidFill>
              <w14:schemeClr w14:val="tx1"/>
            </w14:solidFill>
          </w14:textFill>
        </w:rPr>
        <w:t>）</w:t>
      </w:r>
      <w:r>
        <w:rPr>
          <w:color w:val="000000" w:themeColor="text1"/>
          <w:sz w:val="24"/>
          <w14:textFill>
            <w14:solidFill>
              <w14:schemeClr w14:val="tx1"/>
            </w14:solidFill>
          </w14:textFill>
        </w:rPr>
        <w:t>企业</w:t>
      </w:r>
      <w:r>
        <w:rPr>
          <w:color w:val="000000" w:themeColor="text1"/>
          <w:spacing w:val="-17"/>
          <w:sz w:val="24"/>
          <w14:textFill>
            <w14:solidFill>
              <w14:schemeClr w14:val="tx1"/>
            </w14:solidFill>
          </w14:textFill>
        </w:rPr>
        <w:t>制</w:t>
      </w:r>
      <w:r>
        <w:rPr>
          <w:color w:val="000000" w:themeColor="text1"/>
          <w:sz w:val="24"/>
          <w14:textFill>
            <w14:solidFill>
              <w14:schemeClr w14:val="tx1"/>
            </w14:solidFill>
          </w14:textFill>
        </w:rPr>
        <w:t>造的货物。本条所称货物不包括使用大型企业注册商标的货物。</w:t>
      </w:r>
    </w:p>
    <w:p>
      <w:pPr>
        <w:pStyle w:val="6"/>
        <w:spacing w:line="360" w:lineRule="auto"/>
        <w:ind w:firstLine="566" w:firstLineChars="236"/>
        <w:rPr>
          <w:color w:val="000000" w:themeColor="text1"/>
          <w14:textFill>
            <w14:solidFill>
              <w14:schemeClr w14:val="tx1"/>
            </w14:solidFill>
          </w14:textFill>
        </w:rPr>
      </w:pPr>
      <w:r>
        <w:rPr>
          <w:color w:val="000000" w:themeColor="text1"/>
          <w14:textFill>
            <w14:solidFill>
              <w14:schemeClr w14:val="tx1"/>
            </w14:solidFill>
          </w14:textFill>
        </w:rPr>
        <w:t>本公司对上述声明的真实性负责。如有虚假，将依法承担相应责任。</w:t>
      </w:r>
    </w:p>
    <w:p>
      <w:pPr>
        <w:pStyle w:val="6"/>
        <w:spacing w:line="360" w:lineRule="auto"/>
        <w:ind w:firstLine="566" w:firstLineChars="236"/>
        <w:rPr>
          <w:color w:val="000000" w:themeColor="text1"/>
          <w14:textFill>
            <w14:solidFill>
              <w14:schemeClr w14:val="tx1"/>
            </w14:solidFill>
          </w14:textFill>
        </w:rPr>
      </w:pPr>
    </w:p>
    <w:p>
      <w:pPr>
        <w:pStyle w:val="6"/>
        <w:spacing w:line="360" w:lineRule="auto"/>
        <w:ind w:firstLine="566" w:firstLineChars="236"/>
        <w:rPr>
          <w:color w:val="000000" w:themeColor="text1"/>
          <w14:textFill>
            <w14:solidFill>
              <w14:schemeClr w14:val="tx1"/>
            </w14:solidFill>
          </w14:textFill>
        </w:rPr>
      </w:pPr>
    </w:p>
    <w:p>
      <w:pPr>
        <w:pStyle w:val="6"/>
        <w:spacing w:line="360" w:lineRule="auto"/>
        <w:ind w:firstLine="566" w:firstLineChars="236"/>
        <w:rPr>
          <w:color w:val="000000" w:themeColor="text1"/>
          <w14:textFill>
            <w14:solidFill>
              <w14:schemeClr w14:val="tx1"/>
            </w14:solidFill>
          </w14:textFill>
        </w:rPr>
      </w:pPr>
    </w:p>
    <w:p>
      <w:pPr>
        <w:pStyle w:val="6"/>
        <w:spacing w:line="360" w:lineRule="auto"/>
        <w:ind w:firstLine="566" w:firstLineChars="236"/>
        <w:rPr>
          <w:color w:val="000000" w:themeColor="text1"/>
          <w14:textFill>
            <w14:solidFill>
              <w14:schemeClr w14:val="tx1"/>
            </w14:solidFill>
          </w14:textFill>
        </w:rPr>
      </w:pPr>
      <w:r>
        <w:rPr>
          <w:color w:val="000000" w:themeColor="text1"/>
          <w14:textFill>
            <w14:solidFill>
              <w14:schemeClr w14:val="tx1"/>
            </w14:solidFill>
          </w14:textFill>
        </w:rPr>
        <w:t>企业名称（盖章）：</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pacing w:val="6"/>
          <w:szCs w:val="21"/>
          <w14:textFill>
            <w14:solidFill>
              <w14:schemeClr w14:val="tx1"/>
            </w14:solidFill>
          </w14:textFill>
        </w:rPr>
        <w:t xml:space="preserve">      </w:t>
      </w:r>
    </w:p>
    <w:p>
      <w:pPr>
        <w:adjustRightInd w:val="0"/>
        <w:snapToGrid w:val="0"/>
        <w:spacing w:line="360" w:lineRule="auto"/>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备注：填写前请认真阅读《工业和信息化部、国家统计局、国家发展和改革委员会、财政部关于印发中小企业划型标准规定的通知》（工信部联企业[2011]300号）和《财政部 工业和信息化部关于印发政府采购促进中小企业发展暂行办法的通知》(财库[20</w:t>
      </w:r>
      <w:r>
        <w:rPr>
          <w:rFonts w:hint="eastAsia"/>
          <w:color w:val="000000" w:themeColor="text1"/>
          <w:szCs w:val="21"/>
          <w:lang w:val="en-US" w:eastAsia="zh-CN"/>
          <w14:textFill>
            <w14:solidFill>
              <w14:schemeClr w14:val="tx1"/>
            </w14:solidFill>
          </w14:textFill>
        </w:rPr>
        <w:t>20</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46</w:t>
      </w:r>
      <w:r>
        <w:rPr>
          <w:rFonts w:hint="eastAsia"/>
          <w:color w:val="000000" w:themeColor="text1"/>
          <w:szCs w:val="21"/>
          <w14:textFill>
            <w14:solidFill>
              <w14:schemeClr w14:val="tx1"/>
            </w14:solidFill>
          </w14:textFill>
        </w:rPr>
        <w:t>号)相关规定。</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5.2</w:t>
      </w:r>
      <w:r>
        <w:rPr>
          <w:rFonts w:hint="eastAsia"/>
          <w:b/>
          <w:color w:val="000000" w:themeColor="text1"/>
          <w:sz w:val="24"/>
          <w:lang w:val="en-US" w:eastAsia="zh-CN"/>
          <w14:textFill>
            <w14:solidFill>
              <w14:schemeClr w14:val="tx1"/>
            </w14:solidFill>
          </w14:textFill>
        </w:rPr>
        <w:t xml:space="preserve">  </w:t>
      </w:r>
      <w:r>
        <w:rPr>
          <w:b/>
          <w:color w:val="000000" w:themeColor="text1"/>
          <w:sz w:val="24"/>
          <w14:textFill>
            <w14:solidFill>
              <w14:schemeClr w14:val="tx1"/>
            </w14:solidFill>
          </w14:textFill>
        </w:rPr>
        <w:t>残疾人福利性单位声明函</w:t>
      </w:r>
      <w:r>
        <w:rPr>
          <w:rFonts w:hint="eastAsia"/>
          <w:b/>
          <w:color w:val="000000" w:themeColor="text1"/>
          <w:sz w:val="24"/>
          <w14:textFill>
            <w14:solidFill>
              <w14:schemeClr w14:val="tx1"/>
            </w14:solidFill>
          </w14:textFill>
        </w:rPr>
        <w:t>（如有）</w:t>
      </w:r>
    </w:p>
    <w:p>
      <w:pPr>
        <w:pStyle w:val="6"/>
        <w:tabs>
          <w:tab w:val="left" w:leader="underscore" w:pos="6947"/>
        </w:tabs>
        <w:spacing w:before="256" w:beforeLines="0" w:line="369" w:lineRule="auto"/>
        <w:ind w:firstLine="504"/>
        <w:jc w:val="both"/>
        <w:rPr>
          <w:color w:val="000000" w:themeColor="text1"/>
          <w14:textFill>
            <w14:solidFill>
              <w14:schemeClr w14:val="tx1"/>
            </w14:solidFill>
          </w14:textFill>
        </w:rPr>
      </w:pPr>
      <w:r>
        <w:rPr>
          <w:color w:val="000000" w:themeColor="text1"/>
          <w:spacing w:val="12"/>
          <w14:textFill>
            <w14:solidFill>
              <w14:schemeClr w14:val="tx1"/>
            </w14:solidFill>
          </w14:textFill>
        </w:rPr>
        <w:t>本单位</w:t>
      </w:r>
      <w:r>
        <w:rPr>
          <w:color w:val="000000" w:themeColor="text1"/>
          <w:spacing w:val="14"/>
          <w14:textFill>
            <w14:solidFill>
              <w14:schemeClr w14:val="tx1"/>
            </w14:solidFill>
          </w14:textFill>
        </w:rPr>
        <w:t>郑</w:t>
      </w:r>
      <w:r>
        <w:rPr>
          <w:color w:val="000000" w:themeColor="text1"/>
          <w:spacing w:val="12"/>
          <w14:textFill>
            <w14:solidFill>
              <w14:schemeClr w14:val="tx1"/>
            </w14:solidFill>
          </w14:textFill>
        </w:rPr>
        <w:t>重声明，根</w:t>
      </w:r>
      <w:r>
        <w:rPr>
          <w:color w:val="000000" w:themeColor="text1"/>
          <w:spacing w:val="14"/>
          <w14:textFill>
            <w14:solidFill>
              <w14:schemeClr w14:val="tx1"/>
            </w14:solidFill>
          </w14:textFill>
        </w:rPr>
        <w:t>据</w:t>
      </w:r>
      <w:r>
        <w:rPr>
          <w:color w:val="000000" w:themeColor="text1"/>
          <w:spacing w:val="12"/>
          <w14:textFill>
            <w14:solidFill>
              <w14:schemeClr w14:val="tx1"/>
            </w14:solidFill>
          </w14:textFill>
        </w:rPr>
        <w:t>《财政</w:t>
      </w:r>
      <w:r>
        <w:rPr>
          <w:color w:val="000000" w:themeColor="text1"/>
          <w14:textFill>
            <w14:solidFill>
              <w14:schemeClr w14:val="tx1"/>
            </w14:solidFill>
          </w14:textFill>
        </w:rPr>
        <w:t>部</w:t>
      </w:r>
      <w:r>
        <w:rPr>
          <w:color w:val="000000" w:themeColor="text1"/>
          <w:spacing w:val="12"/>
          <w14:textFill>
            <w14:solidFill>
              <w14:schemeClr w14:val="tx1"/>
            </w14:solidFill>
          </w14:textFill>
        </w:rPr>
        <w:t>民政</w:t>
      </w:r>
      <w:r>
        <w:rPr>
          <w:color w:val="000000" w:themeColor="text1"/>
          <w14:textFill>
            <w14:solidFill>
              <w14:schemeClr w14:val="tx1"/>
            </w14:solidFill>
          </w14:textFill>
        </w:rPr>
        <w:t>部</w:t>
      </w:r>
      <w:r>
        <w:rPr>
          <w:color w:val="000000" w:themeColor="text1"/>
          <w:spacing w:val="12"/>
          <w14:textFill>
            <w14:solidFill>
              <w14:schemeClr w14:val="tx1"/>
            </w14:solidFill>
          </w14:textFill>
        </w:rPr>
        <w:t>中国残</w:t>
      </w:r>
      <w:r>
        <w:rPr>
          <w:color w:val="000000" w:themeColor="text1"/>
          <w:spacing w:val="14"/>
          <w14:textFill>
            <w14:solidFill>
              <w14:schemeClr w14:val="tx1"/>
            </w14:solidFill>
          </w14:textFill>
        </w:rPr>
        <w:t>疾</w:t>
      </w:r>
      <w:r>
        <w:rPr>
          <w:color w:val="000000" w:themeColor="text1"/>
          <w:spacing w:val="12"/>
          <w14:textFill>
            <w14:solidFill>
              <w14:schemeClr w14:val="tx1"/>
            </w14:solidFill>
          </w14:textFill>
        </w:rPr>
        <w:t>人联合会关</w:t>
      </w:r>
      <w:r>
        <w:rPr>
          <w:color w:val="000000" w:themeColor="text1"/>
          <w:spacing w:val="14"/>
          <w14:textFill>
            <w14:solidFill>
              <w14:schemeClr w14:val="tx1"/>
            </w14:solidFill>
          </w14:textFill>
        </w:rPr>
        <w:t>于</w:t>
      </w:r>
      <w:r>
        <w:rPr>
          <w:color w:val="000000" w:themeColor="text1"/>
          <w:spacing w:val="12"/>
          <w14:textFill>
            <w14:solidFill>
              <w14:schemeClr w14:val="tx1"/>
            </w14:solidFill>
          </w14:textFill>
        </w:rPr>
        <w:t>促进残疾</w:t>
      </w:r>
      <w:r>
        <w:rPr>
          <w:color w:val="000000" w:themeColor="text1"/>
          <w:spacing w:val="-13"/>
          <w14:textFill>
            <w14:solidFill>
              <w14:schemeClr w14:val="tx1"/>
            </w14:solidFill>
          </w14:textFill>
        </w:rPr>
        <w:t>人</w:t>
      </w:r>
      <w:r>
        <w:rPr>
          <w:color w:val="000000" w:themeColor="text1"/>
          <w:spacing w:val="12"/>
          <w14:textFill>
            <w14:solidFill>
              <w14:schemeClr w14:val="tx1"/>
            </w14:solidFill>
          </w14:textFill>
        </w:rPr>
        <w:t>就</w:t>
      </w:r>
      <w:r>
        <w:rPr>
          <w:color w:val="000000" w:themeColor="text1"/>
          <w:spacing w:val="14"/>
          <w14:textFill>
            <w14:solidFill>
              <w14:schemeClr w14:val="tx1"/>
            </w14:solidFill>
          </w14:textFill>
        </w:rPr>
        <w:t>业</w:t>
      </w:r>
      <w:r>
        <w:rPr>
          <w:color w:val="000000" w:themeColor="text1"/>
          <w:spacing w:val="12"/>
          <w14:textFill>
            <w14:solidFill>
              <w14:schemeClr w14:val="tx1"/>
            </w14:solidFill>
          </w14:textFill>
        </w:rPr>
        <w:t>政</w:t>
      </w:r>
      <w:r>
        <w:rPr>
          <w:color w:val="000000" w:themeColor="text1"/>
          <w:spacing w:val="14"/>
          <w14:textFill>
            <w14:solidFill>
              <w14:schemeClr w14:val="tx1"/>
            </w14:solidFill>
          </w14:textFill>
        </w:rPr>
        <w:t>府</w:t>
      </w:r>
      <w:r>
        <w:rPr>
          <w:color w:val="000000" w:themeColor="text1"/>
          <w:spacing w:val="12"/>
          <w14:textFill>
            <w14:solidFill>
              <w14:schemeClr w14:val="tx1"/>
            </w14:solidFill>
          </w14:textFill>
        </w:rPr>
        <w:t>采</w:t>
      </w:r>
      <w:r>
        <w:rPr>
          <w:color w:val="000000" w:themeColor="text1"/>
          <w:spacing w:val="14"/>
          <w14:textFill>
            <w14:solidFill>
              <w14:schemeClr w14:val="tx1"/>
            </w14:solidFill>
          </w14:textFill>
        </w:rPr>
        <w:t>购</w:t>
      </w:r>
      <w:r>
        <w:rPr>
          <w:color w:val="000000" w:themeColor="text1"/>
          <w:spacing w:val="12"/>
          <w14:textFill>
            <w14:solidFill>
              <w14:schemeClr w14:val="tx1"/>
            </w14:solidFill>
          </w14:textFill>
        </w:rPr>
        <w:t>政</w:t>
      </w:r>
      <w:r>
        <w:rPr>
          <w:color w:val="000000" w:themeColor="text1"/>
          <w:spacing w:val="14"/>
          <w14:textFill>
            <w14:solidFill>
              <w14:schemeClr w14:val="tx1"/>
            </w14:solidFill>
          </w14:textFill>
        </w:rPr>
        <w:t>策</w:t>
      </w:r>
      <w:r>
        <w:rPr>
          <w:color w:val="000000" w:themeColor="text1"/>
          <w:spacing w:val="12"/>
          <w14:textFill>
            <w14:solidFill>
              <w14:schemeClr w14:val="tx1"/>
            </w14:solidFill>
          </w14:textFill>
        </w:rPr>
        <w:t>的</w:t>
      </w:r>
      <w:r>
        <w:rPr>
          <w:color w:val="000000" w:themeColor="text1"/>
          <w:spacing w:val="14"/>
          <w14:textFill>
            <w14:solidFill>
              <w14:schemeClr w14:val="tx1"/>
            </w14:solidFill>
          </w14:textFill>
        </w:rPr>
        <w:t>通</w:t>
      </w:r>
      <w:r>
        <w:rPr>
          <w:color w:val="000000" w:themeColor="text1"/>
          <w:spacing w:val="12"/>
          <w14:textFill>
            <w14:solidFill>
              <w14:schemeClr w14:val="tx1"/>
            </w14:solidFill>
          </w14:textFill>
        </w:rPr>
        <w:t>知》</w:t>
      </w:r>
      <w:r>
        <w:rPr>
          <w:color w:val="000000" w:themeColor="text1"/>
          <w:spacing w:val="14"/>
          <w14:textFill>
            <w14:solidFill>
              <w14:schemeClr w14:val="tx1"/>
            </w14:solidFill>
          </w14:textFill>
        </w:rPr>
        <w:t>（</w:t>
      </w:r>
      <w:r>
        <w:rPr>
          <w:color w:val="000000" w:themeColor="text1"/>
          <w:spacing w:val="12"/>
          <w14:textFill>
            <w14:solidFill>
              <w14:schemeClr w14:val="tx1"/>
            </w14:solidFill>
          </w14:textFill>
        </w:rPr>
        <w:t>财</w:t>
      </w:r>
      <w:r>
        <w:rPr>
          <w:color w:val="000000" w:themeColor="text1"/>
          <w:spacing w:val="14"/>
          <w14:textFill>
            <w14:solidFill>
              <w14:schemeClr w14:val="tx1"/>
            </w14:solidFill>
          </w14:textFill>
        </w:rPr>
        <w:t>库</w:t>
      </w:r>
      <w:r>
        <w:rPr>
          <w:color w:val="000000" w:themeColor="text1"/>
          <w14:textFill>
            <w14:solidFill>
              <w14:schemeClr w14:val="tx1"/>
            </w14:solidFill>
          </w14:textFill>
        </w:rPr>
        <w:t>〔2017〕141</w:t>
      </w:r>
      <w:r>
        <w:rPr>
          <w:color w:val="000000" w:themeColor="text1"/>
          <w:spacing w:val="12"/>
          <w14:textFill>
            <w14:solidFill>
              <w14:schemeClr w14:val="tx1"/>
            </w14:solidFill>
          </w14:textFill>
        </w:rPr>
        <w:t>号</w:t>
      </w:r>
      <w:r>
        <w:rPr>
          <w:color w:val="000000" w:themeColor="text1"/>
          <w:spacing w:val="14"/>
          <w14:textFill>
            <w14:solidFill>
              <w14:schemeClr w14:val="tx1"/>
            </w14:solidFill>
          </w14:textFill>
        </w:rPr>
        <w:t>）</w:t>
      </w:r>
      <w:r>
        <w:rPr>
          <w:color w:val="000000" w:themeColor="text1"/>
          <w:spacing w:val="12"/>
          <w14:textFill>
            <w14:solidFill>
              <w14:schemeClr w14:val="tx1"/>
            </w14:solidFill>
          </w14:textFill>
        </w:rPr>
        <w:t>的</w:t>
      </w:r>
      <w:r>
        <w:rPr>
          <w:color w:val="000000" w:themeColor="text1"/>
          <w:spacing w:val="14"/>
          <w14:textFill>
            <w14:solidFill>
              <w14:schemeClr w14:val="tx1"/>
            </w14:solidFill>
          </w14:textFill>
        </w:rPr>
        <w:t>规</w:t>
      </w:r>
      <w:r>
        <w:rPr>
          <w:color w:val="000000" w:themeColor="text1"/>
          <w:spacing w:val="12"/>
          <w14:textFill>
            <w14:solidFill>
              <w14:schemeClr w14:val="tx1"/>
            </w14:solidFill>
          </w14:textFill>
        </w:rPr>
        <w:t>定</w:t>
      </w:r>
      <w:r>
        <w:rPr>
          <w:color w:val="000000" w:themeColor="text1"/>
          <w:spacing w:val="14"/>
          <w14:textFill>
            <w14:solidFill>
              <w14:schemeClr w14:val="tx1"/>
            </w14:solidFill>
          </w14:textFill>
        </w:rPr>
        <w:t>，</w:t>
      </w:r>
      <w:r>
        <w:rPr>
          <w:color w:val="000000" w:themeColor="text1"/>
          <w:spacing w:val="12"/>
          <w14:textFill>
            <w14:solidFill>
              <w14:schemeClr w14:val="tx1"/>
            </w14:solidFill>
          </w14:textFill>
        </w:rPr>
        <w:t>本</w:t>
      </w:r>
      <w:r>
        <w:rPr>
          <w:color w:val="000000" w:themeColor="text1"/>
          <w:spacing w:val="14"/>
          <w14:textFill>
            <w14:solidFill>
              <w14:schemeClr w14:val="tx1"/>
            </w14:solidFill>
          </w14:textFill>
        </w:rPr>
        <w:t>单</w:t>
      </w:r>
      <w:r>
        <w:rPr>
          <w:color w:val="000000" w:themeColor="text1"/>
          <w:spacing w:val="12"/>
          <w14:textFill>
            <w14:solidFill>
              <w14:schemeClr w14:val="tx1"/>
            </w14:solidFill>
          </w14:textFill>
        </w:rPr>
        <w:t>位</w:t>
      </w:r>
      <w:r>
        <w:rPr>
          <w:color w:val="000000" w:themeColor="text1"/>
          <w:spacing w:val="14"/>
          <w14:textFill>
            <w14:solidFill>
              <w14:schemeClr w14:val="tx1"/>
            </w14:solidFill>
          </w14:textFill>
        </w:rPr>
        <w:t>为</w:t>
      </w:r>
      <w:r>
        <w:rPr>
          <w:color w:val="000000" w:themeColor="text1"/>
          <w:spacing w:val="12"/>
          <w14:textFill>
            <w14:solidFill>
              <w14:schemeClr w14:val="tx1"/>
            </w14:solidFill>
          </w14:textFill>
        </w:rPr>
        <w:t>符合</w:t>
      </w:r>
      <w:r>
        <w:rPr>
          <w:color w:val="000000" w:themeColor="text1"/>
          <w:spacing w:val="14"/>
          <w14:textFill>
            <w14:solidFill>
              <w14:schemeClr w14:val="tx1"/>
            </w14:solidFill>
          </w14:textFill>
        </w:rPr>
        <w:t>条</w:t>
      </w:r>
      <w:r>
        <w:rPr>
          <w:color w:val="000000" w:themeColor="text1"/>
          <w:spacing w:val="-11"/>
          <w14:textFill>
            <w14:solidFill>
              <w14:schemeClr w14:val="tx1"/>
            </w14:solidFill>
          </w14:textFill>
        </w:rPr>
        <w:t>件</w:t>
      </w:r>
      <w:r>
        <w:rPr>
          <w:color w:val="000000" w:themeColor="text1"/>
          <w:spacing w:val="12"/>
          <w14:textFill>
            <w14:solidFill>
              <w14:schemeClr w14:val="tx1"/>
            </w14:solidFill>
          </w14:textFill>
        </w:rPr>
        <w:t>的</w:t>
      </w:r>
      <w:r>
        <w:rPr>
          <w:color w:val="000000" w:themeColor="text1"/>
          <w:spacing w:val="14"/>
          <w14:textFill>
            <w14:solidFill>
              <w14:schemeClr w14:val="tx1"/>
            </w14:solidFill>
          </w14:textFill>
        </w:rPr>
        <w:t>残</w:t>
      </w:r>
      <w:r>
        <w:rPr>
          <w:color w:val="000000" w:themeColor="text1"/>
          <w:spacing w:val="12"/>
          <w14:textFill>
            <w14:solidFill>
              <w14:schemeClr w14:val="tx1"/>
            </w14:solidFill>
          </w14:textFill>
        </w:rPr>
        <w:t>疾人</w:t>
      </w:r>
      <w:r>
        <w:rPr>
          <w:color w:val="000000" w:themeColor="text1"/>
          <w:spacing w:val="14"/>
          <w14:textFill>
            <w14:solidFill>
              <w14:schemeClr w14:val="tx1"/>
            </w14:solidFill>
          </w14:textFill>
        </w:rPr>
        <w:t>福</w:t>
      </w:r>
      <w:r>
        <w:rPr>
          <w:color w:val="000000" w:themeColor="text1"/>
          <w:spacing w:val="12"/>
          <w14:textFill>
            <w14:solidFill>
              <w14:schemeClr w14:val="tx1"/>
            </w14:solidFill>
          </w14:textFill>
        </w:rPr>
        <w:t>利性</w:t>
      </w:r>
      <w:r>
        <w:rPr>
          <w:color w:val="000000" w:themeColor="text1"/>
          <w:spacing w:val="14"/>
          <w14:textFill>
            <w14:solidFill>
              <w14:schemeClr w14:val="tx1"/>
            </w14:solidFill>
          </w14:textFill>
        </w:rPr>
        <w:t>单</w:t>
      </w:r>
      <w:r>
        <w:rPr>
          <w:color w:val="000000" w:themeColor="text1"/>
          <w:spacing w:val="12"/>
          <w14:textFill>
            <w14:solidFill>
              <w14:schemeClr w14:val="tx1"/>
            </w14:solidFill>
          </w14:textFill>
        </w:rPr>
        <w:t>位，</w:t>
      </w:r>
      <w:r>
        <w:rPr>
          <w:color w:val="000000" w:themeColor="text1"/>
          <w:spacing w:val="14"/>
          <w14:textFill>
            <w14:solidFill>
              <w14:schemeClr w14:val="tx1"/>
            </w14:solidFill>
          </w14:textFill>
        </w:rPr>
        <w:t>且</w:t>
      </w:r>
      <w:r>
        <w:rPr>
          <w:color w:val="000000" w:themeColor="text1"/>
          <w:spacing w:val="12"/>
          <w14:textFill>
            <w14:solidFill>
              <w14:schemeClr w14:val="tx1"/>
            </w14:solidFill>
          </w14:textFill>
        </w:rPr>
        <w:t>本单</w:t>
      </w:r>
      <w:r>
        <w:rPr>
          <w:color w:val="000000" w:themeColor="text1"/>
          <w:spacing w:val="14"/>
          <w14:textFill>
            <w14:solidFill>
              <w14:schemeClr w14:val="tx1"/>
            </w14:solidFill>
          </w14:textFill>
        </w:rPr>
        <w:t>位</w:t>
      </w:r>
      <w:r>
        <w:rPr>
          <w:color w:val="000000" w:themeColor="text1"/>
          <w:spacing w:val="12"/>
          <w14:textFill>
            <w14:solidFill>
              <w14:schemeClr w14:val="tx1"/>
            </w14:solidFill>
          </w14:textFill>
        </w:rPr>
        <w:t>参加</w:t>
      </w:r>
      <w:r>
        <w:rPr>
          <w:rFonts w:hint="eastAsia"/>
          <w:color w:val="000000" w:themeColor="text1"/>
          <w:spacing w:val="5"/>
          <w:u w:val="single"/>
          <w:lang w:val="en-US"/>
          <w14:textFill>
            <w14:solidFill>
              <w14:schemeClr w14:val="tx1"/>
            </w14:solidFill>
          </w14:textFill>
        </w:rPr>
        <w:t xml:space="preserve">      </w:t>
      </w:r>
      <w:r>
        <w:rPr>
          <w:color w:val="000000" w:themeColor="text1"/>
          <w:spacing w:val="12"/>
          <w14:textFill>
            <w14:solidFill>
              <w14:schemeClr w14:val="tx1"/>
            </w14:solidFill>
          </w14:textFill>
        </w:rPr>
        <w:t>单</w:t>
      </w:r>
      <w:r>
        <w:rPr>
          <w:color w:val="000000" w:themeColor="text1"/>
          <w:spacing w:val="14"/>
          <w14:textFill>
            <w14:solidFill>
              <w14:schemeClr w14:val="tx1"/>
            </w14:solidFill>
          </w14:textFill>
        </w:rPr>
        <w:t>位</w:t>
      </w:r>
      <w:r>
        <w:rPr>
          <w:color w:val="000000" w:themeColor="text1"/>
          <w14:textFill>
            <w14:solidFill>
              <w14:schemeClr w14:val="tx1"/>
            </w14:solidFill>
          </w14:textFill>
        </w:rPr>
        <w:t>的</w:t>
      </w:r>
      <w:r>
        <w:rPr>
          <w:color w:val="000000" w:themeColor="text1"/>
          <w14:textFill>
            <w14:solidFill>
              <w14:schemeClr w14:val="tx1"/>
            </w14:solidFill>
          </w14:textFill>
        </w:rPr>
        <w:tab/>
      </w:r>
      <w:r>
        <w:rPr>
          <w:color w:val="000000" w:themeColor="text1"/>
          <w:spacing w:val="12"/>
          <w14:textFill>
            <w14:solidFill>
              <w14:schemeClr w14:val="tx1"/>
            </w14:solidFill>
          </w14:textFill>
        </w:rPr>
        <w:t>项</w:t>
      </w:r>
      <w:r>
        <w:rPr>
          <w:color w:val="000000" w:themeColor="text1"/>
          <w:spacing w:val="14"/>
          <w14:textFill>
            <w14:solidFill>
              <w14:schemeClr w14:val="tx1"/>
            </w14:solidFill>
          </w14:textFill>
        </w:rPr>
        <w:t>目</w:t>
      </w:r>
      <w:r>
        <w:rPr>
          <w:color w:val="000000" w:themeColor="text1"/>
          <w:spacing w:val="12"/>
          <w14:textFill>
            <w14:solidFill>
              <w14:schemeClr w14:val="tx1"/>
            </w14:solidFill>
          </w14:textFill>
        </w:rPr>
        <w:t>采购</w:t>
      </w:r>
      <w:r>
        <w:rPr>
          <w:color w:val="000000" w:themeColor="text1"/>
          <w:spacing w:val="14"/>
          <w14:textFill>
            <w14:solidFill>
              <w14:schemeClr w14:val="tx1"/>
            </w14:solidFill>
          </w14:textFill>
        </w:rPr>
        <w:t>活</w:t>
      </w:r>
      <w:r>
        <w:rPr>
          <w:color w:val="000000" w:themeColor="text1"/>
          <w:spacing w:val="12"/>
          <w14:textFill>
            <w14:solidFill>
              <w14:schemeClr w14:val="tx1"/>
            </w14:solidFill>
          </w14:textFill>
        </w:rPr>
        <w:t>动提</w:t>
      </w:r>
      <w:r>
        <w:rPr>
          <w:color w:val="000000" w:themeColor="text1"/>
          <w:spacing w:val="14"/>
          <w14:textFill>
            <w14:solidFill>
              <w14:schemeClr w14:val="tx1"/>
            </w14:solidFill>
          </w14:textFill>
        </w:rPr>
        <w:t>供</w:t>
      </w:r>
      <w:r>
        <w:rPr>
          <w:color w:val="000000" w:themeColor="text1"/>
          <w:spacing w:val="12"/>
          <w14:textFill>
            <w14:solidFill>
              <w14:schemeClr w14:val="tx1"/>
            </w14:solidFill>
          </w14:textFill>
        </w:rPr>
        <w:t>本</w:t>
      </w:r>
      <w:r>
        <w:rPr>
          <w:color w:val="000000" w:themeColor="text1"/>
          <w:spacing w:val="-15"/>
          <w14:textFill>
            <w14:solidFill>
              <w14:schemeClr w14:val="tx1"/>
            </w14:solidFill>
          </w14:textFill>
        </w:rPr>
        <w:t>单</w:t>
      </w:r>
      <w:r>
        <w:rPr>
          <w:color w:val="000000" w:themeColor="text1"/>
          <w14:textFill>
            <w14:solidFill>
              <w14:schemeClr w14:val="tx1"/>
            </w14:solidFill>
          </w14:textFill>
        </w:rPr>
        <w:t>位制造的货物（由本单位承担工程/提供服务），或者提供其他残疾人福利性单位制造的货物（不包括使用非残疾人福利性单位注册商标的货物）。</w:t>
      </w:r>
    </w:p>
    <w:p>
      <w:pPr>
        <w:pStyle w:val="6"/>
        <w:spacing w:line="306" w:lineRule="exact"/>
        <w:ind w:firstLine="566" w:firstLineChars="236"/>
        <w:rPr>
          <w:color w:val="000000" w:themeColor="text1"/>
          <w14:textFill>
            <w14:solidFill>
              <w14:schemeClr w14:val="tx1"/>
            </w14:solidFill>
          </w14:textFill>
        </w:rPr>
      </w:pPr>
      <w:r>
        <w:rPr>
          <w:color w:val="000000" w:themeColor="text1"/>
          <w14:textFill>
            <w14:solidFill>
              <w14:schemeClr w14:val="tx1"/>
            </w14:solidFill>
          </w14:textFill>
        </w:rPr>
        <w:t>本单位对上述声明的真实性负责。如有虚假，将依法承担相应责任。</w:t>
      </w:r>
    </w:p>
    <w:p>
      <w:pPr>
        <w:pStyle w:val="6"/>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pStyle w:val="6"/>
        <w:tabs>
          <w:tab w:val="left" w:pos="4991"/>
        </w:tabs>
        <w:spacing w:before="184" w:beforeLines="0" w:line="369" w:lineRule="auto"/>
        <w:ind w:hanging="96"/>
        <w:rPr>
          <w:color w:val="000000" w:themeColor="text1"/>
          <w:spacing w:val="-4"/>
          <w14:textFill>
            <w14:solidFill>
              <w14:schemeClr w14:val="tx1"/>
            </w14:solidFill>
          </w14:textFill>
        </w:rPr>
      </w:pPr>
      <w:r>
        <w:rPr>
          <w:color w:val="000000" w:themeColor="text1"/>
          <w:spacing w:val="12"/>
          <w14:textFill>
            <w14:solidFill>
              <w14:schemeClr w14:val="tx1"/>
            </w14:solidFill>
          </w14:textFill>
        </w:rPr>
        <w:t>单位名称（盖章</w:t>
      </w:r>
      <w:r>
        <w:rPr>
          <w:color w:val="000000" w:themeColor="text1"/>
          <w:spacing w:val="-4"/>
          <w14:textFill>
            <w14:solidFill>
              <w14:schemeClr w14:val="tx1"/>
            </w14:solidFill>
          </w14:textFill>
        </w:rPr>
        <w:t xml:space="preserve">）： </w:t>
      </w:r>
    </w:p>
    <w:p>
      <w:pPr>
        <w:pStyle w:val="6"/>
        <w:tabs>
          <w:tab w:val="left" w:pos="4991"/>
        </w:tabs>
        <w:spacing w:before="184" w:beforeLines="0" w:line="369" w:lineRule="auto"/>
        <w:ind w:hanging="96"/>
        <w:rPr>
          <w:color w:val="000000" w:themeColor="text1"/>
          <w14:textFill>
            <w14:solidFill>
              <w14:schemeClr w14:val="tx1"/>
            </w14:solidFill>
          </w14:textFill>
        </w:rPr>
      </w:pPr>
      <w:r>
        <w:rPr>
          <w:color w:val="000000" w:themeColor="text1"/>
          <w14:textFill>
            <w14:solidFill>
              <w14:schemeClr w14:val="tx1"/>
            </w14:solidFill>
          </w14:textFill>
        </w:rPr>
        <w:t>日</w:t>
      </w:r>
      <w:r>
        <w:rPr>
          <w:color w:val="000000" w:themeColor="text1"/>
          <w:spacing w:val="12"/>
          <w14:textFill>
            <w14:solidFill>
              <w14:schemeClr w14:val="tx1"/>
            </w14:solidFill>
          </w14:textFill>
        </w:rPr>
        <w:t>期</w:t>
      </w:r>
      <w:r>
        <w:rPr>
          <w:color w:val="000000" w:themeColor="text1"/>
          <w14:textFill>
            <w14:solidFill>
              <w14:schemeClr w14:val="tx1"/>
            </w14:solidFill>
          </w14:textFill>
        </w:rPr>
        <w:t>：</w:t>
      </w:r>
      <w:r>
        <w:rPr>
          <w:rFonts w:hint="eastAsia"/>
          <w:color w:val="000000" w:themeColor="text1"/>
          <w:spacing w:val="6"/>
          <w:u w:val="single"/>
          <w14:textFill>
            <w14:solidFill>
              <w14:schemeClr w14:val="tx1"/>
            </w14:solidFill>
          </w14:textFill>
        </w:rPr>
        <w:t xml:space="preserve">              </w:t>
      </w: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rPr>
          <w:color w:val="000000" w:themeColor="text1"/>
          <w:sz w:val="20"/>
          <w14:textFill>
            <w14:solidFill>
              <w14:schemeClr w14:val="tx1"/>
            </w14:solidFill>
          </w14:textFill>
        </w:rPr>
      </w:pPr>
    </w:p>
    <w:p>
      <w:pPr>
        <w:pStyle w:val="6"/>
        <w:spacing w:before="5" w:beforeLines="0"/>
        <w:rPr>
          <w:color w:val="000000" w:themeColor="text1"/>
          <w:sz w:val="14"/>
          <w14:textFill>
            <w14:solidFill>
              <w14:schemeClr w14:val="tx1"/>
            </w14:solidFill>
          </w14:textFill>
        </w:rPr>
      </w:pPr>
    </w:p>
    <w:p>
      <w:pPr>
        <w:rPr>
          <w:color w:val="000000" w:themeColor="text1"/>
          <w:sz w:val="14"/>
          <w14:textFill>
            <w14:solidFill>
              <w14:schemeClr w14:val="tx1"/>
            </w14:solidFill>
          </w14:textFill>
        </w:rPr>
      </w:pPr>
      <w:r>
        <w:rPr>
          <w:color w:val="000000" w:themeColor="text1"/>
          <w:sz w:val="14"/>
          <w14:textFill>
            <w14:solidFill>
              <w14:schemeClr w14:val="tx1"/>
            </w14:solidFill>
          </w14:textFill>
        </w:rPr>
        <w:br w:type="page"/>
      </w:r>
    </w:p>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5.3</w:t>
      </w:r>
      <w:r>
        <w:rPr>
          <w:rFonts w:hint="eastAsia"/>
          <w:b/>
          <w:color w:val="000000" w:themeColor="text1"/>
          <w:sz w:val="24"/>
          <w:lang w:val="en-US" w:eastAsia="zh-CN"/>
          <w14:textFill>
            <w14:solidFill>
              <w14:schemeClr w14:val="tx1"/>
            </w14:solidFill>
          </w14:textFill>
        </w:rPr>
        <w:t xml:space="preserve">  </w:t>
      </w:r>
      <w:r>
        <w:rPr>
          <w:rFonts w:hint="eastAsia"/>
          <w:b/>
          <w:color w:val="000000" w:themeColor="text1"/>
          <w:sz w:val="24"/>
          <w14:textFill>
            <w14:solidFill>
              <w14:schemeClr w14:val="tx1"/>
            </w14:solidFill>
          </w14:textFill>
        </w:rPr>
        <w:t>监狱企业声明函（如有）</w:t>
      </w:r>
    </w:p>
    <w:p>
      <w:pPr>
        <w:adjustRightInd w:val="0"/>
        <w:snapToGrid w:val="0"/>
        <w:spacing w:before="50" w:beforeLines="0" w:line="360" w:lineRule="auto"/>
        <w:ind w:firstLine="464" w:firstLineChars="200"/>
        <w:rPr>
          <w:color w:val="000000" w:themeColor="text1"/>
          <w:spacing w:val="6"/>
          <w14:textFill>
            <w14:solidFill>
              <w14:schemeClr w14:val="tx1"/>
            </w14:solidFill>
          </w14:textFill>
        </w:rPr>
      </w:pPr>
    </w:p>
    <w:p>
      <w:pPr>
        <w:pStyle w:val="11"/>
        <w:rPr>
          <w:color w:val="000000" w:themeColor="text1"/>
          <w14:textFill>
            <w14:solidFill>
              <w14:schemeClr w14:val="tx1"/>
            </w14:solidFill>
          </w14:textFill>
        </w:rPr>
      </w:pPr>
    </w:p>
    <w:p>
      <w:pPr>
        <w:adjustRightInd w:val="0"/>
        <w:snapToGrid w:val="0"/>
        <w:spacing w:before="50" w:beforeLines="0" w:line="600" w:lineRule="auto"/>
        <w:ind w:firstLine="504" w:firstLineChars="200"/>
        <w:rPr>
          <w:color w:val="000000" w:themeColor="text1"/>
          <w:spacing w:val="6"/>
          <w:sz w:val="24"/>
          <w:szCs w:val="24"/>
          <w14:textFill>
            <w14:solidFill>
              <w14:schemeClr w14:val="tx1"/>
            </w14:solidFill>
          </w14:textFill>
        </w:rPr>
      </w:pPr>
      <w:r>
        <w:rPr>
          <w:rFonts w:hint="eastAsia"/>
          <w:color w:val="000000" w:themeColor="text1"/>
          <w:spacing w:val="6"/>
          <w:sz w:val="24"/>
          <w:szCs w:val="24"/>
          <w14:textFill>
            <w14:solidFill>
              <w14:schemeClr w14:val="tx1"/>
            </w14:solidFill>
          </w14:textFill>
        </w:rPr>
        <w:t>本单位郑重声明，根据《财政部 司法部关于政府采购支持监狱企业发展有关问题的通知》（财库〔2014〕68号）的规定，本单位为符合条件的监狱企业，且本单位参加</w:t>
      </w:r>
      <w:r>
        <w:rPr>
          <w:rFonts w:hint="eastAsia"/>
          <w:color w:val="000000" w:themeColor="text1"/>
          <w:spacing w:val="6"/>
          <w:sz w:val="24"/>
          <w:szCs w:val="24"/>
          <w:u w:val="single"/>
          <w:lang w:val="en-US"/>
          <w14:textFill>
            <w14:solidFill>
              <w14:schemeClr w14:val="tx1"/>
            </w14:solidFill>
          </w14:textFill>
        </w:rPr>
        <w:t xml:space="preserve">      </w:t>
      </w:r>
      <w:r>
        <w:rPr>
          <w:rFonts w:hint="eastAsia"/>
          <w:color w:val="000000" w:themeColor="text1"/>
          <w:spacing w:val="6"/>
          <w:sz w:val="24"/>
          <w:szCs w:val="24"/>
          <w14:textFill>
            <w14:solidFill>
              <w14:schemeClr w14:val="tx1"/>
            </w14:solidFill>
          </w14:textFill>
        </w:rPr>
        <w:t>单位的</w:t>
      </w:r>
      <w:r>
        <w:rPr>
          <w:rFonts w:hint="eastAsia"/>
          <w:color w:val="000000" w:themeColor="text1"/>
          <w:spacing w:val="6"/>
          <w:sz w:val="24"/>
          <w:szCs w:val="24"/>
          <w:u w:val="single"/>
          <w:lang w:val="en-US"/>
          <w14:textFill>
            <w14:solidFill>
              <w14:schemeClr w14:val="tx1"/>
            </w14:solidFill>
          </w14:textFill>
        </w:rPr>
        <w:t xml:space="preserve">              </w:t>
      </w:r>
      <w:r>
        <w:rPr>
          <w:rFonts w:hint="eastAsia"/>
          <w:color w:val="000000" w:themeColor="text1"/>
          <w:spacing w:val="6"/>
          <w:sz w:val="24"/>
          <w:szCs w:val="24"/>
          <w14:textFill>
            <w14:solidFill>
              <w14:schemeClr w14:val="tx1"/>
            </w14:solidFill>
          </w14:textFill>
        </w:rPr>
        <w:t>项目采购活动提供本单位制造的货物（由本单位承担工程/提供服务），或者提供其他监狱企业制造的货物（不包括使用非监狱企业注册商标的货物），并同时提供省级以上监狱管理局、戒毒管理局（含新疆生产建设兵团）出具的属于监狱企业的证明文件。</w:t>
      </w:r>
    </w:p>
    <w:p>
      <w:pPr>
        <w:adjustRightInd w:val="0"/>
        <w:snapToGrid w:val="0"/>
        <w:spacing w:before="50" w:beforeLines="0" w:line="600" w:lineRule="auto"/>
        <w:ind w:firstLine="504" w:firstLineChars="200"/>
        <w:rPr>
          <w:color w:val="000000" w:themeColor="text1"/>
          <w:spacing w:val="6"/>
          <w:sz w:val="24"/>
          <w:szCs w:val="24"/>
          <w14:textFill>
            <w14:solidFill>
              <w14:schemeClr w14:val="tx1"/>
            </w14:solidFill>
          </w14:textFill>
        </w:rPr>
      </w:pPr>
      <w:r>
        <w:rPr>
          <w:rFonts w:hint="eastAsia"/>
          <w:color w:val="000000" w:themeColor="text1"/>
          <w:spacing w:val="6"/>
          <w:sz w:val="24"/>
          <w:szCs w:val="24"/>
          <w14:textFill>
            <w14:solidFill>
              <w14:schemeClr w14:val="tx1"/>
            </w14:solidFill>
          </w14:textFill>
        </w:rPr>
        <w:t>本单位对上述声明的真实性负责。如有虚假，将依法承担相应责任。</w:t>
      </w:r>
    </w:p>
    <w:p>
      <w:pPr>
        <w:adjustRightInd w:val="0"/>
        <w:snapToGrid w:val="0"/>
        <w:spacing w:before="50" w:beforeLines="0" w:line="360" w:lineRule="auto"/>
        <w:rPr>
          <w:color w:val="000000" w:themeColor="text1"/>
          <w:spacing w:val="6"/>
          <w:sz w:val="24"/>
          <w:szCs w:val="24"/>
          <w14:textFill>
            <w14:solidFill>
              <w14:schemeClr w14:val="tx1"/>
            </w14:solidFill>
          </w14:textFill>
        </w:rPr>
      </w:pPr>
    </w:p>
    <w:p>
      <w:pPr>
        <w:spacing w:line="360" w:lineRule="auto"/>
        <w:rPr>
          <w:color w:val="000000" w:themeColor="text1"/>
          <w:spacing w:val="6"/>
          <w:sz w:val="24"/>
          <w:szCs w:val="24"/>
          <w14:textFill>
            <w14:solidFill>
              <w14:schemeClr w14:val="tx1"/>
            </w14:solidFill>
          </w14:textFill>
        </w:rPr>
      </w:pPr>
      <w:r>
        <w:rPr>
          <w:rFonts w:hint="eastAsia"/>
          <w:color w:val="000000" w:themeColor="text1"/>
          <w:spacing w:val="6"/>
          <w:sz w:val="24"/>
          <w:szCs w:val="24"/>
          <w14:textFill>
            <w14:solidFill>
              <w14:schemeClr w14:val="tx1"/>
            </w14:solidFill>
          </w14:textFill>
        </w:rPr>
        <w:t>单位名称（盖章）：</w:t>
      </w:r>
    </w:p>
    <w:p>
      <w:pPr>
        <w:spacing w:line="360" w:lineRule="auto"/>
        <w:rPr>
          <w:color w:val="000000" w:themeColor="text1"/>
          <w:spacing w:val="6"/>
          <w:sz w:val="24"/>
          <w:szCs w:val="24"/>
          <w14:textFill>
            <w14:solidFill>
              <w14:schemeClr w14:val="tx1"/>
            </w14:solidFill>
          </w14:textFill>
        </w:rPr>
      </w:pPr>
      <w:r>
        <w:rPr>
          <w:rFonts w:hint="eastAsia"/>
          <w:color w:val="000000" w:themeColor="text1"/>
          <w:spacing w:val="6"/>
          <w:sz w:val="24"/>
          <w:szCs w:val="24"/>
          <w14:textFill>
            <w14:solidFill>
              <w14:schemeClr w14:val="tx1"/>
            </w14:solidFill>
          </w14:textFill>
        </w:rPr>
        <w:t>日  期：</w:t>
      </w:r>
      <w:r>
        <w:rPr>
          <w:rFonts w:hint="eastAsia"/>
          <w:color w:val="000000" w:themeColor="text1"/>
          <w:spacing w:val="6"/>
          <w:sz w:val="24"/>
          <w:szCs w:val="24"/>
          <w:u w:val="single"/>
          <w14:textFill>
            <w14:solidFill>
              <w14:schemeClr w14:val="tx1"/>
            </w14:solidFill>
          </w14:textFill>
        </w:rPr>
        <w:t xml:space="preserve">              </w:t>
      </w:r>
    </w:p>
    <w:p>
      <w:pPr>
        <w:adjustRightInd w:val="0"/>
        <w:snapToGrid w:val="0"/>
        <w:spacing w:before="50" w:beforeLines="0" w:line="360" w:lineRule="auto"/>
        <w:rPr>
          <w:rFonts w:ascii="黑体" w:hAnsi="华文中宋" w:eastAsia="黑体"/>
          <w:b/>
          <w:color w:val="000000" w:themeColor="text1"/>
          <w:spacing w:val="6"/>
          <w:sz w:val="28"/>
          <w14:textFill>
            <w14:solidFill>
              <w14:schemeClr w14:val="tx1"/>
            </w14:solidFill>
          </w14:textFill>
        </w:rPr>
      </w:pPr>
    </w:p>
    <w:p>
      <w:pPr>
        <w:rPr>
          <w:b/>
          <w:color w:val="000000" w:themeColor="text1"/>
          <w:sz w:val="32"/>
          <w14:textFill>
            <w14:solidFill>
              <w14:schemeClr w14:val="tx1"/>
            </w14:solidFill>
          </w14:textFill>
        </w:rPr>
      </w:pPr>
      <w:r>
        <w:rPr>
          <w:b/>
          <w:color w:val="000000" w:themeColor="text1"/>
          <w:sz w:val="32"/>
          <w14:textFill>
            <w14:solidFill>
              <w14:schemeClr w14:val="tx1"/>
            </w14:solidFill>
          </w14:textFill>
        </w:rPr>
        <w:br w:type="page"/>
      </w:r>
    </w:p>
    <w:p>
      <w:pPr>
        <w:spacing w:line="360" w:lineRule="auto"/>
        <w:ind w:left="34"/>
        <w:jc w:val="center"/>
        <w:rPr>
          <w:b/>
          <w:color w:val="000000" w:themeColor="text1"/>
          <w:sz w:val="30"/>
          <w:szCs w:val="30"/>
          <w14:textFill>
            <w14:solidFill>
              <w14:schemeClr w14:val="tx1"/>
            </w14:solidFill>
          </w14:textFill>
        </w:rPr>
      </w:pPr>
      <w:r>
        <w:rPr>
          <w:rFonts w:hint="eastAsia"/>
          <w:b/>
          <w:color w:val="000000" w:themeColor="text1"/>
          <w:sz w:val="28"/>
          <w:szCs w:val="28"/>
          <w14:textFill>
            <w14:solidFill>
              <w14:schemeClr w14:val="tx1"/>
            </w14:solidFill>
          </w14:textFill>
        </w:rPr>
        <w:t>六、</w:t>
      </w:r>
      <w:r>
        <w:rPr>
          <w:b/>
          <w:color w:val="000000" w:themeColor="text1"/>
          <w:sz w:val="30"/>
          <w:szCs w:val="30"/>
          <w14:textFill>
            <w14:solidFill>
              <w14:schemeClr w14:val="tx1"/>
            </w14:solidFill>
          </w14:textFill>
        </w:rPr>
        <w:t>类似项目业绩一览表</w:t>
      </w:r>
    </w:p>
    <w:tbl>
      <w:tblPr>
        <w:tblStyle w:val="14"/>
        <w:tblW w:w="9283"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123" w:type="dxa"/>
          <w:right w:w="70" w:type="dxa"/>
        </w:tblCellMar>
      </w:tblPr>
      <w:tblGrid>
        <w:gridCol w:w="829"/>
        <w:gridCol w:w="1261"/>
        <w:gridCol w:w="1260"/>
        <w:gridCol w:w="1260"/>
        <w:gridCol w:w="1173"/>
        <w:gridCol w:w="1276"/>
        <w:gridCol w:w="1276"/>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779" w:hRule="atLeast"/>
        </w:trPr>
        <w:tc>
          <w:tcPr>
            <w:tcW w:w="829"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261"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项目名称</w:t>
            </w:r>
          </w:p>
        </w:tc>
        <w:tc>
          <w:tcPr>
            <w:tcW w:w="1260"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业主名称</w:t>
            </w:r>
          </w:p>
        </w:tc>
        <w:tc>
          <w:tcPr>
            <w:tcW w:w="1260"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完成情况</w:t>
            </w:r>
          </w:p>
        </w:tc>
        <w:tc>
          <w:tcPr>
            <w:tcW w:w="1173"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合同金额</w:t>
            </w:r>
          </w:p>
        </w:tc>
        <w:tc>
          <w:tcPr>
            <w:tcW w:w="1276"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签订日期</w:t>
            </w:r>
          </w:p>
        </w:tc>
        <w:tc>
          <w:tcPr>
            <w:tcW w:w="1276"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联系方式</w:t>
            </w:r>
          </w:p>
        </w:tc>
        <w:tc>
          <w:tcPr>
            <w:tcW w:w="948" w:type="dxa"/>
            <w:noWrap w:val="0"/>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2" w:hRule="atLeast"/>
        </w:trPr>
        <w:tc>
          <w:tcPr>
            <w:tcW w:w="829" w:type="dxa"/>
            <w:noWrap w:val="0"/>
            <w:vAlign w:val="center"/>
          </w:tcPr>
          <w:p>
            <w:pPr>
              <w:spacing w:line="360" w:lineRule="auto"/>
              <w:rPr>
                <w:color w:val="000000" w:themeColor="text1"/>
                <w:szCs w:val="21"/>
                <w14:textFill>
                  <w14:solidFill>
                    <w14:schemeClr w14:val="tx1"/>
                  </w14:solidFill>
                </w14:textFill>
              </w:rPr>
            </w:pPr>
          </w:p>
        </w:tc>
        <w:tc>
          <w:tcPr>
            <w:tcW w:w="1261" w:type="dxa"/>
            <w:noWrap w:val="0"/>
            <w:vAlign w:val="center"/>
          </w:tcPr>
          <w:p>
            <w:pPr>
              <w:spacing w:line="360" w:lineRule="auto"/>
              <w:rPr>
                <w:color w:val="000000" w:themeColor="text1"/>
                <w:szCs w:val="21"/>
                <w14:textFill>
                  <w14:solidFill>
                    <w14:schemeClr w14:val="tx1"/>
                  </w14:solidFill>
                </w14:textFill>
              </w:rPr>
            </w:pPr>
          </w:p>
        </w:tc>
        <w:tc>
          <w:tcPr>
            <w:tcW w:w="1260" w:type="dxa"/>
            <w:noWrap w:val="0"/>
            <w:vAlign w:val="center"/>
          </w:tcPr>
          <w:p>
            <w:pPr>
              <w:spacing w:line="360" w:lineRule="auto"/>
              <w:rPr>
                <w:color w:val="000000" w:themeColor="text1"/>
                <w:szCs w:val="21"/>
                <w14:textFill>
                  <w14:solidFill>
                    <w14:schemeClr w14:val="tx1"/>
                  </w14:solidFill>
                </w14:textFill>
              </w:rPr>
            </w:pPr>
          </w:p>
        </w:tc>
        <w:tc>
          <w:tcPr>
            <w:tcW w:w="1260" w:type="dxa"/>
            <w:noWrap w:val="0"/>
            <w:vAlign w:val="center"/>
          </w:tcPr>
          <w:p>
            <w:pPr>
              <w:spacing w:line="360" w:lineRule="auto"/>
              <w:rPr>
                <w:color w:val="000000" w:themeColor="text1"/>
                <w:szCs w:val="21"/>
                <w14:textFill>
                  <w14:solidFill>
                    <w14:schemeClr w14:val="tx1"/>
                  </w14:solidFill>
                </w14:textFill>
              </w:rPr>
            </w:pPr>
          </w:p>
        </w:tc>
        <w:tc>
          <w:tcPr>
            <w:tcW w:w="1173" w:type="dxa"/>
            <w:noWrap w:val="0"/>
            <w:vAlign w:val="center"/>
          </w:tcPr>
          <w:p>
            <w:pPr>
              <w:spacing w:line="360" w:lineRule="auto"/>
              <w:rPr>
                <w:color w:val="000000" w:themeColor="text1"/>
                <w:szCs w:val="21"/>
                <w14:textFill>
                  <w14:solidFill>
                    <w14:schemeClr w14:val="tx1"/>
                  </w14:solidFill>
                </w14:textFill>
              </w:rPr>
            </w:pPr>
          </w:p>
        </w:tc>
        <w:tc>
          <w:tcPr>
            <w:tcW w:w="1276" w:type="dxa"/>
            <w:noWrap w:val="0"/>
            <w:vAlign w:val="center"/>
          </w:tcPr>
          <w:p>
            <w:pPr>
              <w:spacing w:line="360" w:lineRule="auto"/>
              <w:rPr>
                <w:color w:val="000000" w:themeColor="text1"/>
                <w:szCs w:val="21"/>
                <w14:textFill>
                  <w14:solidFill>
                    <w14:schemeClr w14:val="tx1"/>
                  </w14:solidFill>
                </w14:textFill>
              </w:rPr>
            </w:pPr>
          </w:p>
        </w:tc>
        <w:tc>
          <w:tcPr>
            <w:tcW w:w="1276" w:type="dxa"/>
            <w:noWrap w:val="0"/>
            <w:vAlign w:val="bottom"/>
          </w:tcPr>
          <w:p>
            <w:pPr>
              <w:spacing w:line="360" w:lineRule="auto"/>
              <w:rPr>
                <w:color w:val="000000" w:themeColor="text1"/>
                <w:szCs w:val="21"/>
                <w14:textFill>
                  <w14:solidFill>
                    <w14:schemeClr w14:val="tx1"/>
                  </w14:solidFill>
                </w14:textFill>
              </w:rPr>
            </w:pPr>
          </w:p>
        </w:tc>
        <w:tc>
          <w:tcPr>
            <w:tcW w:w="948" w:type="dxa"/>
            <w:noWrap w:val="0"/>
            <w:vAlign w:val="center"/>
          </w:tcPr>
          <w:p>
            <w:pPr>
              <w:spacing w:line="360" w:lineRule="auto"/>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800" w:hRule="atLeast"/>
        </w:trPr>
        <w:tc>
          <w:tcPr>
            <w:tcW w:w="829" w:type="dxa"/>
            <w:noWrap w:val="0"/>
            <w:vAlign w:val="center"/>
          </w:tcPr>
          <w:p>
            <w:pPr>
              <w:spacing w:line="360" w:lineRule="auto"/>
              <w:rPr>
                <w:color w:val="000000" w:themeColor="text1"/>
                <w:szCs w:val="21"/>
                <w14:textFill>
                  <w14:solidFill>
                    <w14:schemeClr w14:val="tx1"/>
                  </w14:solidFill>
                </w14:textFill>
              </w:rPr>
            </w:pPr>
          </w:p>
        </w:tc>
        <w:tc>
          <w:tcPr>
            <w:tcW w:w="1261" w:type="dxa"/>
            <w:noWrap w:val="0"/>
            <w:vAlign w:val="center"/>
          </w:tcPr>
          <w:p>
            <w:pPr>
              <w:spacing w:line="360" w:lineRule="auto"/>
              <w:rPr>
                <w:color w:val="000000" w:themeColor="text1"/>
                <w:szCs w:val="21"/>
                <w14:textFill>
                  <w14:solidFill>
                    <w14:schemeClr w14:val="tx1"/>
                  </w14:solidFill>
                </w14:textFill>
              </w:rPr>
            </w:pPr>
          </w:p>
        </w:tc>
        <w:tc>
          <w:tcPr>
            <w:tcW w:w="1260" w:type="dxa"/>
            <w:noWrap w:val="0"/>
            <w:vAlign w:val="center"/>
          </w:tcPr>
          <w:p>
            <w:pPr>
              <w:spacing w:line="360" w:lineRule="auto"/>
              <w:rPr>
                <w:color w:val="000000" w:themeColor="text1"/>
                <w:szCs w:val="21"/>
                <w14:textFill>
                  <w14:solidFill>
                    <w14:schemeClr w14:val="tx1"/>
                  </w14:solidFill>
                </w14:textFill>
              </w:rPr>
            </w:pPr>
          </w:p>
        </w:tc>
        <w:tc>
          <w:tcPr>
            <w:tcW w:w="1260" w:type="dxa"/>
            <w:noWrap w:val="0"/>
            <w:vAlign w:val="center"/>
          </w:tcPr>
          <w:p>
            <w:pPr>
              <w:spacing w:line="360" w:lineRule="auto"/>
              <w:rPr>
                <w:color w:val="000000" w:themeColor="text1"/>
                <w:szCs w:val="21"/>
                <w14:textFill>
                  <w14:solidFill>
                    <w14:schemeClr w14:val="tx1"/>
                  </w14:solidFill>
                </w14:textFill>
              </w:rPr>
            </w:pPr>
          </w:p>
        </w:tc>
        <w:tc>
          <w:tcPr>
            <w:tcW w:w="1173" w:type="dxa"/>
            <w:noWrap w:val="0"/>
            <w:vAlign w:val="center"/>
          </w:tcPr>
          <w:p>
            <w:pPr>
              <w:spacing w:line="360" w:lineRule="auto"/>
              <w:rPr>
                <w:color w:val="000000" w:themeColor="text1"/>
                <w:szCs w:val="21"/>
                <w14:textFill>
                  <w14:solidFill>
                    <w14:schemeClr w14:val="tx1"/>
                  </w14:solidFill>
                </w14:textFill>
              </w:rPr>
            </w:pPr>
          </w:p>
        </w:tc>
        <w:tc>
          <w:tcPr>
            <w:tcW w:w="1276" w:type="dxa"/>
            <w:noWrap w:val="0"/>
            <w:vAlign w:val="center"/>
          </w:tcPr>
          <w:p>
            <w:pPr>
              <w:spacing w:line="360" w:lineRule="auto"/>
              <w:rPr>
                <w:color w:val="000000" w:themeColor="text1"/>
                <w:szCs w:val="21"/>
                <w14:textFill>
                  <w14:solidFill>
                    <w14:schemeClr w14:val="tx1"/>
                  </w14:solidFill>
                </w14:textFill>
              </w:rPr>
            </w:pPr>
          </w:p>
        </w:tc>
        <w:tc>
          <w:tcPr>
            <w:tcW w:w="1276" w:type="dxa"/>
            <w:noWrap w:val="0"/>
            <w:vAlign w:val="bottom"/>
          </w:tcPr>
          <w:p>
            <w:pPr>
              <w:spacing w:line="360" w:lineRule="auto"/>
              <w:rPr>
                <w:color w:val="000000" w:themeColor="text1"/>
                <w:szCs w:val="21"/>
                <w14:textFill>
                  <w14:solidFill>
                    <w14:schemeClr w14:val="tx1"/>
                  </w14:solidFill>
                </w14:textFill>
              </w:rPr>
            </w:pPr>
          </w:p>
        </w:tc>
        <w:tc>
          <w:tcPr>
            <w:tcW w:w="948" w:type="dxa"/>
            <w:noWrap w:val="0"/>
            <w:vAlign w:val="center"/>
          </w:tcPr>
          <w:p>
            <w:pPr>
              <w:spacing w:line="360" w:lineRule="auto"/>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799" w:hRule="atLeast"/>
        </w:trPr>
        <w:tc>
          <w:tcPr>
            <w:tcW w:w="829" w:type="dxa"/>
            <w:noWrap w:val="0"/>
            <w:vAlign w:val="center"/>
          </w:tcPr>
          <w:p>
            <w:pPr>
              <w:spacing w:line="360" w:lineRule="auto"/>
              <w:rPr>
                <w:color w:val="000000" w:themeColor="text1"/>
                <w:szCs w:val="21"/>
                <w14:textFill>
                  <w14:solidFill>
                    <w14:schemeClr w14:val="tx1"/>
                  </w14:solidFill>
                </w14:textFill>
              </w:rPr>
            </w:pPr>
          </w:p>
        </w:tc>
        <w:tc>
          <w:tcPr>
            <w:tcW w:w="1261" w:type="dxa"/>
            <w:noWrap w:val="0"/>
            <w:vAlign w:val="center"/>
          </w:tcPr>
          <w:p>
            <w:pPr>
              <w:spacing w:line="360" w:lineRule="auto"/>
              <w:rPr>
                <w:color w:val="000000" w:themeColor="text1"/>
                <w:szCs w:val="21"/>
                <w14:textFill>
                  <w14:solidFill>
                    <w14:schemeClr w14:val="tx1"/>
                  </w14:solidFill>
                </w14:textFill>
              </w:rPr>
            </w:pPr>
          </w:p>
        </w:tc>
        <w:tc>
          <w:tcPr>
            <w:tcW w:w="1260" w:type="dxa"/>
            <w:noWrap w:val="0"/>
            <w:vAlign w:val="center"/>
          </w:tcPr>
          <w:p>
            <w:pPr>
              <w:spacing w:line="360" w:lineRule="auto"/>
              <w:rPr>
                <w:color w:val="000000" w:themeColor="text1"/>
                <w:szCs w:val="21"/>
                <w14:textFill>
                  <w14:solidFill>
                    <w14:schemeClr w14:val="tx1"/>
                  </w14:solidFill>
                </w14:textFill>
              </w:rPr>
            </w:pPr>
          </w:p>
        </w:tc>
        <w:tc>
          <w:tcPr>
            <w:tcW w:w="1260" w:type="dxa"/>
            <w:noWrap w:val="0"/>
            <w:vAlign w:val="center"/>
          </w:tcPr>
          <w:p>
            <w:pPr>
              <w:spacing w:line="360" w:lineRule="auto"/>
              <w:rPr>
                <w:color w:val="000000" w:themeColor="text1"/>
                <w:szCs w:val="21"/>
                <w14:textFill>
                  <w14:solidFill>
                    <w14:schemeClr w14:val="tx1"/>
                  </w14:solidFill>
                </w14:textFill>
              </w:rPr>
            </w:pPr>
          </w:p>
        </w:tc>
        <w:tc>
          <w:tcPr>
            <w:tcW w:w="1173" w:type="dxa"/>
            <w:noWrap w:val="0"/>
            <w:vAlign w:val="center"/>
          </w:tcPr>
          <w:p>
            <w:pPr>
              <w:spacing w:line="360" w:lineRule="auto"/>
              <w:rPr>
                <w:color w:val="000000" w:themeColor="text1"/>
                <w:szCs w:val="21"/>
                <w14:textFill>
                  <w14:solidFill>
                    <w14:schemeClr w14:val="tx1"/>
                  </w14:solidFill>
                </w14:textFill>
              </w:rPr>
            </w:pPr>
          </w:p>
        </w:tc>
        <w:tc>
          <w:tcPr>
            <w:tcW w:w="1276" w:type="dxa"/>
            <w:noWrap w:val="0"/>
            <w:vAlign w:val="center"/>
          </w:tcPr>
          <w:p>
            <w:pPr>
              <w:spacing w:line="360" w:lineRule="auto"/>
              <w:rPr>
                <w:color w:val="000000" w:themeColor="text1"/>
                <w:szCs w:val="21"/>
                <w14:textFill>
                  <w14:solidFill>
                    <w14:schemeClr w14:val="tx1"/>
                  </w14:solidFill>
                </w14:textFill>
              </w:rPr>
            </w:pPr>
          </w:p>
        </w:tc>
        <w:tc>
          <w:tcPr>
            <w:tcW w:w="1276" w:type="dxa"/>
            <w:noWrap w:val="0"/>
            <w:vAlign w:val="bottom"/>
          </w:tcPr>
          <w:p>
            <w:pPr>
              <w:spacing w:line="360" w:lineRule="auto"/>
              <w:rPr>
                <w:color w:val="000000" w:themeColor="text1"/>
                <w:szCs w:val="21"/>
                <w14:textFill>
                  <w14:solidFill>
                    <w14:schemeClr w14:val="tx1"/>
                  </w14:solidFill>
                </w14:textFill>
              </w:rPr>
            </w:pPr>
          </w:p>
        </w:tc>
        <w:tc>
          <w:tcPr>
            <w:tcW w:w="948" w:type="dxa"/>
            <w:noWrap w:val="0"/>
            <w:vAlign w:val="center"/>
          </w:tcPr>
          <w:p>
            <w:pPr>
              <w:spacing w:line="360" w:lineRule="auto"/>
              <w:rPr>
                <w:color w:val="000000" w:themeColor="text1"/>
                <w:szCs w:val="21"/>
                <w14:textFill>
                  <w14:solidFill>
                    <w14:schemeClr w14:val="tx1"/>
                  </w14:solidFill>
                </w14:textFill>
              </w:rPr>
            </w:pPr>
          </w:p>
        </w:tc>
      </w:tr>
    </w:tbl>
    <w:p>
      <w:pPr>
        <w:spacing w:after="3" w:afterLines="0" w:line="360" w:lineRule="auto"/>
        <w:ind w:left="639" w:hanging="10"/>
        <w:rPr>
          <w:color w:val="000000" w:themeColor="text1"/>
          <w14:textFill>
            <w14:solidFill>
              <w14:schemeClr w14:val="tx1"/>
            </w14:solidFill>
          </w14:textFill>
        </w:rPr>
      </w:pPr>
      <w:r>
        <w:rPr>
          <w:color w:val="000000" w:themeColor="text1"/>
          <w14:textFill>
            <w14:solidFill>
              <w14:schemeClr w14:val="tx1"/>
            </w14:solidFill>
          </w14:textFill>
        </w:rPr>
        <w:t>注：</w:t>
      </w:r>
    </w:p>
    <w:p>
      <w:pPr>
        <w:numPr>
          <w:ilvl w:val="0"/>
          <w:numId w:val="9"/>
        </w:numPr>
        <w:autoSpaceDE/>
        <w:autoSpaceDN/>
        <w:spacing w:after="3" w:afterLines="0" w:line="360" w:lineRule="auto"/>
        <w:ind w:firstLine="422"/>
        <w:jc w:val="both"/>
        <w:rPr>
          <w:color w:val="000000" w:themeColor="text1"/>
          <w14:textFill>
            <w14:solidFill>
              <w14:schemeClr w14:val="tx1"/>
            </w14:solidFill>
          </w14:textFill>
        </w:rPr>
      </w:pPr>
      <w:r>
        <w:rPr>
          <w:color w:val="000000" w:themeColor="text1"/>
          <w14:textFill>
            <w14:solidFill>
              <w14:schemeClr w14:val="tx1"/>
            </w14:solidFill>
          </w14:textFill>
        </w:rPr>
        <w:t>业绩表中所列项目业绩应提供相关业绩合同证明材料复印件</w:t>
      </w:r>
      <w:r>
        <w:rPr>
          <w:rFonts w:hint="eastAsia"/>
          <w:color w:val="000000" w:themeColor="text1"/>
          <w14:textFill>
            <w14:solidFill>
              <w14:schemeClr w14:val="tx1"/>
            </w14:solidFill>
          </w14:textFill>
        </w:rPr>
        <w:t>（加盖公章）</w:t>
      </w:r>
      <w:r>
        <w:rPr>
          <w:color w:val="000000" w:themeColor="text1"/>
          <w14:textFill>
            <w14:solidFill>
              <w14:schemeClr w14:val="tx1"/>
            </w14:solidFill>
          </w14:textFill>
        </w:rPr>
        <w:t>，业绩表中应写明联系人及联系方式；</w:t>
      </w:r>
    </w:p>
    <w:p>
      <w:pPr>
        <w:numPr>
          <w:ilvl w:val="0"/>
          <w:numId w:val="9"/>
        </w:numPr>
        <w:autoSpaceDE/>
        <w:autoSpaceDN/>
        <w:spacing w:after="3" w:afterLines="0" w:line="360" w:lineRule="auto"/>
        <w:ind w:firstLine="422"/>
        <w:jc w:val="both"/>
        <w:rPr>
          <w:color w:val="000000" w:themeColor="text1"/>
          <w14:textFill>
            <w14:solidFill>
              <w14:schemeClr w14:val="tx1"/>
            </w14:solidFill>
          </w14:textFill>
        </w:rPr>
      </w:pPr>
      <w:r>
        <w:rPr>
          <w:color w:val="000000" w:themeColor="text1"/>
          <w14:textFill>
            <w14:solidFill>
              <w14:schemeClr w14:val="tx1"/>
            </w14:solidFill>
          </w14:textFill>
        </w:rPr>
        <w:t>表格长度和内容可根据需要自行调整，</w:t>
      </w:r>
      <w:r>
        <w:rPr>
          <w:rFonts w:hint="eastAsia"/>
          <w:color w:val="000000" w:themeColor="text1"/>
          <w14:textFill>
            <w14:solidFill>
              <w14:schemeClr w14:val="tx1"/>
            </w14:solidFill>
          </w14:textFill>
        </w:rPr>
        <w:t>供应商</w:t>
      </w:r>
      <w:r>
        <w:rPr>
          <w:color w:val="000000" w:themeColor="text1"/>
          <w14:textFill>
            <w14:solidFill>
              <w14:schemeClr w14:val="tx1"/>
            </w14:solidFill>
          </w14:textFill>
        </w:rPr>
        <w:t>根据</w:t>
      </w:r>
      <w:r>
        <w:rPr>
          <w:rFonts w:hint="eastAsia"/>
          <w:color w:val="000000" w:themeColor="text1"/>
          <w14:textFill>
            <w14:solidFill>
              <w14:schemeClr w14:val="tx1"/>
            </w14:solidFill>
          </w14:textFill>
        </w:rPr>
        <w:t>采购</w:t>
      </w:r>
      <w:r>
        <w:rPr>
          <w:color w:val="000000" w:themeColor="text1"/>
          <w14:textFill>
            <w14:solidFill>
              <w14:schemeClr w14:val="tx1"/>
            </w14:solidFill>
          </w14:textFill>
        </w:rPr>
        <w:t>文件要求结合实际情况和自身状况进行填写；</w:t>
      </w:r>
    </w:p>
    <w:p>
      <w:pPr>
        <w:spacing w:after="171" w:afterLines="0" w:line="360" w:lineRule="auto"/>
        <w:rPr>
          <w:color w:val="000000" w:themeColor="text1"/>
          <w14:textFill>
            <w14:solidFill>
              <w14:schemeClr w14:val="tx1"/>
            </w14:solidFill>
          </w14:textFill>
        </w:rPr>
      </w:pP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供应商名称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加盖公章</w:t>
      </w:r>
      <w:r>
        <w:rPr>
          <w:color w:val="000000" w:themeColor="text1"/>
          <w14:textFill>
            <w14:solidFill>
              <w14:schemeClr w14:val="tx1"/>
            </w14:solidFill>
          </w14:textFill>
        </w:rPr>
        <w:t>）</w:t>
      </w:r>
    </w:p>
    <w:p>
      <w:pPr>
        <w:jc w:val="both"/>
        <w:rPr>
          <w:color w:val="000000" w:themeColor="text1"/>
          <w14:textFill>
            <w14:solidFill>
              <w14:schemeClr w14:val="tx1"/>
            </w14:solidFill>
          </w14:textFill>
        </w:rPr>
      </w:pPr>
    </w:p>
    <w:p>
      <w:pPr>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法定代表人或授权委托人：</w:t>
      </w:r>
      <w:r>
        <w:rPr>
          <w:rFonts w:hint="eastAsia"/>
          <w:iCs/>
          <w:color w:val="000000" w:themeColor="text1"/>
          <w:szCs w:val="21"/>
          <w14:textFill>
            <w14:solidFill>
              <w14:schemeClr w14:val="tx1"/>
            </w14:solidFill>
          </w14:textFill>
        </w:rPr>
        <w:t>（签字）</w:t>
      </w:r>
    </w:p>
    <w:p>
      <w:pPr>
        <w:rPr>
          <w:color w:val="000000" w:themeColor="text1"/>
          <w:szCs w:val="21"/>
          <w:lang w:bidi="ar"/>
          <w14:textFill>
            <w14:solidFill>
              <w14:schemeClr w14:val="tx1"/>
            </w14:solidFill>
          </w14:textFill>
        </w:rPr>
      </w:pPr>
    </w:p>
    <w:p>
      <w:pP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日期：  年  月  日</w:t>
      </w:r>
    </w:p>
    <w:p>
      <w:pP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br w:type="page"/>
      </w:r>
    </w:p>
    <w:p>
      <w:pPr>
        <w:adjustRightInd w:val="0"/>
        <w:snapToGrid w:val="0"/>
        <w:spacing w:line="360" w:lineRule="auto"/>
        <w:jc w:val="cente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七、技术响应文件项目实施方案</w:t>
      </w:r>
    </w:p>
    <w:p>
      <w:pPr>
        <w:rPr>
          <w:rFonts w:hint="eastAsia"/>
          <w:color w:val="000000" w:themeColor="text1"/>
          <w:sz w:val="24"/>
          <w14:textFill>
            <w14:solidFill>
              <w14:schemeClr w14:val="tx1"/>
            </w14:solidFill>
          </w14:textFill>
        </w:rPr>
      </w:pPr>
    </w:p>
    <w:p>
      <w:pPr>
        <w:jc w:val="center"/>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（格式由</w:t>
      </w:r>
      <w:r>
        <w:rPr>
          <w:rFonts w:hint="eastAsia"/>
          <w:color w:val="000000" w:themeColor="text1"/>
          <w:sz w:val="24"/>
          <w:szCs w:val="24"/>
          <w:lang w:val="en-US"/>
          <w14:textFill>
            <w14:solidFill>
              <w14:schemeClr w14:val="tx1"/>
            </w14:solidFill>
          </w14:textFill>
        </w:rPr>
        <w:t>供应商</w:t>
      </w:r>
      <w:r>
        <w:rPr>
          <w:rFonts w:hint="eastAsia"/>
          <w:color w:val="000000" w:themeColor="text1"/>
          <w:sz w:val="24"/>
          <w:szCs w:val="24"/>
          <w14:textFill>
            <w14:solidFill>
              <w14:schemeClr w14:val="tx1"/>
            </w14:solidFill>
          </w14:textFill>
        </w:rPr>
        <w:t>自行拟定）</w:t>
      </w:r>
    </w:p>
    <w:p>
      <w:pPr>
        <w:rPr>
          <w:color w:val="000000" w:themeColor="text1"/>
          <w:szCs w:val="21"/>
          <w:lang w:bidi="ar"/>
          <w14:textFill>
            <w14:solidFill>
              <w14:schemeClr w14:val="tx1"/>
            </w14:solidFill>
          </w14:textFill>
        </w:rPr>
      </w:pPr>
    </w:p>
    <w:p>
      <w:pPr>
        <w:jc w:val="center"/>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br w:type="page"/>
      </w:r>
      <w:r>
        <w:rPr>
          <w:rFonts w:hint="eastAsia"/>
          <w:b/>
          <w:color w:val="000000" w:themeColor="text1"/>
          <w:sz w:val="28"/>
          <w:szCs w:val="28"/>
          <w14:textFill>
            <w14:solidFill>
              <w14:schemeClr w14:val="tx1"/>
            </w14:solidFill>
          </w14:textFill>
        </w:rPr>
        <w:t>八、技术/商务服务响应与偏离表</w:t>
      </w:r>
    </w:p>
    <w:p>
      <w:pPr>
        <w:adjustRightInd w:val="0"/>
        <w:snapToGrid w:val="0"/>
        <w:spacing w:line="360" w:lineRule="auto"/>
        <w:ind w:left="-92" w:leftChars="-42" w:firstLine="330" w:firstLineChars="150"/>
        <w:rPr>
          <w:rFonts w:hint="eastAsia"/>
          <w:color w:val="000000" w:themeColor="text1"/>
          <w:szCs w:val="21"/>
          <w:u w:val="single"/>
          <w14:textFill>
            <w14:solidFill>
              <w14:schemeClr w14:val="tx1"/>
            </w14:solidFill>
          </w14:textFill>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61"/>
        <w:gridCol w:w="2268"/>
        <w:gridCol w:w="2410"/>
        <w:gridCol w:w="1166"/>
        <w:gridCol w:w="7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spacing w:line="360" w:lineRule="auto"/>
              <w:ind w:left="-92" w:leftChars="-42"/>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序号</w:t>
            </w:r>
          </w:p>
        </w:tc>
        <w:tc>
          <w:tcPr>
            <w:tcW w:w="1661"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磋商文件条目号</w:t>
            </w:r>
          </w:p>
        </w:tc>
        <w:tc>
          <w:tcPr>
            <w:tcW w:w="2268"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磋商文件技术/商务条款</w:t>
            </w:r>
          </w:p>
        </w:tc>
        <w:tc>
          <w:tcPr>
            <w:tcW w:w="2410"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响应文件的技术/商务条款</w:t>
            </w:r>
          </w:p>
        </w:tc>
        <w:tc>
          <w:tcPr>
            <w:tcW w:w="1166"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响应与偏离</w:t>
            </w:r>
          </w:p>
        </w:tc>
        <w:tc>
          <w:tcPr>
            <w:tcW w:w="735"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661"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268"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410"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166"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735"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661"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268"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410"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166"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735"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661"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268"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410"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166"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735"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661"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268"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410"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166"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735"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661"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268"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2410"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1166"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c>
          <w:tcPr>
            <w:tcW w:w="735" w:type="dxa"/>
            <w:noWrap w:val="0"/>
            <w:vAlign w:val="center"/>
          </w:tcPr>
          <w:p>
            <w:pPr>
              <w:adjustRightInd w:val="0"/>
              <w:snapToGrid w:val="0"/>
              <w:spacing w:line="360" w:lineRule="auto"/>
              <w:ind w:left="-92" w:leftChars="-42"/>
              <w:jc w:val="center"/>
              <w:rPr>
                <w:color w:val="000000" w:themeColor="text1"/>
                <w:szCs w:val="21"/>
                <w14:textFill>
                  <w14:solidFill>
                    <w14:schemeClr w14:val="tx1"/>
                  </w14:solidFill>
                </w14:textFill>
              </w:rPr>
            </w:pPr>
          </w:p>
        </w:tc>
      </w:tr>
    </w:tbl>
    <w:p>
      <w:pPr>
        <w:adjustRightInd w:val="0"/>
        <w:snapToGrid w:val="0"/>
        <w:spacing w:line="360" w:lineRule="auto"/>
        <w:ind w:left="-92" w:leftChars="-42"/>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说明：1、“响应与偏离”应注明“响应”或“偏离”。</w:t>
      </w:r>
    </w:p>
    <w:p>
      <w:pPr>
        <w:adjustRightInd w:val="0"/>
        <w:snapToGrid w:val="0"/>
        <w:spacing w:line="360" w:lineRule="auto"/>
        <w:rPr>
          <w:rFonts w:hint="eastAsia"/>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2、属磋商文件规定可能变动的内容在“说明”栏中注明。</w:t>
      </w:r>
    </w:p>
    <w:p>
      <w:pPr>
        <w:pStyle w:val="8"/>
        <w:snapToGrid w:val="0"/>
        <w:spacing w:line="360" w:lineRule="auto"/>
        <w:ind w:firstLine="420"/>
        <w:rPr>
          <w:rFonts w:hint="eastAsia" w:ascii="宋体" w:hAnsi="宋体" w:cs="宋体"/>
          <w:color w:val="000000" w:themeColor="text1"/>
          <w:sz w:val="21"/>
          <w:szCs w:val="21"/>
          <w14:textFill>
            <w14:solidFill>
              <w14:schemeClr w14:val="tx1"/>
            </w14:solidFill>
          </w14:textFill>
        </w:rPr>
      </w:pPr>
    </w:p>
    <w:p>
      <w:pPr>
        <w:ind w:left="3"/>
        <w:rPr>
          <w:b/>
          <w:color w:val="000000" w:themeColor="text1"/>
          <w:sz w:val="32"/>
          <w14:textFill>
            <w14:solidFill>
              <w14:schemeClr w14:val="tx1"/>
            </w14:solidFill>
          </w14:textFill>
        </w:rPr>
      </w:pP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供应商名称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加盖公章</w:t>
      </w:r>
      <w:r>
        <w:rPr>
          <w:color w:val="000000" w:themeColor="text1"/>
          <w14:textFill>
            <w14:solidFill>
              <w14:schemeClr w14:val="tx1"/>
            </w14:solidFill>
          </w14:textFill>
        </w:rPr>
        <w:t>）</w:t>
      </w:r>
    </w:p>
    <w:p>
      <w:pPr>
        <w:jc w:val="both"/>
        <w:rPr>
          <w:color w:val="000000" w:themeColor="text1"/>
          <w14:textFill>
            <w14:solidFill>
              <w14:schemeClr w14:val="tx1"/>
            </w14:solidFill>
          </w14:textFill>
        </w:rPr>
      </w:pPr>
    </w:p>
    <w:p>
      <w:pPr>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法定代表人或授权委托人：</w:t>
      </w:r>
      <w:r>
        <w:rPr>
          <w:rFonts w:hint="eastAsia"/>
          <w:iCs/>
          <w:color w:val="000000" w:themeColor="text1"/>
          <w:szCs w:val="21"/>
          <w14:textFill>
            <w14:solidFill>
              <w14:schemeClr w14:val="tx1"/>
            </w14:solidFill>
          </w14:textFill>
        </w:rPr>
        <w:t>（签字）</w:t>
      </w:r>
    </w:p>
    <w:p>
      <w:pPr>
        <w:rPr>
          <w:color w:val="000000" w:themeColor="text1"/>
          <w:szCs w:val="21"/>
          <w:lang w:bidi="ar"/>
          <w14:textFill>
            <w14:solidFill>
              <w14:schemeClr w14:val="tx1"/>
            </w14:solidFill>
          </w14:textFill>
        </w:rPr>
      </w:pPr>
    </w:p>
    <w:p>
      <w:pP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日期：  年  月  日</w:t>
      </w:r>
    </w:p>
    <w:p>
      <w:pPr>
        <w:adjustRightInd w:val="0"/>
        <w:snapToGrid w:val="0"/>
        <w:spacing w:line="360" w:lineRule="auto"/>
        <w:rPr>
          <w:rFonts w:hint="eastAsia"/>
          <w:color w:val="000000" w:themeColor="text1"/>
          <w:szCs w:val="21"/>
          <w14:textFill>
            <w14:solidFill>
              <w14:schemeClr w14:val="tx1"/>
            </w14:solidFill>
          </w14:textFill>
        </w:rPr>
      </w:pPr>
    </w:p>
    <w:p>
      <w:pPr>
        <w:widowControl/>
        <w:jc w:val="center"/>
        <w:rPr>
          <w:rFonts w:hint="eastAsia"/>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r>
        <w:rPr>
          <w:rFonts w:hint="eastAsia"/>
          <w:b/>
          <w:bCs/>
          <w:color w:val="000000" w:themeColor="text1"/>
          <w:sz w:val="28"/>
          <w:szCs w:val="28"/>
          <w14:textFill>
            <w14:solidFill>
              <w14:schemeClr w14:val="tx1"/>
            </w14:solidFill>
          </w14:textFill>
        </w:rPr>
        <w:t>九、</w:t>
      </w:r>
      <w:r>
        <w:rPr>
          <w:rFonts w:hint="eastAsia"/>
          <w:b/>
          <w:color w:val="000000" w:themeColor="text1"/>
          <w:sz w:val="28"/>
          <w:szCs w:val="28"/>
          <w14:textFill>
            <w14:solidFill>
              <w14:schemeClr w14:val="tx1"/>
            </w14:solidFill>
          </w14:textFill>
        </w:rPr>
        <w:t>报价一览表格式</w:t>
      </w:r>
    </w:p>
    <w:p>
      <w:pPr>
        <w:ind w:firstLine="803"/>
        <w:jc w:val="center"/>
        <w:rPr>
          <w:rFonts w:ascii="黑体" w:eastAsia="黑体"/>
          <w:b/>
          <w:color w:val="000000" w:themeColor="text1"/>
          <w:sz w:val="32"/>
          <w:szCs w:val="32"/>
          <w14:textFill>
            <w14:solidFill>
              <w14:schemeClr w14:val="tx1"/>
            </w14:solidFill>
          </w14:textFill>
        </w:rPr>
      </w:pPr>
      <w:r>
        <w:rPr>
          <w:rFonts w:hint="eastAsia" w:ascii="黑体" w:eastAsia="黑体"/>
          <w:b/>
          <w:bCs/>
          <w:color w:val="000000" w:themeColor="text1"/>
          <w:sz w:val="28"/>
          <w:szCs w:val="28"/>
          <w:lang w:val="en-US" w:eastAsia="zh-CN"/>
          <w14:textFill>
            <w14:solidFill>
              <w14:schemeClr w14:val="tx1"/>
            </w14:solidFill>
          </w14:textFill>
        </w:rPr>
        <w:t>A包/B包：</w:t>
      </w:r>
      <w:r>
        <w:rPr>
          <w:rFonts w:hint="eastAsia" w:ascii="黑体" w:eastAsia="黑体"/>
          <w:b/>
          <w:bCs/>
          <w:color w:val="000000" w:themeColor="text1"/>
          <w:sz w:val="28"/>
          <w:szCs w:val="28"/>
          <w14:textFill>
            <w14:solidFill>
              <w14:schemeClr w14:val="tx1"/>
            </w14:solidFill>
          </w14:textFill>
        </w:rPr>
        <w:t>报价一览表(第一次)</w:t>
      </w:r>
    </w:p>
    <w:p>
      <w:pPr>
        <w:pStyle w:val="30"/>
        <w:rPr>
          <w:rFonts w:hAnsi="宋体" w:eastAsia="宋体" w:cs="宋体"/>
          <w:color w:val="000000" w:themeColor="text1"/>
          <w:sz w:val="21"/>
          <w:szCs w:val="21"/>
          <w14:textFill>
            <w14:solidFill>
              <w14:schemeClr w14:val="tx1"/>
            </w14:solidFill>
          </w14:textFill>
        </w:rPr>
      </w:pPr>
    </w:p>
    <w:p>
      <w:pPr>
        <w:spacing w:line="360" w:lineRule="auto"/>
        <w:ind w:firstLine="220" w:firstLineChars="100"/>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项目编号：</w:t>
      </w:r>
      <w:r>
        <w:rPr>
          <w:rFonts w:hint="eastAsia"/>
          <w:color w:val="000000" w:themeColor="text1"/>
          <w14:textFill>
            <w14:solidFill>
              <w14:schemeClr w14:val="tx1"/>
            </w14:solidFill>
          </w14:textFill>
        </w:rPr>
        <w:t>HNSJH2021-0002</w:t>
      </w:r>
      <w:r>
        <w:rPr>
          <w:rFonts w:hint="eastAsia"/>
          <w:color w:val="000000" w:themeColor="text1"/>
          <w:szCs w:val="21"/>
          <w14:textFill>
            <w14:solidFill>
              <w14:schemeClr w14:val="tx1"/>
            </w14:solidFill>
          </w14:textFill>
        </w:rPr>
        <w:t xml:space="preserve">                                       金额单位：元</w:t>
      </w:r>
    </w:p>
    <w:tbl>
      <w:tblPr>
        <w:tblStyle w:val="14"/>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0"/>
            <w:vAlign w:val="center"/>
          </w:tcPr>
          <w:p>
            <w:pPr>
              <w:spacing w:line="440" w:lineRule="exact"/>
              <w:jc w:val="center"/>
              <w:rPr>
                <w:b/>
                <w:bCs/>
                <w:color w:val="000000" w:themeColor="text1"/>
                <w:szCs w:val="21"/>
                <w:lang w:val="en-GB"/>
                <w14:textFill>
                  <w14:solidFill>
                    <w14:schemeClr w14:val="tx1"/>
                  </w14:solidFill>
                </w14:textFill>
              </w:rPr>
            </w:pPr>
            <w:r>
              <w:rPr>
                <w:rFonts w:hint="eastAsia"/>
                <w:b/>
                <w:bCs/>
                <w:color w:val="000000" w:themeColor="text1"/>
                <w:szCs w:val="21"/>
                <w:lang w:val="en-GB"/>
                <w14:textFill>
                  <w14:solidFill>
                    <w14:schemeClr w14:val="tx1"/>
                  </w14:solidFill>
                </w14:textFill>
              </w:rPr>
              <w:t>项目名称</w:t>
            </w:r>
          </w:p>
        </w:tc>
        <w:tc>
          <w:tcPr>
            <w:tcW w:w="7036" w:type="dxa"/>
            <w:noWrap w:val="0"/>
            <w:vAlign w:val="top"/>
          </w:tcPr>
          <w:p>
            <w:pPr>
              <w:spacing w:before="156" w:beforeLines="50" w:after="156" w:afterLines="50" w:line="440" w:lineRule="exact"/>
              <w:jc w:val="both"/>
              <w:rPr>
                <w:rFonts w:hint="eastAsia" w:eastAsia="宋体"/>
                <w:color w:val="000000" w:themeColor="text1"/>
                <w:szCs w:val="21"/>
                <w:lang w:val="en-GB" w:eastAsia="zh-CN"/>
                <w14:textFill>
                  <w14:solidFill>
                    <w14:schemeClr w14:val="tx1"/>
                  </w14:solidFill>
                </w14:textFill>
              </w:rPr>
            </w:pPr>
            <w:r>
              <w:rPr>
                <w:rFonts w:hint="eastAsia"/>
                <w:color w:val="000000" w:themeColor="text1"/>
                <w:szCs w:val="21"/>
                <w:lang w:val="en-GB" w:eastAsia="zh-CN"/>
                <w14:textFill>
                  <w14:solidFill>
                    <w14:schemeClr w14:val="tx1"/>
                  </w14:solidFill>
                </w14:textFill>
              </w:rPr>
              <w:t>海南省国际商务促进中心2021年度信息系统运维服务及安全服务项目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0"/>
            <w:vAlign w:val="center"/>
          </w:tcPr>
          <w:p>
            <w:pPr>
              <w:spacing w:before="312" w:beforeLines="100" w:after="312" w:afterLines="100" w:line="440" w:lineRule="exact"/>
              <w:jc w:val="center"/>
              <w:rPr>
                <w:b/>
                <w:bCs/>
                <w:color w:val="000000" w:themeColor="text1"/>
                <w:szCs w:val="21"/>
                <w:lang w:val="en-GB"/>
                <w14:textFill>
                  <w14:solidFill>
                    <w14:schemeClr w14:val="tx1"/>
                  </w14:solidFill>
                </w14:textFill>
              </w:rPr>
            </w:pPr>
            <w:r>
              <w:rPr>
                <w:rFonts w:hint="eastAsia"/>
                <w:b/>
                <w:bCs/>
                <w:color w:val="000000" w:themeColor="text1"/>
                <w:szCs w:val="21"/>
                <w:lang w:val="en-GB"/>
                <w14:textFill>
                  <w14:solidFill>
                    <w14:schemeClr w14:val="tx1"/>
                  </w14:solidFill>
                </w14:textFill>
              </w:rPr>
              <w:t>报价总价（元）</w:t>
            </w:r>
          </w:p>
        </w:tc>
        <w:tc>
          <w:tcPr>
            <w:tcW w:w="7036" w:type="dxa"/>
            <w:noWrap w:val="0"/>
            <w:vAlign w:val="top"/>
          </w:tcPr>
          <w:p>
            <w:pPr>
              <w:spacing w:before="312" w:beforeLines="100" w:after="312" w:afterLines="100" w:line="440" w:lineRule="exact"/>
              <w:rPr>
                <w:color w:val="000000" w:themeColor="text1"/>
                <w:szCs w:val="21"/>
                <w:u w:val="single"/>
                <w:lang w:val="en-GB"/>
                <w14:textFill>
                  <w14:solidFill>
                    <w14:schemeClr w14:val="tx1"/>
                  </w14:solidFill>
                </w14:textFill>
              </w:rPr>
            </w:pPr>
            <w:r>
              <w:rPr>
                <w:rFonts w:hint="eastAsia"/>
                <w:color w:val="000000" w:themeColor="text1"/>
                <w:szCs w:val="21"/>
                <w:lang w:val="en-GB"/>
                <w14:textFill>
                  <w14:solidFill>
                    <w14:schemeClr w14:val="tx1"/>
                  </w14:solidFill>
                </w14:textFill>
              </w:rPr>
              <w:t>（小写）：</w:t>
            </w:r>
          </w:p>
          <w:p>
            <w:pPr>
              <w:spacing w:before="312" w:beforeLines="100" w:after="312" w:afterLines="100" w:line="440" w:lineRule="exact"/>
              <w:rPr>
                <w:color w:val="000000" w:themeColor="text1"/>
                <w:szCs w:val="21"/>
                <w:lang w:val="en-GB"/>
                <w14:textFill>
                  <w14:solidFill>
                    <w14:schemeClr w14:val="tx1"/>
                  </w14:solidFill>
                </w14:textFill>
              </w:rPr>
            </w:pPr>
            <w:r>
              <w:rPr>
                <w:rFonts w:hint="eastAsia"/>
                <w:color w:val="000000" w:themeColor="text1"/>
                <w:szCs w:val="21"/>
                <w:lang w:val="en-GB"/>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noWrap w:val="0"/>
            <w:vAlign w:val="center"/>
          </w:tcPr>
          <w:p>
            <w:pPr>
              <w:spacing w:line="440" w:lineRule="exact"/>
              <w:jc w:val="center"/>
              <w:rPr>
                <w:b/>
                <w:bCs/>
                <w:color w:val="000000" w:themeColor="text1"/>
                <w:szCs w:val="21"/>
                <w:lang w:val="en-GB"/>
                <w14:textFill>
                  <w14:solidFill>
                    <w14:schemeClr w14:val="tx1"/>
                  </w14:solidFill>
                </w14:textFill>
              </w:rPr>
            </w:pPr>
            <w:r>
              <w:rPr>
                <w:rFonts w:hint="eastAsia"/>
                <w:b/>
                <w:bCs/>
                <w:color w:val="000000" w:themeColor="text1"/>
                <w:szCs w:val="21"/>
                <w:lang w:val="en-GB"/>
                <w14:textFill>
                  <w14:solidFill>
                    <w14:schemeClr w14:val="tx1"/>
                  </w14:solidFill>
                </w14:textFill>
              </w:rPr>
              <w:t>服务期限</w:t>
            </w:r>
          </w:p>
        </w:tc>
        <w:tc>
          <w:tcPr>
            <w:tcW w:w="7036" w:type="dxa"/>
            <w:noWrap w:val="0"/>
            <w:vAlign w:val="top"/>
          </w:tcPr>
          <w:p>
            <w:pPr>
              <w:spacing w:before="156" w:beforeLines="50" w:after="156" w:afterLines="50" w:line="440" w:lineRule="exact"/>
              <w:rPr>
                <w:color w:val="000000" w:themeColor="text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2025" w:type="dxa"/>
            <w:noWrap w:val="0"/>
            <w:vAlign w:val="center"/>
          </w:tcPr>
          <w:p>
            <w:pPr>
              <w:spacing w:line="44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是否享受政策性优惠</w:t>
            </w:r>
          </w:p>
        </w:tc>
        <w:tc>
          <w:tcPr>
            <w:tcW w:w="7036" w:type="dxa"/>
            <w:noWrap w:val="0"/>
            <w:vAlign w:val="top"/>
          </w:tcPr>
          <w:p>
            <w:pPr>
              <w:spacing w:before="156" w:beforeLines="50" w:after="156" w:afterLines="50" w:line="440" w:lineRule="exact"/>
              <w:rPr>
                <w:color w:val="000000" w:themeColor="text1"/>
                <w:szCs w:val="21"/>
                <w:lang w:val="en-GB"/>
                <w14:textFill>
                  <w14:solidFill>
                    <w14:schemeClr w14:val="tx1"/>
                  </w14:solidFill>
                </w14:textFill>
              </w:rPr>
            </w:pPr>
            <w:r>
              <w:rPr>
                <w:rFonts w:hint="eastAsia"/>
                <w:color w:val="000000" w:themeColor="text1"/>
                <w:szCs w:val="21"/>
                <w:lang w:val="en-GB"/>
                <w14:textFill>
                  <w14:solidFill>
                    <w14:schemeClr w14:val="tx1"/>
                  </w14:solidFill>
                </w14:textFill>
              </w:rPr>
              <w:sym w:font="Wingdings" w:char="00A8"/>
            </w:r>
            <w:r>
              <w:rPr>
                <w:rFonts w:hint="eastAsia"/>
                <w:color w:val="000000" w:themeColor="text1"/>
                <w:szCs w:val="21"/>
                <w:lang w:val="en-GB"/>
                <w14:textFill>
                  <w14:solidFill>
                    <w14:schemeClr w14:val="tx1"/>
                  </w14:solidFill>
                </w14:textFill>
              </w:rPr>
              <w:t>否</w:t>
            </w:r>
          </w:p>
          <w:p>
            <w:pPr>
              <w:spacing w:before="156" w:beforeLines="50" w:after="156" w:afterLines="50" w:line="440" w:lineRule="exact"/>
              <w:rPr>
                <w:color w:val="000000" w:themeColor="text1"/>
                <w:szCs w:val="21"/>
                <w14:textFill>
                  <w14:solidFill>
                    <w14:schemeClr w14:val="tx1"/>
                  </w14:solidFill>
                </w14:textFill>
              </w:rPr>
            </w:pPr>
            <w:r>
              <w:rPr>
                <w:rFonts w:hint="eastAsia" w:ascii="Times New Roman" w:hAnsi="Times New Roman" w:cs="Times New Roman"/>
                <w:color w:val="000000" w:themeColor="text1"/>
                <w:szCs w:val="24"/>
                <w:lang w:val="en-US" w:bidi="ar"/>
                <w14:textFill>
                  <w14:solidFill>
                    <w14:schemeClr w14:val="tx1"/>
                  </w14:solidFill>
                </w14:textFill>
              </w:rPr>
              <w:sym w:font="Wingdings" w:char="00A8"/>
            </w:r>
            <w:r>
              <w:rPr>
                <w:rFonts w:hint="eastAsia" w:ascii="Times New Roman" w:hAnsi="Times New Roman" w:cs="Times New Roman"/>
                <w:color w:val="000000" w:themeColor="text1"/>
                <w:szCs w:val="24"/>
                <w:lang w:val="en-US" w:bidi="ar"/>
                <w14:textFill>
                  <w14:solidFill>
                    <w14:schemeClr w14:val="tx1"/>
                  </w14:solidFill>
                </w14:textFill>
              </w:rPr>
              <w:t>是，我单位属于：</w:t>
            </w:r>
            <w:r>
              <w:rPr>
                <w:rFonts w:hint="eastAsia" w:ascii="Times New Roman" w:hAnsi="Times New Roman" w:cs="Times New Roman"/>
                <w:color w:val="000000" w:themeColor="text1"/>
                <w:szCs w:val="24"/>
                <w:lang w:bidi="ar"/>
                <w14:textFill>
                  <w14:solidFill>
                    <w14:schemeClr w14:val="tx1"/>
                  </w14:solidFill>
                </w14:textFill>
              </w:rPr>
              <w:t>（填写“小型企业或微型企业或监狱企业或残疾人福利性单位”）</w:t>
            </w:r>
          </w:p>
        </w:tc>
      </w:tr>
    </w:tbl>
    <w:p>
      <w:pPr>
        <w:spacing w:line="360" w:lineRule="auto"/>
        <w:ind w:firstLine="221" w:firstLineChars="100"/>
        <w:rPr>
          <w:b/>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备注：（1）此表内容不可更改，必须如实完整填写。</w:t>
      </w:r>
    </w:p>
    <w:p>
      <w:pPr>
        <w:spacing w:line="360" w:lineRule="auto"/>
        <w:ind w:firstLine="660" w:firstLineChars="3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（2）供应商的报价应是包括</w:t>
      </w:r>
      <w:r>
        <w:rPr>
          <w:rFonts w:hint="eastAsia"/>
          <w:color w:val="000000" w:themeColor="text1"/>
          <w:szCs w:val="21"/>
          <w:lang w:val="en-GB" w:eastAsia="zh-CN"/>
          <w14:textFill>
            <w14:solidFill>
              <w14:schemeClr w14:val="tx1"/>
            </w14:solidFill>
          </w14:textFill>
        </w:rPr>
        <w:t>海南省国际商务促进中心2021年度信息系统运维服务及安全服务项目</w:t>
      </w:r>
      <w:r>
        <w:rPr>
          <w:rFonts w:hint="eastAsia"/>
          <w:color w:val="000000" w:themeColor="text1"/>
          <w:szCs w:val="21"/>
          <w:lang w:val="en-GB"/>
          <w14:textFill>
            <w14:solidFill>
              <w14:schemeClr w14:val="tx1"/>
            </w14:solidFill>
          </w14:textFill>
        </w:rPr>
        <w:t>所要求</w:t>
      </w:r>
      <w:r>
        <w:rPr>
          <w:rFonts w:hint="eastAsia"/>
          <w:color w:val="000000" w:themeColor="text1"/>
          <w:szCs w:val="21"/>
          <w14:textFill>
            <w14:solidFill>
              <w14:schemeClr w14:val="tx1"/>
            </w14:solidFill>
          </w14:textFill>
        </w:rPr>
        <w:t>的所有货物、服务费，为履行合同发生的交通、食宿等费用，工作人员的工资、社保、保险及其它福利在内的一切费用总报价，在项目实施过程中，如发现有漏项，成交供应商应无条件、无偿补齐，所发生的费用，视为已包含在成交供应商的报价之中，且并不因此影响项目进度。</w:t>
      </w:r>
    </w:p>
    <w:p>
      <w:pPr>
        <w:spacing w:line="360" w:lineRule="auto"/>
        <w:rPr>
          <w:color w:val="000000" w:themeColor="text1"/>
          <w:szCs w:val="21"/>
          <w14:textFill>
            <w14:solidFill>
              <w14:schemeClr w14:val="tx1"/>
            </w14:solidFill>
          </w14:textFill>
        </w:rPr>
      </w:pP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供应商名称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加盖公章</w:t>
      </w:r>
      <w:r>
        <w:rPr>
          <w:color w:val="000000" w:themeColor="text1"/>
          <w14:textFill>
            <w14:solidFill>
              <w14:schemeClr w14:val="tx1"/>
            </w14:solidFill>
          </w14:textFill>
        </w:rPr>
        <w:t>）</w:t>
      </w:r>
    </w:p>
    <w:p>
      <w:pPr>
        <w:jc w:val="both"/>
        <w:rPr>
          <w:color w:val="000000" w:themeColor="text1"/>
          <w14:textFill>
            <w14:solidFill>
              <w14:schemeClr w14:val="tx1"/>
            </w14:solidFill>
          </w14:textFill>
        </w:rPr>
      </w:pPr>
    </w:p>
    <w:p>
      <w:pPr>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法定代表人或授权委托人：</w:t>
      </w:r>
      <w:r>
        <w:rPr>
          <w:rFonts w:hint="eastAsia"/>
          <w:iCs/>
          <w:color w:val="000000" w:themeColor="text1"/>
          <w:szCs w:val="21"/>
          <w14:textFill>
            <w14:solidFill>
              <w14:schemeClr w14:val="tx1"/>
            </w14:solidFill>
          </w14:textFill>
        </w:rPr>
        <w:t>（签字）</w:t>
      </w:r>
    </w:p>
    <w:p>
      <w:pPr>
        <w:rPr>
          <w:color w:val="000000" w:themeColor="text1"/>
          <w:szCs w:val="21"/>
          <w:lang w:bidi="ar"/>
          <w14:textFill>
            <w14:solidFill>
              <w14:schemeClr w14:val="tx1"/>
            </w14:solidFill>
          </w14:textFill>
        </w:rPr>
      </w:pPr>
    </w:p>
    <w:p>
      <w:pP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日期：  年  月  日</w:t>
      </w:r>
    </w:p>
    <w:p>
      <w:pPr>
        <w:adjustRightInd w:val="0"/>
        <w:snapToGrid w:val="0"/>
        <w:spacing w:line="360" w:lineRule="auto"/>
        <w:rPr>
          <w:rFonts w:hint="eastAsia"/>
          <w:color w:val="000000" w:themeColor="text1"/>
          <w:kern w:val="32"/>
          <w:szCs w:val="21"/>
          <w14:textFill>
            <w14:solidFill>
              <w14:schemeClr w14:val="tx1"/>
            </w14:solidFill>
          </w14:textFill>
        </w:rPr>
      </w:pPr>
    </w:p>
    <w:p>
      <w:pPr>
        <w:adjustRightInd w:val="0"/>
        <w:snapToGrid w:val="0"/>
        <w:spacing w:line="360" w:lineRule="auto"/>
        <w:ind w:left="-92" w:leftChars="-42"/>
        <w:jc w:val="center"/>
        <w:rPr>
          <w:rFonts w:hint="eastAsia"/>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br w:type="page"/>
      </w:r>
      <w:r>
        <w:rPr>
          <w:rFonts w:hint="eastAsia"/>
          <w:b/>
          <w:color w:val="000000" w:themeColor="text1"/>
          <w:sz w:val="32"/>
          <w:szCs w:val="32"/>
          <w14:textFill>
            <w14:solidFill>
              <w14:schemeClr w14:val="tx1"/>
            </w14:solidFill>
          </w14:textFill>
        </w:rPr>
        <w:t>十、最后报价</w:t>
      </w:r>
    </w:p>
    <w:p>
      <w:pPr>
        <w:adjustRightInd w:val="0"/>
        <w:snapToGrid w:val="0"/>
        <w:spacing w:line="360" w:lineRule="auto"/>
        <w:ind w:left="-92" w:leftChars="-42"/>
        <w:rPr>
          <w:rFonts w:hint="eastAsia"/>
          <w:color w:val="000000" w:themeColor="text1"/>
          <w:szCs w:val="21"/>
          <w14:textFill>
            <w14:solidFill>
              <w14:schemeClr w14:val="tx1"/>
            </w14:solidFill>
          </w14:textFill>
        </w:rPr>
      </w:pPr>
    </w:p>
    <w:p>
      <w:pPr>
        <w:adjustRightInd w:val="0"/>
        <w:snapToGrid w:val="0"/>
        <w:spacing w:line="360" w:lineRule="auto"/>
        <w:ind w:firstLine="44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说明：最后报价按</w:t>
      </w:r>
      <w:r>
        <w:rPr>
          <w:rFonts w:hint="eastAsia"/>
          <w:color w:val="000000" w:themeColor="text1"/>
          <w:sz w:val="21"/>
          <w:szCs w:val="21"/>
          <w14:textFill>
            <w14:solidFill>
              <w14:schemeClr w14:val="tx1"/>
            </w14:solidFill>
          </w14:textFill>
        </w:rPr>
        <w:t>报价一览表格式</w:t>
      </w:r>
      <w:r>
        <w:rPr>
          <w:rFonts w:hint="eastAsia"/>
          <w:color w:val="000000" w:themeColor="text1"/>
          <w:szCs w:val="21"/>
          <w14:textFill>
            <w14:solidFill>
              <w14:schemeClr w14:val="tx1"/>
            </w14:solidFill>
          </w14:textFill>
        </w:rPr>
        <w:t>填写。最后报价按照磋商小组的要求在磋商后再递交。</w:t>
      </w:r>
    </w:p>
    <w:p>
      <w:pPr>
        <w:adjustRightInd w:val="0"/>
        <w:snapToGrid w:val="0"/>
        <w:spacing w:line="360" w:lineRule="auto"/>
        <w:ind w:firstLine="44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最终报价表是各供应商在与磋商小组磋商后的第二次报价表，是响应文件的一部分，但不须装订入响应文件中，由各供应商参加磋商的代表带至磋商现场，磋商后填写，请各供应商先行加盖单位公章。</w:t>
      </w:r>
    </w:p>
    <w:p>
      <w:pPr>
        <w:rPr>
          <w:color w:val="000000" w:themeColor="text1"/>
          <w14:textFill>
            <w14:solidFill>
              <w14:schemeClr w14:val="tx1"/>
            </w14:solidFill>
          </w14:textFill>
        </w:rPr>
      </w:pPr>
    </w:p>
    <w:p>
      <w:pPr>
        <w:pStyle w:val="20"/>
        <w:ind w:left="1117" w:right="0"/>
        <w:outlineLvl w:val="0"/>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13" w:type="default"/>
      <w:footerReference r:id="rId14"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p>
    <w:pPr>
      <w:pStyle w:val="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3396615</wp:posOffset>
              </wp:positionH>
              <wp:positionV relativeFrom="page">
                <wp:posOffset>9954895</wp:posOffset>
              </wp:positionV>
              <wp:extent cx="996315" cy="1536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996315" cy="153670"/>
                      </a:xfrm>
                      <a:prstGeom prst="rect">
                        <a:avLst/>
                      </a:prstGeom>
                      <a:noFill/>
                      <a:ln>
                        <a:noFill/>
                      </a:ln>
                    </wps:spPr>
                    <wps:txbx>
                      <w:txbxContent>
                        <w:p>
                          <w:pPr>
                            <w:spacing w:before="2" w:beforeLines="0"/>
                            <w:ind w:left="20"/>
                            <w:rPr>
                              <w:sz w:val="18"/>
                            </w:rPr>
                          </w:pPr>
                          <w:r>
                            <w:fldChar w:fldCharType="begin"/>
                          </w:r>
                          <w:r>
                            <w:rPr>
                              <w:rFonts w:ascii="Times New Roman" w:eastAsia="Times New Roman"/>
                              <w:sz w:val="18"/>
                            </w:rPr>
                            <w:instrText xml:space="preserve"> PAGE </w:instrText>
                          </w:r>
                          <w:r>
                            <w:fldChar w:fldCharType="separate"/>
                          </w:r>
                          <w:r>
                            <w:rPr>
                              <w:rFonts w:ascii="Times New Roman" w:eastAsia="Times New Roman"/>
                              <w:sz w:val="18"/>
                            </w:rPr>
                            <w:t>57</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67.45pt;margin-top:783.85pt;height:12.1pt;width:78.45pt;mso-position-horizontal-relative:page;mso-position-vertical-relative:page;z-index:-251657216;mso-width-relative:page;mso-height-relative:page;" filled="f" stroked="f" coordsize="21600,21600" o:gfxdata="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ropiDaAAAADQEAAA8AAAAAAAAAAQAgAAAAIgAAAGRycy9kb3ducmV2LnhtbFBL&#10;AQIUABQAAAAIAIdO4kCbYj8KuwEAAHEDAAAOAAAAAAAAAAEAIAAAACkBAABkcnMvZTJvRG9jLnht&#10;bFBLBQYAAAAABgAGAFkBAABWBQAAAAA=&#10;">
              <v:fill on="f" focussize="0,0"/>
              <v:stroke on="f"/>
              <v:imagedata o:title=""/>
              <o:lock v:ext="edit" aspectratio="f"/>
              <v:textbox inset="0mm,0mm,0mm,0mm">
                <w:txbxContent>
                  <w:p>
                    <w:pPr>
                      <w:spacing w:before="2" w:beforeLines="0"/>
                      <w:ind w:left="20"/>
                      <w:rPr>
                        <w:sz w:val="18"/>
                      </w:rPr>
                    </w:pPr>
                    <w:r>
                      <w:fldChar w:fldCharType="begin"/>
                    </w:r>
                    <w:r>
                      <w:rPr>
                        <w:rFonts w:ascii="Times New Roman" w:eastAsia="Times New Roman"/>
                        <w:sz w:val="18"/>
                      </w:rPr>
                      <w:instrText xml:space="preserve"> PAGE </w:instrText>
                    </w:r>
                    <w:r>
                      <w:fldChar w:fldCharType="separate"/>
                    </w:r>
                    <w:r>
                      <w:rPr>
                        <w:rFonts w:ascii="Times New Roman" w:eastAsia="Times New Roman"/>
                        <w:sz w:val="18"/>
                      </w:rP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5"/>
      </w:pBdr>
      <w:tabs>
        <w:tab w:val="left" w:pos="6684"/>
        <w:tab w:val="clear" w:pos="4153"/>
        <w:tab w:val="clear" w:pos="8306"/>
      </w:tabs>
      <w:ind w:firstLine="200" w:firstLineChars="100"/>
      <w:jc w:val="left"/>
    </w:pPr>
    <w:r>
      <w:rPr>
        <w:rFonts w:hint="eastAsia" w:ascii="宋体" w:hAnsi="宋体"/>
        <w:sz w:val="20"/>
        <w:szCs w:val="20"/>
        <w:u w:val="none"/>
      </w:rPr>
      <w:t>海南顺嘉航工程管理有限公司</w:t>
    </w:r>
    <w:r>
      <w:tab/>
    </w:r>
    <w:r>
      <w:rPr>
        <w:rFonts w:hint="eastAsia"/>
      </w:rPr>
      <w:t xml:space="preserve">    </w:t>
    </w:r>
    <w:r>
      <w:rPr>
        <w:rFonts w:hint="eastAsia"/>
        <w:lang w:val="en-US" w:eastAsia="zh-CN"/>
      </w:rPr>
      <w:t xml:space="preserve">    </w:t>
    </w:r>
    <w:r>
      <w:rPr>
        <w:rFonts w:hint="eastAsia"/>
        <w:sz w:val="20"/>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left"/>
      <w:rPr>
        <w:rFonts w:hint="eastAsia"/>
        <w:sz w:val="20"/>
      </w:rPr>
    </w:pPr>
    <w:r>
      <w:rPr>
        <w:rFonts w:hint="eastAsia"/>
      </w:rPr>
      <w:t xml:space="preserve"> </w:t>
    </w:r>
    <w:r>
      <w:rPr>
        <w:rFonts w:hint="eastAsia"/>
        <w:lang w:val="en-US" w:eastAsia="zh-CN"/>
      </w:rPr>
      <w:t xml:space="preserve"> </w:t>
    </w:r>
    <w:r>
      <w:rPr>
        <w:rFonts w:hint="eastAsia" w:ascii="宋体" w:hAnsi="宋体"/>
        <w:sz w:val="20"/>
        <w:szCs w:val="20"/>
        <w:u w:val="none"/>
      </w:rPr>
      <w:t>海南顺嘉航工程管理有限公司</w:t>
    </w:r>
    <w:r>
      <w:rPr>
        <w:rFonts w:hint="eastAsia"/>
      </w:rPr>
      <w:t xml:space="preserve">                                                  </w:t>
    </w:r>
    <w:r>
      <w:rPr>
        <w:rFonts w:hint="eastAsia"/>
        <w:sz w:val="20"/>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0"/>
      </w:pBdr>
    </w:pPr>
    <w:r>
      <w:rPr>
        <w:rFonts w:hint="eastAsia" w:ascii="宋体" w:hAnsi="宋体"/>
        <w:sz w:val="20"/>
        <w:szCs w:val="20"/>
        <w:u w:val="none"/>
      </w:rPr>
      <w:t>海南顺嘉航工程管理有限公司</w:t>
    </w:r>
    <w:r>
      <w:rPr>
        <w:rFonts w:hint="eastAsia"/>
      </w:rPr>
      <w:t xml:space="preserve">                                                  </w:t>
    </w:r>
    <w:r>
      <w:rPr>
        <w:rFonts w:hint="eastAsia"/>
        <w:sz w:val="20"/>
      </w:rPr>
      <w:t xml:space="preserve">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left"/>
    </w:pPr>
    <w:r>
      <w:rPr>
        <w:rFonts w:hint="eastAsia"/>
      </w:rPr>
      <w:t xml:space="preserve">  </w:t>
    </w:r>
    <w:r>
      <w:rPr>
        <w:rFonts w:hint="eastAsia" w:ascii="宋体" w:hAnsi="宋体"/>
        <w:sz w:val="20"/>
        <w:szCs w:val="20"/>
        <w:u w:val="none"/>
      </w:rPr>
      <w:t>海南顺嘉航工程管理有限公司</w:t>
    </w:r>
    <w:r>
      <w:rPr>
        <w:rFonts w:hint="eastAsia"/>
      </w:rPr>
      <w:t xml:space="preserve">                                                  </w:t>
    </w:r>
    <w:r>
      <w:rPr>
        <w:rFonts w:hint="eastAsia"/>
        <w:sz w:val="20"/>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DB8B0"/>
    <w:multiLevelType w:val="singleLevel"/>
    <w:tmpl w:val="DBFDB8B0"/>
    <w:lvl w:ilvl="0" w:tentative="0">
      <w:start w:val="2"/>
      <w:numFmt w:val="chineseCounting"/>
      <w:suff w:val="nothing"/>
      <w:lvlText w:val="%1、"/>
      <w:lvlJc w:val="left"/>
      <w:rPr>
        <w:rFonts w:hint="eastAsia"/>
      </w:rPr>
    </w:lvl>
  </w:abstractNum>
  <w:abstractNum w:abstractNumId="1">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4"/>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000001A"/>
    <w:multiLevelType w:val="multilevel"/>
    <w:tmpl w:val="0000001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151464E4"/>
    <w:multiLevelType w:val="multilevel"/>
    <w:tmpl w:val="151464E4"/>
    <w:lvl w:ilvl="0" w:tentative="0">
      <w:start w:val="1"/>
      <w:numFmt w:val="japaneseCounting"/>
      <w:lvlText w:val="第%1章"/>
      <w:lvlJc w:val="left"/>
      <w:pPr>
        <w:ind w:left="2632" w:hanging="1300"/>
      </w:pPr>
      <w:rPr>
        <w:rFonts w:hint="default"/>
      </w:rPr>
    </w:lvl>
    <w:lvl w:ilvl="1" w:tentative="0">
      <w:start w:val="1"/>
      <w:numFmt w:val="lowerLetter"/>
      <w:lvlText w:val="%2)"/>
      <w:lvlJc w:val="left"/>
      <w:pPr>
        <w:ind w:left="2172" w:hanging="420"/>
      </w:pPr>
    </w:lvl>
    <w:lvl w:ilvl="2" w:tentative="0">
      <w:start w:val="1"/>
      <w:numFmt w:val="lowerRoman"/>
      <w:lvlText w:val="%3."/>
      <w:lvlJc w:val="right"/>
      <w:pPr>
        <w:ind w:left="2592" w:hanging="420"/>
      </w:pPr>
    </w:lvl>
    <w:lvl w:ilvl="3" w:tentative="0">
      <w:start w:val="1"/>
      <w:numFmt w:val="decimal"/>
      <w:lvlText w:val="%4."/>
      <w:lvlJc w:val="left"/>
      <w:pPr>
        <w:ind w:left="3012" w:hanging="420"/>
      </w:pPr>
    </w:lvl>
    <w:lvl w:ilvl="4" w:tentative="0">
      <w:start w:val="1"/>
      <w:numFmt w:val="lowerLetter"/>
      <w:lvlText w:val="%5)"/>
      <w:lvlJc w:val="left"/>
      <w:pPr>
        <w:ind w:left="3432" w:hanging="420"/>
      </w:pPr>
    </w:lvl>
    <w:lvl w:ilvl="5" w:tentative="0">
      <w:start w:val="1"/>
      <w:numFmt w:val="lowerRoman"/>
      <w:lvlText w:val="%6."/>
      <w:lvlJc w:val="right"/>
      <w:pPr>
        <w:ind w:left="3852" w:hanging="420"/>
      </w:pPr>
    </w:lvl>
    <w:lvl w:ilvl="6" w:tentative="0">
      <w:start w:val="1"/>
      <w:numFmt w:val="decimal"/>
      <w:lvlText w:val="%7."/>
      <w:lvlJc w:val="left"/>
      <w:pPr>
        <w:ind w:left="4272" w:hanging="420"/>
      </w:pPr>
    </w:lvl>
    <w:lvl w:ilvl="7" w:tentative="0">
      <w:start w:val="1"/>
      <w:numFmt w:val="lowerLetter"/>
      <w:lvlText w:val="%8)"/>
      <w:lvlJc w:val="left"/>
      <w:pPr>
        <w:ind w:left="4692" w:hanging="420"/>
      </w:pPr>
    </w:lvl>
    <w:lvl w:ilvl="8" w:tentative="0">
      <w:start w:val="1"/>
      <w:numFmt w:val="lowerRoman"/>
      <w:lvlText w:val="%9."/>
      <w:lvlJc w:val="right"/>
      <w:pPr>
        <w:ind w:left="5112" w:hanging="420"/>
      </w:pPr>
    </w:lvl>
  </w:abstractNum>
  <w:abstractNum w:abstractNumId="5">
    <w:nsid w:val="1A8216C9"/>
    <w:multiLevelType w:val="multilevel"/>
    <w:tmpl w:val="1A8216C9"/>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344878E7"/>
    <w:multiLevelType w:val="multilevel"/>
    <w:tmpl w:val="344878E7"/>
    <w:lvl w:ilvl="0" w:tentative="0">
      <w:start w:val="1"/>
      <w:numFmt w:val="decimal"/>
      <w:lvlText w:val="%1."/>
      <w:lvlJc w:val="left"/>
      <w:pPr>
        <w:ind w:left="191"/>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7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24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3" w:tentative="0">
      <w:start w:val="1"/>
      <w:numFmt w:val="decimal"/>
      <w:lvlText w:val="%4"/>
      <w:lvlJc w:val="left"/>
      <w:pPr>
        <w:ind w:left="31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86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458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6" w:tentative="0">
      <w:start w:val="1"/>
      <w:numFmt w:val="decimal"/>
      <w:lvlText w:val="%7"/>
      <w:lvlJc w:val="left"/>
      <w:pPr>
        <w:ind w:left="530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602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749"/>
      </w:pPr>
      <w:rPr>
        <w:rFonts w:ascii="Times New Roman" w:hAnsi="Times New Roman" w:eastAsia="Times New Roman" w:cs="Times New Roman"/>
        <w:b/>
        <w:bCs/>
        <w:i w:val="0"/>
        <w:strike w:val="0"/>
        <w:dstrike w:val="0"/>
        <w:color w:val="000000"/>
        <w:sz w:val="21"/>
        <w:szCs w:val="21"/>
        <w:u w:val="none" w:color="000000"/>
        <w:shd w:val="clear" w:color="auto" w:fill="auto"/>
        <w:vertAlign w:val="baseline"/>
      </w:rPr>
    </w:lvl>
  </w:abstractNum>
  <w:abstractNum w:abstractNumId="7">
    <w:nsid w:val="798A746B"/>
    <w:multiLevelType w:val="multilevel"/>
    <w:tmpl w:val="798A746B"/>
    <w:lvl w:ilvl="0" w:tentative="0">
      <w:start w:val="31"/>
      <w:numFmt w:val="decimal"/>
      <w:lvlText w:val="%1"/>
      <w:lvlJc w:val="left"/>
      <w:pPr>
        <w:ind w:left="931" w:hanging="300"/>
      </w:pPr>
      <w:rPr>
        <w:rFonts w:hint="default" w:ascii="Times New Roman" w:hAnsi="Times New Roman" w:eastAsia="Times New Roman" w:cs="Times New Roman"/>
        <w:b/>
        <w:bCs/>
        <w:w w:val="99"/>
        <w:sz w:val="24"/>
        <w:szCs w:val="24"/>
        <w:lang w:val="zh-CN" w:eastAsia="zh-CN" w:bidi="zh-CN"/>
      </w:rPr>
    </w:lvl>
    <w:lvl w:ilvl="1" w:tentative="0">
      <w:start w:val="1"/>
      <w:numFmt w:val="decimal"/>
      <w:lvlText w:val="%1.%2"/>
      <w:lvlJc w:val="left"/>
      <w:pPr>
        <w:ind w:left="1711" w:hanging="600"/>
      </w:pPr>
      <w:rPr>
        <w:rFonts w:hint="default" w:ascii="宋体" w:hAnsi="宋体" w:eastAsia="宋体" w:cs="宋体"/>
        <w:w w:val="100"/>
        <w:sz w:val="24"/>
        <w:szCs w:val="24"/>
        <w:lang w:val="zh-CN" w:eastAsia="zh-CN" w:bidi="zh-CN"/>
      </w:rPr>
    </w:lvl>
    <w:lvl w:ilvl="2" w:tentative="0">
      <w:start w:val="1"/>
      <w:numFmt w:val="decimal"/>
      <w:lvlText w:val="%1.%2.%3"/>
      <w:lvlJc w:val="left"/>
      <w:pPr>
        <w:ind w:left="1896" w:hanging="840"/>
      </w:pPr>
      <w:rPr>
        <w:rFonts w:hint="default" w:ascii="宋体" w:hAnsi="宋体" w:eastAsia="宋体" w:cs="宋体"/>
        <w:w w:val="100"/>
        <w:sz w:val="24"/>
        <w:szCs w:val="24"/>
        <w:lang w:val="zh-CN" w:eastAsia="zh-CN" w:bidi="zh-CN"/>
      </w:rPr>
    </w:lvl>
    <w:lvl w:ilvl="3" w:tentative="0">
      <w:start w:val="1"/>
      <w:numFmt w:val="decimal"/>
      <w:lvlText w:val="%4."/>
      <w:lvlJc w:val="left"/>
      <w:pPr>
        <w:ind w:left="1438" w:hanging="241"/>
      </w:pPr>
      <w:rPr>
        <w:rFonts w:hint="default" w:ascii="宋体" w:hAnsi="宋体" w:eastAsia="宋体" w:cs="宋体"/>
        <w:w w:val="100"/>
        <w:sz w:val="22"/>
        <w:szCs w:val="22"/>
        <w:lang w:val="zh-CN" w:eastAsia="zh-CN" w:bidi="zh-CN"/>
      </w:rPr>
    </w:lvl>
    <w:lvl w:ilvl="4" w:tentative="0">
      <w:start w:val="0"/>
      <w:numFmt w:val="bullet"/>
      <w:lvlText w:val="•"/>
      <w:lvlJc w:val="left"/>
      <w:pPr>
        <w:ind w:left="1900" w:hanging="241"/>
      </w:pPr>
      <w:rPr>
        <w:rFonts w:hint="default"/>
        <w:lang w:val="zh-CN" w:eastAsia="zh-CN" w:bidi="zh-CN"/>
      </w:rPr>
    </w:lvl>
    <w:lvl w:ilvl="5" w:tentative="0">
      <w:start w:val="0"/>
      <w:numFmt w:val="bullet"/>
      <w:lvlText w:val="•"/>
      <w:lvlJc w:val="left"/>
      <w:pPr>
        <w:ind w:left="3277" w:hanging="241"/>
      </w:pPr>
      <w:rPr>
        <w:rFonts w:hint="default"/>
        <w:lang w:val="zh-CN" w:eastAsia="zh-CN" w:bidi="zh-CN"/>
      </w:rPr>
    </w:lvl>
    <w:lvl w:ilvl="6" w:tentative="0">
      <w:start w:val="0"/>
      <w:numFmt w:val="bullet"/>
      <w:lvlText w:val="•"/>
      <w:lvlJc w:val="left"/>
      <w:pPr>
        <w:ind w:left="4655" w:hanging="241"/>
      </w:pPr>
      <w:rPr>
        <w:rFonts w:hint="default"/>
        <w:lang w:val="zh-CN" w:eastAsia="zh-CN" w:bidi="zh-CN"/>
      </w:rPr>
    </w:lvl>
    <w:lvl w:ilvl="7" w:tentative="0">
      <w:start w:val="0"/>
      <w:numFmt w:val="bullet"/>
      <w:lvlText w:val="•"/>
      <w:lvlJc w:val="left"/>
      <w:pPr>
        <w:ind w:left="6033" w:hanging="241"/>
      </w:pPr>
      <w:rPr>
        <w:rFonts w:hint="default"/>
        <w:lang w:val="zh-CN" w:eastAsia="zh-CN" w:bidi="zh-CN"/>
      </w:rPr>
    </w:lvl>
    <w:lvl w:ilvl="8" w:tentative="0">
      <w:start w:val="0"/>
      <w:numFmt w:val="bullet"/>
      <w:lvlText w:val="•"/>
      <w:lvlJc w:val="left"/>
      <w:pPr>
        <w:ind w:left="7410" w:hanging="241"/>
      </w:pPr>
      <w:rPr>
        <w:rFonts w:hint="default"/>
        <w:lang w:val="zh-CN" w:eastAsia="zh-CN" w:bidi="zh-CN"/>
      </w:rPr>
    </w:lvl>
  </w:abstractNum>
  <w:abstractNum w:abstractNumId="8">
    <w:nsid w:val="7D932D49"/>
    <w:multiLevelType w:val="singleLevel"/>
    <w:tmpl w:val="7D932D49"/>
    <w:lvl w:ilvl="0" w:tentative="0">
      <w:start w:val="7"/>
      <w:numFmt w:val="chineseCounting"/>
      <w:suff w:val="nothing"/>
      <w:lvlText w:val="%1、"/>
      <w:lvlJc w:val="left"/>
      <w:rPr>
        <w:rFonts w:hint="eastAsia"/>
      </w:rPr>
    </w:lvl>
  </w:abstractNum>
  <w:num w:numId="1">
    <w:abstractNumId w:val="2"/>
  </w:num>
  <w:num w:numId="2">
    <w:abstractNumId w:val="4"/>
  </w:num>
  <w:num w:numId="3">
    <w:abstractNumId w:val="0"/>
  </w:num>
  <w:num w:numId="4">
    <w:abstractNumId w:val="8"/>
  </w:num>
  <w:num w:numId="5">
    <w:abstractNumId w:val="1"/>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868F5"/>
    <w:rsid w:val="019E3CE1"/>
    <w:rsid w:val="036F4005"/>
    <w:rsid w:val="080A7E8E"/>
    <w:rsid w:val="089554F1"/>
    <w:rsid w:val="09D702CD"/>
    <w:rsid w:val="0AD26FC6"/>
    <w:rsid w:val="0AEB3929"/>
    <w:rsid w:val="0AFD0DBE"/>
    <w:rsid w:val="0C541FD6"/>
    <w:rsid w:val="0D812292"/>
    <w:rsid w:val="0F8A4043"/>
    <w:rsid w:val="12BE2D09"/>
    <w:rsid w:val="13331261"/>
    <w:rsid w:val="1660491D"/>
    <w:rsid w:val="197E6A0F"/>
    <w:rsid w:val="1A23022D"/>
    <w:rsid w:val="1A783513"/>
    <w:rsid w:val="1CF55E28"/>
    <w:rsid w:val="1D3C7E62"/>
    <w:rsid w:val="1FA064BD"/>
    <w:rsid w:val="1FB613F7"/>
    <w:rsid w:val="20127AD1"/>
    <w:rsid w:val="20DF3598"/>
    <w:rsid w:val="211030AE"/>
    <w:rsid w:val="24D33BE0"/>
    <w:rsid w:val="259E658F"/>
    <w:rsid w:val="26BC3CAC"/>
    <w:rsid w:val="26CC3084"/>
    <w:rsid w:val="26DF6FBC"/>
    <w:rsid w:val="27DB74DE"/>
    <w:rsid w:val="28743AA0"/>
    <w:rsid w:val="28B23251"/>
    <w:rsid w:val="295366B9"/>
    <w:rsid w:val="2B790608"/>
    <w:rsid w:val="2D0D0524"/>
    <w:rsid w:val="2D366D75"/>
    <w:rsid w:val="2E94473B"/>
    <w:rsid w:val="311A2DC0"/>
    <w:rsid w:val="326F2FEB"/>
    <w:rsid w:val="328C4193"/>
    <w:rsid w:val="32972B2D"/>
    <w:rsid w:val="330C238E"/>
    <w:rsid w:val="33545B8A"/>
    <w:rsid w:val="348E269F"/>
    <w:rsid w:val="352902B6"/>
    <w:rsid w:val="358C38D2"/>
    <w:rsid w:val="360A10FA"/>
    <w:rsid w:val="360B0320"/>
    <w:rsid w:val="389C34FF"/>
    <w:rsid w:val="38AA5742"/>
    <w:rsid w:val="3AB27ED3"/>
    <w:rsid w:val="3C893634"/>
    <w:rsid w:val="3D0B529A"/>
    <w:rsid w:val="3E0D5441"/>
    <w:rsid w:val="3E161182"/>
    <w:rsid w:val="3ED06F9C"/>
    <w:rsid w:val="3F587321"/>
    <w:rsid w:val="4093277F"/>
    <w:rsid w:val="414C1FB4"/>
    <w:rsid w:val="418331C2"/>
    <w:rsid w:val="427C76AD"/>
    <w:rsid w:val="443344A4"/>
    <w:rsid w:val="445D35C8"/>
    <w:rsid w:val="45970E5B"/>
    <w:rsid w:val="45D918D6"/>
    <w:rsid w:val="467D0B81"/>
    <w:rsid w:val="46A868F5"/>
    <w:rsid w:val="46F45EC8"/>
    <w:rsid w:val="47261AF2"/>
    <w:rsid w:val="4765432B"/>
    <w:rsid w:val="494001E0"/>
    <w:rsid w:val="494E746D"/>
    <w:rsid w:val="49CC4049"/>
    <w:rsid w:val="4C20472D"/>
    <w:rsid w:val="4CB14CA2"/>
    <w:rsid w:val="4D6B4642"/>
    <w:rsid w:val="4EFD2176"/>
    <w:rsid w:val="546A0978"/>
    <w:rsid w:val="551C588F"/>
    <w:rsid w:val="55C34A17"/>
    <w:rsid w:val="581B5EC2"/>
    <w:rsid w:val="5908623A"/>
    <w:rsid w:val="599E40CB"/>
    <w:rsid w:val="5AD25C7C"/>
    <w:rsid w:val="5AE22276"/>
    <w:rsid w:val="5D9C6E12"/>
    <w:rsid w:val="5EF77DF2"/>
    <w:rsid w:val="603B5FCB"/>
    <w:rsid w:val="611B67AF"/>
    <w:rsid w:val="61D61AEB"/>
    <w:rsid w:val="63390037"/>
    <w:rsid w:val="6549127C"/>
    <w:rsid w:val="65C93963"/>
    <w:rsid w:val="66A44E59"/>
    <w:rsid w:val="69F81F39"/>
    <w:rsid w:val="6A946C65"/>
    <w:rsid w:val="6CF157F9"/>
    <w:rsid w:val="6ED10EA3"/>
    <w:rsid w:val="71E501E6"/>
    <w:rsid w:val="74672CF8"/>
    <w:rsid w:val="74D9015E"/>
    <w:rsid w:val="74F346AD"/>
    <w:rsid w:val="759D32B6"/>
    <w:rsid w:val="76C33BB7"/>
    <w:rsid w:val="7AA04315"/>
    <w:rsid w:val="7D651DF9"/>
    <w:rsid w:val="7F997AE3"/>
    <w:rsid w:val="7FF70C31"/>
    <w:rsid w:val="7FFA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9"/>
    <w:pPr>
      <w:keepNext/>
      <w:keepLines/>
      <w:spacing w:line="576" w:lineRule="auto"/>
      <w:outlineLvl w:val="0"/>
    </w:pPr>
    <w:rPr>
      <w:b/>
      <w:kern w:val="44"/>
      <w:sz w:val="44"/>
    </w:rPr>
  </w:style>
  <w:style w:type="paragraph" w:styleId="2">
    <w:name w:val="heading 2"/>
    <w:basedOn w:val="1"/>
    <w:next w:val="1"/>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qFormat/>
    <w:uiPriority w:val="9"/>
    <w:pPr>
      <w:numPr>
        <w:ilvl w:val="1"/>
        <w:numId w:val="1"/>
      </w:numPr>
      <w:spacing w:line="360" w:lineRule="auto"/>
      <w:outlineLvl w:val="3"/>
    </w:pPr>
    <w:rPr>
      <w:rFonts w:ascii="Arial" w:hAnsi="Arial"/>
      <w:bCs/>
      <w:sz w:val="24"/>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autoSpaceDE w:val="0"/>
      <w:autoSpaceDN w:val="0"/>
      <w:spacing w:line="360" w:lineRule="auto"/>
      <w:ind w:left="181" w:firstLine="420"/>
    </w:pPr>
    <w:rPr>
      <w:sz w:val="24"/>
      <w:szCs w:val="20"/>
    </w:rPr>
  </w:style>
  <w:style w:type="paragraph" w:styleId="6">
    <w:name w:val="Body Text"/>
    <w:basedOn w:val="1"/>
    <w:next w:val="1"/>
    <w:qFormat/>
    <w:uiPriority w:val="0"/>
    <w:rPr>
      <w:sz w:val="24"/>
      <w:szCs w:val="24"/>
    </w:rPr>
  </w:style>
  <w:style w:type="paragraph" w:styleId="7">
    <w:name w:val="Plain Text"/>
    <w:basedOn w:val="1"/>
    <w:qFormat/>
    <w:uiPriority w:val="0"/>
    <w:pPr>
      <w:autoSpaceDE/>
      <w:autoSpaceDN/>
      <w:jc w:val="both"/>
    </w:pPr>
    <w:rPr>
      <w:rFonts w:hAnsi="Courier New" w:cs="Times New Roman"/>
      <w:kern w:val="2"/>
      <w:sz w:val="21"/>
      <w:lang w:eastAsia="en-US" w:bidi="ar-SA"/>
    </w:rPr>
  </w:style>
  <w:style w:type="paragraph" w:styleId="8">
    <w:name w:val="Date"/>
    <w:basedOn w:val="1"/>
    <w:next w:val="1"/>
    <w:unhideWhenUsed/>
    <w:qFormat/>
    <w:uiPriority w:val="99"/>
    <w:pPr>
      <w:autoSpaceDE/>
      <w:autoSpaceDN/>
      <w:adjustRightInd w:val="0"/>
      <w:spacing w:line="360" w:lineRule="atLeast"/>
      <w:ind w:firstLine="200" w:firstLineChars="200"/>
      <w:jc w:val="both"/>
      <w:textAlignment w:val="baseline"/>
    </w:pPr>
    <w:rPr>
      <w:rFonts w:ascii="Calibri" w:hAnsi="Calibri" w:cs="Times New Roman"/>
      <w:kern w:val="2"/>
      <w:sz w:val="28"/>
      <w:szCs w:val="24"/>
      <w:lang w:bidi="ar-SA"/>
    </w:rPr>
  </w:style>
  <w:style w:type="paragraph" w:styleId="9">
    <w:name w:val="footer"/>
    <w:basedOn w:val="1"/>
    <w:unhideWhenUsed/>
    <w:qFormat/>
    <w:uiPriority w:val="0"/>
    <w:pPr>
      <w:tabs>
        <w:tab w:val="center" w:pos="4153"/>
        <w:tab w:val="right" w:pos="8306"/>
      </w:tabs>
      <w:snapToGrid w:val="0"/>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autoSpaceDE/>
      <w:autoSpaceDN/>
      <w:jc w:val="both"/>
    </w:pPr>
    <w:rPr>
      <w:rFonts w:ascii="仿宋_GB2312" w:hAnsi="Times New Roman" w:eastAsia="仿宋_GB2312" w:cs="Times New Roman"/>
      <w:kern w:val="2"/>
      <w:sz w:val="24"/>
      <w:szCs w:val="24"/>
      <w:lang w:val="en-US" w:bidi="ar-SA"/>
    </w:rPr>
  </w:style>
  <w:style w:type="paragraph" w:styleId="1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qFormat/>
    <w:uiPriority w:val="0"/>
    <w:rPr>
      <w:color w:val="333333"/>
      <w:sz w:val="14"/>
      <w:szCs w:val="14"/>
      <w:u w:val="none"/>
    </w:rPr>
  </w:style>
  <w:style w:type="character" w:styleId="18">
    <w:name w:val="Emphasis"/>
    <w:basedOn w:val="16"/>
    <w:qFormat/>
    <w:uiPriority w:val="0"/>
  </w:style>
  <w:style w:type="character" w:styleId="19">
    <w:name w:val="Hyperlink"/>
    <w:unhideWhenUsed/>
    <w:qFormat/>
    <w:uiPriority w:val="99"/>
    <w:rPr>
      <w:color w:val="0000FF"/>
      <w:u w:val="single"/>
    </w:rPr>
  </w:style>
  <w:style w:type="paragraph" w:customStyle="1" w:styleId="20">
    <w:name w:val="标题 11"/>
    <w:basedOn w:val="1"/>
    <w:qFormat/>
    <w:uiPriority w:val="1"/>
    <w:pPr>
      <w:spacing w:before="104" w:beforeLines="0"/>
      <w:ind w:left="1332" w:right="670"/>
      <w:jc w:val="center"/>
      <w:outlineLvl w:val="1"/>
    </w:pPr>
    <w:rPr>
      <w:b/>
      <w:bCs/>
      <w:sz w:val="36"/>
      <w:szCs w:val="36"/>
    </w:rPr>
  </w:style>
  <w:style w:type="paragraph" w:customStyle="1" w:styleId="21">
    <w:name w:val="标题 21"/>
    <w:basedOn w:val="1"/>
    <w:qFormat/>
    <w:uiPriority w:val="1"/>
    <w:pPr>
      <w:spacing w:before="139" w:beforeLines="0"/>
      <w:ind w:left="1275" w:right="695"/>
      <w:jc w:val="center"/>
      <w:outlineLvl w:val="2"/>
    </w:pPr>
    <w:rPr>
      <w:b/>
      <w:bCs/>
      <w:sz w:val="32"/>
      <w:szCs w:val="32"/>
    </w:rPr>
  </w:style>
  <w:style w:type="paragraph" w:customStyle="1" w:styleId="22">
    <w:name w:val="表内"/>
    <w:basedOn w:val="1"/>
    <w:qFormat/>
    <w:uiPriority w:val="0"/>
    <w:pPr>
      <w:autoSpaceDE/>
      <w:autoSpaceDN/>
      <w:spacing w:line="300" w:lineRule="auto"/>
      <w:jc w:val="both"/>
    </w:pPr>
    <w:rPr>
      <w:rFonts w:ascii="Times New Roman" w:hAnsi="Times New Roman" w:cs="Times New Roman"/>
      <w:bCs/>
      <w:sz w:val="21"/>
      <w:szCs w:val="21"/>
      <w:lang w:val="en-US" w:eastAsia="zh-TW" w:bidi="ar-SA"/>
    </w:rPr>
  </w:style>
  <w:style w:type="paragraph" w:customStyle="1" w:styleId="2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24">
    <w:name w:val="List Paragraph"/>
    <w:basedOn w:val="1"/>
    <w:qFormat/>
    <w:uiPriority w:val="1"/>
    <w:pPr>
      <w:ind w:left="631" w:firstLine="480"/>
    </w:pPr>
  </w:style>
  <w:style w:type="paragraph" w:customStyle="1" w:styleId="25">
    <w:name w:val="标题 31"/>
    <w:basedOn w:val="1"/>
    <w:qFormat/>
    <w:uiPriority w:val="1"/>
    <w:pPr>
      <w:ind w:left="1111"/>
      <w:outlineLvl w:val="3"/>
    </w:pPr>
    <w:rPr>
      <w:b/>
      <w:bCs/>
      <w:sz w:val="24"/>
      <w:szCs w:val="24"/>
    </w:rPr>
  </w:style>
  <w:style w:type="paragraph" w:customStyle="1" w:styleId="26">
    <w:name w:val="列出段落1"/>
    <w:basedOn w:val="1"/>
    <w:qFormat/>
    <w:uiPriority w:val="34"/>
    <w:pPr>
      <w:autoSpaceDE/>
      <w:autoSpaceDN/>
      <w:ind w:firstLine="420" w:firstLineChars="200"/>
      <w:jc w:val="both"/>
    </w:pPr>
    <w:rPr>
      <w:rFonts w:ascii="Times New Roman" w:hAnsi="Times New Roman" w:cs="Times New Roman"/>
      <w:kern w:val="2"/>
      <w:sz w:val="21"/>
      <w:szCs w:val="24"/>
      <w:lang w:val="en-US" w:bidi="ar-SA"/>
    </w:rPr>
  </w:style>
  <w:style w:type="character" w:customStyle="1" w:styleId="27">
    <w:name w:val="标题 1 Char"/>
    <w:qFormat/>
    <w:uiPriority w:val="0"/>
    <w:rPr>
      <w:rFonts w:hint="default" w:ascii="Arial" w:hAnsi="Arial" w:eastAsia="宋体" w:cs="Arial"/>
      <w:bCs/>
      <w:kern w:val="32"/>
      <w:sz w:val="32"/>
      <w:szCs w:val="32"/>
      <w:lang w:val="en-US" w:eastAsia="zh-CN" w:bidi="ar-SA"/>
    </w:rPr>
  </w:style>
  <w:style w:type="paragraph" w:customStyle="1" w:styleId="28">
    <w:name w:val="Table Paragraph"/>
    <w:basedOn w:val="1"/>
    <w:qFormat/>
    <w:uiPriority w:val="1"/>
  </w:style>
  <w:style w:type="paragraph" w:customStyle="1" w:styleId="29">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纯文本2"/>
    <w:basedOn w:val="31"/>
    <w:qFormat/>
    <w:uiPriority w:val="0"/>
    <w:pPr>
      <w:adjustRightInd w:val="0"/>
      <w:textAlignment w:val="baseline"/>
    </w:pPr>
    <w:rPr>
      <w:rFonts w:ascii="宋体" w:hAnsi="Courier New" w:eastAsia="楷体_GB2312"/>
      <w:sz w:val="28"/>
      <w:szCs w:val="20"/>
    </w:rPr>
  </w:style>
  <w:style w:type="paragraph" w:customStyle="1" w:styleId="31">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32">
    <w:name w:val="time"/>
    <w:basedOn w:val="16"/>
    <w:qFormat/>
    <w:uiPriority w:val="0"/>
  </w:style>
  <w:style w:type="character" w:customStyle="1" w:styleId="33">
    <w:name w:val="time1"/>
    <w:basedOn w:val="16"/>
    <w:qFormat/>
    <w:uiPriority w:val="0"/>
  </w:style>
  <w:style w:type="character" w:customStyle="1" w:styleId="34">
    <w:name w:val="time2"/>
    <w:basedOn w:val="16"/>
    <w:qFormat/>
    <w:uiPriority w:val="0"/>
  </w:style>
  <w:style w:type="character" w:customStyle="1" w:styleId="35">
    <w:name w:val="english"/>
    <w:basedOn w:val="16"/>
    <w:qFormat/>
    <w:uiPriority w:val="0"/>
    <w:rPr>
      <w:rFonts w:ascii="微软雅黑" w:hAnsi="微软雅黑" w:eastAsia="微软雅黑" w:cs="微软雅黑"/>
      <w:color w:val="000000"/>
      <w:sz w:val="8"/>
      <w:szCs w:val="8"/>
    </w:rPr>
  </w:style>
  <w:style w:type="character" w:customStyle="1" w:styleId="36">
    <w:name w:val="english1"/>
    <w:basedOn w:val="16"/>
    <w:qFormat/>
    <w:uiPriority w:val="0"/>
    <w:rPr>
      <w:rFonts w:hint="eastAsia" w:ascii="微软雅黑" w:hAnsi="微软雅黑" w:eastAsia="微软雅黑" w:cs="微软雅黑"/>
      <w:i/>
      <w:caps/>
      <w:color w:val="9E9E9E"/>
      <w:sz w:val="14"/>
      <w:szCs w:val="14"/>
    </w:rPr>
  </w:style>
  <w:style w:type="character" w:customStyle="1" w:styleId="37">
    <w:name w:val="english2"/>
    <w:basedOn w:val="16"/>
    <w:qFormat/>
    <w:uiPriority w:val="0"/>
    <w:rPr>
      <w:rFonts w:hint="eastAsia" w:ascii="微软雅黑" w:hAnsi="微软雅黑" w:eastAsia="微软雅黑" w:cs="微软雅黑"/>
      <w:i/>
      <w:caps/>
      <w:color w:val="9E9E9E"/>
      <w:sz w:val="14"/>
      <w:szCs w:val="1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2021-02-01T01:13:00Z</dcterms:created>
  <dc:creator>RUA</dc:creator>
  <cp:lastModifiedBy>RUA</cp:lastModifiedBy>
  <cp:lastPrinted>2021-03-22T07:30:00Z</cp:lastPrinted>
  <dcterms:modified xsi:type="dcterms:W3CDTF">2021-03-30T10:36:35Z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30250D7F81374D81A1AB31ACA750D1C6</vt:lpwstr>
  </property>
</Properties>
</file>