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eastAsia="宋体" w:cs="宋体"/>
          <w:b/>
          <w:bCs/>
          <w:sz w:val="32"/>
          <w:szCs w:val="32"/>
          <w:lang w:eastAsia="zh-CN"/>
        </w:rPr>
      </w:pPr>
      <w:r>
        <w:rPr>
          <w:rFonts w:hint="eastAsia" w:ascii="宋体" w:hAnsi="宋体" w:cs="宋体"/>
          <w:b/>
          <w:bCs/>
          <w:sz w:val="32"/>
          <w:szCs w:val="32"/>
          <w:lang w:eastAsia="zh-CN"/>
        </w:rPr>
        <w:t>第三章</w:t>
      </w:r>
      <w:r>
        <w:rPr>
          <w:rFonts w:hint="eastAsia" w:ascii="宋体" w:hAnsi="宋体" w:cs="宋体"/>
          <w:b/>
          <w:bCs/>
          <w:sz w:val="32"/>
          <w:szCs w:val="32"/>
          <w:lang w:val="en-US" w:eastAsia="zh-CN"/>
        </w:rPr>
        <w:t xml:space="preserve"> </w:t>
      </w:r>
      <w:r>
        <w:rPr>
          <w:rFonts w:hint="eastAsia" w:ascii="宋体" w:hAnsi="宋体" w:cs="宋体"/>
          <w:b/>
          <w:bCs/>
          <w:sz w:val="32"/>
          <w:szCs w:val="32"/>
        </w:rPr>
        <w:t xml:space="preserve"> 采购需求</w:t>
      </w:r>
      <w:r>
        <w:rPr>
          <w:rFonts w:hint="eastAsia" w:ascii="宋体" w:hAnsi="宋体" w:cs="宋体"/>
          <w:b/>
          <w:bCs/>
          <w:sz w:val="32"/>
          <w:szCs w:val="32"/>
          <w:lang w:eastAsia="zh-CN"/>
        </w:rPr>
        <w:t>书</w:t>
      </w:r>
    </w:p>
    <w:p>
      <w:pPr>
        <w:adjustRightInd w:val="0"/>
        <w:snapToGrid w:val="0"/>
        <w:spacing w:line="360" w:lineRule="auto"/>
        <w:ind w:firstLine="201" w:firstLineChars="200"/>
        <w:rPr>
          <w:b/>
          <w:sz w:val="10"/>
          <w:szCs w:val="10"/>
        </w:rPr>
      </w:pPr>
    </w:p>
    <w:p>
      <w:pPr>
        <w:adjustRightInd w:val="0"/>
        <w:snapToGrid w:val="0"/>
        <w:spacing w:line="360" w:lineRule="auto"/>
        <w:rPr>
          <w:rFonts w:ascii="宋体" w:hAnsi="宋体" w:cs="宋体"/>
          <w:bCs/>
          <w:sz w:val="24"/>
          <w:szCs w:val="24"/>
        </w:rPr>
      </w:pPr>
      <w:r>
        <w:rPr>
          <w:rFonts w:hint="eastAsia" w:ascii="宋体" w:hAnsi="宋体" w:cs="宋体"/>
          <w:b/>
          <w:sz w:val="24"/>
          <w:szCs w:val="24"/>
        </w:rPr>
        <w:t>一、项目名称：</w:t>
      </w:r>
      <w:r>
        <w:rPr>
          <w:rStyle w:val="13"/>
          <w:rFonts w:hint="default"/>
        </w:rPr>
        <w:t>琼中黎族苗族自治县应急指挥中心建设项目。</w:t>
      </w:r>
    </w:p>
    <w:p>
      <w:pPr>
        <w:adjustRightInd w:val="0"/>
        <w:snapToGrid w:val="0"/>
        <w:spacing w:line="360" w:lineRule="auto"/>
        <w:rPr>
          <w:rFonts w:ascii="宋体" w:hAnsi="宋体" w:cs="宋体"/>
          <w:bCs/>
          <w:sz w:val="24"/>
          <w:szCs w:val="24"/>
        </w:rPr>
      </w:pPr>
      <w:r>
        <w:rPr>
          <w:rFonts w:hint="eastAsia" w:ascii="宋体" w:hAnsi="宋体" w:cs="宋体"/>
          <w:b/>
          <w:sz w:val="24"/>
          <w:szCs w:val="24"/>
        </w:rPr>
        <w:t>二、招标范围：</w:t>
      </w:r>
      <w:r>
        <w:rPr>
          <w:rStyle w:val="13"/>
          <w:rFonts w:hint="default"/>
        </w:rPr>
        <w:t>应急指挥中心建设，大屏显示系统建设，设备间建设。</w:t>
      </w:r>
    </w:p>
    <w:p>
      <w:pPr>
        <w:pStyle w:val="7"/>
        <w:ind w:left="0" w:leftChars="0" w:firstLine="0" w:firstLineChars="0"/>
        <w:rPr>
          <w:rFonts w:hint="eastAsia" w:ascii="宋体" w:hAnsi="宋体" w:eastAsia="宋体" w:cs="宋体"/>
          <w:b w:val="0"/>
          <w:bCs/>
          <w:sz w:val="24"/>
        </w:rPr>
      </w:pPr>
      <w:r>
        <w:rPr>
          <w:rFonts w:hint="eastAsia"/>
          <w:b/>
          <w:sz w:val="24"/>
        </w:rPr>
        <w:t>三、预算金额：</w:t>
      </w:r>
      <w:r>
        <w:rPr>
          <w:rFonts w:hint="eastAsia"/>
          <w:b w:val="0"/>
          <w:bCs/>
          <w:sz w:val="24"/>
          <w:lang w:eastAsia="zh-CN"/>
        </w:rPr>
        <w:t>人民币</w:t>
      </w:r>
      <w:r>
        <w:rPr>
          <w:rFonts w:hint="eastAsia" w:ascii="宋体" w:hAnsi="宋体" w:eastAsia="宋体" w:cs="宋体"/>
          <w:b w:val="0"/>
          <w:bCs/>
          <w:sz w:val="24"/>
        </w:rPr>
        <w:t>290.27534万元（其中软硬件设备及材料采购费为人民币248.0535万</w:t>
      </w:r>
    </w:p>
    <w:p>
      <w:pPr>
        <w:pStyle w:val="7"/>
        <w:ind w:left="0" w:leftChars="0" w:firstLine="1680" w:firstLineChars="700"/>
        <w:rPr>
          <w:rFonts w:hint="eastAsia" w:ascii="宋体" w:hAnsi="宋体" w:eastAsia="宋体" w:cs="宋体"/>
          <w:b w:val="0"/>
          <w:bCs/>
          <w:sz w:val="24"/>
        </w:rPr>
      </w:pPr>
      <w:r>
        <w:rPr>
          <w:rFonts w:hint="eastAsia" w:ascii="宋体" w:hAnsi="宋体" w:eastAsia="宋体" w:cs="宋体"/>
          <w:b w:val="0"/>
          <w:bCs/>
          <w:sz w:val="24"/>
        </w:rPr>
        <w:t>元，其他费用为人民币42.22184万元）。</w:t>
      </w:r>
    </w:p>
    <w:p>
      <w:pPr>
        <w:pStyle w:val="7"/>
        <w:numPr>
          <w:ilvl w:val="0"/>
          <w:numId w:val="1"/>
        </w:numPr>
        <w:ind w:left="0" w:leftChars="0" w:firstLine="0" w:firstLineChars="0"/>
        <w:rPr>
          <w:rFonts w:hint="eastAsia" w:asciiTheme="majorEastAsia" w:hAnsiTheme="majorEastAsia" w:eastAsiaTheme="majorEastAsia"/>
          <w:sz w:val="24"/>
          <w:lang w:eastAsia="zh-CN"/>
        </w:rPr>
      </w:pPr>
      <w:r>
        <w:rPr>
          <w:rFonts w:hint="eastAsia" w:asciiTheme="majorEastAsia" w:hAnsiTheme="majorEastAsia" w:eastAsiaTheme="majorEastAsia"/>
          <w:b/>
          <w:sz w:val="24"/>
        </w:rPr>
        <w:t>最高限价：</w:t>
      </w:r>
      <w:r>
        <w:rPr>
          <w:rFonts w:hint="eastAsia" w:asciiTheme="majorEastAsia" w:hAnsiTheme="majorEastAsia" w:eastAsiaTheme="majorEastAsia"/>
          <w:b w:val="0"/>
          <w:bCs/>
          <w:sz w:val="24"/>
          <w:lang w:eastAsia="zh-CN"/>
        </w:rPr>
        <w:t>本次中标金额为</w:t>
      </w:r>
      <w:r>
        <w:rPr>
          <w:rFonts w:hint="eastAsia"/>
          <w:b w:val="0"/>
          <w:bCs/>
          <w:sz w:val="24"/>
          <w:lang w:eastAsia="zh-CN"/>
        </w:rPr>
        <w:t>人民币</w:t>
      </w:r>
      <w:r>
        <w:rPr>
          <w:rFonts w:hint="eastAsia" w:asciiTheme="majorEastAsia" w:hAnsiTheme="majorEastAsia" w:eastAsiaTheme="majorEastAsia"/>
          <w:sz w:val="24"/>
        </w:rPr>
        <w:t>2480535.00元</w:t>
      </w:r>
      <w:r>
        <w:rPr>
          <w:rFonts w:hint="eastAsia" w:asciiTheme="majorEastAsia" w:hAnsiTheme="majorEastAsia" w:eastAsiaTheme="majorEastAsia"/>
          <w:sz w:val="24"/>
          <w:lang w:eastAsia="zh-CN"/>
        </w:rPr>
        <w:t>，最高限价为</w:t>
      </w:r>
      <w:r>
        <w:rPr>
          <w:rFonts w:hint="eastAsia"/>
          <w:b w:val="0"/>
          <w:bCs/>
          <w:sz w:val="24"/>
          <w:lang w:eastAsia="zh-CN"/>
        </w:rPr>
        <w:t>人民币</w:t>
      </w:r>
      <w:r>
        <w:rPr>
          <w:rFonts w:hint="eastAsia" w:asciiTheme="majorEastAsia" w:hAnsiTheme="majorEastAsia" w:eastAsiaTheme="majorEastAsia"/>
          <w:sz w:val="24"/>
        </w:rPr>
        <w:t>2480535.00元</w:t>
      </w:r>
      <w:r>
        <w:rPr>
          <w:rFonts w:hint="eastAsia" w:asciiTheme="majorEastAsia" w:hAnsiTheme="majorEastAsia" w:eastAsiaTheme="majorEastAsia"/>
          <w:sz w:val="24"/>
          <w:lang w:eastAsia="zh-CN"/>
        </w:rPr>
        <w:t>。超</w:t>
      </w:r>
    </w:p>
    <w:p>
      <w:pPr>
        <w:pStyle w:val="7"/>
        <w:numPr>
          <w:ilvl w:val="0"/>
          <w:numId w:val="0"/>
        </w:numPr>
        <w:ind w:firstLine="1680" w:firstLineChars="700"/>
        <w:rPr>
          <w:rFonts w:hint="eastAsia" w:asciiTheme="majorEastAsia" w:hAnsiTheme="majorEastAsia" w:eastAsiaTheme="majorEastAsia"/>
          <w:sz w:val="24"/>
          <w:lang w:eastAsia="zh-CN"/>
        </w:rPr>
      </w:pPr>
      <w:r>
        <w:rPr>
          <w:rFonts w:hint="eastAsia" w:asciiTheme="majorEastAsia" w:hAnsiTheme="majorEastAsia" w:eastAsiaTheme="majorEastAsia"/>
          <w:sz w:val="24"/>
          <w:lang w:eastAsia="zh-CN"/>
        </w:rPr>
        <w:t>出最高限价的投标报价无效。</w:t>
      </w:r>
    </w:p>
    <w:p>
      <w:pPr>
        <w:pStyle w:val="7"/>
        <w:ind w:left="0" w:leftChars="0" w:firstLine="0" w:firstLineChars="0"/>
        <w:rPr>
          <w:b/>
          <w:sz w:val="24"/>
        </w:rPr>
      </w:pPr>
      <w:r>
        <w:rPr>
          <w:rFonts w:hint="eastAsia" w:asciiTheme="majorEastAsia" w:hAnsiTheme="majorEastAsia" w:eastAsiaTheme="majorEastAsia"/>
          <w:b/>
          <w:sz w:val="24"/>
        </w:rPr>
        <w:t>五、资金来源：</w:t>
      </w:r>
      <w:r>
        <w:rPr>
          <w:rFonts w:hint="eastAsia" w:asciiTheme="majorEastAsia" w:hAnsiTheme="majorEastAsia" w:eastAsiaTheme="majorEastAsia"/>
          <w:sz w:val="24"/>
        </w:rPr>
        <w:t>财政资金</w:t>
      </w:r>
    </w:p>
    <w:p>
      <w:pPr>
        <w:pStyle w:val="7"/>
        <w:ind w:left="0" w:leftChars="0" w:firstLine="0" w:firstLineChars="0"/>
        <w:rPr>
          <w:sz w:val="24"/>
        </w:rPr>
      </w:pPr>
      <w:r>
        <w:rPr>
          <w:rFonts w:hint="eastAsia"/>
          <w:b/>
          <w:sz w:val="24"/>
        </w:rPr>
        <w:t>六、质量要求：</w:t>
      </w:r>
      <w:r>
        <w:rPr>
          <w:rFonts w:hint="eastAsia"/>
          <w:sz w:val="24"/>
        </w:rPr>
        <w:t>合格</w:t>
      </w:r>
    </w:p>
    <w:p>
      <w:pPr>
        <w:adjustRightInd w:val="0"/>
        <w:snapToGrid w:val="0"/>
        <w:spacing w:line="360" w:lineRule="auto"/>
        <w:rPr>
          <w:rFonts w:ascii="宋体" w:hAnsi="宋体" w:cs="宋体"/>
          <w:b/>
          <w:sz w:val="24"/>
          <w:szCs w:val="24"/>
        </w:rPr>
      </w:pPr>
      <w:r>
        <w:rPr>
          <w:rFonts w:hint="eastAsia" w:ascii="宋体" w:hAnsi="宋体" w:cs="宋体"/>
          <w:b/>
          <w:sz w:val="24"/>
          <w:szCs w:val="24"/>
        </w:rPr>
        <w:t>七、项目</w:t>
      </w:r>
      <w:r>
        <w:rPr>
          <w:rFonts w:ascii="宋体" w:hAnsi="宋体" w:cs="宋体"/>
          <w:b/>
          <w:sz w:val="24"/>
          <w:szCs w:val="24"/>
        </w:rPr>
        <w:t>建设地点</w:t>
      </w:r>
      <w:r>
        <w:rPr>
          <w:rFonts w:hint="eastAsia" w:ascii="宋体" w:hAnsi="宋体" w:cs="宋体"/>
          <w:b/>
          <w:sz w:val="24"/>
          <w:szCs w:val="24"/>
        </w:rPr>
        <w:t>：</w:t>
      </w:r>
      <w:r>
        <w:rPr>
          <w:rStyle w:val="13"/>
          <w:rFonts w:hint="default"/>
        </w:rPr>
        <w:t>海南省琼中黎族苗族自治县国家基本气象站环境综合业务大楼。</w:t>
      </w:r>
    </w:p>
    <w:p>
      <w:pPr>
        <w:adjustRightInd w:val="0"/>
        <w:snapToGrid w:val="0"/>
        <w:spacing w:line="360" w:lineRule="auto"/>
        <w:rPr>
          <w:rFonts w:ascii="宋体" w:hAnsi="宋体" w:cs="宋体"/>
          <w:b/>
          <w:sz w:val="24"/>
          <w:szCs w:val="24"/>
        </w:rPr>
      </w:pPr>
      <w:r>
        <w:rPr>
          <w:rFonts w:hint="eastAsia" w:ascii="宋体" w:hAnsi="宋体" w:cs="宋体"/>
          <w:b/>
          <w:sz w:val="24"/>
          <w:szCs w:val="24"/>
        </w:rPr>
        <w:t>八、</w:t>
      </w:r>
      <w:r>
        <w:rPr>
          <w:rFonts w:hint="eastAsia" w:ascii="宋体" w:hAnsi="宋体" w:cs="宋体"/>
          <w:b/>
          <w:sz w:val="24"/>
          <w:szCs w:val="24"/>
          <w:lang w:eastAsia="zh-CN"/>
        </w:rPr>
        <w:t>合同履行期限</w:t>
      </w:r>
      <w:bookmarkStart w:id="0" w:name="_GoBack"/>
      <w:bookmarkEnd w:id="0"/>
      <w:r>
        <w:rPr>
          <w:rFonts w:hint="eastAsia" w:ascii="宋体" w:hAnsi="宋体" w:cs="宋体"/>
          <w:b/>
          <w:sz w:val="24"/>
          <w:szCs w:val="24"/>
        </w:rPr>
        <w:t>：</w:t>
      </w:r>
      <w:r>
        <w:rPr>
          <w:rStyle w:val="13"/>
          <w:rFonts w:hint="default"/>
        </w:rPr>
        <w:t>6 个月。</w:t>
      </w:r>
    </w:p>
    <w:p>
      <w:pPr>
        <w:adjustRightInd w:val="0"/>
        <w:snapToGrid w:val="0"/>
        <w:spacing w:line="360" w:lineRule="auto"/>
        <w:rPr>
          <w:rFonts w:ascii="宋体" w:hAnsi="宋体" w:cs="宋体"/>
          <w:sz w:val="24"/>
          <w:szCs w:val="24"/>
        </w:rPr>
      </w:pPr>
      <w:r>
        <w:rPr>
          <w:rFonts w:hint="eastAsia" w:ascii="宋体" w:hAnsi="宋体" w:cs="宋体"/>
          <w:b/>
          <w:sz w:val="24"/>
          <w:szCs w:val="24"/>
        </w:rPr>
        <w:t>九、招标方式：</w:t>
      </w:r>
      <w:r>
        <w:rPr>
          <w:rFonts w:hint="eastAsia" w:ascii="宋体" w:hAnsi="宋体" w:cs="宋体"/>
          <w:sz w:val="24"/>
          <w:szCs w:val="24"/>
          <w:lang w:eastAsia="zh-CN"/>
        </w:rPr>
        <w:t>公开招标</w:t>
      </w:r>
      <w:r>
        <w:rPr>
          <w:rFonts w:hint="eastAsia" w:ascii="宋体" w:hAnsi="宋体" w:cs="宋体"/>
          <w:sz w:val="24"/>
          <w:szCs w:val="24"/>
        </w:rPr>
        <w:t>。</w:t>
      </w:r>
    </w:p>
    <w:p>
      <w:pPr>
        <w:adjustRightInd w:val="0"/>
        <w:snapToGrid w:val="0"/>
        <w:spacing w:line="360" w:lineRule="auto"/>
        <w:rPr>
          <w:rFonts w:ascii="宋体" w:hAnsi="宋体" w:cs="宋体"/>
          <w:b/>
          <w:sz w:val="24"/>
          <w:szCs w:val="24"/>
        </w:rPr>
      </w:pPr>
      <w:r>
        <w:rPr>
          <w:rFonts w:hint="eastAsia" w:ascii="宋体" w:hAnsi="宋体" w:cs="宋体"/>
          <w:b/>
          <w:sz w:val="24"/>
          <w:szCs w:val="24"/>
        </w:rPr>
        <w:t>十、项目建设内容：</w:t>
      </w:r>
    </w:p>
    <w:p>
      <w:pPr>
        <w:adjustRightInd w:val="0"/>
        <w:snapToGrid w:val="0"/>
        <w:spacing w:line="360" w:lineRule="auto"/>
        <w:ind w:firstLine="480" w:firstLineChars="200"/>
        <w:rPr>
          <w:rStyle w:val="13"/>
          <w:rFonts w:hint="default"/>
        </w:rPr>
      </w:pPr>
      <w:r>
        <w:rPr>
          <w:rStyle w:val="13"/>
          <w:rFonts w:hint="default"/>
        </w:rPr>
        <w:t xml:space="preserve">1.本项目主要建设内容如下： </w:t>
      </w:r>
    </w:p>
    <w:p>
      <w:pPr>
        <w:adjustRightInd w:val="0"/>
        <w:snapToGrid w:val="0"/>
        <w:spacing w:line="360" w:lineRule="auto"/>
        <w:ind w:firstLine="480" w:firstLineChars="200"/>
        <w:rPr>
          <w:rStyle w:val="13"/>
          <w:rFonts w:hint="default"/>
        </w:rPr>
      </w:pPr>
      <w:r>
        <w:rPr>
          <w:rStyle w:val="13"/>
          <w:rFonts w:hint="default"/>
        </w:rPr>
        <w:t xml:space="preserve">1.1应急指挥中心建设   </w:t>
      </w:r>
    </w:p>
    <w:p>
      <w:pPr>
        <w:adjustRightInd w:val="0"/>
        <w:snapToGrid w:val="0"/>
        <w:spacing w:line="360" w:lineRule="auto"/>
        <w:ind w:firstLine="480" w:firstLineChars="200"/>
        <w:rPr>
          <w:color w:val="000000"/>
        </w:rPr>
      </w:pPr>
      <w:r>
        <w:rPr>
          <w:rStyle w:val="13"/>
          <w:rFonts w:hint="default"/>
        </w:rPr>
        <w:t>设计为一个能够满足同时2个操作台和 60人位，220平方米的中型会议指挥中心。主要实现对省内重要信息系统的主机、物理、网络、应用、终端安全态势进行全面监管，增强安全监测和管理能力，有效应对和处置突发事件。</w:t>
      </w:r>
    </w:p>
    <w:p>
      <w:pPr>
        <w:adjustRightInd w:val="0"/>
        <w:snapToGrid w:val="0"/>
        <w:spacing w:line="360" w:lineRule="auto"/>
        <w:ind w:firstLine="480" w:firstLineChars="200"/>
        <w:rPr>
          <w:color w:val="000000"/>
        </w:rPr>
      </w:pPr>
      <w:r>
        <w:rPr>
          <w:rStyle w:val="13"/>
          <w:rFonts w:hint="default"/>
        </w:rPr>
        <w:t>指挥中心配套系统建设包含环境改造、数字会议系统、扩声系统、集中控制系统、无纸化办公会议管理系统、视频监控及布线系统等，为指挥中心提供音视频集中控制及调度。</w:t>
      </w:r>
    </w:p>
    <w:p>
      <w:pPr>
        <w:adjustRightInd w:val="0"/>
        <w:snapToGrid w:val="0"/>
        <w:spacing w:line="360" w:lineRule="auto"/>
        <w:ind w:firstLine="480" w:firstLineChars="200"/>
        <w:rPr>
          <w:color w:val="000000"/>
        </w:rPr>
      </w:pPr>
      <w:r>
        <w:rPr>
          <w:rStyle w:val="13"/>
          <w:rFonts w:hint="default"/>
        </w:rPr>
        <w:t>1.2 大屏显示系统</w:t>
      </w:r>
    </w:p>
    <w:p>
      <w:pPr>
        <w:adjustRightInd w:val="0"/>
        <w:snapToGrid w:val="0"/>
        <w:spacing w:line="360" w:lineRule="auto"/>
        <w:ind w:firstLine="480" w:firstLineChars="200"/>
        <w:rPr>
          <w:color w:val="000000"/>
        </w:rPr>
      </w:pPr>
      <w:r>
        <w:rPr>
          <w:rStyle w:val="13"/>
          <w:rFonts w:hint="default"/>
        </w:rPr>
        <w:t>大屏显示采用 LCD显示屏，把无缝拼接技术、大屏图像处理技术、信号切换技术、网络技术等科技手段应用综合为一体，形成一个真正无缝拼接，拥有高亮度、画面清晰流畅、高灰度，高刷新，技术先进、功能强大、使用方便的DLP大屏幕显示系统。本项目的大屏幕显示系统拼接墙由15套 55"LCD一体化显示单元以3（行）×5（列）的方式拼接而成。</w:t>
      </w:r>
    </w:p>
    <w:p>
      <w:pPr>
        <w:adjustRightInd w:val="0"/>
        <w:snapToGrid w:val="0"/>
        <w:spacing w:line="360" w:lineRule="auto"/>
        <w:ind w:firstLine="480" w:firstLineChars="200"/>
        <w:rPr>
          <w:color w:val="000000"/>
        </w:rPr>
      </w:pPr>
      <w:r>
        <w:rPr>
          <w:rStyle w:val="13"/>
          <w:rFonts w:hint="default"/>
        </w:rPr>
        <w:t>1.3 设备间建设</w:t>
      </w:r>
    </w:p>
    <w:p>
      <w:pPr>
        <w:adjustRightInd w:val="0"/>
        <w:snapToGrid w:val="0"/>
        <w:spacing w:line="360" w:lineRule="auto"/>
        <w:ind w:firstLine="480" w:firstLineChars="200"/>
        <w:rPr>
          <w:rFonts w:ascii="宋体" w:hAnsi="宋体" w:cs="宋体"/>
          <w:b/>
          <w:bCs/>
          <w:sz w:val="24"/>
          <w:szCs w:val="24"/>
        </w:rPr>
      </w:pPr>
      <w:r>
        <w:rPr>
          <w:rStyle w:val="13"/>
          <w:rFonts w:hint="default"/>
        </w:rPr>
        <w:t>包含UPS不间断电源系统、装修及防雷接地、空调和综合布线系统的建设，为本项目所有设备提供良好的应用环境。</w:t>
      </w:r>
    </w:p>
    <w:p>
      <w:pPr>
        <w:pStyle w:val="7"/>
        <w:spacing w:line="360" w:lineRule="auto"/>
        <w:ind w:left="0" w:leftChars="0" w:firstLine="480"/>
        <w:jc w:val="left"/>
        <w:rPr>
          <w:rFonts w:asciiTheme="majorEastAsia" w:hAnsiTheme="majorEastAsia" w:eastAsiaTheme="majorEastAsia"/>
          <w:sz w:val="24"/>
        </w:rPr>
      </w:pPr>
      <w:r>
        <w:rPr>
          <w:rFonts w:hint="eastAsia" w:asciiTheme="majorEastAsia" w:hAnsiTheme="majorEastAsia" w:eastAsiaTheme="majorEastAsia"/>
          <w:sz w:val="24"/>
        </w:rPr>
        <w:t>2.项目清单</w:t>
      </w:r>
    </w:p>
    <w:tbl>
      <w:tblPr>
        <w:tblStyle w:val="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128"/>
        <w:gridCol w:w="5533"/>
        <w:gridCol w:w="721"/>
        <w:gridCol w:w="879"/>
        <w:gridCol w:w="10"/>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962" w:type="dxa"/>
            <w:gridSpan w:val="7"/>
            <w:shd w:val="clear" w:color="000000" w:fill="FFFFFF"/>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琼中黎族苗族自治县应急指挥中心建设项目清单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18" w:type="dxa"/>
            <w:shd w:val="clear" w:color="000000" w:fill="FFFFFF"/>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序号</w:t>
            </w:r>
          </w:p>
        </w:tc>
        <w:tc>
          <w:tcPr>
            <w:tcW w:w="1128" w:type="dxa"/>
            <w:shd w:val="clear" w:color="000000" w:fill="FFFFFF"/>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名  称</w:t>
            </w:r>
          </w:p>
        </w:tc>
        <w:tc>
          <w:tcPr>
            <w:tcW w:w="5533" w:type="dxa"/>
            <w:shd w:val="clear" w:color="000000" w:fill="FFFFFF"/>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技术参数</w:t>
            </w:r>
          </w:p>
        </w:tc>
        <w:tc>
          <w:tcPr>
            <w:tcW w:w="721" w:type="dxa"/>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单位</w:t>
            </w:r>
          </w:p>
        </w:tc>
        <w:tc>
          <w:tcPr>
            <w:tcW w:w="889" w:type="dxa"/>
            <w:gridSpan w:val="2"/>
            <w:shd w:val="clear" w:color="auto" w:fill="auto"/>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数量</w:t>
            </w:r>
          </w:p>
        </w:tc>
        <w:tc>
          <w:tcPr>
            <w:tcW w:w="873" w:type="dxa"/>
            <w:shd w:val="clear" w:color="auto" w:fill="auto"/>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8" w:type="dxa"/>
            <w:shd w:val="clear" w:color="000000" w:fill="FFFFFF"/>
            <w:vAlign w:val="center"/>
          </w:tcPr>
          <w:p>
            <w:pPr>
              <w:widowControl/>
              <w:jc w:val="center"/>
              <w:rPr>
                <w:rFonts w:cs="宋体" w:asciiTheme="majorEastAsia" w:hAnsiTheme="majorEastAsia" w:eastAsiaTheme="majorEastAsia"/>
                <w:bCs/>
                <w:color w:val="000000"/>
                <w:kern w:val="0"/>
                <w:szCs w:val="21"/>
              </w:rPr>
            </w:pPr>
            <w:r>
              <w:rPr>
                <w:rFonts w:hint="eastAsia" w:cs="宋体" w:asciiTheme="majorEastAsia" w:hAnsiTheme="majorEastAsia" w:eastAsiaTheme="majorEastAsia"/>
                <w:bCs/>
                <w:color w:val="000000"/>
                <w:kern w:val="0"/>
                <w:szCs w:val="21"/>
              </w:rPr>
              <w:t>一</w:t>
            </w:r>
          </w:p>
        </w:tc>
        <w:tc>
          <w:tcPr>
            <w:tcW w:w="6661" w:type="dxa"/>
            <w:gridSpan w:val="2"/>
            <w:shd w:val="clear" w:color="000000" w:fill="FFFFFF"/>
          </w:tcPr>
          <w:p>
            <w:pPr>
              <w:widowControl/>
              <w:spacing w:line="480" w:lineRule="auto"/>
              <w:jc w:val="left"/>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应急指挥中心建设</w:t>
            </w:r>
          </w:p>
        </w:tc>
        <w:tc>
          <w:tcPr>
            <w:tcW w:w="721" w:type="dxa"/>
            <w:shd w:val="clear" w:color="000000" w:fill="FFFFFF"/>
            <w:vAlign w:val="center"/>
          </w:tcPr>
          <w:p>
            <w:pPr>
              <w:widowControl/>
              <w:jc w:val="center"/>
              <w:rPr>
                <w:rFonts w:cs="宋体" w:asciiTheme="majorEastAsia" w:hAnsiTheme="majorEastAsia" w:eastAsiaTheme="majorEastAsia"/>
                <w:bCs/>
                <w:color w:val="000000"/>
                <w:kern w:val="0"/>
                <w:szCs w:val="21"/>
              </w:rPr>
            </w:pPr>
          </w:p>
        </w:tc>
        <w:tc>
          <w:tcPr>
            <w:tcW w:w="889" w:type="dxa"/>
            <w:gridSpan w:val="2"/>
            <w:shd w:val="clear" w:color="000000" w:fill="FFFFFF"/>
            <w:vAlign w:val="center"/>
          </w:tcPr>
          <w:p>
            <w:pPr>
              <w:widowControl/>
              <w:jc w:val="center"/>
              <w:rPr>
                <w:rFonts w:cs="宋体" w:asciiTheme="majorEastAsia" w:hAnsiTheme="majorEastAsia" w:eastAsiaTheme="majorEastAsia"/>
                <w:bCs/>
                <w:color w:val="000000"/>
                <w:kern w:val="0"/>
                <w:szCs w:val="21"/>
              </w:rPr>
            </w:pPr>
          </w:p>
        </w:tc>
        <w:tc>
          <w:tcPr>
            <w:tcW w:w="873" w:type="dxa"/>
            <w:shd w:val="clear" w:color="000000" w:fill="FFFFFF"/>
            <w:vAlign w:val="center"/>
          </w:tcPr>
          <w:p>
            <w:pPr>
              <w:widowControl/>
              <w:jc w:val="center"/>
              <w:rPr>
                <w:rFonts w:cs="宋体" w:asciiTheme="majorEastAsia" w:hAnsiTheme="majorEastAsia" w:eastAsiaTheme="majorEastAsia"/>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8" w:type="dxa"/>
            <w:shd w:val="clear" w:color="000000" w:fill="FFFFFF"/>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1.1</w:t>
            </w:r>
          </w:p>
        </w:tc>
        <w:tc>
          <w:tcPr>
            <w:tcW w:w="6661" w:type="dxa"/>
            <w:gridSpan w:val="2"/>
            <w:shd w:val="clear" w:color="000000" w:fill="FFFFFF"/>
          </w:tcPr>
          <w:p>
            <w:pPr>
              <w:widowControl/>
              <w:spacing w:line="480" w:lineRule="auto"/>
              <w:jc w:val="left"/>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配套设备及办公设备采购</w:t>
            </w:r>
          </w:p>
        </w:tc>
        <w:tc>
          <w:tcPr>
            <w:tcW w:w="721" w:type="dxa"/>
            <w:shd w:val="clear" w:color="000000" w:fill="FFFFFF"/>
            <w:vAlign w:val="center"/>
          </w:tcPr>
          <w:p>
            <w:pPr>
              <w:widowControl/>
              <w:jc w:val="center"/>
              <w:rPr>
                <w:rFonts w:cs="宋体" w:asciiTheme="majorEastAsia" w:hAnsiTheme="majorEastAsia" w:eastAsiaTheme="majorEastAsia"/>
                <w:bCs/>
                <w:color w:val="000000"/>
                <w:kern w:val="0"/>
                <w:szCs w:val="21"/>
              </w:rPr>
            </w:pPr>
          </w:p>
        </w:tc>
        <w:tc>
          <w:tcPr>
            <w:tcW w:w="889" w:type="dxa"/>
            <w:gridSpan w:val="2"/>
            <w:shd w:val="clear" w:color="000000" w:fill="FFFFFF"/>
            <w:vAlign w:val="center"/>
          </w:tcPr>
          <w:p>
            <w:pPr>
              <w:widowControl/>
              <w:jc w:val="center"/>
              <w:rPr>
                <w:rFonts w:cs="宋体" w:asciiTheme="majorEastAsia" w:hAnsiTheme="majorEastAsia" w:eastAsiaTheme="majorEastAsia"/>
                <w:bCs/>
                <w:color w:val="000000"/>
                <w:kern w:val="0"/>
                <w:szCs w:val="21"/>
              </w:rPr>
            </w:pPr>
          </w:p>
        </w:tc>
        <w:tc>
          <w:tcPr>
            <w:tcW w:w="873" w:type="dxa"/>
            <w:shd w:val="clear" w:color="000000" w:fill="FFFFFF"/>
            <w:vAlign w:val="center"/>
          </w:tcPr>
          <w:p>
            <w:pPr>
              <w:widowControl/>
              <w:jc w:val="center"/>
              <w:rPr>
                <w:rFonts w:cs="宋体" w:asciiTheme="majorEastAsia" w:hAnsiTheme="majorEastAsia" w:eastAsiaTheme="majorEastAsia"/>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上下床</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规格：长198cm×宽89cm×高170cm。</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材质要求：铁件采用国标高频冷拉焊管，立管主材采用40*40*1.2mm方管制作 ，床杠（母）采用50×25×1.2mm方管,连接点满焊；床板架横档采用40×20×1.2mm方管，连接点满焊；床板架连接片采用2mm冷轧板冲压而成，与床体连接点满焊；护栏采用Ø19*1.2mm圆管，加长护栏，护栏中间加固，护栏长度1500mm。爬梯采用Ф19×1.0mm圆管，特制固定耳；蚊帐架采用Ф16×0.8mm圆管。柜子：高*深*宽度（35*35*82）cm，铁皮0.5mm厚。床板板材要求多层实心夹板，厚12mm。整张铁床要求静电喷涂上色（包含配套床垫及床上用品）。</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张</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873" w:type="dxa"/>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衣柜</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尺寸：900*670*2000mm,双门，要求采用对开E1级中密度板，三聚氰胺饰面，E1级板材要求表面光滑平整，装饰性好，材质细密，性能稳定，边缘牢固且环保无毒无异味，纹理色泽要生动，要求具有防潮、防腐、耐高温、耐磨、耐划、承重力好、长久不易变形、使用寿命长。</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73" w:type="dxa"/>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沙发</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1.规格：1+1+3+1 ，即2张单人、1张三人、1张茶几。                                   2.要求商务、简约款 。                                                                3.要求采用头层真皮、实用 。                                                               4.茶几配套要合理、齐整。</w:t>
            </w:r>
          </w:p>
        </w:tc>
        <w:tc>
          <w:tcPr>
            <w:tcW w:w="721" w:type="dxa"/>
            <w:shd w:val="clear" w:color="000000" w:fill="FFFFFF"/>
          </w:tcPr>
          <w:p>
            <w:pPr>
              <w:widowControl/>
              <w:spacing w:line="360" w:lineRule="auto"/>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873" w:type="dxa"/>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储物柜（定制）</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1.规格1.5*0.5*1.8 （宽*深*高 ）                                                     2.柜子要求整体分三部分、上下为带门柜子储物、中层无隔板、无柜门、做工作台、烧水、泡茶用。                             3.要求采用E1级中密度板，三聚氰胺饰面，E1级板材要求表面光滑平整，装饰性好，材质细密，性能稳定，边缘要牢固且环保无毒无异味，纹理色泽要生动，要具有防潮、防腐、耐高温、耐磨、耐划、承重力好、长久不易变形、使用寿命长。</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spacing w:line="360" w:lineRule="auto"/>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73" w:type="dxa"/>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窗帘</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尺寸：5（高）*66（宽）。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颜色：偏深纯色 。                                        材质：棉麻。</w:t>
            </w:r>
          </w:p>
        </w:tc>
        <w:tc>
          <w:tcPr>
            <w:tcW w:w="721" w:type="dxa"/>
            <w:shd w:val="clear" w:color="000000" w:fill="FFFFFF"/>
          </w:tcPr>
          <w:p>
            <w:pPr>
              <w:widowControl/>
              <w:spacing w:line="276" w:lineRule="auto"/>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米</w:t>
            </w:r>
          </w:p>
          <w:p>
            <w:pPr>
              <w:pStyle w:val="7"/>
            </w:pP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66</w:t>
            </w:r>
          </w:p>
        </w:tc>
        <w:tc>
          <w:tcPr>
            <w:tcW w:w="873" w:type="dxa"/>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饮水机</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要求：立式，冰温热型，下置桶，带童锁保护，加热方式：沸腾胆，三段位自动注水，带滤网。</w:t>
            </w:r>
          </w:p>
        </w:tc>
        <w:tc>
          <w:tcPr>
            <w:tcW w:w="721" w:type="dxa"/>
            <w:shd w:val="clear" w:color="000000" w:fill="FFFFFF"/>
          </w:tcPr>
          <w:p>
            <w:pPr>
              <w:widowControl/>
              <w:spacing w:line="360" w:lineRule="auto"/>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73" w:type="dxa"/>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开水炉</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要求：全自动电热开水炉、304食用级不锈钢、60L/小时 、 6KW/220V、双层不锈钢保温。</w:t>
            </w:r>
          </w:p>
        </w:tc>
        <w:tc>
          <w:tcPr>
            <w:tcW w:w="721" w:type="dxa"/>
            <w:shd w:val="clear" w:color="000000" w:fill="FFFFFF"/>
          </w:tcPr>
          <w:p>
            <w:pPr>
              <w:widowControl/>
              <w:spacing w:line="360" w:lineRule="auto"/>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73" w:type="dxa"/>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电饭煲</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蒸屉材质:PP塑料。</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内胆材质:铝合金内胆。</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能效等级:二级能效。</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容量（L）:4。</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操控方式：按键式。</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73" w:type="dxa"/>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电热水壶</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要求：国家3C认证，电热水壶，材质304食用级不锈钢+ABC工程塑料。要求采用底盘加热方式烧水，容量≥1.5L。</w:t>
            </w:r>
          </w:p>
        </w:tc>
        <w:tc>
          <w:tcPr>
            <w:tcW w:w="721" w:type="dxa"/>
            <w:shd w:val="clear" w:color="000000" w:fill="FFFFFF"/>
          </w:tcPr>
          <w:p>
            <w:pPr>
              <w:widowControl/>
              <w:spacing w:line="360" w:lineRule="auto"/>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73" w:type="dxa"/>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消毒柜</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要求：立式，100L以上，上下分层独立控制，能调节定时。</w:t>
            </w:r>
          </w:p>
        </w:tc>
        <w:tc>
          <w:tcPr>
            <w:tcW w:w="721" w:type="dxa"/>
            <w:shd w:val="clear" w:color="000000" w:fill="FFFFFF"/>
          </w:tcPr>
          <w:p>
            <w:pPr>
              <w:widowControl/>
              <w:spacing w:line="360" w:lineRule="auto"/>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73" w:type="dxa"/>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11</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茶杯、茶壶、玻璃杯</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会议杯茶杯套装陶瓷杯要求带盖，双层办公泡茶玻璃杯要求是带把、耐高温的玻璃杯。</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批</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73" w:type="dxa"/>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1.2</w:t>
            </w:r>
          </w:p>
        </w:tc>
        <w:tc>
          <w:tcPr>
            <w:tcW w:w="9144" w:type="dxa"/>
            <w:gridSpan w:val="6"/>
            <w:shd w:val="clear" w:color="000000" w:fill="FFFFFF"/>
          </w:tcPr>
          <w:p>
            <w:pPr>
              <w:widowControl/>
              <w:jc w:val="left"/>
              <w:rPr>
                <w:rFonts w:cs="宋体" w:asciiTheme="majorEastAsia" w:hAnsiTheme="majorEastAsia" w:eastAsiaTheme="majorEastAsia"/>
                <w:b/>
                <w:bCs/>
                <w:color w:val="000000"/>
                <w:kern w:val="0"/>
                <w:szCs w:val="21"/>
              </w:rPr>
            </w:pPr>
          </w:p>
          <w:p>
            <w:pPr>
              <w:widowControl/>
              <w:jc w:val="left"/>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指挥中心环境改造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人脸机</w:t>
            </w:r>
          </w:p>
        </w:tc>
        <w:tc>
          <w:tcPr>
            <w:tcW w:w="5533" w:type="dxa"/>
            <w:shd w:val="clear" w:color="000000" w:fill="FFFFFF"/>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产品技术参数要求：</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要求配置7英寸LCD触摸显示屏，屏幕比例16:9，屏幕分辨率1024*600，能显示软件界面及操作提示，要求实时检测最大人脸，要有人脸框提示设计，以方便校准；</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要求采用200万宽动态摄像头，最大视场角120°，面部识别距离大约2m，适应1.2m-2.0m身高范围，能支持手机照片、视频防假，支持远程视频预览；</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要求采用星光级图像传感器，无需白光补光灯，在暗光或无光环境下人脸识别效果不受影响；</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要求采用深度学习算法，支持5000人脸库，人脸比对时间≤0.2s/人，人脸验证准确率≥99%，要求识别速度快，准确率高；</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要求支持通过人脸或卡片或二维码的认证方式；</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要求支持普通卡/残疾人卡/黑名单/巡更卡/来宾卡/胁迫卡/超级卡/解除卡等多种卡片类型。</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要求支持多重卡开门功能、首卡开门功能、超级卡、中心远程开门、多重卡认证+远程授权（N+1）开门功能、在线升级功能、单门反潜回功能；</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要求支持门禁时段管控（计划模板），按需授权开门；</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要求支持防拆报警、门被外力开起报警、胁迫卡和胁迫码报警、黑名单报警；</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要求能存储用户数据 (可通过本地注册、TCP/IP 传输或用U盘将用户数据导入到设备中)，支持在断网模式下单机运行；</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要求能进行本地管理，支持本地注册人脸、查询、设置、管理设备参数等；能通过U盘导入用户数据、人脸及门禁参数，也能通过U盘导出联动抓拍照片（通过客户端配置事件联动保存抓拍图片）；</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要求支持数据网络上传功能，能将设备比对结果及联动抓拍照片实时上传给平台；</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要求支持断网续传功能，设备在离线状态下产生事件在与平台连接后能重新上传；</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要求支持通过RS485外接1个读卡器（指纹读卡器除外）或外接门禁主机，能可通过RS485接入门控安全模块，以防止主机被恶意破坏的情况下，门锁不被打开；</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要求支持通过韦根接口外接门禁主机或韦根读卡器；</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要求支持和云眸、4200客户端、室内机、管理机进行可视对讲功能；</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要求支持远程视频预览功能，能通过RTSP协议输出视频码流，编码格式H.264；</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要求支持NTP校时、手动校时、自动校时功能；</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要求可输出认证结果固定语音提示；</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要求支持看门狗守护机制，防拆设计，保障设备运行稳定性。</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spacing w:line="360" w:lineRule="auto"/>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873" w:type="dxa"/>
            <w:shd w:val="clear" w:color="000000" w:fill="FFFFFF"/>
            <w:vAlign w:val="center"/>
          </w:tcPr>
          <w:p>
            <w:pPr>
              <w:widowControl/>
              <w:jc w:val="left"/>
              <w:rPr>
                <w:rFonts w:cs="宋体" w:asciiTheme="majorEastAsia" w:hAnsiTheme="majorEastAsia" w:eastAsiaTheme="majorEastAsia"/>
                <w:bCs/>
                <w:color w:val="000000"/>
                <w:kern w:val="0"/>
                <w:szCs w:val="21"/>
              </w:rPr>
            </w:pPr>
            <w:r>
              <w:rPr>
                <w:rFonts w:hint="eastAsia" w:cs="宋体" w:asciiTheme="majorEastAsia" w:hAnsiTheme="majorEastAsia" w:eastAsiaTheme="majorEastAsia"/>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开关面板</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1.尺寸：长86*宽86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2.结构：塑料面板</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3.性能：最大耐电流1.25a 电压250v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4.输出：常开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5.类型：适合埋入式电器盒使用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6.重量：0.07kg </w:t>
            </w:r>
          </w:p>
        </w:tc>
        <w:tc>
          <w:tcPr>
            <w:tcW w:w="721" w:type="dxa"/>
            <w:shd w:val="clear" w:color="000000" w:fill="FFFFFF"/>
          </w:tcPr>
          <w:p>
            <w:pPr>
              <w:widowControl/>
              <w:spacing w:line="360" w:lineRule="auto"/>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873" w:type="dxa"/>
            <w:shd w:val="clear" w:color="000000" w:fill="FFFFFF"/>
            <w:vAlign w:val="center"/>
          </w:tcPr>
          <w:p>
            <w:pPr>
              <w:widowControl/>
              <w:jc w:val="left"/>
              <w:rPr>
                <w:rFonts w:cs="宋体" w:asciiTheme="majorEastAsia" w:hAnsiTheme="majorEastAsia" w:eastAsiaTheme="majorEastAsia"/>
                <w:bCs/>
                <w:color w:val="000000"/>
                <w:kern w:val="0"/>
                <w:szCs w:val="21"/>
              </w:rPr>
            </w:pPr>
            <w:r>
              <w:rPr>
                <w:rFonts w:hint="eastAsia" w:cs="宋体" w:asciiTheme="majorEastAsia" w:hAnsiTheme="majorEastAsia" w:eastAsiaTheme="majorEastAsia"/>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双门</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磁力锁</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1. 锁体尺寸：500L*25W*45H(mm)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2. 吸板尺寸：182L*38W*12. 5H(mm)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3. 最大拉力：280kg(550Lbs) x 2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4. 输入电压：12VDC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5. 工作电流：340mAx2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6. 产品重量：4. 2KG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7. 适用门型：木门、玻璃门、金属门、防火门 </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73" w:type="dxa"/>
            <w:shd w:val="clear" w:color="000000" w:fill="FFFFFF"/>
            <w:vAlign w:val="center"/>
          </w:tcPr>
          <w:p>
            <w:pPr>
              <w:widowControl/>
              <w:jc w:val="left"/>
              <w:rPr>
                <w:rFonts w:cs="宋体" w:asciiTheme="majorEastAsia" w:hAnsiTheme="majorEastAsia" w:eastAsiaTheme="majorEastAsia"/>
                <w:bCs/>
                <w:color w:val="000000"/>
                <w:kern w:val="0"/>
                <w:szCs w:val="21"/>
              </w:rPr>
            </w:pPr>
            <w:r>
              <w:rPr>
                <w:rFonts w:hint="eastAsia" w:cs="宋体" w:asciiTheme="majorEastAsia" w:hAnsiTheme="majorEastAsia" w:eastAsiaTheme="majorEastAsia"/>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单门</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磁力锁</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1. 锁体尺寸：238L*25W*45H(mm)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2. 吸板尺寸：182L*38W*12. 5H(mm)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3. 最大拉力：280kg(550Lbs)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4. 输入电压12VDC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5. 工作电流：340mA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6. 产品重量：2. 1KG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7. 适用门型：木门、玻璃门、金属门、防火门 </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873" w:type="dxa"/>
            <w:shd w:val="clear" w:color="000000" w:fill="FFFFFF"/>
            <w:vAlign w:val="center"/>
          </w:tcPr>
          <w:p>
            <w:pPr>
              <w:widowControl/>
              <w:jc w:val="left"/>
              <w:rPr>
                <w:rFonts w:cs="宋体" w:asciiTheme="majorEastAsia" w:hAnsiTheme="majorEastAsia" w:eastAsiaTheme="majorEastAsia"/>
                <w:bCs/>
                <w:color w:val="000000"/>
                <w:kern w:val="0"/>
                <w:szCs w:val="21"/>
              </w:rPr>
            </w:pPr>
            <w:r>
              <w:rPr>
                <w:rFonts w:hint="eastAsia" w:cs="宋体" w:asciiTheme="majorEastAsia" w:hAnsiTheme="majorEastAsia" w:eastAsiaTheme="majorEastAsia"/>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单门支架</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1.L型支架尺寸：长238x宽30x厚47(mm)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2.Z型支架尺寸：长185x宽44x厚50(mm)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3.选用材料：高强铝合金，表面喷沙氧化处理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4.开门方式：90度开门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5.适用门型：内开式木门、 金属门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6.产品重量：0. 77KG </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spacing w:line="360" w:lineRule="auto"/>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873" w:type="dxa"/>
            <w:shd w:val="clear" w:color="000000" w:fill="FFFFFF"/>
            <w:vAlign w:val="center"/>
          </w:tcPr>
          <w:p>
            <w:pPr>
              <w:widowControl/>
              <w:jc w:val="left"/>
              <w:rPr>
                <w:rFonts w:cs="宋体" w:asciiTheme="majorEastAsia" w:hAnsiTheme="majorEastAsia" w:eastAsiaTheme="majorEastAsia"/>
                <w:bCs/>
                <w:color w:val="000000"/>
                <w:kern w:val="0"/>
                <w:szCs w:val="21"/>
              </w:rPr>
            </w:pPr>
            <w:r>
              <w:rPr>
                <w:rFonts w:hint="eastAsia" w:cs="宋体" w:asciiTheme="majorEastAsia" w:hAnsiTheme="majorEastAsia" w:eastAsiaTheme="majorEastAsia"/>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双门支架</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L型支架尺寸：长500X宽30X厚47（mm）适用电锁：磁力锁系列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Z型支架尺寸：长185X宽44X厚50（mm）适用门型：内开式木门、金属门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选用材料：高强铝合金，表面喷砂氧化处理  产品重量：1.55KG </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spacing w:line="360" w:lineRule="auto"/>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73" w:type="dxa"/>
            <w:shd w:val="clear" w:color="000000" w:fill="FFFFFF"/>
            <w:vAlign w:val="center"/>
          </w:tcPr>
          <w:p>
            <w:pPr>
              <w:widowControl/>
              <w:jc w:val="left"/>
              <w:rPr>
                <w:rFonts w:cs="宋体" w:asciiTheme="majorEastAsia" w:hAnsiTheme="majorEastAsia" w:eastAsiaTheme="majorEastAsia"/>
                <w:bCs/>
                <w:color w:val="000000"/>
                <w:kern w:val="0"/>
                <w:szCs w:val="21"/>
              </w:rPr>
            </w:pPr>
            <w:r>
              <w:rPr>
                <w:rFonts w:hint="eastAsia" w:cs="宋体" w:asciiTheme="majorEastAsia" w:hAnsiTheme="majorEastAsia" w:eastAsiaTheme="majorEastAsia"/>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门禁电源</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1.输入电压AC110-240V;输入频率50-60Hz；</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2.输出电压DC12V,输出电流3A</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3.输出电压微调范围±10%</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4.负载稳定性：1% 典型值</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5.输出稳定性：0.5% 典型值</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6.纹波及杂讯：1%，峰峰值（100mVp-p典型值）</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7.绝缘耐压：初级/次级间1500VAC,初级/外壳间1500VAc  </w:t>
            </w:r>
            <w:r>
              <w:rPr>
                <w:rFonts w:hint="eastAsia" w:cs="宋体" w:asciiTheme="majorEastAsia" w:hAnsiTheme="majorEastAsia" w:eastAsiaTheme="majorEastAsia"/>
                <w:color w:val="000000"/>
                <w:kern w:val="0"/>
                <w:szCs w:val="21"/>
              </w:rPr>
              <w:br w:type="textWrapping"/>
            </w:r>
            <w:r>
              <w:rPr>
                <w:rFonts w:hint="eastAsia" w:cs="宋体" w:asciiTheme="majorEastAsia" w:hAnsiTheme="majorEastAsia" w:eastAsiaTheme="majorEastAsia"/>
                <w:color w:val="000000"/>
                <w:kern w:val="0"/>
                <w:szCs w:val="21"/>
              </w:rPr>
              <w:t>8.保持时间：满负荷时典型值为20Ms</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9.工作环境温度：-20—55℃</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10.超载保证：所有输出端在有短路，超载时均保证</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11.电锁延时输出0-30s</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873" w:type="dxa"/>
            <w:shd w:val="clear" w:color="000000" w:fill="FFFFFF"/>
            <w:vAlign w:val="center"/>
          </w:tcPr>
          <w:p>
            <w:pPr>
              <w:widowControl/>
              <w:jc w:val="left"/>
              <w:rPr>
                <w:rFonts w:cs="宋体" w:asciiTheme="majorEastAsia" w:hAnsiTheme="majorEastAsia" w:eastAsiaTheme="majorEastAsia"/>
                <w:bCs/>
                <w:color w:val="000000"/>
                <w:kern w:val="0"/>
                <w:szCs w:val="21"/>
              </w:rPr>
            </w:pPr>
            <w:r>
              <w:rPr>
                <w:rFonts w:hint="eastAsia" w:cs="宋体" w:asciiTheme="majorEastAsia" w:hAnsiTheme="majorEastAsia" w:eastAsiaTheme="majorEastAsia"/>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w:t>
            </w:r>
          </w:p>
        </w:tc>
        <w:tc>
          <w:tcPr>
            <w:tcW w:w="1128" w:type="dxa"/>
            <w:shd w:val="clear" w:color="000000" w:fill="FFFFFF"/>
            <w:vAlign w:val="center"/>
          </w:tcPr>
          <w:p>
            <w:pPr>
              <w:widowControl/>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吸顶空调</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1、匹数：≥3匹；</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2、冷暖类型：单冷；</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3、变频/定速：定速；</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4、国家能效等级：优于（含）3级；</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5、制冷能效比: ≥3.3</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6、额定制冷量：≥7200瓦；</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7、额定制冷功率：≥2200瓦；</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8、循环风量（m3/h）：≥1280可调大小；</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9、冷媒采用R32；</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w:t>
            </w:r>
          </w:p>
        </w:tc>
        <w:tc>
          <w:tcPr>
            <w:tcW w:w="873" w:type="dxa"/>
            <w:vMerge w:val="restart"/>
            <w:shd w:val="clear" w:color="000000" w:fill="FFFFFF"/>
            <w:vAlign w:val="center"/>
          </w:tcPr>
          <w:p>
            <w:pPr>
              <w:widowControl/>
              <w:jc w:val="center"/>
              <w:rPr>
                <w:rFonts w:cs="宋体" w:asciiTheme="majorEastAsia" w:hAnsiTheme="majorEastAsia" w:eastAsiaTheme="majorEastAsia"/>
                <w:color w:val="000000"/>
                <w:kern w:val="0"/>
                <w:szCs w:val="21"/>
              </w:rPr>
            </w:pPr>
          </w:p>
          <w:p>
            <w:pPr>
              <w:pStyle w:val="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8"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壁装空调</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1、匹数：≥1.5匹；</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2、冷暖类型：冷暖；</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3、变频/定速：变频；</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4、额定制冷量（W）：≥3500;</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5、额定制热量（W）：≥4600;</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6、额定制冷功率（W）：≥980；</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7、额定循环风量（m³/h）：≥700；</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8、电辅：热功率（W）: ≥1000；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9、能效比（APF）：≥4.28；</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10、能效等级： 3级；</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11、室内机噪音dB(A): ≤41；</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873" w:type="dxa"/>
            <w:vMerge w:val="continue"/>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电脑</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CPU: i5十代处理器/8G DDRIV内存/独立2G显卡/480G SSD固态硬盘/22寸液晶。国产化品牌。</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w:t>
            </w:r>
          </w:p>
        </w:tc>
        <w:tc>
          <w:tcPr>
            <w:tcW w:w="873" w:type="dxa"/>
            <w:vMerge w:val="continue"/>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11</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大型</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会议桌</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性能要求：                                                                      1. 规格：5000*2200*760mm                                                       2. 符合无纸化会议系统设定。预留无纸化会议终端服务器 安装位置，及无纸化会议终端安装设计。                                                3.饰面：要求采用天然胡桃木皮饰面，木皮厚度0.8mm以上，木纹拼接要流畅，浑然一体，15mm厚全实木封边、修色效果同台面一致。                                                     4.基材：要求采用环保型E1级密度纤维板，且经防虫、防腐处理，含水率要低于9%，且通过国家钉力测试标准。                                                                          5.油漆：要采用哑光环保聚酯漆、封闭漆工艺、酮膜坚硬、光泽、亮丽、平整光滑，在较长时间不会脱离、抗氧化、不变色 。                                                      6.油漆饰面要求采用八遍打磨工艺（5遍底漆，3遍面漆），达到手感好、耐磨、耐高温效果。                                         7.五金配件：要求采用优质的五金配件。</w:t>
            </w:r>
          </w:p>
          <w:p>
            <w:pPr>
              <w:widowControl/>
              <w:ind w:firstLine="210" w:firstLineChars="1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胶水：要求采用绿色环保胶水。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工艺要求：                                                                      1.木材含水率要低于9%。                                                          2.台面光亮平整、油漆无颗粒、气泡、渣点、颜色均匀。                               3.整体五金配件紧密拼接、封边细腻、转角润滑自然等。                               4.油漆检验符合GB18518-2001《室内装饰装修材料-溶剂型木器中有害物质限量》 强制性标准要求。                                                                         5.主要板材符合 GB18518-2001《室内装饰装修材料-木家具中有害物质限量》 强制性标准要求。  </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张</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73" w:type="dxa"/>
            <w:vMerge w:val="restart"/>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12</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实木椅子</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1.面材要求采用优质西皮，要求皮质柔软、舒适、透气性好、防虫、不褪色。</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2.要求高弹性泡绵，密度40度，软硬度适中，永不变形，耐磨性强。</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3.靠背及座垫要求参照人体曲线制作，配合人体变化，提供恰当的承受力。</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4.橡木脚架</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5.带扶手</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张</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15</w:t>
            </w:r>
          </w:p>
        </w:tc>
        <w:tc>
          <w:tcPr>
            <w:tcW w:w="873" w:type="dxa"/>
            <w:vMerge w:val="continue"/>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13</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 条形</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会议桌</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1.规格：1200*600*760mm  （±10mm）                                                        2.基材：要求采用优质中纤板，经防电、防虫、防腐等处理，析材硬度强，永不变形，含水率要低于9%，且通过国家钉力测试标准。                                                                    3.饰面：要求采用0.6mm厚胡桃木皮贴面，白木封边，符合国家E1环保要求的高密度纤维板。</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4.油漆：要求采用PE底漆等，硬度、厚度、耐磨度、耐酸度、耐湿度达到特级标准。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5.油漆饰面要求采用八遍打磨工艺（5遍底漆，3遍面漆），手感好。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6.五金配件：要求采用优质的五金配件。</w:t>
            </w:r>
          </w:p>
          <w:p>
            <w:pPr>
              <w:widowControl/>
              <w:ind w:firstLine="210" w:firstLineChars="1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胶水：要求采用绿色环保胶水</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张</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23</w:t>
            </w:r>
          </w:p>
        </w:tc>
        <w:tc>
          <w:tcPr>
            <w:tcW w:w="873" w:type="dxa"/>
            <w:vMerge w:val="continue"/>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14</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实木椅子</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1.面材要求采用优质西皮，要求皮质柔软、舒适、透气性好、防虫、不褪色。</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2.要求高弹性泡绵，密度40度，软硬度适中，永不变形，耐磨性强。</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3.靠背及座垫要求参照人体曲线制作，配合人体变化，提供恰当的承受力。</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4.橡木脚架</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张</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60</w:t>
            </w:r>
          </w:p>
        </w:tc>
        <w:tc>
          <w:tcPr>
            <w:tcW w:w="873" w:type="dxa"/>
            <w:vMerge w:val="continue"/>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15</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办公桌</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1.规格：1200*600*760mm （±10mm）                                           2.基材：要求采用优质中纤板，且经防电、防虫、防腐等处理，析材硬度要强，永不变形，含水率要低于9%，且通过国家钉力测试标准。                                                     3.饰面：要求采用0.6mm厚胡桃木皮贴面，白木封边，符合国家E1环保要求的高密度纤维板。                                    4.油漆：要求采用PE底漆等，硬度、厚度、耐磨度、耐酸度、耐湿度达到特级标准。                                           5. 带抽屉、有侧柜、由电脑主机位置。                                             6.油漆饰面要求采用八遍打磨工艺（5遍底漆，3遍面漆），手感好。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7.五金配件：要求采用优质的五金配件。</w:t>
            </w:r>
          </w:p>
          <w:p>
            <w:pPr>
              <w:widowControl/>
              <w:ind w:firstLine="210" w:firstLineChars="1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胶水：要求采用绿色环保胶水。</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张</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w:t>
            </w:r>
          </w:p>
        </w:tc>
        <w:tc>
          <w:tcPr>
            <w:tcW w:w="873" w:type="dxa"/>
            <w:vMerge w:val="continue"/>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16</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背景墙（定制）</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尺寸：5（高）*4（长度）M ，吸顶式电机，遥控.自动切换背景图片。背景图定制，                     </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73" w:type="dxa"/>
            <w:vMerge w:val="continue"/>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17</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LED条屏</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显示尺寸：6.17（长）*0.41（高）M。                      颜色：单色红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像素点距：4.75mm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单片单元板功率≤20W</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单片单元板尺寸：304*152mm</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单片单元板分辨率：64*32</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显示屏表面平整度要控制在±3mm，确保显示文字无错乱、扭曲，亮度选室内款，以免亮度刺眼，影响工作及身心健康。</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873" w:type="dxa"/>
            <w:vMerge w:val="continue"/>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18</w:t>
            </w:r>
          </w:p>
        </w:tc>
        <w:tc>
          <w:tcPr>
            <w:tcW w:w="1128" w:type="dxa"/>
            <w:shd w:val="clear" w:color="000000" w:fill="FFFFFF"/>
            <w:vAlign w:val="center"/>
          </w:tcPr>
          <w:p>
            <w:pPr>
              <w:widowControl/>
              <w:jc w:val="center"/>
              <w:rPr>
                <w:rFonts w:cs="宋体" w:asciiTheme="majorEastAsia" w:hAnsiTheme="majorEastAsia" w:eastAsiaTheme="majorEastAsia"/>
                <w:color w:val="FF0000"/>
                <w:kern w:val="0"/>
                <w:szCs w:val="21"/>
              </w:rPr>
            </w:pPr>
            <w:r>
              <w:rPr>
                <w:rFonts w:hint="eastAsia" w:cs="宋体" w:asciiTheme="majorEastAsia" w:hAnsiTheme="majorEastAsia" w:eastAsiaTheme="majorEastAsia"/>
                <w:color w:val="auto"/>
                <w:kern w:val="0"/>
                <w:szCs w:val="21"/>
              </w:rPr>
              <w:t>拼接屏</w:t>
            </w:r>
          </w:p>
        </w:tc>
        <w:tc>
          <w:tcPr>
            <w:tcW w:w="5533" w:type="dxa"/>
            <w:shd w:val="clear" w:color="000000" w:fill="FFFFFF"/>
            <w:vAlign w:val="center"/>
          </w:tcPr>
          <w:p>
            <w:pPr>
              <w:pStyle w:val="10"/>
              <w:numPr>
                <w:ilvl w:val="0"/>
                <w:numId w:val="0"/>
              </w:numPr>
              <w:spacing w:line="240" w:lineRule="auto"/>
              <w:rPr>
                <w:color w:val="auto"/>
                <w:highlight w:val="none"/>
              </w:rPr>
            </w:pPr>
            <w:r>
              <w:rPr>
                <w:rFonts w:hint="eastAsia"/>
                <w:color w:val="auto"/>
                <w:highlight w:val="none"/>
                <w:lang w:val="en-US" w:eastAsia="zh-CN"/>
              </w:rPr>
              <w:t>1.</w:t>
            </w:r>
            <w:r>
              <w:rPr>
                <w:rFonts w:hint="eastAsia"/>
                <w:color w:val="auto"/>
                <w:highlight w:val="none"/>
              </w:rPr>
              <w:t>视角：178°(水平)/ 178°(垂直)；</w:t>
            </w:r>
          </w:p>
          <w:p>
            <w:pPr>
              <w:pStyle w:val="10"/>
              <w:numPr>
                <w:ilvl w:val="0"/>
                <w:numId w:val="0"/>
              </w:numPr>
              <w:spacing w:line="240" w:lineRule="auto"/>
              <w:rPr>
                <w:color w:val="auto"/>
                <w:highlight w:val="none"/>
              </w:rPr>
            </w:pPr>
            <w:r>
              <w:rPr>
                <w:rFonts w:hint="eastAsia"/>
                <w:color w:val="auto"/>
                <w:highlight w:val="none"/>
                <w:lang w:val="en-US" w:eastAsia="zh-CN"/>
              </w:rPr>
              <w:t>2.</w:t>
            </w:r>
            <w:r>
              <w:rPr>
                <w:rFonts w:hint="eastAsia"/>
                <w:color w:val="auto"/>
                <w:highlight w:val="none"/>
              </w:rPr>
              <w:t>输出接口：× 1, CVBS × 1；</w:t>
            </w:r>
          </w:p>
          <w:p>
            <w:pPr>
              <w:pStyle w:val="10"/>
              <w:numPr>
                <w:ilvl w:val="0"/>
                <w:numId w:val="0"/>
              </w:numPr>
              <w:spacing w:line="240" w:lineRule="auto"/>
              <w:rPr>
                <w:rFonts w:hint="eastAsia"/>
                <w:color w:val="auto"/>
                <w:highlight w:val="none"/>
              </w:rPr>
            </w:pPr>
            <w:r>
              <w:rPr>
                <w:rFonts w:hint="eastAsia"/>
                <w:color w:val="auto"/>
                <w:highlight w:val="none"/>
                <w:lang w:val="en-US" w:eastAsia="zh-CN"/>
              </w:rPr>
              <w:t>3.</w:t>
            </w:r>
            <w:r>
              <w:rPr>
                <w:rFonts w:hint="eastAsia"/>
                <w:color w:val="auto"/>
                <w:highlight w:val="none"/>
              </w:rPr>
              <w:t>功耗：≤ 192 W；电源要求：100～240 VAC, 50/60 Hz；寿命：≥60000 小时；</w:t>
            </w:r>
          </w:p>
          <w:p>
            <w:pPr>
              <w:pStyle w:val="10"/>
              <w:numPr>
                <w:ilvl w:val="0"/>
                <w:numId w:val="0"/>
              </w:numPr>
              <w:spacing w:line="240" w:lineRule="auto"/>
              <w:rPr>
                <w:color w:val="auto"/>
                <w:highlight w:val="none"/>
              </w:rPr>
            </w:pPr>
            <w:r>
              <w:rPr>
                <w:rFonts w:hint="eastAsia"/>
                <w:color w:val="auto"/>
                <w:highlight w:val="none"/>
                <w:lang w:val="en-US" w:eastAsia="zh-CN"/>
              </w:rPr>
              <w:t>4.</w:t>
            </w:r>
            <w:r>
              <w:rPr>
                <w:rFonts w:hint="eastAsia"/>
                <w:color w:val="auto"/>
                <w:highlight w:val="none"/>
              </w:rPr>
              <w:t>工作温度和湿度：0℃～40℃，10%～90% RH（无冷凝水）；</w:t>
            </w:r>
          </w:p>
          <w:p>
            <w:pPr>
              <w:pStyle w:val="10"/>
              <w:numPr>
                <w:ilvl w:val="0"/>
                <w:numId w:val="0"/>
              </w:numPr>
              <w:spacing w:line="240" w:lineRule="auto"/>
              <w:rPr>
                <w:color w:val="auto"/>
                <w:highlight w:val="none"/>
              </w:rPr>
            </w:pPr>
            <w:r>
              <w:rPr>
                <w:rFonts w:hint="eastAsia"/>
                <w:color w:val="auto"/>
                <w:highlight w:val="none"/>
                <w:lang w:val="en-US" w:eastAsia="zh-CN"/>
              </w:rPr>
              <w:t>5.</w:t>
            </w:r>
            <w:r>
              <w:rPr>
                <w:rFonts w:hint="eastAsia"/>
                <w:color w:val="auto"/>
                <w:highlight w:val="none"/>
              </w:rPr>
              <w:t>LCD显示单元为：55“超窄边液晶屏；物理分辨率达到1920×1080，响应时间≤8ms。</w:t>
            </w:r>
          </w:p>
          <w:p>
            <w:pPr>
              <w:pStyle w:val="10"/>
              <w:numPr>
                <w:ilvl w:val="0"/>
                <w:numId w:val="0"/>
              </w:numPr>
              <w:spacing w:line="240" w:lineRule="auto"/>
              <w:rPr>
                <w:color w:val="auto"/>
                <w:highlight w:val="none"/>
              </w:rPr>
            </w:pPr>
            <w:r>
              <w:rPr>
                <w:rFonts w:hint="eastAsia"/>
                <w:color w:val="auto"/>
                <w:highlight w:val="none"/>
                <w:lang w:val="en-US" w:eastAsia="zh-CN"/>
              </w:rPr>
              <w:t>6.</w:t>
            </w:r>
            <w:r>
              <w:rPr>
                <w:rFonts w:hint="eastAsia"/>
                <w:color w:val="auto"/>
                <w:highlight w:val="none"/>
              </w:rPr>
              <w:t>LCD显示单元物理拼缝≤0.9mm，亮度达到620cd/㎡，对比度达到1200:1，图像显示清晰度≥950TVL，亮度鉴别等级为11级。</w:t>
            </w:r>
          </w:p>
          <w:p>
            <w:pPr>
              <w:pStyle w:val="10"/>
              <w:numPr>
                <w:ilvl w:val="0"/>
                <w:numId w:val="0"/>
              </w:numPr>
              <w:spacing w:line="240" w:lineRule="auto"/>
              <w:rPr>
                <w:color w:val="auto"/>
                <w:highlight w:val="none"/>
              </w:rPr>
            </w:pPr>
            <w:r>
              <w:rPr>
                <w:rFonts w:hint="eastAsia"/>
                <w:color w:val="auto"/>
                <w:highlight w:val="none"/>
                <w:lang w:val="en-US" w:eastAsia="zh-CN"/>
              </w:rPr>
              <w:t>7.</w:t>
            </w:r>
            <w:r>
              <w:rPr>
                <w:rFonts w:hint="eastAsia"/>
                <w:color w:val="auto"/>
                <w:highlight w:val="none"/>
              </w:rPr>
              <w:t>LCD显示单元应具备VGA×1，HDMI×1，DVI×1，BNC×1视频输入接口，HDMI、VGA输出接口， RS232、USB、红外控制接口；</w:t>
            </w:r>
            <w:r>
              <w:rPr>
                <w:color w:val="auto"/>
                <w:highlight w:val="none"/>
              </w:rPr>
              <w:t xml:space="preserve"> </w:t>
            </w:r>
          </w:p>
          <w:p>
            <w:pPr>
              <w:pStyle w:val="10"/>
              <w:numPr>
                <w:ilvl w:val="0"/>
                <w:numId w:val="0"/>
              </w:numPr>
              <w:spacing w:line="240" w:lineRule="auto"/>
              <w:rPr>
                <w:color w:val="auto"/>
                <w:highlight w:val="none"/>
              </w:rPr>
            </w:pPr>
            <w:r>
              <w:rPr>
                <w:rFonts w:hint="eastAsia"/>
                <w:color w:val="auto"/>
                <w:highlight w:val="none"/>
                <w:lang w:val="en-US" w:eastAsia="zh-CN"/>
              </w:rPr>
              <w:t>8.</w:t>
            </w:r>
            <w:r>
              <w:rPr>
                <w:rFonts w:hint="eastAsia"/>
                <w:color w:val="auto"/>
                <w:highlight w:val="none"/>
              </w:rPr>
              <w:t xml:space="preserve">LCD显示单元需提供CCC证书复印件并加盖厂商公章或投标专用章。 </w:t>
            </w:r>
          </w:p>
          <w:p>
            <w:pPr>
              <w:pStyle w:val="10"/>
              <w:numPr>
                <w:ilvl w:val="0"/>
                <w:numId w:val="0"/>
              </w:numPr>
              <w:spacing w:line="240" w:lineRule="auto"/>
              <w:rPr>
                <w:color w:val="auto"/>
                <w:highlight w:val="none"/>
              </w:rPr>
            </w:pPr>
            <w:r>
              <w:rPr>
                <w:rFonts w:hint="eastAsia"/>
                <w:color w:val="auto"/>
                <w:highlight w:val="none"/>
                <w:lang w:val="en-US" w:eastAsia="zh-CN"/>
              </w:rPr>
              <w:t>9.</w:t>
            </w:r>
            <w:r>
              <w:rPr>
                <w:rFonts w:hint="eastAsia"/>
                <w:color w:val="auto"/>
                <w:highlight w:val="none"/>
              </w:rPr>
              <w:t>★为保护环境要求，液晶拼接屏需满足中国电器电子产品有害物质限制使用的要求，并提供中国质量认证中心产品认证证书并加盖厂商公章或投标专用章；</w:t>
            </w:r>
            <w:r>
              <w:rPr>
                <w:color w:val="auto"/>
                <w:highlight w:val="none"/>
              </w:rPr>
              <w:t xml:space="preserve"> </w:t>
            </w:r>
          </w:p>
          <w:p>
            <w:pPr>
              <w:pStyle w:val="10"/>
              <w:numPr>
                <w:ilvl w:val="0"/>
                <w:numId w:val="0"/>
              </w:numPr>
              <w:spacing w:line="240" w:lineRule="auto"/>
              <w:rPr>
                <w:color w:val="auto"/>
                <w:highlight w:val="none"/>
              </w:rPr>
            </w:pPr>
            <w:r>
              <w:rPr>
                <w:rFonts w:hint="eastAsia"/>
                <w:color w:val="auto"/>
                <w:highlight w:val="none"/>
                <w:lang w:val="en-US" w:eastAsia="zh-CN"/>
              </w:rPr>
              <w:t>10.</w:t>
            </w:r>
            <w:r>
              <w:rPr>
                <w:rFonts w:hint="eastAsia"/>
                <w:color w:val="auto"/>
                <w:highlight w:val="none"/>
              </w:rPr>
              <w:t>★液晶显示单元</w:t>
            </w:r>
            <w:r>
              <w:rPr>
                <w:rFonts w:hint="eastAsia"/>
                <w:color w:val="auto"/>
                <w:highlight w:val="none"/>
                <w:lang w:eastAsia="zh-CN"/>
              </w:rPr>
              <w:t>要求</w:t>
            </w:r>
            <w:r>
              <w:rPr>
                <w:rFonts w:hint="eastAsia"/>
                <w:color w:val="auto"/>
                <w:highlight w:val="none"/>
              </w:rPr>
              <w:t>具有色坐标一致性，根据CIE1931标准色度系统，液晶显示单元色坐标误差在±0.001以内。提供封面具有CMA、ilac-MRA、CNAS标志的权威检测机构的检测报告并加盖厂商公章或投标专用章；</w:t>
            </w:r>
            <w:r>
              <w:rPr>
                <w:color w:val="auto"/>
                <w:highlight w:val="none"/>
              </w:rPr>
              <w:t xml:space="preserve"> </w:t>
            </w:r>
          </w:p>
          <w:p>
            <w:pPr>
              <w:pStyle w:val="10"/>
              <w:numPr>
                <w:ilvl w:val="0"/>
                <w:numId w:val="0"/>
              </w:numPr>
              <w:spacing w:line="240" w:lineRule="auto"/>
              <w:rPr>
                <w:color w:val="auto"/>
                <w:highlight w:val="none"/>
              </w:rPr>
            </w:pPr>
            <w:r>
              <w:rPr>
                <w:rFonts w:hint="eastAsia"/>
                <w:color w:val="auto"/>
                <w:highlight w:val="none"/>
                <w:lang w:val="en-US" w:eastAsia="zh-CN"/>
              </w:rPr>
              <w:t>11.</w:t>
            </w:r>
            <w:r>
              <w:rPr>
                <w:rFonts w:hint="eastAsia"/>
                <w:color w:val="auto"/>
                <w:highlight w:val="none"/>
              </w:rPr>
              <w:t>★液晶显示单元的风扇</w:t>
            </w:r>
            <w:r>
              <w:rPr>
                <w:rFonts w:hint="eastAsia"/>
                <w:color w:val="auto"/>
                <w:highlight w:val="none"/>
                <w:lang w:eastAsia="zh-CN"/>
              </w:rPr>
              <w:t>要求</w:t>
            </w:r>
            <w:r>
              <w:rPr>
                <w:rFonts w:hint="eastAsia"/>
                <w:color w:val="auto"/>
                <w:highlight w:val="none"/>
              </w:rPr>
              <w:t>具备良好的散热效果，风扇散热性能≥60%。（提供封面具有CMA、ilac-MRA、CNAS标志的权威检测机构的检测报告并加盖厂商公章或投标专用章；</w:t>
            </w:r>
            <w:r>
              <w:rPr>
                <w:color w:val="auto"/>
                <w:highlight w:val="none"/>
              </w:rPr>
              <w:t xml:space="preserve"> </w:t>
            </w:r>
          </w:p>
          <w:p>
            <w:pPr>
              <w:pStyle w:val="10"/>
              <w:numPr>
                <w:ilvl w:val="0"/>
                <w:numId w:val="0"/>
              </w:numPr>
              <w:spacing w:line="240" w:lineRule="auto"/>
              <w:rPr>
                <w:color w:val="auto"/>
                <w:highlight w:val="none"/>
              </w:rPr>
            </w:pPr>
            <w:r>
              <w:rPr>
                <w:rFonts w:hint="eastAsia"/>
                <w:color w:val="auto"/>
                <w:highlight w:val="none"/>
                <w:lang w:val="en-US" w:eastAsia="zh-CN"/>
              </w:rPr>
              <w:t>12.</w:t>
            </w:r>
            <w:r>
              <w:rPr>
                <w:rFonts w:hint="eastAsia"/>
                <w:color w:val="auto"/>
                <w:highlight w:val="none"/>
              </w:rPr>
              <w:t>液晶拼接屏</w:t>
            </w:r>
            <w:r>
              <w:rPr>
                <w:rFonts w:hint="eastAsia"/>
                <w:color w:val="auto"/>
                <w:highlight w:val="none"/>
                <w:lang w:eastAsia="zh-CN"/>
              </w:rPr>
              <w:t>要求</w:t>
            </w:r>
            <w:r>
              <w:rPr>
                <w:rFonts w:hint="eastAsia"/>
                <w:color w:val="auto"/>
                <w:highlight w:val="none"/>
              </w:rPr>
              <w:t>采用整机设计，严禁使用飞线屏（供货时如果发现飞线屏，</w:t>
            </w:r>
            <w:r>
              <w:rPr>
                <w:rFonts w:hint="eastAsia"/>
                <w:color w:val="auto"/>
                <w:highlight w:val="none"/>
                <w:lang w:eastAsia="zh-CN"/>
              </w:rPr>
              <w:t>采购人</w:t>
            </w:r>
            <w:r>
              <w:rPr>
                <w:rFonts w:hint="eastAsia"/>
                <w:color w:val="auto"/>
                <w:highlight w:val="none"/>
              </w:rPr>
              <w:t>有权取消中标资格），显示屏</w:t>
            </w:r>
            <w:r>
              <w:rPr>
                <w:rFonts w:hint="eastAsia"/>
                <w:color w:val="auto"/>
                <w:highlight w:val="none"/>
                <w:lang w:eastAsia="zh-CN"/>
              </w:rPr>
              <w:t>要求</w:t>
            </w:r>
            <w:r>
              <w:rPr>
                <w:rFonts w:hint="eastAsia"/>
                <w:color w:val="auto"/>
                <w:highlight w:val="none"/>
              </w:rPr>
              <w:t>具备完整后壳，不得以支架或挡板替代，无任何裸露在外的电路线，整体美观大方，而且产品</w:t>
            </w:r>
            <w:r>
              <w:rPr>
                <w:rFonts w:hint="eastAsia"/>
                <w:color w:val="auto"/>
                <w:highlight w:val="none"/>
                <w:lang w:eastAsia="zh-CN"/>
              </w:rPr>
              <w:t>要</w:t>
            </w:r>
            <w:r>
              <w:rPr>
                <w:rFonts w:hint="eastAsia"/>
                <w:color w:val="auto"/>
                <w:highlight w:val="none"/>
              </w:rPr>
              <w:t>符合检测规范，</w:t>
            </w:r>
            <w:r>
              <w:rPr>
                <w:rFonts w:hint="eastAsia"/>
                <w:color w:val="auto"/>
                <w:highlight w:val="none"/>
                <w:lang w:eastAsia="zh-CN"/>
              </w:rPr>
              <w:t>需</w:t>
            </w:r>
            <w:r>
              <w:rPr>
                <w:rFonts w:hint="eastAsia"/>
                <w:color w:val="auto"/>
                <w:highlight w:val="none"/>
              </w:rPr>
              <w:t>提供国家级检测机构出具的检测报告里的样品照片佐证。</w:t>
            </w:r>
          </w:p>
          <w:p>
            <w:pPr>
              <w:pStyle w:val="10"/>
              <w:numPr>
                <w:ilvl w:val="0"/>
                <w:numId w:val="0"/>
              </w:numPr>
              <w:spacing w:line="240" w:lineRule="auto"/>
              <w:rPr>
                <w:color w:val="auto"/>
                <w:highlight w:val="none"/>
              </w:rPr>
            </w:pPr>
            <w:r>
              <w:rPr>
                <w:rFonts w:hint="eastAsia"/>
                <w:color w:val="auto"/>
                <w:highlight w:val="none"/>
                <w:lang w:val="en-US" w:eastAsia="zh-CN"/>
              </w:rPr>
              <w:t>13.</w:t>
            </w:r>
            <w:r>
              <w:rPr>
                <w:rFonts w:hint="eastAsia"/>
                <w:color w:val="auto"/>
                <w:highlight w:val="none"/>
                <w:lang w:eastAsia="zh-CN"/>
              </w:rPr>
              <w:t>要求产品使用时</w:t>
            </w:r>
            <w:r>
              <w:rPr>
                <w:rFonts w:hint="eastAsia"/>
                <w:color w:val="auto"/>
                <w:highlight w:val="none"/>
              </w:rPr>
              <w:t>可以选择显示默认开机LOGO、定制开机LOGO、不显示LOGO。可以任意定制LOGO而无需升级软件,而且</w:t>
            </w:r>
            <w:r>
              <w:rPr>
                <w:rFonts w:hint="eastAsia"/>
                <w:color w:val="auto"/>
                <w:highlight w:val="none"/>
                <w:lang w:eastAsia="zh-CN"/>
              </w:rPr>
              <w:t>要求</w:t>
            </w:r>
            <w:r>
              <w:rPr>
                <w:rFonts w:hint="eastAsia"/>
                <w:color w:val="auto"/>
                <w:highlight w:val="none"/>
              </w:rPr>
              <w:t>具有LOGO拼接技术，可设置15*15，具有自然拼接模式；能</w:t>
            </w:r>
            <w:r>
              <w:rPr>
                <w:rFonts w:hint="eastAsia"/>
                <w:color w:val="auto"/>
                <w:highlight w:val="none"/>
                <w:lang w:eastAsia="zh-CN"/>
              </w:rPr>
              <w:t>够</w:t>
            </w:r>
            <w:r>
              <w:rPr>
                <w:rFonts w:hint="eastAsia"/>
                <w:color w:val="auto"/>
                <w:highlight w:val="none"/>
              </w:rPr>
              <w:t>实现开机LOGO拼接及开机高清底图拼接。</w:t>
            </w:r>
          </w:p>
          <w:p>
            <w:pPr>
              <w:widowControl/>
              <w:spacing w:line="240" w:lineRule="auto"/>
              <w:jc w:val="left"/>
              <w:rPr>
                <w:color w:val="auto"/>
                <w:highlight w:val="none"/>
              </w:rPr>
            </w:pPr>
            <w:r>
              <w:rPr>
                <w:rFonts w:hint="eastAsia"/>
                <w:color w:val="auto"/>
                <w:highlight w:val="none"/>
              </w:rPr>
              <w:t>液晶显示单元</w:t>
            </w:r>
            <w:r>
              <w:rPr>
                <w:rFonts w:hint="eastAsia"/>
                <w:color w:val="auto"/>
                <w:highlight w:val="none"/>
                <w:lang w:eastAsia="zh-CN"/>
              </w:rPr>
              <w:t>要求</w:t>
            </w:r>
            <w:r>
              <w:rPr>
                <w:rFonts w:hint="eastAsia"/>
                <w:color w:val="auto"/>
                <w:highlight w:val="none"/>
              </w:rPr>
              <w:t>支持0-255、16-235两种颜色空间调节，</w:t>
            </w:r>
            <w:r>
              <w:rPr>
                <w:rFonts w:hint="eastAsia"/>
                <w:color w:val="auto"/>
                <w:highlight w:val="none"/>
                <w:lang w:eastAsia="zh-CN"/>
              </w:rPr>
              <w:t>能</w:t>
            </w:r>
            <w:r>
              <w:rPr>
                <w:rFonts w:hint="eastAsia"/>
                <w:color w:val="auto"/>
                <w:highlight w:val="none"/>
              </w:rPr>
              <w:t>调整不同HDMI信号源达到最优显示效果。</w:t>
            </w:r>
          </w:p>
          <w:p>
            <w:pPr>
              <w:tabs>
                <w:tab w:val="left" w:pos="851"/>
                <w:tab w:val="left" w:pos="1134"/>
              </w:tabs>
              <w:spacing w:line="240" w:lineRule="auto"/>
              <w:rPr>
                <w:highlight w:val="none"/>
              </w:rPr>
            </w:pPr>
            <w:r>
              <w:rPr>
                <w:rFonts w:hint="eastAsia" w:ascii="仿宋" w:hAnsi="仿宋" w:eastAsia="仿宋" w:cs="仿宋"/>
                <w:color w:val="auto"/>
                <w:sz w:val="24"/>
                <w:szCs w:val="24"/>
                <w:highlight w:val="none"/>
              </w:rPr>
              <w:t>14.</w:t>
            </w:r>
            <w:r>
              <w:rPr>
                <w:rFonts w:hint="eastAsia"/>
                <w:color w:val="auto"/>
                <w:highlight w:val="none"/>
              </w:rPr>
              <w:t>★</w:t>
            </w:r>
            <w:r>
              <w:rPr>
                <w:rFonts w:hint="eastAsia" w:ascii="仿宋" w:hAnsi="仿宋" w:eastAsia="仿宋" w:cs="仿宋"/>
                <w:color w:val="auto"/>
                <w:sz w:val="24"/>
                <w:szCs w:val="24"/>
                <w:highlight w:val="none"/>
              </w:rPr>
              <w:t>提供生产厂家针对本项目的授权书。</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873" w:type="dxa"/>
            <w:vMerge w:val="continue"/>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19</w:t>
            </w:r>
          </w:p>
        </w:tc>
        <w:tc>
          <w:tcPr>
            <w:tcW w:w="1128" w:type="dxa"/>
            <w:vMerge w:val="restart"/>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消防配备设备</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1.应急指示灯、消防器具、应急照明等。</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873" w:type="dxa"/>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20</w:t>
            </w:r>
          </w:p>
        </w:tc>
        <w:tc>
          <w:tcPr>
            <w:tcW w:w="1128" w:type="dxa"/>
            <w:vMerge w:val="continue"/>
            <w:vAlign w:val="center"/>
          </w:tcPr>
          <w:p>
            <w:pPr>
              <w:widowControl/>
              <w:jc w:val="left"/>
              <w:rPr>
                <w:rFonts w:cs="宋体" w:asciiTheme="majorEastAsia" w:hAnsiTheme="majorEastAsia" w:eastAsiaTheme="majorEastAsia"/>
                <w:color w:val="000000"/>
                <w:kern w:val="0"/>
                <w:szCs w:val="21"/>
              </w:rPr>
            </w:pP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2.设备间要求内设置七氟丙烷（HFC-227ea）气体管网自动灭火系统，设立独立防火封闭防护区域。</w:t>
            </w:r>
          </w:p>
        </w:tc>
        <w:tc>
          <w:tcPr>
            <w:tcW w:w="721" w:type="dxa"/>
            <w:shd w:val="clear" w:color="000000" w:fill="FFFFFF"/>
          </w:tcPr>
          <w:p>
            <w:pPr>
              <w:rPr>
                <w:rFonts w:cs="宋体" w:asciiTheme="majorEastAsia" w:hAnsiTheme="majorEastAsia" w:eastAsiaTheme="majorEastAsia"/>
                <w:color w:val="000000"/>
                <w:kern w:val="0"/>
                <w:szCs w:val="21"/>
              </w:rPr>
            </w:pPr>
          </w:p>
          <w:p>
            <w:pPr>
              <w:jc w:val="center"/>
            </w:pPr>
            <w:r>
              <w:rPr>
                <w:rFonts w:hint="eastAsia" w:cs="宋体" w:asciiTheme="majorEastAsia" w:hAnsiTheme="majorEastAsia" w:eastAsiaTheme="majorEastAsia"/>
                <w:color w:val="000000"/>
                <w:kern w:val="0"/>
                <w:szCs w:val="21"/>
              </w:rPr>
              <w:t>套</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73" w:type="dxa"/>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21</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综合布线</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综合布线：机房初步设计六类非屏蔽铜缆和12芯室内仟兆OM3光缆，每台机柜网络及光纤信息点的铜缆、光缆均汇接到所在列的弱电列柜。</w:t>
            </w:r>
          </w:p>
        </w:tc>
        <w:tc>
          <w:tcPr>
            <w:tcW w:w="721" w:type="dxa"/>
            <w:shd w:val="clear" w:color="000000" w:fill="FFFFFF"/>
          </w:tcPr>
          <w:p>
            <w:pPr>
              <w:rPr>
                <w:rFonts w:cs="宋体" w:asciiTheme="majorEastAsia" w:hAnsiTheme="majorEastAsia" w:eastAsiaTheme="majorEastAsia"/>
                <w:color w:val="000000"/>
                <w:kern w:val="0"/>
                <w:szCs w:val="21"/>
              </w:rPr>
            </w:pPr>
          </w:p>
          <w:p>
            <w:pPr>
              <w:jc w:val="center"/>
            </w:pPr>
            <w:r>
              <w:rPr>
                <w:rFonts w:hint="eastAsia" w:cs="宋体" w:asciiTheme="majorEastAsia" w:hAnsiTheme="majorEastAsia" w:eastAsiaTheme="majorEastAsia"/>
                <w:color w:val="000000"/>
                <w:kern w:val="0"/>
                <w:szCs w:val="21"/>
              </w:rPr>
              <w:t>套</w:t>
            </w:r>
          </w:p>
        </w:tc>
        <w:tc>
          <w:tcPr>
            <w:tcW w:w="889"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73" w:type="dxa"/>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818" w:type="dxa"/>
            <w:shd w:val="clear" w:color="000000" w:fill="FFFFFF"/>
            <w:noWrap/>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1.3</w:t>
            </w:r>
          </w:p>
        </w:tc>
        <w:tc>
          <w:tcPr>
            <w:tcW w:w="9144" w:type="dxa"/>
            <w:gridSpan w:val="6"/>
            <w:shd w:val="clear" w:color="000000" w:fill="FFFFFF"/>
          </w:tcPr>
          <w:p>
            <w:pPr>
              <w:widowControl/>
              <w:jc w:val="left"/>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集中控制系统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拼接中控</w:t>
            </w:r>
          </w:p>
        </w:tc>
        <w:tc>
          <w:tcPr>
            <w:tcW w:w="5533" w:type="dxa"/>
            <w:shd w:val="clear" w:color="000000" w:fill="FFFFFF"/>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功能要求：</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1.采用最新32位内嵌式处理器，处理速度最高要达528MHz。</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2.具备100Mbps标准RJ45网络接口，支持本地及远程多样控制方式，能实现全网络控制。</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3.支持B/S架构，支持IOS、安卓等操作系统的PC、移动平台对分布式系统的管控。</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4.支持分布式部署架构，能根据需求无限扩展接口。</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5.支持可编程控制平台，交互式的控制结构，能进行多设备间智能联动。</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6.具备8路独立可编程串口，能双向传输RS232，RS485及RS422信号。</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7.具备4路独立能编程IR红外发射口，能调发射功率。</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8.内嵌智能红外学习功能模块，无须配置专业学习器。</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9.具备1个红外接收口，能支持红外遥控学习。</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10.具备8路可编程数字I/0输入输出控制口，带保护电路。</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11.具备8路弱电继电器控制接口，能用于电气开关的控制。</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12.具备2路24V直流电源供电，能为外部设备供电使用。</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13.采用嵌入式硬件架构，稳定可靠，能以7×24小时不间断运行。</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14.全制式环保电源(AC100V-240V)，能适合任何地区。</w:t>
            </w:r>
          </w:p>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技术参数要求：</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1.处理器：32位Cortex-A7 ARM架构微处理器，主频高528MHZ</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2.内存：256M DDR3 RAM，128MNAND Flash</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3.网络：1路RJ45网络接口，100Mbps。</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4.串口：8路DB9，能编程</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5.红外发射：4路IR红外发射口，发射载波38KHz，最高能支持1.142MHz，发射功率高/低2档能调。</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6.红外接收：1个IR IN口，载波38KHz</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7.继电器控制接口：8路，能通过AC 125V/1A or DC 30V/2A</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8.I/O口：8路独立可编程，能定义输入/输出控制口。</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9.直流电源输出：2路，24V/1A</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10.封装方式：金属机箱，支持机架安装。</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11.工作电源：AC100-240V，50-60Hz</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12.电源功耗：18W</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13.尺寸(L×W×H)：484×255×45mm</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14.重量：3Kg</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bCs/>
                <w:color w:val="000000"/>
                <w:kern w:val="0"/>
                <w:szCs w:val="21"/>
              </w:rPr>
            </w:pPr>
            <w:r>
              <w:rPr>
                <w:rFonts w:hint="eastAsia" w:cs="宋体" w:asciiTheme="majorEastAsia" w:hAnsiTheme="majorEastAsia" w:eastAsiaTheme="majorEastAsia"/>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电源</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控制器</w:t>
            </w:r>
          </w:p>
        </w:tc>
        <w:tc>
          <w:tcPr>
            <w:tcW w:w="5533" w:type="dxa"/>
            <w:shd w:val="clear" w:color="000000" w:fill="FFFFFF"/>
            <w:vAlign w:val="center"/>
          </w:tcPr>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要求8路自动、手动电源控制器，内置8个20A继电器，最大负责能力4400W/单路，搭配可编程中控主机使用,能全面支持第三方设备控制，用于控制灯光、电动投影幕、电动窗帘等会议室周边设备。</w:t>
            </w:r>
          </w:p>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功能要求：</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1.协议兼容:搭配可编程中控主机使用,能全面支持第三方设备控制。</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2.手动控制：在机器的正前方，配8个轻触开关，紧急情况下能手动控制继电器的开关，在现场出现特发情况时能使用这一功能，以有效地保护其他的设备。</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3.ID选择：要求具备ID识别，以方便系统级联扩展。</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4.每路继电器都要求配有三连接点的接线柱,能具有常开与常闭的功能。</w:t>
            </w:r>
          </w:p>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技术参数要求：</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1.手动：8路独立电源开关控制。</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2.载入容量：单路电流20A</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3.电源：DC24V（可由中控主机提供24V电源供电）</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4.控制方法：通过RS-232及中控主机NET网络接口</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5.外形尺寸(LxWxH)：484×209×44(mm)</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6.重量：3.2Kg</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7.切换电流（MAX）：20A</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8.最大功耗：7.2W</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bCs/>
                <w:color w:val="000000"/>
                <w:kern w:val="0"/>
                <w:szCs w:val="21"/>
              </w:rPr>
            </w:pPr>
            <w:r>
              <w:rPr>
                <w:rFonts w:hint="eastAsia" w:cs="宋体" w:asciiTheme="majorEastAsia" w:hAnsiTheme="majorEastAsia" w:eastAsiaTheme="majorEastAsia"/>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平板</w:t>
            </w:r>
          </w:p>
        </w:tc>
        <w:tc>
          <w:tcPr>
            <w:tcW w:w="5533" w:type="dxa"/>
            <w:shd w:val="clear" w:color="000000" w:fill="FFFFFF"/>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款式：2020款，wifi版</w:t>
            </w:r>
          </w:p>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储存容量≥128GB，</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auto"/>
                <w:kern w:val="0"/>
                <w:szCs w:val="21"/>
              </w:rPr>
              <w:t>屏幕尺寸：10.2寸</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bCs/>
                <w:color w:val="000000"/>
                <w:kern w:val="0"/>
                <w:szCs w:val="21"/>
              </w:rPr>
            </w:pPr>
            <w:r>
              <w:rPr>
                <w:rFonts w:hint="eastAsia" w:cs="宋体" w:asciiTheme="majorEastAsia" w:hAnsiTheme="majorEastAsia" w:eastAsiaTheme="majorEastAsia"/>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无线</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路由器</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企业级，1000M</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bCs/>
                <w:color w:val="000000"/>
                <w:kern w:val="0"/>
                <w:szCs w:val="21"/>
              </w:rPr>
            </w:pPr>
            <w:r>
              <w:rPr>
                <w:rFonts w:hint="eastAsia" w:cs="宋体" w:asciiTheme="majorEastAsia" w:hAnsiTheme="majorEastAsia" w:eastAsiaTheme="majorEastAsia"/>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会议室</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机柜</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尺寸:1850*535*485mm</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颜色:黑色</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结构材料：铝材；</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标准化模式，以满足各种需求；</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要求采用高强度钢制可拆装式机柜，最大承载重量能达500公斤；</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安装空间39U规格；</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机柜内要求设有4条可调节铝型材槽轨；</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底座能着地或安装活动脚轮；</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装配要简单，方便搬运。</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bCs/>
                <w:color w:val="000000"/>
                <w:kern w:val="0"/>
                <w:szCs w:val="21"/>
              </w:rPr>
            </w:pPr>
            <w:r>
              <w:rPr>
                <w:rFonts w:hint="eastAsia" w:cs="宋体" w:asciiTheme="majorEastAsia" w:hAnsiTheme="majorEastAsia" w:eastAsiaTheme="majorEastAsia"/>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分布式中控系统逻辑处理内嵌软件</w:t>
            </w:r>
          </w:p>
        </w:tc>
        <w:tc>
          <w:tcPr>
            <w:tcW w:w="5533" w:type="dxa"/>
            <w:shd w:val="clear" w:color="000000" w:fill="FFFFFF"/>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技术参数要求：</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1.软件要求内嵌于分布式中央控制系统主机设备，能实现系统控制逻辑、处理等功能。</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2.主要包括硬件逻辑模块、软件逻辑模块、红外代码管理、编译、监视等。</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3.编程软件要求能支持添加与实际工程对应硬件的逻辑模块。</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4.能实现串口代码数据、IR红外数据、继电器、I/O数据等的代码转发、逻辑算法处理等编程功能。</w:t>
            </w:r>
          </w:p>
          <w:p>
            <w:pPr>
              <w:widowControl/>
              <w:ind w:right="-105" w:rightChars="-5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5.要求支持界面设计软件实现中控控制界面的制作及编辑。</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bCs/>
                <w:color w:val="000000"/>
                <w:kern w:val="0"/>
                <w:szCs w:val="21"/>
              </w:rPr>
            </w:pPr>
            <w:r>
              <w:rPr>
                <w:rFonts w:hint="eastAsia" w:cs="宋体" w:asciiTheme="majorEastAsia" w:hAnsiTheme="majorEastAsia" w:eastAsiaTheme="majorEastAsia"/>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环境开关控制器</w:t>
            </w:r>
          </w:p>
        </w:tc>
        <w:tc>
          <w:tcPr>
            <w:tcW w:w="5533" w:type="dxa"/>
            <w:shd w:val="clear" w:color="000000" w:fill="FFFFFF"/>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产品要求：</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8路自动、手动电源控制器，内置8个20A继电器，最大负责能力4400W/单路，搭配可编程中控主机使用,能全面支持第三方设备控制，用于控制灯光、电动投影幕、电动窗帘等会议室周边设备。</w:t>
            </w:r>
          </w:p>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功能要求：</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1.协议兼容：搭配可编程中控主机使用，能全面支持第三方设备控制。</w:t>
            </w:r>
            <w:r>
              <w:rPr>
                <w:rFonts w:hint="eastAsia" w:cs="宋体" w:asciiTheme="majorEastAsia" w:hAnsiTheme="majorEastAsia" w:eastAsiaTheme="majorEastAsia"/>
                <w:color w:val="000000"/>
                <w:kern w:val="0"/>
                <w:szCs w:val="21"/>
              </w:rPr>
              <w:br w:type="textWrapping"/>
            </w:r>
            <w:r>
              <w:rPr>
                <w:rFonts w:hint="eastAsia" w:cs="宋体" w:asciiTheme="majorEastAsia" w:hAnsiTheme="majorEastAsia" w:eastAsiaTheme="majorEastAsia"/>
                <w:color w:val="000000"/>
                <w:kern w:val="0"/>
                <w:szCs w:val="21"/>
              </w:rPr>
              <w:t>2.手动控制：在机器的正前方，要求设有8个轻触开关，紧急情况下能手动控制继电器的开关，在现场出现特发情况时能使用这一功能，以有效地保护其他的设备。</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3.要求设有8路继电器，每路继电器都有三连接点的接线柱，能具有常开与常闭的功能；要求设有1路零线端子接口。</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4.要求设有8路独立电源开关控制，单路电流支持20A。</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5.要求设有复位按键，支持恢复到出厂的默认设置。</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6.要求设有设备运行状态指示灯及8个继电器的开关状态指示灯。</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7.要求设有1路网络接口，能支持通过网络实现远程控制。</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8.要求具备ID识别，通过中控主机网络控制多台时，能通过ID识别。</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9.要求设有键盘锁（LOCK）功能，放置误操作，以便于用于维护管理。</w:t>
            </w:r>
          </w:p>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技术参数要求：</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1.面板按键：8路独立电源开关控制（手动）</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2.载入容量：单路电流20A</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3.电源：宽电压通用电源（AC110V - AC240V）</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4.控制方法：通过RS-232或网络接口</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5.RS-232接口：3PIN排针；</w:t>
            </w:r>
          </w:p>
          <w:p>
            <w:pPr>
              <w:widowControl/>
              <w:ind w:firstLine="210" w:firstLineChars="1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波特率：9600，</w:t>
            </w:r>
          </w:p>
          <w:p>
            <w:pPr>
              <w:widowControl/>
              <w:ind w:firstLine="210" w:firstLineChars="1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数据位：8，</w:t>
            </w:r>
          </w:p>
          <w:p>
            <w:pPr>
              <w:widowControl/>
              <w:ind w:firstLine="210" w:firstLineChars="1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停止位：1，</w:t>
            </w:r>
          </w:p>
          <w:p>
            <w:pPr>
              <w:widowControl/>
              <w:ind w:firstLine="210" w:firstLineChars="1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校验位：无。</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6.网络接口：RJ-45，100M</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7.外形尺寸(LxWxH)：484×209×44(mm)</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8.重量：3.2Kg</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9.切换电流（MAX）：20A</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10.最大功耗：7.2W</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883" w:type="dxa"/>
            <w:gridSpan w:val="2"/>
            <w:shd w:val="clear" w:color="000000" w:fill="FFFFFF"/>
            <w:vAlign w:val="center"/>
          </w:tcPr>
          <w:p>
            <w:pPr>
              <w:widowControl/>
              <w:jc w:val="left"/>
              <w:rPr>
                <w:rFonts w:cs="宋体" w:asciiTheme="majorEastAsia" w:hAnsiTheme="majorEastAsia" w:eastAsiaTheme="majorEastAsia"/>
                <w:bCs/>
                <w:color w:val="000000"/>
                <w:kern w:val="0"/>
                <w:szCs w:val="21"/>
              </w:rPr>
            </w:pPr>
            <w:r>
              <w:rPr>
                <w:rFonts w:hint="eastAsia" w:cs="宋体" w:asciiTheme="majorEastAsia" w:hAnsiTheme="majorEastAsia" w:eastAsiaTheme="majorEastAsia"/>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红外</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发生棒</w:t>
            </w:r>
          </w:p>
        </w:tc>
        <w:tc>
          <w:tcPr>
            <w:tcW w:w="5533" w:type="dxa"/>
            <w:shd w:val="clear" w:color="000000" w:fill="FFFFFF"/>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技术参数要求：</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1、配合中央控制主机控制红外设备</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2、线长1.5米。</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根</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w:t>
            </w:r>
          </w:p>
        </w:tc>
        <w:tc>
          <w:tcPr>
            <w:tcW w:w="883" w:type="dxa"/>
            <w:gridSpan w:val="2"/>
            <w:shd w:val="clear" w:color="000000" w:fill="FFFFFF"/>
            <w:vAlign w:val="center"/>
          </w:tcPr>
          <w:p>
            <w:pPr>
              <w:widowControl/>
              <w:jc w:val="left"/>
              <w:rPr>
                <w:rFonts w:cs="宋体" w:asciiTheme="majorEastAsia" w:hAnsiTheme="majorEastAsia" w:eastAsiaTheme="majorEastAsia"/>
                <w:bCs/>
                <w:color w:val="000000"/>
                <w:kern w:val="0"/>
                <w:szCs w:val="21"/>
              </w:rPr>
            </w:pPr>
            <w:r>
              <w:rPr>
                <w:rFonts w:hint="eastAsia" w:cs="宋体" w:asciiTheme="majorEastAsia" w:hAnsiTheme="majorEastAsia" w:eastAsiaTheme="majorEastAsia"/>
                <w:bCs/>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18" w:type="dxa"/>
            <w:shd w:val="clear" w:color="000000" w:fill="FFFFFF"/>
            <w:noWrap/>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1.4</w:t>
            </w:r>
          </w:p>
        </w:tc>
        <w:tc>
          <w:tcPr>
            <w:tcW w:w="9144" w:type="dxa"/>
            <w:gridSpan w:val="6"/>
            <w:shd w:val="clear" w:color="000000" w:fill="FFFFFF"/>
          </w:tcPr>
          <w:p>
            <w:pPr>
              <w:widowControl/>
              <w:jc w:val="left"/>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数字会议系统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会议系统主机</w:t>
            </w:r>
          </w:p>
        </w:tc>
        <w:tc>
          <w:tcPr>
            <w:tcW w:w="5533" w:type="dxa"/>
            <w:shd w:val="clear" w:color="000000" w:fill="FFFFFF"/>
            <w:vAlign w:val="center"/>
          </w:tcPr>
          <w:p>
            <w:pPr>
              <w:widowControl/>
              <w:jc w:val="left"/>
            </w:pPr>
            <w:r>
              <w:rPr>
                <w:rFonts w:hint="eastAsia"/>
              </w:rPr>
              <w:t>1.要求采用5GHz的通信频段，使其拥有更强的抗干扰能力，提供更大的带宽和传输速度，且不受移动电话和其他蓝牙设备干扰，以确保实现最佳的信号接收。要求采用128位AES加密技术，支持WPA/WPA2无线安全技术，防止窃听和非授权访问，提供更高的会议系统机密性。</w:t>
            </w:r>
          </w:p>
          <w:p>
            <w:pPr>
              <w:widowControl/>
              <w:jc w:val="left"/>
            </w:pPr>
            <w:r>
              <w:rPr>
                <w:rFonts w:hint="eastAsia"/>
              </w:rPr>
              <w:t>2.要求内置高性能双CPU处理器，支持8KHz至96KHz范围内的采样速率，并且能支持数字音量控制。</w:t>
            </w:r>
          </w:p>
          <w:p>
            <w:pPr>
              <w:widowControl/>
              <w:jc w:val="left"/>
            </w:pPr>
            <w:r>
              <w:rPr>
                <w:rFonts w:hint="eastAsia"/>
              </w:rPr>
              <w:t>3.要求具有≥4.3英寸触摸屏，具有WIFI网络接口，能通过连接POE网络交换机扩充无线AP数量，提供更大的无线覆盖范围。要求具有1-4路会议单元输出接口，具有超大系统容量，系统最大支持≥4096台有线会议单元，≥300台无线会议单元。系统最大支持同时开≥8个有线话筒和≥6个无线话筒。</w:t>
            </w:r>
          </w:p>
          <w:p>
            <w:pPr>
              <w:widowControl/>
              <w:jc w:val="left"/>
            </w:pPr>
            <w:r>
              <w:rPr>
                <w:rFonts w:hint="eastAsia"/>
              </w:rPr>
              <w:t>4、要求支持WiFi会议系统和全数字会议系统同时使用（有线会议单元和WiFi会议单元同时使用）。</w:t>
            </w:r>
          </w:p>
          <w:p>
            <w:pPr>
              <w:widowControl/>
              <w:jc w:val="left"/>
            </w:pPr>
            <w:r>
              <w:rPr>
                <w:rFonts w:hint="eastAsia"/>
              </w:rPr>
              <w:t>★5.要求具有一键关机所有无线单元功能。具有1路USB接口，支持插入U盘设备进行录音功能，支持播放背景音乐功能。具有≥两路功放输出接口，能接驳两个定阻音箱。（提供功能演示视频供评标查证）（需提供满足此功能第三方检测机构出具的报告证明复印件，并加盖设备生产厂商公章）</w:t>
            </w:r>
          </w:p>
          <w:p>
            <w:pPr>
              <w:widowControl/>
              <w:jc w:val="left"/>
            </w:pPr>
            <w:r>
              <w:rPr>
                <w:rFonts w:hint="eastAsia"/>
              </w:rPr>
              <w:t>6.遵循规范：IEC60914，兼容GBT15381-94标准；支持同声传译功能，支持四种话筒管理模式：FIFO/ NORMAL/VOICE(声控)/APPLY。具有1路EXTENSION 口，能用于连接扩展主机。</w:t>
            </w:r>
          </w:p>
          <w:p>
            <w:pPr>
              <w:widowControl/>
              <w:jc w:val="left"/>
            </w:pPr>
            <w:r>
              <w:rPr>
                <w:rFonts w:hint="eastAsia"/>
              </w:rPr>
              <w:t>★7.要求具有≥1路RS-485接口，支持一台摄像机实现摄像跟踪。具有≥1路消防报警联动触发接口，在消防紧急状况下能为会议主机面板触摸屏、单元机屏、PC软件提供火灾报警信息。具有≥1路平衡信号和≥1路非平衡信号输入接口，≥1路平衡信号和≥1路非平衡信号输出接口。（提供设备接口图佐证，并盖生产厂商公章）。</w:t>
            </w:r>
          </w:p>
          <w:p>
            <w:pPr>
              <w:widowControl/>
              <w:jc w:val="left"/>
            </w:pPr>
            <w:r>
              <w:rPr>
                <w:rFonts w:hint="eastAsia"/>
              </w:rPr>
              <w:t>★8.要求PC软件端能查看无线单元的电池电量、WiFi信号等信息状态。具有一键关机所有无线单元功能。支持中英文语言界面切换。（提供功能界面截图佐证，并盖生产厂商公章）（需提供满足此功能第三方检测机构出具的报告证明复印件，并加盖设备生产厂商公章）。</w:t>
            </w:r>
          </w:p>
          <w:p>
            <w:pPr>
              <w:widowControl/>
              <w:jc w:val="left"/>
            </w:pPr>
            <w:r>
              <w:rPr>
                <w:rFonts w:hint="eastAsia"/>
              </w:rPr>
              <w:t>★9.要求具有丰富的会议应用功能，支持投票表决功能、会议签到功能、5段EQ调节功能、广播短消息、茶水申请服务等，支持会议信息导出，满足日常会议应用所需。（提供功能界面截图佐证，并盖生产厂商公章）（需提供满足此功能第三方检测机构出具的报告证明复印件，并加盖设备生产厂商公章）</w:t>
            </w:r>
          </w:p>
          <w:p>
            <w:pPr>
              <w:widowControl/>
              <w:jc w:val="left"/>
            </w:pPr>
            <w:r>
              <w:rPr>
                <w:rFonts w:hint="eastAsia"/>
              </w:rPr>
              <w:t>10. 要求支持同声传译功能，系统支持传输15+1的有线同声传译。</w:t>
            </w:r>
          </w:p>
          <w:p>
            <w:pPr>
              <w:pStyle w:val="2"/>
              <w:ind w:firstLine="0" w:firstLineChars="0"/>
            </w:pPr>
            <w:r>
              <w:rPr>
                <w:rFonts w:hint="eastAsia" w:ascii="仿宋" w:hAnsi="仿宋" w:eastAsia="仿宋" w:cs="仿宋"/>
                <w:color w:val="auto"/>
                <w:szCs w:val="21"/>
              </w:rPr>
              <w:t>11.</w:t>
            </w:r>
            <w:r>
              <w:rPr>
                <w:rFonts w:hint="eastAsia"/>
                <w:color w:val="auto"/>
                <w:szCs w:val="21"/>
              </w:rPr>
              <w:t>★</w:t>
            </w:r>
            <w:r>
              <w:rPr>
                <w:rFonts w:hint="eastAsia" w:ascii="仿宋" w:hAnsi="仿宋" w:eastAsia="仿宋" w:cs="仿宋"/>
                <w:color w:val="auto"/>
                <w:szCs w:val="21"/>
              </w:rPr>
              <w:t>提供生产厂家针对本项目的授权书。</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pStyle w:val="7"/>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会议主席单元</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1.桌面式话筒要求支持5.15GHz~5.85GHz通信频段，48KHz采样率，要求内部具有DSP音频处理，没有“噗噗”的低频冲击声，内部具有反馈抑制功能，能有效地防止啸叫。</w:t>
            </w:r>
            <w:r>
              <w:rPr>
                <w:rFonts w:hint="eastAsia" w:cs="宋体" w:asciiTheme="majorEastAsia" w:hAnsiTheme="majorEastAsia" w:eastAsiaTheme="majorEastAsia"/>
                <w:color w:val="000000"/>
                <w:kern w:val="0"/>
                <w:szCs w:val="21"/>
              </w:rPr>
              <w:br w:type="textWrapping"/>
            </w:r>
            <w:r>
              <w:rPr>
                <w:rFonts w:hint="eastAsia" w:cs="宋体" w:asciiTheme="majorEastAsia" w:hAnsiTheme="majorEastAsia" w:eastAsiaTheme="majorEastAsia"/>
                <w:color w:val="000000"/>
                <w:kern w:val="0"/>
                <w:szCs w:val="21"/>
              </w:rPr>
              <w:t>2.要求采用128位AES加密技术，支持 WPA/WPA2 无线安全技术，防止窃听和非授权访问，提供更高的会议系统机密性；遵循规范：IEC60914。</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3.要求支持触摸按键签到功能。具备优先权功能，能关闭正在发言的所有代表话筒。具有声控功能，能智能打开话筒。具有发言计时和定时发言功能。</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4.要求具备TYPE-C口，能进行升级程序和在线充电，内置容量锂电池，电池容量5200mAh，能持续15小时发言。</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5.要求支持后台5段EQ调节功能，能针对发言者的声音特点调节不同的音效，直至达到完美的效果。</w:t>
            </w:r>
          </w:p>
          <w:p>
            <w:pPr>
              <w:widowControl/>
              <w:ind w:right="-210" w:rightChars="-1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6.要求采用心型指向性驻极体麦克风，频率响应：80Hz～16KHz，灵敏度-46 dBV/Pa，信噪比&gt;80dB(A)，动态范围&gt;80dB，THD&lt;0.1%。</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14</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会议代表单元</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1.桌面式话筒要求支持5.15GHz~5.85GHz通信频段，48KHz采样率，要求内部具有DSP音频处理，没有“噗噗”的低频冲击声，内部具有反馈抑制功能，能有效地防止啸叫。</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2.要求采用128位AES加密技术，能支持 WPA/WPA2 无线安全技术，防止窃听和非授权访问，提供更高的会议系统机密性；遵循规范：IEC60914。</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3.要求支持触摸按键签到功能。具有声控功能，能智能打开话筒。具有发言计时和定时发言功能。</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4.要求具备TYPE-C口，能进行升级程序和在线充电，内置容量锂电池，电池容量5200mAh，能持续15小时发言。</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5.要求支持后台5段EQ调节功能，能针对发言者的声音特点调节不同的音效，直至达到完美的效果。</w:t>
            </w:r>
          </w:p>
          <w:p>
            <w:pPr>
              <w:widowControl/>
              <w:ind w:right="-210" w:rightChars="-1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6.要求采用心型指向性驻极体麦克风，频率响应：80Hz～16KHz，灵敏度-46 dBV/Pa，信噪比&gt;80dB(A)，动态范围&gt;80dB，THD&lt;0.1%。</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w:t>
            </w:r>
          </w:p>
        </w:tc>
        <w:tc>
          <w:tcPr>
            <w:tcW w:w="883" w:type="dxa"/>
            <w:gridSpan w:val="2"/>
            <w:vMerge w:val="restart"/>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发射器</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1.要求采用最新802.11ac方案，能提供一个安全稳定高速的无线网络。</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2.智能 AP要求采用PoE供电方式，安装使用简捷方便。</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3.要求采用802.11n和802.11ac双频双空间流技术，提供最高约1.2Gbps的千兆WiFi接入，满足室内大容量，高吞吐量的应用需求。</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4.无线AP要求能支持包括OPEN，WEP, WPA，WPA2，WPA-PSK，WPA2-PSK，802.11i在内的多种认证加密标准。</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5.要求能支持接入55个无线单元。</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spacing w:line="360" w:lineRule="auto"/>
              <w:jc w:val="center"/>
              <w:rPr>
                <w:szCs w:val="24"/>
              </w:rPr>
            </w:pPr>
          </w:p>
          <w:p>
            <w:pPr>
              <w:widowControl/>
              <w:spacing w:line="480" w:lineRule="auto"/>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vMerge w:val="continue"/>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充电箱</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1.充电器要求能同时插满10个USB接口，供设备批量充电。2.能根据设备的耐受电流大小充电器会自动匹配合适的电流大小给设备充电，同时有过流保护功能，保证被充电单元的安全。</w:t>
            </w:r>
          </w:p>
        </w:tc>
        <w:tc>
          <w:tcPr>
            <w:tcW w:w="721" w:type="dxa"/>
            <w:shd w:val="clear" w:color="000000" w:fill="FFFFFF"/>
          </w:tcPr>
          <w:p>
            <w:pPr>
              <w:widowControl/>
              <w:spacing w:line="360" w:lineRule="auto"/>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交换机</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要求设有8个百兆端口支持PoE+供电，且符合IEEE 802.3af/at标准，单端口PoE功率可达30W，整机最大PoE输出功率为125W。</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抑制器</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1.要求采用96KHz采样频率，32-bit DSP处理器，24-bitA/D及D/A转换，能支持数字信号输入输出通道提供coaxial，AES及光纤接口。</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2.要求能支持144 x 32的LCD显示屏显示参数功能，能提供6段LED显示输出电平；每通道24个LED灯显示啸叫抑制状态数量；</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3.每通道要求能支持压缩、限幅、噪声门、功能设置，能切换工作模式为直通或反馈抑制；能任意编辑固定和动态反馈点数量，能一键清除啸叫点；单机能存储30组用户程序。</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音频线</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1.8米音频连接线：卡侬头（母）-卡侬头（公）</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批</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音响线</w:t>
            </w:r>
          </w:p>
        </w:tc>
        <w:tc>
          <w:tcPr>
            <w:tcW w:w="5533" w:type="dxa"/>
            <w:shd w:val="clear" w:color="000000" w:fill="FFFFFF"/>
            <w:vAlign w:val="center"/>
          </w:tcPr>
          <w:p>
            <w:pPr>
              <w:widowControl/>
              <w:ind w:right="-210" w:rightChars="-1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纯铜带神经线300芯蓝色金银音响线喇叭线 国标线rvv2*0.5</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卷</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三角</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会议屏</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三角桌牌标识标示屏、尺寸：225（长）*76（高）*85（宽）mm、显示尺寸192*48mm、</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25</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18" w:type="dxa"/>
            <w:shd w:val="clear" w:color="000000" w:fill="FFFFFF"/>
            <w:noWrap/>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1.5</w:t>
            </w:r>
          </w:p>
        </w:tc>
        <w:tc>
          <w:tcPr>
            <w:tcW w:w="9144" w:type="dxa"/>
            <w:gridSpan w:val="6"/>
            <w:shd w:val="clear" w:color="000000" w:fill="FFFFFF"/>
          </w:tcPr>
          <w:p>
            <w:pPr>
              <w:widowControl/>
              <w:jc w:val="left"/>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录播系统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会议管理平台</w:t>
            </w:r>
          </w:p>
        </w:tc>
        <w:tc>
          <w:tcPr>
            <w:tcW w:w="5533" w:type="dxa"/>
            <w:shd w:val="clear" w:color="000000" w:fill="FFFFFF"/>
            <w:vAlign w:val="center"/>
          </w:tcPr>
          <w:p>
            <w:pPr>
              <w:widowControl/>
              <w:ind w:firstLine="420" w:firstLineChars="200"/>
              <w:jc w:val="left"/>
              <w:rPr>
                <w:color w:val="auto"/>
              </w:rPr>
            </w:pPr>
            <w:r>
              <w:rPr>
                <w:rFonts w:hint="eastAsia"/>
                <w:color w:val="auto"/>
              </w:rPr>
              <w:t>★</w:t>
            </w:r>
            <w:r>
              <w:rPr>
                <w:rFonts w:hint="eastAsia"/>
                <w:color w:val="auto"/>
                <w:lang w:eastAsia="zh-CN"/>
              </w:rPr>
              <w:t>要求</w:t>
            </w:r>
            <w:r>
              <w:rPr>
                <w:rFonts w:hint="eastAsia"/>
                <w:color w:val="auto"/>
              </w:rPr>
              <w:t>采用B/S构架、独立硬件服务器，非MCU内置模块，支持设备管理、会议管理、会议控制等功能。</w:t>
            </w:r>
          </w:p>
          <w:p>
            <w:pPr>
              <w:widowControl/>
              <w:ind w:firstLine="420" w:firstLineChars="200"/>
              <w:jc w:val="left"/>
              <w:rPr>
                <w:color w:val="auto"/>
              </w:rPr>
            </w:pPr>
            <w:r>
              <w:rPr>
                <w:rFonts w:hint="eastAsia"/>
                <w:color w:val="auto"/>
              </w:rPr>
              <w:t>支持会管平台分布式部署，上级会管平台可实现对全网会议统一管理，下级会管平台不因与上级平台的网络中断，而影响本地会议正常召开，提供第三方权威机构检测报告证明。</w:t>
            </w:r>
          </w:p>
          <w:p>
            <w:pPr>
              <w:widowControl/>
              <w:ind w:firstLine="420" w:firstLineChars="200"/>
              <w:jc w:val="left"/>
              <w:rPr>
                <w:color w:val="auto"/>
              </w:rPr>
            </w:pPr>
            <w:r>
              <w:rPr>
                <w:rFonts w:hint="eastAsia"/>
                <w:color w:val="auto"/>
              </w:rPr>
              <w:t>支持群集备份功能，当集群中的会管平台出现异常时，会管业务可自动切换到备份服务器上，提供第三方权威机构检测报告证明。</w:t>
            </w:r>
          </w:p>
          <w:p>
            <w:pPr>
              <w:widowControl/>
              <w:ind w:firstLine="420" w:firstLineChars="200"/>
              <w:jc w:val="left"/>
              <w:rPr>
                <w:color w:val="auto"/>
              </w:rPr>
            </w:pPr>
            <w:r>
              <w:rPr>
                <w:rFonts w:hint="eastAsia"/>
                <w:color w:val="auto"/>
              </w:rPr>
              <w:t>支持≥10000台设备管理能力。</w:t>
            </w:r>
          </w:p>
          <w:p>
            <w:pPr>
              <w:widowControl/>
              <w:ind w:firstLine="420" w:firstLineChars="200"/>
              <w:jc w:val="left"/>
              <w:rPr>
                <w:color w:val="auto"/>
              </w:rPr>
            </w:pPr>
            <w:r>
              <w:rPr>
                <w:rFonts w:hint="eastAsia"/>
                <w:color w:val="auto"/>
              </w:rPr>
              <w:t>支持会场备份功能，会议中主用终端故障时，自动切换到备用终端，不会额外占用MCU端口资源，提供第三方权威机构检测报告证明。</w:t>
            </w:r>
          </w:p>
          <w:p>
            <w:pPr>
              <w:widowControl/>
              <w:ind w:firstLine="420" w:firstLineChars="200"/>
              <w:jc w:val="left"/>
              <w:rPr>
                <w:color w:val="auto"/>
              </w:rPr>
            </w:pPr>
            <w:r>
              <w:rPr>
                <w:rFonts w:hint="eastAsia"/>
                <w:color w:val="auto"/>
              </w:rPr>
              <w:t>支持H.323 Gatekeeper、Sip Server、SIP Proxy等功能。</w:t>
            </w:r>
          </w:p>
          <w:p>
            <w:pPr>
              <w:widowControl/>
              <w:ind w:firstLine="420" w:firstLineChars="200"/>
              <w:jc w:val="left"/>
              <w:rPr>
                <w:color w:val="auto"/>
              </w:rPr>
            </w:pPr>
            <w:r>
              <w:rPr>
                <w:rFonts w:hint="eastAsia"/>
                <w:color w:val="auto"/>
              </w:rPr>
              <w:t>支持H.323/ SIP注册服务器双机热备部署，满足业务无缝备份切换，提供第三方权威机构检测报告证明。</w:t>
            </w:r>
          </w:p>
          <w:p>
            <w:pPr>
              <w:widowControl/>
              <w:ind w:firstLine="420" w:firstLineChars="200"/>
              <w:jc w:val="left"/>
              <w:rPr>
                <w:color w:val="auto"/>
              </w:rPr>
            </w:pPr>
            <w:r>
              <w:rPr>
                <w:rFonts w:hint="eastAsia"/>
                <w:color w:val="auto"/>
              </w:rPr>
              <w:t>支持呼叫路由控制、号码变换，支持通过前缀匹配、后缀匹配、精确匹配等查找规则识别呼叫区域。</w:t>
            </w:r>
          </w:p>
          <w:p>
            <w:pPr>
              <w:widowControl/>
              <w:ind w:firstLine="420" w:firstLineChars="200"/>
              <w:jc w:val="left"/>
              <w:rPr>
                <w:color w:val="auto"/>
              </w:rPr>
            </w:pPr>
            <w:r>
              <w:rPr>
                <w:rFonts w:hint="eastAsia"/>
                <w:color w:val="auto"/>
              </w:rPr>
              <w:t>支持呼叫时携带会议号和鉴权密码信息，实现与异构MCU的鉴权会议级联。</w:t>
            </w:r>
          </w:p>
          <w:p>
            <w:pPr>
              <w:widowControl/>
              <w:ind w:firstLine="420" w:firstLineChars="200"/>
              <w:jc w:val="left"/>
              <w:rPr>
                <w:color w:val="auto"/>
              </w:rPr>
            </w:pPr>
            <w:r>
              <w:rPr>
                <w:rFonts w:hint="eastAsia"/>
                <w:color w:val="auto"/>
              </w:rPr>
              <w:t>支持H.460、ICE、STUN、TURN等标准的H.323/SIP穿越协议。</w:t>
            </w:r>
          </w:p>
          <w:p>
            <w:pPr>
              <w:widowControl/>
              <w:ind w:firstLine="420" w:firstLineChars="200"/>
              <w:jc w:val="left"/>
              <w:rPr>
                <w:color w:val="auto"/>
              </w:rPr>
            </w:pPr>
            <w:r>
              <w:rPr>
                <w:rFonts w:hint="eastAsia"/>
                <w:color w:val="auto"/>
              </w:rPr>
              <w:t>★支持MCU资源池备份功能，当某台MCU发生故障时，管理平台自动将会议调度在其他MCU，无需断会及手动更改配置，业务恢复时间&lt;10S，提供第三方权威机构检测报告证明。</w:t>
            </w:r>
          </w:p>
          <w:p>
            <w:pPr>
              <w:widowControl/>
              <w:ind w:firstLine="420" w:firstLineChars="200"/>
              <w:jc w:val="left"/>
              <w:rPr>
                <w:color w:val="auto"/>
              </w:rPr>
            </w:pPr>
            <w:r>
              <w:rPr>
                <w:rFonts w:hint="eastAsia"/>
                <w:color w:val="auto"/>
              </w:rPr>
              <w:t>支持会议模板预置多画面、字幕、横幅、广播、主席轮询等参数。</w:t>
            </w:r>
          </w:p>
          <w:p>
            <w:pPr>
              <w:widowControl/>
              <w:ind w:firstLine="420" w:firstLineChars="200"/>
              <w:jc w:val="left"/>
              <w:rPr>
                <w:color w:val="auto"/>
              </w:rPr>
            </w:pPr>
            <w:r>
              <w:rPr>
                <w:rFonts w:hint="eastAsia"/>
                <w:color w:val="auto"/>
              </w:rPr>
              <w:t>支持会议锁定功能，管理员锁定会议后不允许其他终端加入会议，保障会议私密性。</w:t>
            </w:r>
          </w:p>
          <w:p>
            <w:pPr>
              <w:widowControl/>
              <w:ind w:firstLine="420" w:firstLineChars="200"/>
              <w:jc w:val="left"/>
              <w:rPr>
                <w:color w:val="auto"/>
              </w:rPr>
            </w:pPr>
            <w:r>
              <w:rPr>
                <w:rFonts w:hint="eastAsia"/>
                <w:color w:val="auto"/>
              </w:rPr>
              <w:t>支持在会管平台上显示会场终端的本地麦克风开关状态。</w:t>
            </w:r>
          </w:p>
          <w:p>
            <w:pPr>
              <w:widowControl/>
              <w:ind w:firstLine="420" w:firstLineChars="200"/>
              <w:jc w:val="left"/>
              <w:rPr>
                <w:color w:val="auto"/>
              </w:rPr>
            </w:pPr>
            <w:r>
              <w:rPr>
                <w:rFonts w:hint="eastAsia"/>
                <w:color w:val="auto"/>
              </w:rPr>
              <w:t>支持在会议管理界面上进行录制、直播、设置录播视频源等操作。</w:t>
            </w:r>
          </w:p>
          <w:p>
            <w:pPr>
              <w:widowControl/>
              <w:ind w:firstLine="420" w:firstLineChars="200"/>
              <w:jc w:val="left"/>
              <w:rPr>
                <w:color w:val="auto"/>
              </w:rPr>
            </w:pPr>
            <w:r>
              <w:rPr>
                <w:rFonts w:hint="eastAsia"/>
                <w:color w:val="auto"/>
              </w:rPr>
              <w:t>支持以网络趋势图方式，实时显示会场视音频及辅流的网络丢包、抖动、延时等状态信息，当超出告警阈值时，系统可自动上报告警。</w:t>
            </w:r>
          </w:p>
          <w:p>
            <w:pPr>
              <w:widowControl/>
              <w:ind w:firstLine="420" w:firstLineChars="200"/>
              <w:jc w:val="left"/>
              <w:rPr>
                <w:color w:val="auto"/>
              </w:rPr>
            </w:pPr>
            <w:r>
              <w:rPr>
                <w:rFonts w:hint="eastAsia"/>
                <w:color w:val="auto"/>
              </w:rPr>
              <w:t>支持MCU及终端设备状态查看、自动发现、参数批量配置和修改、配置锁定和恢复、故障告警等功能。</w:t>
            </w:r>
          </w:p>
          <w:p>
            <w:pPr>
              <w:widowControl/>
              <w:ind w:firstLine="420" w:firstLineChars="200"/>
              <w:jc w:val="left"/>
              <w:rPr>
                <w:color w:val="auto"/>
              </w:rPr>
            </w:pPr>
            <w:r>
              <w:rPr>
                <w:rFonts w:hint="eastAsia"/>
                <w:color w:val="auto"/>
              </w:rPr>
              <w:t>支持自动巡检功能，巡检内容可自定义，巡检完成后可自动生成巡检报告。</w:t>
            </w:r>
          </w:p>
          <w:p>
            <w:pPr>
              <w:widowControl/>
              <w:ind w:firstLine="420" w:firstLineChars="200"/>
              <w:jc w:val="left"/>
              <w:rPr>
                <w:color w:val="auto"/>
              </w:rPr>
            </w:pPr>
            <w:r>
              <w:rPr>
                <w:rFonts w:hint="eastAsia"/>
                <w:color w:val="auto"/>
              </w:rPr>
              <w:t>支持API二次开发接口,实现与第三方系统集成。</w:t>
            </w:r>
          </w:p>
          <w:p>
            <w:pPr>
              <w:widowControl/>
              <w:ind w:firstLine="420" w:firstLineChars="200"/>
              <w:jc w:val="left"/>
              <w:rPr>
                <w:color w:val="auto"/>
              </w:rPr>
            </w:pPr>
            <w:r>
              <w:rPr>
                <w:rFonts w:hint="eastAsia"/>
                <w:color w:val="auto"/>
              </w:rPr>
              <w:t>★2U机架式服务器，配置≥2个6核Xeon 处理器，单核主频≥1.6GHz，内存≥2×16GB，硬盘≥2×600GB SAS。</w:t>
            </w:r>
          </w:p>
          <w:p>
            <w:pPr>
              <w:widowControl/>
              <w:ind w:firstLine="420" w:firstLineChars="200"/>
              <w:jc w:val="left"/>
              <w:rPr>
                <w:color w:val="auto"/>
              </w:rPr>
            </w:pPr>
            <w:r>
              <w:rPr>
                <w:rFonts w:hint="eastAsia"/>
                <w:color w:val="auto"/>
              </w:rPr>
              <w:t>提供软件著作权登记证书。</w:t>
            </w:r>
          </w:p>
          <w:p>
            <w:pPr>
              <w:pStyle w:val="2"/>
            </w:pPr>
            <w:r>
              <w:rPr>
                <w:rFonts w:hint="eastAsia"/>
                <w:color w:val="auto"/>
                <w:szCs w:val="21"/>
              </w:rPr>
              <w:t>★</w:t>
            </w:r>
            <w:r>
              <w:rPr>
                <w:rFonts w:hint="eastAsia" w:ascii="仿宋" w:hAnsi="仿宋" w:eastAsia="仿宋" w:cs="仿宋"/>
                <w:color w:val="auto"/>
                <w:szCs w:val="21"/>
              </w:rPr>
              <w:t>提供生产厂家针对本项目的授权书。</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rPr>
                <w:rFonts w:cs="宋体" w:asciiTheme="majorEastAsia" w:hAnsiTheme="majorEastAsia" w:eastAsiaTheme="majorEastAsia"/>
                <w:color w:val="000000"/>
                <w:kern w:val="0"/>
                <w:szCs w:val="21"/>
              </w:rPr>
            </w:pPr>
          </w:p>
          <w:p>
            <w:pPr>
              <w:pStyle w:val="7"/>
            </w:pPr>
          </w:p>
          <w:p>
            <w:pPr>
              <w:pStyle w:val="7"/>
            </w:pPr>
          </w:p>
          <w:p>
            <w:pPr>
              <w:pStyle w:val="7"/>
            </w:pPr>
          </w:p>
          <w:p>
            <w:pPr>
              <w:pStyle w:val="7"/>
            </w:pPr>
          </w:p>
          <w:p>
            <w:pPr>
              <w:pStyle w:val="7"/>
            </w:pPr>
          </w:p>
          <w:p>
            <w:pPr>
              <w:pStyle w:val="7"/>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录播</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服务器</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要求采用嵌入式操作系统一体化设计，非Windows操作系统。能支持ITU-T H.323、IETF SIP会议录制，支持128Kbps～8Mbps录制带宽。支持H.264 HP、H.264 BP等视频编解码协议，支持1080p60、1080p30、720p60、720p30、4CIF、CIF等视频格式。支持G.711、G.722、G.722.1、AAC -LD等音频编解码协议。支持不少于2个10M/100M/1000M自适应网口。支持不少于5路1080P60fps双流会议并发录制。支持不少于5组1080P高清视频会议并发直播。支持不少于50路并发点播观看或直播观看。支持在PC、平板、手机等移动设备上基于浏览器可观看会议点播，无需安装客户端软件。支持画面布局切换，实现单屏、双屏、画中画模式等模式观看。支持自带播放器同步服务器文件列表，选择需要播放的视频文件点播观看。内置至少2T容量硬盘，满足不小于2000小时会议录制。支持FTP、Samba、NAS、ISCSI等网络存储协议，扩展存储空间。支持媒体文件上传、下载及保存。支持登录鉴权、分级观看，可根据不同用户权限观看发布的视频内容。支持录制视频以缩略图方式展示，提供视频资源简介、点播次数、用户评论等信息，系统可根据点播次数自动生成热播榜。支持游客登录，用户以匿名登录，无需输入用户名和密码。支持系统资源监控功能，动态显示系统可用磁盘容量、CPU和内存占用率、网络利用率等信息。支持设备前面板显示设备IP地址、磁盘空间等信息。支持远程升级、系统日志、告警管理等功能，告警信息支持通过邮件方式通知系统管理员。支持RTMP协议与第三方流媒体系统对接。</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高清视频终端</w:t>
            </w:r>
          </w:p>
        </w:tc>
        <w:tc>
          <w:tcPr>
            <w:tcW w:w="5533" w:type="dxa"/>
            <w:shd w:val="clear" w:color="000000" w:fill="FFFFFF"/>
            <w:vAlign w:val="center"/>
          </w:tcPr>
          <w:p>
            <w:pPr>
              <w:widowControl/>
              <w:jc w:val="left"/>
              <w:rPr>
                <w:color w:val="auto"/>
              </w:rPr>
            </w:pPr>
            <w:r>
              <w:rPr>
                <w:rFonts w:hint="eastAsia"/>
                <w:color w:val="auto"/>
              </w:rPr>
              <w:t>★</w:t>
            </w:r>
            <w:r>
              <w:rPr>
                <w:rFonts w:hint="eastAsia"/>
                <w:color w:val="auto"/>
                <w:lang w:eastAsia="zh-CN"/>
              </w:rPr>
              <w:t>要求</w:t>
            </w:r>
            <w:r>
              <w:rPr>
                <w:rFonts w:hint="eastAsia"/>
                <w:color w:val="auto"/>
              </w:rPr>
              <w:t>支持ITU-T H.323、IETF SIP协议，</w:t>
            </w:r>
            <w:r>
              <w:rPr>
                <w:rFonts w:hint="eastAsia"/>
                <w:color w:val="auto"/>
                <w:lang w:eastAsia="zh-CN"/>
              </w:rPr>
              <w:t>要</w:t>
            </w:r>
            <w:r>
              <w:rPr>
                <w:rFonts w:hint="eastAsia"/>
                <w:color w:val="auto"/>
              </w:rPr>
              <w:t>具有良好的兼容性和开放性。</w:t>
            </w:r>
          </w:p>
          <w:p>
            <w:pPr>
              <w:widowControl/>
              <w:jc w:val="left"/>
              <w:rPr>
                <w:color w:val="auto"/>
              </w:rPr>
            </w:pPr>
            <w:r>
              <w:rPr>
                <w:rFonts w:hint="eastAsia"/>
                <w:color w:val="auto"/>
              </w:rPr>
              <w:t>支持64Kbps-8Mbps呼叫带宽。</w:t>
            </w:r>
          </w:p>
          <w:p>
            <w:pPr>
              <w:widowControl/>
              <w:jc w:val="left"/>
              <w:rPr>
                <w:color w:val="auto"/>
              </w:rPr>
            </w:pPr>
            <w:r>
              <w:rPr>
                <w:rFonts w:hint="eastAsia"/>
                <w:color w:val="auto"/>
                <w:lang w:eastAsia="zh-CN"/>
              </w:rPr>
              <w:t>要求</w:t>
            </w:r>
            <w:r>
              <w:rPr>
                <w:rFonts w:hint="eastAsia"/>
                <w:color w:val="auto"/>
              </w:rPr>
              <w:t>采用国产自主编解码芯片，嵌入式操作系统，非PC架构、非工控机架构。</w:t>
            </w:r>
          </w:p>
          <w:p>
            <w:pPr>
              <w:widowControl/>
              <w:jc w:val="left"/>
              <w:rPr>
                <w:color w:val="auto"/>
              </w:rPr>
            </w:pPr>
            <w:r>
              <w:rPr>
                <w:rFonts w:hint="eastAsia"/>
                <w:color w:val="auto"/>
              </w:rPr>
              <w:t>支持多种分辨率、速率和帧率的视频码流（同时发送不少于4路视频码流，接收不少于16路视频码流），以适应不同线路带宽、不同设备能力、不同网络环境下的组网要求。</w:t>
            </w:r>
          </w:p>
          <w:p>
            <w:pPr>
              <w:widowControl/>
              <w:jc w:val="left"/>
              <w:rPr>
                <w:color w:val="auto"/>
              </w:rPr>
            </w:pPr>
            <w:r>
              <w:rPr>
                <w:rFonts w:hint="eastAsia"/>
                <w:color w:val="auto"/>
              </w:rPr>
              <w:t>支持TR069，实现平台对终端自动配置下发、软件升级、状态监测、故障诊断等功能，提供第三方权威机构检测报告证明。</w:t>
            </w:r>
          </w:p>
          <w:p>
            <w:pPr>
              <w:widowControl/>
              <w:jc w:val="left"/>
              <w:rPr>
                <w:color w:val="auto"/>
              </w:rPr>
            </w:pPr>
            <w:r>
              <w:rPr>
                <w:rFonts w:hint="eastAsia"/>
                <w:color w:val="auto"/>
              </w:rPr>
              <w:t>支持数字阵列麦克风接入，麦克风拾音距离≥8米。</w:t>
            </w:r>
          </w:p>
          <w:p>
            <w:pPr>
              <w:widowControl/>
              <w:jc w:val="left"/>
              <w:rPr>
                <w:color w:val="auto"/>
              </w:rPr>
            </w:pPr>
            <w:r>
              <w:rPr>
                <w:rFonts w:hint="eastAsia"/>
                <w:color w:val="auto"/>
              </w:rPr>
              <w:t>★支持H.265、H.264 HP、H.264 BP、H.264 SVC、H.263等图像编码协议，提供第三方权威机构检测报告证明。</w:t>
            </w:r>
          </w:p>
          <w:p>
            <w:pPr>
              <w:widowControl/>
              <w:jc w:val="left"/>
              <w:rPr>
                <w:color w:val="auto"/>
              </w:rPr>
            </w:pPr>
            <w:r>
              <w:rPr>
                <w:rFonts w:hint="eastAsia"/>
                <w:color w:val="auto"/>
              </w:rPr>
              <w:t>★支持4K30fps、1080P 50/60 fps、1080P 25/30 fps、720P 50/ 60 fps、720P 25/30 fps等分辨率。本次项目配置1080P30fps对称编解码能力。</w:t>
            </w:r>
          </w:p>
          <w:p>
            <w:pPr>
              <w:widowControl/>
              <w:jc w:val="left"/>
              <w:rPr>
                <w:color w:val="auto"/>
              </w:rPr>
            </w:pPr>
            <w:r>
              <w:rPr>
                <w:rFonts w:hint="eastAsia"/>
                <w:color w:val="auto"/>
              </w:rPr>
              <w:t>支持G.711、G.722、G.722.1C、G.729A、AAC-LD、Opus等音频协议，支持双声道立体声功能，提供第三方权威机构检测报告证明。</w:t>
            </w:r>
          </w:p>
          <w:p>
            <w:pPr>
              <w:widowControl/>
              <w:jc w:val="left"/>
              <w:rPr>
                <w:color w:val="auto"/>
              </w:rPr>
            </w:pPr>
            <w:r>
              <w:rPr>
                <w:rFonts w:hint="eastAsia"/>
                <w:color w:val="auto"/>
              </w:rPr>
              <w:t>支持H.239和BFCP双流协议。</w:t>
            </w:r>
          </w:p>
          <w:p>
            <w:pPr>
              <w:widowControl/>
              <w:jc w:val="left"/>
              <w:rPr>
                <w:color w:val="auto"/>
              </w:rPr>
            </w:pPr>
            <w:r>
              <w:rPr>
                <w:rFonts w:hint="eastAsia"/>
                <w:color w:val="auto"/>
              </w:rPr>
              <w:t>支持主流达到4K30fps情况下，辅流同时达到4K30fps，支持主流达到1080P60fps情况下，辅流同时达到1080P60fps，提供第三方权威机构检测报告证明。</w:t>
            </w:r>
          </w:p>
          <w:p>
            <w:pPr>
              <w:widowControl/>
              <w:jc w:val="left"/>
              <w:rPr>
                <w:color w:val="auto"/>
              </w:rPr>
            </w:pPr>
            <w:r>
              <w:rPr>
                <w:rFonts w:hint="eastAsia"/>
                <w:color w:val="auto"/>
              </w:rPr>
              <w:t>★支持≥4路高清视频输入接口、≥3路高清视频输出接口，支持≥5路音频输入接口、≥7路音频输出接口，至少具备卡侬头、RCA等音频接口提供清晰的设备背板照片证明。</w:t>
            </w:r>
          </w:p>
          <w:p>
            <w:pPr>
              <w:widowControl/>
              <w:jc w:val="left"/>
              <w:rPr>
                <w:rFonts w:hint="eastAsia"/>
                <w:color w:val="auto"/>
                <w:lang w:eastAsia="zh-CN"/>
              </w:rPr>
            </w:pPr>
            <w:r>
              <w:rPr>
                <w:rFonts w:hint="eastAsia"/>
                <w:color w:val="auto"/>
              </w:rPr>
              <w:t>支持摄像头一线连接终端，实现同时传输视频信号、控制信号和摄像头供电</w:t>
            </w:r>
            <w:r>
              <w:rPr>
                <w:rFonts w:hint="eastAsia"/>
                <w:color w:val="auto"/>
                <w:lang w:eastAsia="zh-CN"/>
              </w:rPr>
              <w:t>。</w:t>
            </w:r>
          </w:p>
          <w:p>
            <w:pPr>
              <w:widowControl/>
              <w:jc w:val="left"/>
              <w:rPr>
                <w:color w:val="auto"/>
              </w:rPr>
            </w:pPr>
            <w:r>
              <w:rPr>
                <w:rFonts w:hint="eastAsia"/>
                <w:color w:val="auto"/>
              </w:rPr>
              <w:t>支持不少于2个10M/100M/1000M自适应网口。</w:t>
            </w:r>
          </w:p>
          <w:p>
            <w:pPr>
              <w:widowControl/>
              <w:jc w:val="left"/>
              <w:rPr>
                <w:color w:val="auto"/>
              </w:rPr>
            </w:pPr>
            <w:r>
              <w:rPr>
                <w:rFonts w:hint="eastAsia"/>
                <w:color w:val="auto"/>
              </w:rPr>
              <w:t>支持2.4GHz、5GHz双频接入，同时支持Wi-Fi热点及客户端模式，满足通过无线网络进行视音频通信。</w:t>
            </w:r>
          </w:p>
          <w:p>
            <w:pPr>
              <w:widowControl/>
              <w:jc w:val="left"/>
              <w:rPr>
                <w:color w:val="auto"/>
              </w:rPr>
            </w:pPr>
            <w:r>
              <w:rPr>
                <w:rFonts w:hint="eastAsia"/>
                <w:color w:val="auto"/>
              </w:rPr>
              <w:t>支持30%网络丢包时，语音清晰连续，视频清晰流畅，无卡顿，</w:t>
            </w:r>
          </w:p>
          <w:p>
            <w:pPr>
              <w:widowControl/>
              <w:jc w:val="left"/>
              <w:rPr>
                <w:color w:val="auto"/>
              </w:rPr>
            </w:pPr>
            <w:r>
              <w:rPr>
                <w:rFonts w:hint="eastAsia"/>
                <w:color w:val="auto"/>
              </w:rPr>
              <w:t xml:space="preserve">支持80%的网络丢包时，声音清晰，不影响会议继续进行，提供第三方权威机构检测报告证明。 </w:t>
            </w:r>
          </w:p>
          <w:p>
            <w:pPr>
              <w:widowControl/>
              <w:jc w:val="left"/>
              <w:rPr>
                <w:color w:val="auto"/>
              </w:rPr>
            </w:pPr>
            <w:r>
              <w:rPr>
                <w:rFonts w:hint="eastAsia"/>
                <w:color w:val="auto"/>
              </w:rPr>
              <w:t>支持1Mbps会议带宽下，实现4K30帧图像格式编解码；支持512Kbps会议带宽下，实现1080P60帧图像格式编解码；384Kbps会议带宽下，实现1080P30帧图像格式编解码；256Kbps会议带宽下，实现720P30帧图像格式编解码。提供第三方权威机构检测报告证明。</w:t>
            </w:r>
          </w:p>
          <w:p>
            <w:pPr>
              <w:widowControl/>
              <w:jc w:val="left"/>
              <w:rPr>
                <w:color w:val="auto"/>
              </w:rPr>
            </w:pPr>
            <w:r>
              <w:rPr>
                <w:rFonts w:hint="eastAsia"/>
                <w:color w:val="auto"/>
              </w:rPr>
              <w:t>支持IPV4和IPV6双协议栈，提供第三方权威机构检测报告证明。</w:t>
            </w:r>
          </w:p>
          <w:p>
            <w:pPr>
              <w:widowControl/>
              <w:jc w:val="left"/>
              <w:rPr>
                <w:color w:val="auto"/>
              </w:rPr>
            </w:pPr>
            <w:r>
              <w:rPr>
                <w:rFonts w:hint="eastAsia"/>
                <w:color w:val="auto"/>
              </w:rPr>
              <w:t>支持SM2、SM3、SM4国密加密算法。</w:t>
            </w:r>
          </w:p>
          <w:p>
            <w:pPr>
              <w:widowControl/>
              <w:jc w:val="left"/>
              <w:rPr>
                <w:color w:val="auto"/>
              </w:rPr>
            </w:pPr>
            <w:r>
              <w:rPr>
                <w:rFonts w:hint="eastAsia"/>
                <w:color w:val="auto"/>
              </w:rPr>
              <w:t>支持在终端前面板显示启动、升级、休眠、异常信息（温度异常、外设连接异常）、IP地址、H.323号码、SIP号码等信息，提供第三方权威机构检测报告证明。</w:t>
            </w:r>
          </w:p>
          <w:p>
            <w:pPr>
              <w:widowControl/>
              <w:jc w:val="left"/>
              <w:rPr>
                <w:color w:val="auto"/>
              </w:rPr>
            </w:pPr>
            <w:r>
              <w:rPr>
                <w:rFonts w:hint="eastAsia"/>
                <w:color w:val="auto"/>
              </w:rPr>
              <w:t>标配触控终端，触控屏尺寸≥10英寸，分辨率≥1920×1200。</w:t>
            </w:r>
          </w:p>
          <w:p>
            <w:pPr>
              <w:widowControl/>
              <w:jc w:val="left"/>
              <w:rPr>
                <w:color w:val="auto"/>
              </w:rPr>
            </w:pPr>
            <w:r>
              <w:rPr>
                <w:rFonts w:hint="eastAsia"/>
                <w:color w:val="auto"/>
              </w:rPr>
              <w:t>支持电源适配器、终端PoE口及PoE交换机供电，提供第三方权威机构检测报告证明。</w:t>
            </w:r>
          </w:p>
          <w:p>
            <w:pPr>
              <w:pStyle w:val="2"/>
              <w:ind w:left="0" w:leftChars="0" w:firstLine="0" w:firstLineChars="0"/>
              <w:rPr>
                <w:color w:val="auto"/>
              </w:rPr>
            </w:pPr>
            <w:r>
              <w:rPr>
                <w:rFonts w:hint="eastAsia" w:ascii="宋体" w:hAnsi="宋体" w:eastAsia="宋体" w:cs="宋体"/>
                <w:color w:val="auto"/>
                <w:szCs w:val="21"/>
              </w:rPr>
              <w:t>★提供生产厂家针对本项目的授权书。</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rPr>
                <w:rFonts w:cs="宋体" w:asciiTheme="majorEastAsia" w:hAnsiTheme="majorEastAsia" w:eastAsiaTheme="majorEastAsia"/>
                <w:color w:val="000000"/>
                <w:kern w:val="0"/>
                <w:szCs w:val="21"/>
              </w:rPr>
            </w:pPr>
          </w:p>
          <w:p>
            <w:pPr>
              <w:pStyle w:val="7"/>
            </w:pPr>
          </w:p>
          <w:p>
            <w:pPr>
              <w:pStyle w:val="7"/>
            </w:pPr>
          </w:p>
          <w:p>
            <w:pPr>
              <w:pStyle w:val="7"/>
            </w:pPr>
          </w:p>
          <w:p>
            <w:pPr>
              <w:pStyle w:val="7"/>
            </w:pPr>
          </w:p>
          <w:p>
            <w:pPr>
              <w:pStyle w:val="7"/>
            </w:pPr>
          </w:p>
          <w:p>
            <w:pPr>
              <w:pStyle w:val="7"/>
            </w:pPr>
          </w:p>
          <w:p>
            <w:pPr>
              <w:widowControl/>
              <w:jc w:val="center"/>
              <w:rPr>
                <w:rFonts w:hint="eastAsia" w:cs="宋体" w:asciiTheme="majorEastAsia" w:hAnsiTheme="majorEastAsia" w:eastAsiaTheme="majorEastAsia"/>
                <w:color w:val="000000"/>
                <w:kern w:val="0"/>
                <w:szCs w:val="21"/>
              </w:rPr>
            </w:pPr>
          </w:p>
          <w:p>
            <w:pPr>
              <w:widowControl/>
              <w:jc w:val="center"/>
              <w:rPr>
                <w:rFonts w:hint="eastAsia" w:cs="宋体" w:asciiTheme="majorEastAsia" w:hAnsiTheme="majorEastAsia" w:eastAsiaTheme="majorEastAsia"/>
                <w:color w:val="000000"/>
                <w:kern w:val="0"/>
                <w:szCs w:val="21"/>
              </w:rPr>
            </w:pPr>
          </w:p>
          <w:p>
            <w:pPr>
              <w:widowControl/>
              <w:jc w:val="center"/>
              <w:rPr>
                <w:rFonts w:hint="eastAsia" w:cs="宋体" w:asciiTheme="majorEastAsia" w:hAnsiTheme="majorEastAsia" w:eastAsiaTheme="majorEastAsia"/>
                <w:color w:val="000000"/>
                <w:kern w:val="0"/>
                <w:szCs w:val="21"/>
              </w:rPr>
            </w:pPr>
          </w:p>
          <w:p>
            <w:pPr>
              <w:widowControl/>
              <w:jc w:val="center"/>
              <w:rPr>
                <w:rFonts w:hint="eastAsia"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高清</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摄像头</w:t>
            </w:r>
          </w:p>
        </w:tc>
        <w:tc>
          <w:tcPr>
            <w:tcW w:w="5533" w:type="dxa"/>
            <w:shd w:val="clear" w:color="000000" w:fill="FFFFFF"/>
            <w:vAlign w:val="center"/>
          </w:tcPr>
          <w:p>
            <w:pPr>
              <w:widowControl/>
              <w:ind w:firstLine="315" w:firstLineChars="15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w:t>
            </w:r>
            <w:r>
              <w:rPr>
                <w:rFonts w:hint="eastAsia" w:cs="宋体" w:asciiTheme="majorEastAsia" w:hAnsiTheme="majorEastAsia" w:eastAsiaTheme="majorEastAsia"/>
                <w:color w:val="auto"/>
                <w:kern w:val="0"/>
                <w:szCs w:val="21"/>
                <w:lang w:eastAsia="zh-CN"/>
              </w:rPr>
              <w:t>要求</w:t>
            </w:r>
            <w:r>
              <w:rPr>
                <w:rFonts w:hint="eastAsia" w:cs="宋体" w:asciiTheme="majorEastAsia" w:hAnsiTheme="majorEastAsia" w:eastAsiaTheme="majorEastAsia"/>
                <w:color w:val="auto"/>
                <w:kern w:val="0"/>
                <w:szCs w:val="21"/>
              </w:rPr>
              <w:t>与所投高清终端同一品牌。</w:t>
            </w:r>
          </w:p>
          <w:p>
            <w:pPr>
              <w:widowControl/>
              <w:ind w:firstLine="315" w:firstLineChars="15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支持图像倒转功能，方便摄像机安装在天花板上。</w:t>
            </w:r>
          </w:p>
          <w:p>
            <w:pPr>
              <w:widowControl/>
              <w:ind w:firstLine="315" w:firstLineChars="15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★支持≥851万像素1/2.5英寸CMOS成像芯片，支持WDR图像数字宽动态功能。</w:t>
            </w:r>
          </w:p>
          <w:p>
            <w:pPr>
              <w:widowControl/>
              <w:ind w:firstLine="315" w:firstLineChars="15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★支持1080P 50/60fps、1080i 50/60、1080P 25/30、720P50/60fps视频输出。</w:t>
            </w:r>
          </w:p>
          <w:p>
            <w:pPr>
              <w:widowControl/>
              <w:ind w:firstLine="315" w:firstLineChars="15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支持≥12倍光学变焦。</w:t>
            </w:r>
          </w:p>
          <w:p>
            <w:pPr>
              <w:widowControl/>
              <w:ind w:firstLine="315" w:firstLineChars="15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支持水平视角≥80°。</w:t>
            </w:r>
          </w:p>
          <w:p>
            <w:pPr>
              <w:widowControl/>
              <w:ind w:firstLine="315" w:firstLineChars="15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水平转动范围：≥+/-110°，垂直转动范围：≥+/- 30°。</w:t>
            </w:r>
          </w:p>
          <w:p>
            <w:pPr>
              <w:widowControl/>
              <w:ind w:firstLine="315" w:firstLineChars="15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支持≥254个预置位。</w:t>
            </w:r>
          </w:p>
          <w:p>
            <w:pPr>
              <w:widowControl/>
              <w:ind w:firstLine="315" w:firstLineChars="15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支持≥2个RS-232控制接口，支持标准VISCA控制协议。</w:t>
            </w:r>
          </w:p>
          <w:p>
            <w:pPr>
              <w:widowControl/>
              <w:ind w:firstLine="315" w:firstLineChars="15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支持红外透传功能，实现终端遥控器通过摄像机控制机房内会议终端，方便调试。</w:t>
            </w:r>
          </w:p>
          <w:p>
            <w:pPr>
              <w:widowControl/>
              <w:ind w:firstLine="315" w:firstLineChars="150"/>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支持自动白平衡（AWB）、自动曝光（AE）、自动聚焦（AF）功能。</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hint="eastAsia" w:cs="宋体" w:asciiTheme="majorEastAsia" w:hAnsiTheme="majorEastAsia" w:eastAsiaTheme="majorEastAsia"/>
                <w:color w:val="000000"/>
                <w:kern w:val="0"/>
                <w:szCs w:val="21"/>
              </w:rPr>
            </w:pPr>
          </w:p>
          <w:p>
            <w:pPr>
              <w:widowControl/>
              <w:jc w:val="center"/>
              <w:rPr>
                <w:rFonts w:hint="eastAsia"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智慧屏</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要求采用一体化设计，具备内置摄像头、麦克风、扬声器、编解码器、红外触摸显示器，整体美观、大方，能提供统一的维保和服务。 要求一体化设计，高度集成化，采用全包裹设计， 铝合金机身，标配不少于1个全高清红外触控显示屏，显示屏尺寸不低于86英寸。显示器物理分辨率3840*2160,显示比例16:9。 产品编解码器要求采用嵌入式操作系统，采用硬件编解码方式，非PC结构。 </w:t>
            </w:r>
          </w:p>
          <w:p>
            <w:pPr>
              <w:widowControl/>
              <w:ind w:firstLine="315" w:firstLineChars="15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支持4K，1080P，720P视频解码能力。支持外接OPS电脑，用于办公业务的补充拓展。支持欢迎词场景（非外接OPS电脑），能根据需要进行更换欢迎词气氛背景，欢迎词可在设备上进行实时编辑，无需后台进行操作，方便单一会议室或区域场所的临时欢迎或是指示说明。支持广告牌、信息窗场景（非外接电脑），能进行内容的滚动显示，支持后台管理平台对所有设备宣传内容的统一更换，方便大范围场景下的宣传和知会。支持86寸DLED液晶屏，分辨率3840*2160，A级屏幕。 支持ITUT H.323和IETF SIP通信协议，保证良好的互通性。支持H.264 Basicline Profile, H.264 High Profile, H.264 SVC，H.265视频编解码协议。支持内置麦克风进行前向180°拾音，能达到8米范围拾音。 支持发言人跟踪智能跟踪功能，采用声源定位和图像定位技术，自动切换发言人特写画面，无需人工干预   产品支持IPv4和IPv6双协议栈。 支持不少于以下接口及数量：HDMI×3、3.5MM×2、USB3.0*2、USB2.0*1、RJ45*2，同时要求设备的物理接口与标书中的接口类型一致，通过转接视为不满足。持在H.323协议下，H.235信令加密 支持在SIP下，TLS、SRTP加密。 持AES媒体流加密算法，保证会议安全。</w:t>
            </w:r>
          </w:p>
          <w:p>
            <w:pPr>
              <w:pStyle w:val="2"/>
            </w:pPr>
            <w:r>
              <w:rPr>
                <w:rFonts w:hint="eastAsia" w:ascii="宋体" w:hAnsi="宋体" w:eastAsia="宋体" w:cs="宋体"/>
                <w:color w:val="auto"/>
                <w:szCs w:val="21"/>
              </w:rPr>
              <w:t>★提供生产厂家针对本项目的授权书。</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pStyle w:val="7"/>
            </w:pPr>
          </w:p>
          <w:p>
            <w:pPr>
              <w:pStyle w:val="7"/>
            </w:pPr>
          </w:p>
          <w:p>
            <w:pPr>
              <w:pStyle w:val="7"/>
            </w:pPr>
          </w:p>
          <w:p>
            <w:pPr>
              <w:pStyle w:val="7"/>
            </w:pPr>
          </w:p>
          <w:p>
            <w:pPr>
              <w:pStyle w:val="7"/>
            </w:pPr>
          </w:p>
          <w:p>
            <w:pPr>
              <w:pStyle w:val="7"/>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触控平板</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要求标配触控终端，触控屏尺寸≥10英寸，分辨率≥1920×1200。</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 触控终端内置以太网接口及Wi-Fi模块，支持通过有线或无线方式与终端连接。</w:t>
            </w:r>
            <w:r>
              <w:rPr>
                <w:rFonts w:hint="eastAsia" w:cs="宋体" w:asciiTheme="majorEastAsia" w:hAnsiTheme="majorEastAsia" w:eastAsiaTheme="majorEastAsia"/>
                <w:color w:val="000000"/>
                <w:kern w:val="0"/>
                <w:szCs w:val="21"/>
              </w:rPr>
              <w:br w:type="textWrapping"/>
            </w:r>
            <w:r>
              <w:rPr>
                <w:rFonts w:hint="eastAsia" w:cs="宋体" w:asciiTheme="majorEastAsia" w:hAnsiTheme="majorEastAsia" w:eastAsiaTheme="majorEastAsia"/>
                <w:color w:val="000000"/>
                <w:kern w:val="0"/>
                <w:szCs w:val="21"/>
              </w:rPr>
              <w:t xml:space="preserve">   支持终端休眠和唤醒、创建会议、静音/闭音、音量调节、摄像机PTZ控制、预置位调用、双流共享、呼叫/挂断会场、添加/删除会场、观看/广播会场、多画面设置、声控切换、结束会议等功能。</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 支持电源适配器、终端PoE口及PoE交换机供电。</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818" w:type="dxa"/>
            <w:shd w:val="clear" w:color="000000" w:fill="FFFFFF"/>
            <w:noWrap/>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1.6</w:t>
            </w:r>
          </w:p>
        </w:tc>
        <w:tc>
          <w:tcPr>
            <w:tcW w:w="9144" w:type="dxa"/>
            <w:gridSpan w:val="6"/>
            <w:shd w:val="clear" w:color="000000" w:fill="FFFFFF"/>
          </w:tcPr>
          <w:p>
            <w:pPr>
              <w:widowControl/>
              <w:jc w:val="left"/>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专业音箱</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1.阻抗：8Ω</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2.频响：55Hz~20KHz</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3.额定功率：300W</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4.灵敏度：98dB/W/M</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5.覆盖角度：(H)80°(V)60°</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6.高音：1.4"压缩高音单元×1</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7.低音：10"低音×1</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只</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w:t>
            </w:r>
          </w:p>
        </w:tc>
        <w:tc>
          <w:tcPr>
            <w:tcW w:w="883"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专业功放</w:t>
            </w:r>
          </w:p>
        </w:tc>
        <w:tc>
          <w:tcPr>
            <w:tcW w:w="5533" w:type="dxa"/>
            <w:shd w:val="clear" w:color="000000" w:fill="FFFFFF"/>
            <w:vAlign w:val="center"/>
          </w:tcPr>
          <w:p>
            <w:pPr>
              <w:widowControl/>
              <w:jc w:val="left"/>
              <w:rPr>
                <w:rFonts w:hint="eastAsia" w:ascii="宋体" w:hAnsi="宋体" w:eastAsia="宋体" w:cs="宋体"/>
                <w:color w:val="auto"/>
              </w:rPr>
            </w:pPr>
            <w:r>
              <w:rPr>
                <w:rFonts w:hint="eastAsia" w:ascii="宋体" w:hAnsi="宋体" w:eastAsia="宋体" w:cs="宋体"/>
                <w:color w:val="auto"/>
              </w:rPr>
              <w:t>★1.两声道功放要求有三档输入灵敏度选择（支持0.775V/1V/1.44V），能轻松接纳宽幅度范围信号源输入(出具满足该参数的第三方权威机构检测报告，提供相关证明材料)。</w:t>
            </w:r>
          </w:p>
          <w:p>
            <w:pPr>
              <w:widowControl/>
              <w:jc w:val="left"/>
              <w:rPr>
                <w:rFonts w:hint="eastAsia" w:ascii="宋体" w:hAnsi="宋体" w:eastAsia="宋体" w:cs="宋体"/>
                <w:color w:val="auto"/>
              </w:rPr>
            </w:pPr>
            <w:r>
              <w:rPr>
                <w:rFonts w:hint="eastAsia" w:ascii="宋体" w:hAnsi="宋体" w:eastAsia="宋体" w:cs="宋体"/>
                <w:color w:val="auto"/>
              </w:rPr>
              <w:t>2.要求采用智能控制强制散热设计，以达到风机噪音小，散热效率高等效果；</w:t>
            </w:r>
          </w:p>
          <w:p>
            <w:pPr>
              <w:widowControl/>
              <w:jc w:val="left"/>
              <w:rPr>
                <w:rFonts w:hint="eastAsia" w:ascii="宋体" w:hAnsi="宋体" w:eastAsia="宋体" w:cs="宋体"/>
                <w:color w:val="auto"/>
              </w:rPr>
            </w:pPr>
            <w:r>
              <w:rPr>
                <w:rFonts w:hint="eastAsia" w:ascii="宋体" w:hAnsi="宋体" w:eastAsia="宋体" w:cs="宋体"/>
                <w:color w:val="auto"/>
              </w:rPr>
              <w:t>★3.要求具有完善可靠的安全保护措施和工作状态指示（短路、过载、直流和过热保护，变压器过热保护）。(出具满足该参数的第三方权威机构检测报告，提供相关证明材料)</w:t>
            </w:r>
          </w:p>
          <w:p>
            <w:pPr>
              <w:widowControl/>
              <w:jc w:val="left"/>
              <w:rPr>
                <w:rFonts w:hint="eastAsia" w:ascii="宋体" w:hAnsi="宋体" w:eastAsia="宋体" w:cs="宋体"/>
                <w:color w:val="auto"/>
              </w:rPr>
            </w:pPr>
            <w:r>
              <w:rPr>
                <w:rFonts w:hint="eastAsia" w:ascii="宋体" w:hAnsi="宋体" w:eastAsia="宋体" w:cs="宋体"/>
                <w:color w:val="auto"/>
              </w:rPr>
              <w:t>4.输出功率要求:立体声/并联8Ω:≥500W*2、立体声/并联4Ω:≥730W*2、桥接8Ω:≥1460W。</w:t>
            </w:r>
          </w:p>
          <w:p>
            <w:pPr>
              <w:widowControl/>
              <w:jc w:val="left"/>
              <w:rPr>
                <w:rFonts w:hint="eastAsia" w:ascii="宋体" w:hAnsi="宋体" w:eastAsia="宋体" w:cs="宋体"/>
                <w:color w:val="auto"/>
              </w:rPr>
            </w:pPr>
            <w:r>
              <w:rPr>
                <w:rFonts w:hint="eastAsia" w:ascii="宋体" w:hAnsi="宋体" w:eastAsia="宋体" w:cs="宋体"/>
                <w:color w:val="auto"/>
              </w:rPr>
              <w:t>5.要求采用标准XLR+TRS1/4”复合多功能输入接口，以方便不同的使用需求。智能削峰限幅器，控制功率模块及扬声器系统要求在安全范围内工作。</w:t>
            </w:r>
          </w:p>
          <w:p>
            <w:pPr>
              <w:widowControl/>
              <w:jc w:val="left"/>
            </w:pPr>
            <w:r>
              <w:rPr>
                <w:rFonts w:hint="eastAsia" w:ascii="宋体" w:hAnsi="宋体" w:eastAsia="宋体" w:cs="宋体"/>
                <w:color w:val="auto"/>
              </w:rPr>
              <w:t>6.★提供生产厂家针对本项目的授权书。</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pStyle w:val="7"/>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调音台</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1.要求支持8路MIC输入兼容6路线路输入接口，2路立体声线路输入，4路RCA输入。</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2.要求支持2组立体主输出、4路编组输出、4路辅助输出、1组立体声监听输出、1个耳机监听输出、2个效果输出、1组主混音断点插入、6个断点插入。</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3.要求支持13个60mm行程的高精密碳膜推子。</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4.要求内置24位DSP效果器，提供100种预设效果。</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5.要求内置USB声卡模块，支持连接电脑进行音乐播放和声音录音；内置MP3播放器，支持外接U盘播放和录音。</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6.6.频率响应：20Hz-20kHz，±2dB；失真度：&lt;0.03% at+0dB,22Hz-22KHz A-weighted；灵敏度；+21dB~-30dB；信噪比：&lt;-100dBr A-weighted。</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rPr>
                <w:rFonts w:cs="宋体" w:asciiTheme="majorEastAsia" w:hAnsiTheme="majorEastAsia" w:eastAsiaTheme="majorEastAsia"/>
                <w:color w:val="000000"/>
                <w:kern w:val="0"/>
                <w:szCs w:val="21"/>
              </w:rPr>
            </w:pPr>
          </w:p>
          <w:p>
            <w:pPr>
              <w:pStyle w:val="7"/>
            </w:pPr>
          </w:p>
          <w:p>
            <w:pPr>
              <w:pStyle w:val="7"/>
            </w:pPr>
          </w:p>
          <w:p>
            <w:pPr>
              <w:pStyle w:val="7"/>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无线话筒</w:t>
            </w:r>
          </w:p>
        </w:tc>
        <w:tc>
          <w:tcPr>
            <w:tcW w:w="5533" w:type="dxa"/>
            <w:shd w:val="clear" w:color="000000" w:fill="FFFFFF"/>
            <w:vAlign w:val="center"/>
          </w:tcPr>
          <w:p>
            <w:pPr>
              <w:widowControl/>
              <w:jc w:val="left"/>
              <w:rPr>
                <w:rFonts w:hint="eastAsia" w:ascii="宋体" w:hAnsi="宋体" w:eastAsia="宋体" w:cs="宋体"/>
                <w:color w:val="auto"/>
              </w:rPr>
            </w:pPr>
            <w:r>
              <w:rPr>
                <w:rFonts w:hint="eastAsia" w:ascii="宋体" w:hAnsi="宋体" w:eastAsia="宋体" w:cs="宋体"/>
                <w:color w:val="auto"/>
              </w:rPr>
              <w:t>★1.频率指标要求：640-690MHz 740-790MHz 807-830MHz 共三段（要求满足或优于此性能），调制方式：宽带FM，频道数目：500个频道。(出具满足该参数的第三方权威机构检测报告，提供相关证明材料)</w:t>
            </w:r>
          </w:p>
          <w:p>
            <w:pPr>
              <w:widowControl/>
              <w:jc w:val="left"/>
              <w:rPr>
                <w:rFonts w:hint="eastAsia" w:ascii="宋体" w:hAnsi="宋体" w:eastAsia="宋体" w:cs="宋体"/>
                <w:color w:val="auto"/>
              </w:rPr>
            </w:pPr>
            <w:r>
              <w:rPr>
                <w:rFonts w:hint="eastAsia" w:ascii="宋体" w:hAnsi="宋体" w:eastAsia="宋体" w:cs="宋体"/>
                <w:color w:val="auto"/>
              </w:rPr>
              <w:t>2.要求配套有1台接收主机和2个无线手持话筒。</w:t>
            </w:r>
          </w:p>
          <w:p>
            <w:pPr>
              <w:widowControl/>
              <w:jc w:val="left"/>
              <w:rPr>
                <w:rFonts w:hint="eastAsia" w:ascii="宋体" w:hAnsi="宋体" w:eastAsia="宋体" w:cs="宋体"/>
                <w:color w:val="auto"/>
              </w:rPr>
            </w:pPr>
            <w:r>
              <w:rPr>
                <w:rFonts w:hint="eastAsia" w:ascii="宋体" w:hAnsi="宋体" w:eastAsia="宋体" w:cs="宋体"/>
                <w:color w:val="auto"/>
              </w:rPr>
              <w:t>3.要求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p>
          <w:p>
            <w:pPr>
              <w:widowControl/>
              <w:jc w:val="left"/>
              <w:rPr>
                <w:rFonts w:hint="eastAsia" w:ascii="宋体" w:hAnsi="宋体" w:eastAsia="宋体" w:cs="宋体"/>
                <w:color w:val="auto"/>
              </w:rPr>
            </w:pPr>
            <w:r>
              <w:rPr>
                <w:rFonts w:hint="eastAsia" w:ascii="宋体" w:hAnsi="宋体" w:eastAsia="宋体" w:cs="宋体"/>
                <w:color w:val="auto"/>
              </w:rPr>
              <w:t>★4.要求带8级射频电平显示，8级音频电平显示，频道菜单显示，静音显示；具有SCAN 自动扫频功能，使用前按SET功能键自动找一个环境最干净的频点处停下来，此频率作为接收机的使用频率。(出具满足该参数的第三方权威机构检测报告，提供相关证明材料)</w:t>
            </w:r>
          </w:p>
          <w:p>
            <w:pPr>
              <w:widowControl/>
              <w:jc w:val="left"/>
              <w:rPr>
                <w:rFonts w:hint="eastAsia" w:ascii="宋体" w:hAnsi="宋体" w:eastAsia="宋体" w:cs="宋体"/>
                <w:color w:val="auto"/>
              </w:rPr>
            </w:pPr>
            <w:r>
              <w:rPr>
                <w:rFonts w:hint="eastAsia" w:ascii="宋体" w:hAnsi="宋体" w:eastAsia="宋体" w:cs="宋体"/>
                <w:color w:val="auto"/>
              </w:rPr>
              <w:t>5.要求配置平衡和非平衡两种选择输出端口，以适应不同的设备连接需求。</w:t>
            </w:r>
          </w:p>
          <w:p>
            <w:pPr>
              <w:widowControl/>
              <w:jc w:val="left"/>
              <w:rPr>
                <w:rFonts w:hint="eastAsia" w:ascii="宋体" w:hAnsi="宋体" w:eastAsia="宋体" w:cs="宋体"/>
                <w:color w:val="auto"/>
              </w:rPr>
            </w:pPr>
            <w:r>
              <w:rPr>
                <w:rFonts w:hint="eastAsia" w:ascii="宋体" w:hAnsi="宋体" w:eastAsia="宋体" w:cs="宋体"/>
                <w:color w:val="auto"/>
              </w:rPr>
              <w:t>6.接收机指标：要求采用二次变频超外差的接收机方式，灵敏度: 12dB μV（80dBS/N)，灵敏度调节范围:12-32dB μV，频率响应:80Hz-18KHz（±3dB）。</w:t>
            </w:r>
          </w:p>
          <w:p>
            <w:pPr>
              <w:widowControl/>
              <w:jc w:val="left"/>
              <w:rPr>
                <w:rFonts w:hint="eastAsia" w:ascii="宋体" w:hAnsi="宋体" w:eastAsia="宋体" w:cs="宋体"/>
                <w:color w:val="auto"/>
              </w:rPr>
            </w:pPr>
            <w:r>
              <w:rPr>
                <w:rFonts w:hint="eastAsia" w:ascii="宋体" w:hAnsi="宋体" w:eastAsia="宋体" w:cs="宋体"/>
                <w:color w:val="auto"/>
              </w:rPr>
              <w:t>7.发射机指标：音头要求采用动圈式麦克风</w:t>
            </w:r>
          </w:p>
          <w:p>
            <w:pPr>
              <w:widowControl/>
              <w:jc w:val="left"/>
              <w:rPr>
                <w:rFonts w:hint="eastAsia" w:ascii="宋体" w:hAnsi="宋体" w:eastAsia="宋体" w:cs="宋体"/>
                <w:color w:val="auto"/>
              </w:rPr>
            </w:pPr>
            <w:r>
              <w:rPr>
                <w:rFonts w:hint="eastAsia" w:ascii="宋体" w:hAnsi="宋体" w:eastAsia="宋体" w:cs="宋体"/>
                <w:color w:val="auto"/>
              </w:rPr>
              <w:t>8.输出功率:3mW~30mW。</w:t>
            </w:r>
          </w:p>
          <w:p>
            <w:pPr>
              <w:pStyle w:val="2"/>
              <w:ind w:firstLine="0" w:firstLineChars="0"/>
              <w:rPr>
                <w:rFonts w:hint="eastAsia" w:ascii="宋体" w:hAnsi="宋体" w:eastAsia="宋体" w:cs="宋体"/>
                <w:color w:val="auto"/>
              </w:rPr>
            </w:pPr>
            <w:r>
              <w:rPr>
                <w:rFonts w:hint="eastAsia" w:ascii="宋体" w:hAnsi="宋体" w:eastAsia="宋体" w:cs="宋体"/>
                <w:color w:val="auto"/>
                <w:szCs w:val="21"/>
              </w:rPr>
              <w:t>9.★提供生产厂家针对本项目的授权书。</w:t>
            </w:r>
          </w:p>
        </w:tc>
        <w:tc>
          <w:tcPr>
            <w:tcW w:w="721" w:type="dxa"/>
            <w:shd w:val="clear" w:color="000000" w:fill="FFFFFF"/>
          </w:tcPr>
          <w:p>
            <w:pPr>
              <w:widowControl/>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音频</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处理器</w:t>
            </w:r>
          </w:p>
        </w:tc>
        <w:tc>
          <w:tcPr>
            <w:tcW w:w="5533" w:type="dxa"/>
            <w:shd w:val="clear" w:color="000000" w:fill="FFFFFF"/>
            <w:vAlign w:val="center"/>
          </w:tcPr>
          <w:p>
            <w:pPr>
              <w:widowControl/>
              <w:jc w:val="left"/>
              <w:rPr>
                <w:rFonts w:hint="eastAsia" w:ascii="宋体" w:hAnsi="宋体" w:eastAsia="宋体" w:cs="宋体"/>
                <w:color w:val="auto"/>
              </w:rPr>
            </w:pPr>
            <w:r>
              <w:rPr>
                <w:rFonts w:hint="eastAsia" w:ascii="宋体" w:hAnsi="宋体" w:eastAsia="宋体" w:cs="宋体"/>
                <w:color w:val="auto"/>
              </w:rPr>
              <w:t>1.数字音频处理器支持≥4路平衡式话筒/线路输入通道，</w:t>
            </w:r>
            <w:r>
              <w:rPr>
                <w:rFonts w:hint="eastAsia" w:ascii="宋体" w:hAnsi="宋体" w:cs="宋体"/>
                <w:color w:val="auto"/>
                <w:lang w:eastAsia="zh-CN"/>
              </w:rPr>
              <w:t>要求</w:t>
            </w:r>
            <w:r>
              <w:rPr>
                <w:rFonts w:hint="eastAsia" w:ascii="宋体" w:hAnsi="宋体" w:eastAsia="宋体" w:cs="宋体"/>
                <w:color w:val="auto"/>
              </w:rPr>
              <w:t>采用裸线接口端子，平衡接法；支持≥4路平衡式线路输出，采用裸线接口端子，平衡接法。</w:t>
            </w:r>
          </w:p>
          <w:p>
            <w:pPr>
              <w:widowControl/>
              <w:jc w:val="left"/>
              <w:rPr>
                <w:rFonts w:hint="eastAsia" w:ascii="宋体" w:hAnsi="宋体" w:eastAsia="宋体" w:cs="宋体"/>
                <w:color w:val="auto"/>
              </w:rPr>
            </w:pPr>
            <w:r>
              <w:rPr>
                <w:rFonts w:hint="eastAsia" w:ascii="宋体" w:hAnsi="宋体" w:eastAsia="宋体" w:cs="宋体"/>
                <w:color w:val="auto"/>
              </w:rPr>
              <w:t>2、输入通道</w:t>
            </w:r>
            <w:r>
              <w:rPr>
                <w:rFonts w:hint="eastAsia" w:ascii="宋体" w:hAnsi="宋体" w:cs="宋体"/>
                <w:color w:val="auto"/>
                <w:lang w:eastAsia="zh-CN"/>
              </w:rPr>
              <w:t>要求</w:t>
            </w:r>
            <w:r>
              <w:rPr>
                <w:rFonts w:hint="eastAsia" w:ascii="宋体" w:hAnsi="宋体" w:eastAsia="宋体" w:cs="宋体"/>
                <w:color w:val="auto"/>
              </w:rPr>
              <w:t>支持前级放大、信号发生器、扩展器、压缩器、5段参量均衡、AM自动混音功能、AFC自适应反馈消除、AEC回声消除、ANC噪声消除。</w:t>
            </w:r>
          </w:p>
          <w:p>
            <w:pPr>
              <w:widowControl/>
              <w:jc w:val="left"/>
              <w:rPr>
                <w:rFonts w:hint="eastAsia" w:ascii="宋体" w:hAnsi="宋体" w:eastAsia="宋体" w:cs="宋体"/>
                <w:color w:val="auto"/>
              </w:rPr>
            </w:pPr>
            <w:r>
              <w:rPr>
                <w:rFonts w:hint="eastAsia" w:ascii="宋体" w:hAnsi="宋体" w:eastAsia="宋体" w:cs="宋体"/>
                <w:color w:val="auto"/>
              </w:rPr>
              <w:t>3、输出通道</w:t>
            </w:r>
            <w:r>
              <w:rPr>
                <w:rFonts w:hint="eastAsia" w:ascii="宋体" w:hAnsi="宋体" w:cs="宋体"/>
                <w:color w:val="auto"/>
                <w:lang w:eastAsia="zh-CN"/>
              </w:rPr>
              <w:t>要求</w:t>
            </w:r>
            <w:r>
              <w:rPr>
                <w:rFonts w:hint="eastAsia" w:ascii="宋体" w:hAnsi="宋体" w:eastAsia="宋体" w:cs="宋体"/>
                <w:color w:val="auto"/>
              </w:rPr>
              <w:t>支持31段参量均衡器、延时器、分频器、高低通滤波器、限幅器。</w:t>
            </w:r>
          </w:p>
          <w:p>
            <w:pPr>
              <w:widowControl/>
              <w:jc w:val="left"/>
              <w:rPr>
                <w:rFonts w:hint="eastAsia" w:ascii="宋体" w:hAnsi="宋体" w:eastAsia="宋体" w:cs="宋体"/>
                <w:color w:val="auto"/>
              </w:rPr>
            </w:pPr>
            <w:r>
              <w:rPr>
                <w:rFonts w:hint="eastAsia" w:ascii="宋体" w:hAnsi="宋体" w:eastAsia="宋体" w:cs="宋体"/>
                <w:color w:val="auto"/>
              </w:rPr>
              <w:t>4.支持24bit/48KHz卓越的高品质声音，支持输入通道48V幻象供电，频率响应：20Hz-20KHz，总谐波失真＜0.002%@1KHz,4dBu，数/模动态范围(A-计权)：120dB；最大输出电平≥+24dBu，最大输入电平≥+24dBu。</w:t>
            </w:r>
          </w:p>
          <w:p>
            <w:pPr>
              <w:widowControl/>
              <w:jc w:val="left"/>
              <w:rPr>
                <w:rFonts w:hint="eastAsia" w:ascii="宋体" w:hAnsi="宋体" w:eastAsia="宋体" w:cs="宋体"/>
                <w:color w:val="auto"/>
              </w:rPr>
            </w:pPr>
            <w:r>
              <w:rPr>
                <w:rFonts w:hint="eastAsia" w:ascii="宋体" w:hAnsi="宋体" w:eastAsia="宋体" w:cs="宋体"/>
                <w:color w:val="auto"/>
              </w:rPr>
              <w:t>★5.支持通过ipad或iPhone或安卓手机APP软件进行操作控制，面板具备USB接口，支持多媒体存储，</w:t>
            </w:r>
            <w:r>
              <w:rPr>
                <w:rFonts w:hint="eastAsia" w:ascii="宋体" w:hAnsi="宋体" w:cs="宋体"/>
                <w:color w:val="auto"/>
                <w:lang w:eastAsia="zh-CN"/>
              </w:rPr>
              <w:t>能</w:t>
            </w:r>
            <w:r>
              <w:rPr>
                <w:rFonts w:hint="eastAsia" w:ascii="宋体" w:hAnsi="宋体" w:eastAsia="宋体" w:cs="宋体"/>
                <w:color w:val="auto"/>
              </w:rPr>
              <w:t>进行播放或存储录播。（提供功能界面截图及接口截图佐证）(出具满足该功能参数的第三方权威机构检测报告，提供相关证明材料)</w:t>
            </w:r>
          </w:p>
          <w:p>
            <w:pPr>
              <w:widowControl/>
              <w:jc w:val="left"/>
              <w:rPr>
                <w:rFonts w:hint="eastAsia" w:ascii="宋体" w:hAnsi="宋体" w:eastAsia="宋体" w:cs="宋体"/>
                <w:color w:val="auto"/>
              </w:rPr>
            </w:pPr>
            <w:r>
              <w:rPr>
                <w:rFonts w:hint="eastAsia" w:ascii="宋体" w:hAnsi="宋体" w:eastAsia="宋体" w:cs="宋体"/>
                <w:color w:val="auto"/>
              </w:rPr>
              <w:t>6.配置双向RS-232接口，</w:t>
            </w:r>
            <w:r>
              <w:rPr>
                <w:rFonts w:hint="eastAsia" w:ascii="宋体" w:hAnsi="宋体" w:cs="宋体"/>
                <w:color w:val="auto"/>
                <w:lang w:eastAsia="zh-CN"/>
              </w:rPr>
              <w:t>能</w:t>
            </w:r>
            <w:r>
              <w:rPr>
                <w:rFonts w:hint="eastAsia" w:ascii="宋体" w:hAnsi="宋体" w:eastAsia="宋体" w:cs="宋体"/>
                <w:color w:val="auto"/>
              </w:rPr>
              <w:t>用于控制外部设备；配置RS-485接口，</w:t>
            </w:r>
            <w:r>
              <w:rPr>
                <w:rFonts w:hint="eastAsia" w:ascii="宋体" w:hAnsi="宋体" w:cs="宋体"/>
                <w:color w:val="auto"/>
                <w:lang w:eastAsia="zh-CN"/>
              </w:rPr>
              <w:t>能</w:t>
            </w:r>
            <w:r>
              <w:rPr>
                <w:rFonts w:hint="eastAsia" w:ascii="宋体" w:hAnsi="宋体" w:eastAsia="宋体" w:cs="宋体"/>
                <w:color w:val="auto"/>
              </w:rPr>
              <w:t>实现自动摄像跟踪功能。配置8通道可编程GPIO控制接口（</w:t>
            </w:r>
            <w:r>
              <w:rPr>
                <w:rFonts w:hint="eastAsia" w:ascii="宋体" w:hAnsi="宋体" w:cs="宋体"/>
                <w:color w:val="auto"/>
                <w:lang w:eastAsia="zh-CN"/>
              </w:rPr>
              <w:t>要求</w:t>
            </w:r>
            <w:r>
              <w:rPr>
                <w:rFonts w:hint="eastAsia" w:ascii="宋体" w:hAnsi="宋体" w:eastAsia="宋体" w:cs="宋体"/>
                <w:color w:val="auto"/>
              </w:rPr>
              <w:t>可自定义输入输出）。</w:t>
            </w:r>
          </w:p>
          <w:p>
            <w:pPr>
              <w:widowControl/>
              <w:jc w:val="left"/>
              <w:rPr>
                <w:rFonts w:hint="eastAsia" w:ascii="宋体" w:hAnsi="宋体" w:eastAsia="宋体" w:cs="宋体"/>
                <w:color w:val="auto"/>
              </w:rPr>
            </w:pPr>
            <w:r>
              <w:rPr>
                <w:rFonts w:hint="eastAsia" w:ascii="宋体" w:hAnsi="宋体" w:eastAsia="宋体" w:cs="宋体"/>
                <w:color w:val="auto"/>
              </w:rPr>
              <w:t>7.支持断电自动保护记忆功能。支持通道拷贝、粘贴、联控功能。支持通过浏览器访问设备，下载自带管理控制软件；软件界面直观、图形化，可工作在XP/Windows7.8.10等系统环境下。</w:t>
            </w:r>
          </w:p>
          <w:p>
            <w:pPr>
              <w:pStyle w:val="2"/>
              <w:rPr>
                <w:rFonts w:hint="eastAsia" w:ascii="宋体" w:hAnsi="宋体" w:eastAsia="宋体" w:cs="宋体"/>
                <w:color w:val="auto"/>
              </w:rPr>
            </w:pPr>
            <w:r>
              <w:rPr>
                <w:rFonts w:hint="eastAsia" w:ascii="宋体" w:hAnsi="宋体" w:eastAsia="宋体" w:cs="宋体"/>
                <w:color w:val="auto"/>
                <w:szCs w:val="21"/>
              </w:rPr>
              <w:t>8.★提供生产厂家针对本项目的授权书。</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rPr>
                <w:rFonts w:cs="宋体" w:asciiTheme="majorEastAsia" w:hAnsiTheme="majorEastAsia" w:eastAsiaTheme="majorEastAsia"/>
                <w:color w:val="000000"/>
                <w:kern w:val="0"/>
                <w:szCs w:val="21"/>
              </w:rPr>
            </w:pPr>
          </w:p>
          <w:p>
            <w:pPr>
              <w:pStyle w:val="7"/>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电源</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时序器</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1.要求能支持8通道电源时序打开/关闭，支持远程控制（上电+24V直流信号）8通道电源时序打开/关闭—当电源开关锁处于off位置时有效。支持配置CH1和CH2通道为受控或不受控状态。</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2.当远程控制有效时要求能同时控制后板ALARM（报警）端口导通—起到级联控制ALARM（报警）功能。</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3.要求单个通道最大负载功率2200W，所有通道负载总功率达6000W。输出连接器：多用途电源插座。</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18" w:type="dxa"/>
            <w:shd w:val="clear" w:color="000000" w:fill="FFFFFF"/>
            <w:noWrap/>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1.7</w:t>
            </w:r>
          </w:p>
        </w:tc>
        <w:tc>
          <w:tcPr>
            <w:tcW w:w="9144" w:type="dxa"/>
            <w:gridSpan w:val="6"/>
            <w:shd w:val="clear" w:color="000000" w:fill="FFFFFF"/>
          </w:tcPr>
          <w:p>
            <w:pPr>
              <w:widowControl/>
              <w:jc w:val="left"/>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无纸化会议管理系统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无纸化</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会议终端 </w:t>
            </w:r>
          </w:p>
        </w:tc>
        <w:tc>
          <w:tcPr>
            <w:tcW w:w="5533" w:type="dxa"/>
            <w:shd w:val="clear" w:color="000000" w:fill="FFFFFF"/>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产品需求概述：</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多媒体会议终端主机负责处理会议过程的文件推送、文件分发、浏览阅读、文件批注、智能签到、投票表决、电子白板、电子铭牌、会议交流、会议服务、视频信号互联互通、会议管控、同屏广播等应用，搭配升降器，是各种高端会议场合，以及重要的政务、商务、企事业单位和大型活动会场的选择之一。</w:t>
            </w:r>
          </w:p>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产品功能要求：</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1.支持会议信息展示页面，能直接查看会议议程、会议介绍等信息。 </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2.能对多种文件格式进行阅览，包括常见格式doc/ docx /xls/ xlsx /ppt /pptx/ pdf /html /htm等，支持权限功能，参会人只可看到有权限的文件。</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3.通过U盘，进行阅览文件或上传能能共享其他参会人员，文件同时能保存在服务器和本地。</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4.支持单人白板或多人同时共享同一画板。</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5.支持与一人或多人进行实时会议交流。</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6.能对任意页面进行手写批注，并将批注保存上传至服务器，方便会后进行归档。</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7.支持屏幕自由共享，任何参会人员能在会议中进行屏幕广播将本地画面共享至其他参会人员，支持跨平台（支持windows/Android）广播。</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8.让参会人员能异步浏览退出广播画面，自由使用终端其他功能。</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9.能切换无纸化终端为普通电脑使用。</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10.会中能呼叫会议服务，选项包括茶水、笔、纸等，也能自定义输入服务需求；</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11.支持与会议服务APP对接，后勤人员能随时随地接收并处理不同会议室发来的服务信息。</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12.内置浏览器，支持浏览以太网网络，能访问OA、邮箱等。</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13.支持对服务器中的视频进行任意点播，支持实时观看视频流直播，能全屏显示视频。</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14.会议过程中能随时进行会议笔记记录，并保存上传至服务器，支持下载到本地。</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15.主席权限或秘书权限能对会议签到进行开始或统一签到控制，并查看当前状态情况，能对签到情况进行投屏。</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16.主席权限或秘书权限能对不同会议议题进行自由切换启用。</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17.主席权限或秘书权限能对会议投票进行启用、结束、查看统计结果功能；支持投票倒计时，增加投票备注；支持投票结果以柱状图实时投屏展示。</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18.主席权限或秘书权限能将任一参会人本地画面屏幕广播至全部参会人，也能结束任一参会人的共享画面。</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19.支持分组同屏功能，主席权限或秘书权限能指定某台终端的屏幕广播到其他一台或几台目标终端，支持4路不同的终端并发广播；并能选择投送到大屏，支持分组同屏画面同步到大屏幕功能。</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20.主席权限或秘书权限能控制展示欢迎页面、会议信息、显示人名、会议标语等画面，同时支持统一升降机控制、统一开关机。</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21.主席权限或秘书权限能控制不同标语切换到大屏和客户端。</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22.主席权限或秘书权限能控制服务器关机，无需到设备间对服务器手动关机。</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23.支持增加账户密码登录功能，能自动登录默认会议，能选择参加想要的会议。</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24.终端要求具有强大的保密性能，退出软件会自动清除会议文件。</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25.支持终端配置程序，方便会场管理人员配置终端。</w:t>
            </w:r>
          </w:p>
          <w:p>
            <w:pPr>
              <w:widowControl/>
              <w:ind w:firstLine="422"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color w:val="000000"/>
                <w:kern w:val="0"/>
                <w:szCs w:val="21"/>
              </w:rPr>
              <w:t>技术参数要求：</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1.CPU：I3-7100</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2.内存：DDR4 2133 4GB</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3.硬盘容量：128G M.2固态硬盘</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4.网卡：1×千兆网卡，RJ45接口</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5.标准接口：4×USB（3.0/2.0）、1×HDMI、1×VGA、1×LAN、1×MIC-IN端口、1×LINE-OUT端口、1×DC端口、1×COM口。</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6.操作系统：预装Windows7专业版，不含正版激活</w:t>
            </w:r>
            <w:r>
              <w:rPr>
                <w:rFonts w:hint="eastAsia" w:cs="宋体" w:asciiTheme="majorEastAsia" w:hAnsiTheme="majorEastAsia" w:eastAsiaTheme="majorEastAsia"/>
                <w:color w:val="000000"/>
                <w:kern w:val="0"/>
                <w:szCs w:val="21"/>
              </w:rPr>
              <w:br w:type="textWrapping"/>
            </w:r>
            <w:r>
              <w:rPr>
                <w:rFonts w:hint="eastAsia" w:cs="宋体" w:asciiTheme="majorEastAsia" w:hAnsiTheme="majorEastAsia" w:eastAsiaTheme="majorEastAsia"/>
                <w:color w:val="000000"/>
                <w:kern w:val="0"/>
                <w:szCs w:val="21"/>
              </w:rPr>
              <w:t>7.工作环境：环境温度：-10℃～50℃；相对湿度：0% ~ 95%，无结露。</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8.工作电源：DC 18.5V 6.7A</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9.功耗：65W</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10.尺寸（W×H×D）：60×190×215mm</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11.重量：1.1Kg</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12.颜色：黑色</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pStyle w:val="7"/>
            </w:pPr>
          </w:p>
          <w:p>
            <w:pPr>
              <w:pStyle w:val="7"/>
            </w:pPr>
          </w:p>
          <w:p>
            <w:pPr>
              <w:pStyle w:val="7"/>
            </w:pPr>
          </w:p>
          <w:p>
            <w:pPr>
              <w:pStyle w:val="7"/>
            </w:pPr>
          </w:p>
          <w:p>
            <w:pPr>
              <w:pStyle w:val="7"/>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14</w:t>
            </w:r>
          </w:p>
        </w:tc>
        <w:tc>
          <w:tcPr>
            <w:tcW w:w="883" w:type="dxa"/>
            <w:gridSpan w:val="2"/>
            <w:shd w:val="clear" w:color="000000" w:fill="FFFFFF"/>
            <w:noWrap/>
            <w:vAlign w:val="center"/>
          </w:tcPr>
          <w:p>
            <w:pPr>
              <w:widowControl/>
              <w:jc w:val="center"/>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升降器</w:t>
            </w:r>
          </w:p>
        </w:tc>
        <w:tc>
          <w:tcPr>
            <w:tcW w:w="5533" w:type="dxa"/>
            <w:shd w:val="clear" w:color="000000" w:fill="FFFFFF"/>
            <w:vAlign w:val="center"/>
          </w:tcPr>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要求无线控制，内带学习器，同步传输方式，电动升降。要求采用自动门，升降器升降能由手动控制，能用遥控器遥控控制，也能集中统一控制，配置RS485或232通讯接口，也能实现远程同一控制。</w:t>
            </w:r>
          </w:p>
        </w:tc>
        <w:tc>
          <w:tcPr>
            <w:tcW w:w="721" w:type="dxa"/>
            <w:shd w:val="clear" w:color="000000" w:fill="FFFFFF"/>
          </w:tcPr>
          <w:p>
            <w:pPr>
              <w:widowControl/>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14</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无纸化会议终端</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服务器</w:t>
            </w:r>
          </w:p>
        </w:tc>
        <w:tc>
          <w:tcPr>
            <w:tcW w:w="5533" w:type="dxa"/>
            <w:shd w:val="clear" w:color="000000" w:fill="FFFFFF"/>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产品需求概述：</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无纸化多媒体会议管理平台配置管理软件，负责处理会议功能模块、会议主题、参会人员信息、会议议题、投票内容等会前信息预设，具有会议各类文件资料的上传共享、人员的权限管理设置、会议信息的实时记录等应用功能。</w:t>
            </w:r>
          </w:p>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产品功能要求：</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1.要求运行Windows Server 2008 R2操作系统，系统必须可靠稳定，能为无纸化多媒体会议系统提供管理、控制、数据交互、服务等功能。</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2．要求采用B/S和C/S混合架构，支持远程登录web管理；能在同一个web界面同时管理多个会议室（能在同一个界面开启、刷新、结束会议，以及查看会议详情）。</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3．支持添加多个会议室，并对应添加不同终端，支持对终端进行单个或多个同时升降机控制/开关机控制。</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4．支持中控系统对接，实现中控系统控制无纸化系统统一开机、关机，控制升降器统一升降。</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5．支持用户管理功能，添加、导入、修改、删除用户，支持对用户进行分组，支持建立用户的组织架构，添加用户时可用组织架构来筛选用户。</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6．支持不同权限管理模式，含系统管理员、会议秘书、和普通用户，不同会议秘书创建的会议互相保密，系统管理员有管理所有会议的权限。</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7．支持对参会人员权限进行设置。</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8．支持对服务器进行统一配置管理， 包括普通服务器，流媒体服务器，文件服务器； 配置其名称、ID、网络地址、备注等详细信息；</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9．支持对终端设备进行统一配置管理，配置其名称、ID、网络地址、备注等详细信息；</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10．支持创建多个会议模板，会议管理人员能编辑模板，进行快速会议的创建。</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11．支持创建（及修改、删除、查看）多场会议，对不同会议添加不同的用户并设定不同的角色（主席、秘书、普通参会者），能对会议进行开启、结束、刷新等操作；</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12．支持查询或快速恢复历史会议；</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13．支持创建（及修改、删除、查看）多份会议标语，并在会议中能任意切换会议标语，方便不同议程议题召开。</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14．支持创建（及修改、删除、查看）会议议程而且创建过程支持上传附件；</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15．支持创建（及修改、删除、查看）多条会议议题，并对议题进行开启、结束等管理操作功能， 每条议题能独立上传多份附件文件；</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16．支持添加各类视频文件，使用时能在客户端自由点播查看，能在管理后台预览。</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17．支持添加rtmp/rtsp格式直播流,使用时能在终端点播查看。</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18．支持接收保存终端U盘上传的文件，并能根据会议需要分发给对应的参会人员。</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19．支持上传其它的临时会议资料到服务器，以方便各客户端下载与共享；</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20．支持独立设置上传及导入的文件的查看权限，若参会人员无权限查看，终端会自动屏蔽此文件的显示。</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21．支持会议中统一集中控制操作，对终端进行欢迎页面、会议信息、显示人名、会议标语等画面的切换，同时支持统一升降机控制、统一开关机。</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22．支持创建（及修改、删除、查看）多份投票项，启用和停止投票操作；投票模式有表决、多项模、自定义等模式，单选、多选操作；支持实时查看投票结果以及会后统计与查询历史投票记录。</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23．支持会前模拟会议室对参会人员进行排位，并导出排位图。</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24．要求在会中能及时接收会议服务信息并进行处理；支持会议后勤服务APP，通过手机或平板能接收到会议室的即时需求，后勤保障更方便便捷。</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25．能进行系统通知或与单个或多个参会人员进行会议交流。</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26．支持系统服务器对终端进行远程固件升级，无需到终端本地升级，减轻维护人员工作强度。</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27．支持后台查看历史会议数据。</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28．支持查看并管理终端的签到情况，实现会议签到情况进行监控管理。</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29．支持接收保存终端U盘上传的文件，并能根据会议需要分发给对应的参会人员。</w:t>
            </w:r>
          </w:p>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技术参数要求：</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1.CPU：I7-4790</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2.内存：8G DDR3 1600</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3.硬盘：1TB</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4.网卡：千兆网络接口（RJ45）</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5.视频输出接口：HDMI、VGA</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6.音频接口：1×3.5mm音频输入接口、1×3.5mm音频输出接口</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7.其他：2×串口、4×USB接口</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8.操作系统：预装Windows Server 2008 R2，不含正版激活</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9.工作环境：环境温度：5℃～40℃；相对湿度：≤75%</w:t>
            </w:r>
            <w:r>
              <w:rPr>
                <w:rFonts w:hint="eastAsia" w:cs="宋体" w:asciiTheme="majorEastAsia" w:hAnsiTheme="majorEastAsia" w:eastAsiaTheme="majorEastAsia"/>
                <w:color w:val="000000"/>
                <w:kern w:val="0"/>
                <w:szCs w:val="21"/>
              </w:rPr>
              <w:br w:type="textWrapping"/>
            </w:r>
            <w:r>
              <w:rPr>
                <w:rFonts w:hint="eastAsia" w:cs="宋体" w:asciiTheme="majorEastAsia" w:hAnsiTheme="majorEastAsia" w:eastAsiaTheme="majorEastAsia"/>
                <w:color w:val="000000"/>
                <w:kern w:val="0"/>
                <w:szCs w:val="21"/>
              </w:rPr>
              <w:t>10.工作功耗：12V DC/120W</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11.尺寸（L×W×H）：484×301×88mm</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12.重量：4.0Kg</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13.颜色：黑色 </w:t>
            </w:r>
          </w:p>
        </w:tc>
        <w:tc>
          <w:tcPr>
            <w:tcW w:w="721" w:type="dxa"/>
            <w:shd w:val="clear" w:color="000000" w:fill="FFFFFF"/>
          </w:tcPr>
          <w:p>
            <w:pPr>
              <w:widowControl/>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pStyle w:val="7"/>
            </w:pPr>
          </w:p>
          <w:p>
            <w:pPr>
              <w:pStyle w:val="7"/>
            </w:pPr>
          </w:p>
          <w:p>
            <w:pPr>
              <w:pStyle w:val="7"/>
            </w:pPr>
          </w:p>
          <w:p>
            <w:pPr>
              <w:pStyle w:val="7"/>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高清矩阵切换器</w:t>
            </w:r>
          </w:p>
        </w:tc>
        <w:tc>
          <w:tcPr>
            <w:tcW w:w="5533" w:type="dxa"/>
            <w:shd w:val="clear" w:color="000000" w:fill="FFFFFF"/>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产品功能需求：</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要求标准插卡式工业机箱，工作可靠，增减通道灵活方便，一卡4路；输入：8路；输出:8路。</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输入输出信号源格式自由选配，输入支持CVBS,VGA,YPbPr,SDI，HDMI和DVI，输出支持VGA，YPbPr， HDMI和DVI。</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HDMI/DVI接口兼容DVI1.0和HDMI1.3，支持HDCP1.2，支持蓝光播放器，支持DeepColor，自动EDID配置；</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CVBS、VGA和YPbPr模拟输入数字化处理，ADC最高采样频率205Mhz,内部图像处理24-bit处理，色彩还原真实, 最高分辨率到1920x1200@60Hz；</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支持模拟音频输入和输出。</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CVBS输入集成高级3D自适应梳状滤波器和去隔行处理，自动PAL，NTSC制式识别；</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SDI输入支持3G/HD/SD-SDI，速率143Mbps～2.97Gbps，兼容SMPTE 259M、292M、344M、424M、ITU R BT.601、ITU R BT.1120 串行视频标准；</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单路带宽最大10Gbps；</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支持本机按键和红处遥控器快速操作；</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支持RS232和以太网控制，开放控制协议，方便第三方串口控制；</w:t>
            </w:r>
          </w:p>
          <w:p>
            <w:pPr>
              <w:widowControl/>
              <w:ind w:firstLine="420" w:firstLineChars="200"/>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支持断电现场保护；</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rPr>
                <w:rFonts w:cs="宋体" w:asciiTheme="majorEastAsia" w:hAnsiTheme="majorEastAsia" w:eastAsiaTheme="majorEastAsia"/>
                <w:color w:val="000000"/>
                <w:kern w:val="0"/>
                <w:szCs w:val="21"/>
              </w:rPr>
            </w:pPr>
          </w:p>
          <w:p>
            <w:pPr>
              <w:pStyle w:val="7"/>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pStyle w:val="7"/>
            </w:pPr>
          </w:p>
          <w:p>
            <w:pPr>
              <w:pStyle w:val="7"/>
            </w:pPr>
          </w:p>
          <w:p>
            <w:pPr>
              <w:pStyle w:val="7"/>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18" w:type="dxa"/>
            <w:shd w:val="clear" w:color="000000" w:fill="FFFFFF"/>
            <w:noWrap/>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1.8</w:t>
            </w:r>
          </w:p>
        </w:tc>
        <w:tc>
          <w:tcPr>
            <w:tcW w:w="9144" w:type="dxa"/>
            <w:gridSpan w:val="6"/>
            <w:shd w:val="clear" w:color="000000" w:fill="FFFFFF"/>
          </w:tcPr>
          <w:p>
            <w:pPr>
              <w:widowControl/>
              <w:jc w:val="left"/>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视频监控及综合布线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监控主机</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铁盒机箱</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•支持8路1080P解码</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•推荐接入200W或400W相机，最大支持600W相机接入；</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•1盘位，最大支持8TB硬盘</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•支持1个HDMI 口+1个VGA口 高清1080P输出</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•单网口（4/8路为百兆，16路为千兆）</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•2个USB2.0接口</w:t>
            </w:r>
          </w:p>
        </w:tc>
        <w:tc>
          <w:tcPr>
            <w:tcW w:w="721" w:type="dxa"/>
            <w:shd w:val="clear" w:color="000000" w:fill="FFFFFF"/>
          </w:tcPr>
          <w:p>
            <w:pPr>
              <w:widowControl/>
              <w:rPr>
                <w:rFonts w:cs="宋体" w:asciiTheme="majorEastAsia" w:hAnsiTheme="majorEastAsia" w:eastAsiaTheme="majorEastAsia"/>
                <w:color w:val="000000"/>
                <w:kern w:val="0"/>
                <w:szCs w:val="21"/>
              </w:rPr>
            </w:pPr>
          </w:p>
          <w:p>
            <w:pPr>
              <w:widowControl/>
              <w:jc w:val="center"/>
              <w:rPr>
                <w:rFonts w:hint="eastAsia" w:cs="宋体" w:asciiTheme="majorEastAsia" w:hAnsiTheme="majorEastAsia" w:eastAsiaTheme="majorEastAsia"/>
                <w:color w:val="000000"/>
                <w:kern w:val="0"/>
                <w:szCs w:val="21"/>
              </w:rPr>
            </w:pPr>
          </w:p>
          <w:p>
            <w:pPr>
              <w:widowControl/>
              <w:jc w:val="center"/>
              <w:rPr>
                <w:rFonts w:hint="eastAsia"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高清监控摄像头</w:t>
            </w:r>
          </w:p>
        </w:tc>
        <w:tc>
          <w:tcPr>
            <w:tcW w:w="5533" w:type="dxa"/>
            <w:shd w:val="clear" w:color="000000" w:fill="FFFFFF"/>
            <w:vAlign w:val="center"/>
          </w:tcPr>
          <w:p>
            <w:pPr>
              <w:widowControl/>
              <w:jc w:val="left"/>
            </w:pPr>
            <w:r>
              <w:rPr>
                <w:rFonts w:hint="eastAsia"/>
              </w:rPr>
              <w:t>1. 具有400万像素CMOS传感器。</w:t>
            </w:r>
          </w:p>
          <w:p>
            <w:pPr>
              <w:widowControl/>
              <w:jc w:val="left"/>
            </w:pPr>
            <w:r>
              <w:rPr>
                <w:rFonts w:hint="eastAsia"/>
              </w:rPr>
              <w:t>2. 最大分辨率2560x1440。</w:t>
            </w:r>
          </w:p>
          <w:p>
            <w:pPr>
              <w:widowControl/>
              <w:jc w:val="left"/>
            </w:pPr>
            <w:r>
              <w:rPr>
                <w:rFonts w:hint="eastAsia"/>
              </w:rPr>
              <w:t>3. 需具有20路取流路数能力，以满足更多用户同时在线访问摄像机视频。</w:t>
            </w:r>
          </w:p>
          <w:p>
            <w:pPr>
              <w:widowControl/>
              <w:jc w:val="left"/>
            </w:pPr>
            <w:r>
              <w:rPr>
                <w:rFonts w:hint="eastAsia"/>
              </w:rPr>
              <w:t>4. 最低照度彩色：0.001lx，黑白：0.0001lx，灰度等级不小于11级。</w:t>
            </w:r>
          </w:p>
          <w:p>
            <w:pPr>
              <w:widowControl/>
              <w:jc w:val="left"/>
            </w:pPr>
            <w:r>
              <w:rPr>
                <w:rFonts w:hint="eastAsia"/>
              </w:rPr>
              <w:t>5. 具备红外补光功能</w:t>
            </w:r>
          </w:p>
          <w:p>
            <w:pPr>
              <w:widowControl/>
              <w:jc w:val="left"/>
            </w:pPr>
            <w:r>
              <w:rPr>
                <w:rFonts w:hint="eastAsia"/>
              </w:rPr>
              <w:t>6. 需支持三码流技术，可同时输出三路码流，主码流最高2560x1440@30fps，第三码流最大2560x1440@30fps，子码流704x576@30fps。</w:t>
            </w:r>
          </w:p>
          <w:p>
            <w:pPr>
              <w:widowControl/>
              <w:jc w:val="left"/>
            </w:pPr>
            <w:r>
              <w:rPr>
                <w:rFonts w:hint="eastAsia"/>
              </w:rPr>
              <w:t>7. 在2560x1440@25fps下，清晰度不小于1400TVL。</w:t>
            </w:r>
          </w:p>
          <w:p>
            <w:pPr>
              <w:widowControl/>
              <w:jc w:val="left"/>
            </w:pPr>
            <w:r>
              <w:rPr>
                <w:rFonts w:hint="eastAsia"/>
              </w:rPr>
              <w:t>8. 支持H.264、H.265、MJPEG视频编码格式，且具有HighProfile编码能力。</w:t>
            </w:r>
          </w:p>
          <w:p>
            <w:pPr>
              <w:widowControl/>
              <w:jc w:val="left"/>
            </w:pPr>
            <w:r>
              <w:rPr>
                <w:rFonts w:hint="eastAsia"/>
              </w:rPr>
              <w:t>9. 需具有黑白名单功能，其中白名单可添加不小于10个IP地址。</w:t>
            </w:r>
          </w:p>
          <w:p>
            <w:pPr>
              <w:widowControl/>
              <w:jc w:val="left"/>
            </w:pPr>
            <w:r>
              <w:rPr>
                <w:rFonts w:hint="eastAsia"/>
              </w:rPr>
              <w:t>10. 摄像机能够在-30~60摄氏度，湿度小于93%环境下稳定工作。</w:t>
            </w:r>
          </w:p>
          <w:p>
            <w:pPr>
              <w:widowControl/>
              <w:jc w:val="left"/>
            </w:pPr>
            <w:r>
              <w:rPr>
                <w:rFonts w:hint="eastAsia"/>
              </w:rPr>
              <w:t>11. 设备与客户端之间用100米网线进行传输，数据包丢包率小于0.1%。</w:t>
            </w:r>
          </w:p>
          <w:p>
            <w:pPr>
              <w:widowControl/>
              <w:jc w:val="left"/>
            </w:pPr>
            <w:r>
              <w:rPr>
                <w:rFonts w:hint="eastAsia"/>
              </w:rPr>
              <w:t>12. 不低于IP67防尘防水等级。</w:t>
            </w:r>
          </w:p>
          <w:p>
            <w:pPr>
              <w:widowControl/>
              <w:jc w:val="left"/>
            </w:pPr>
            <w:r>
              <w:rPr>
                <w:rFonts w:hint="eastAsia"/>
              </w:rPr>
              <w:t>13. 同一静止场景相同图像质量下，设备在H.265编码方式时，开启智能编码功能和不开启智能编码相比，码率节约1/2（公安部型式检验报告证明）。</w:t>
            </w:r>
          </w:p>
          <w:p>
            <w:pPr>
              <w:widowControl/>
              <w:jc w:val="left"/>
            </w:pPr>
            <w:r>
              <w:rPr>
                <w:rFonts w:hint="eastAsia"/>
              </w:rPr>
              <w:t>14. 支持对存储卡进行读写锁定，锁定后的存储卡在移动终端要求必须使用密码才能访问。（公安部型式检验报告证明）</w:t>
            </w:r>
          </w:p>
          <w:p>
            <w:pPr>
              <w:pStyle w:val="2"/>
              <w:ind w:left="0" w:leftChars="0" w:firstLine="0" w:firstLineChars="0"/>
              <w:jc w:val="left"/>
            </w:pPr>
            <w:r>
              <w:rPr>
                <w:rFonts w:hint="eastAsia" w:ascii="宋体" w:hAnsi="宋体" w:eastAsia="宋体" w:cs="宋体"/>
                <w:color w:val="auto"/>
                <w:szCs w:val="21"/>
              </w:rPr>
              <w:t>15.★提供生产厂家针对本项目的授权书。</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both"/>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监控硬盘</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监控专用硬盘容量8TB（GB） 缓存128MB，转数7200 </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POE</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交换机</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8口POE交换机用于指挥中心大厅及设备间监控数据交换。设备放置于设备间。</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监控</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显示器</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支持高清显示；</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采用 3-D 数字梳状滤波器；</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真彩色 OSD ，人性化操作菜单；</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自动彩色，改善图像的对比度细节肤边缘等；； 自动彩色，改善图像的对比度细节肤边缘等；</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完善的工厂设置模式</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一路 HDMI 1.3 输入接口 ,HDCP 支持到 1.2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支持软件展频技术可降低 EMI 辐射；</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采用 3-D 降噪技术；</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支持高清分辨率的 JPEG 解码。</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rPr>
                <w:rFonts w:cs="宋体" w:asciiTheme="majorEastAsia" w:hAnsiTheme="majorEastAsia" w:eastAsiaTheme="majorEastAsia"/>
                <w:color w:val="000000"/>
                <w:kern w:val="0"/>
                <w:szCs w:val="21"/>
              </w:rPr>
            </w:pPr>
          </w:p>
          <w:p>
            <w:pPr>
              <w:pStyle w:val="7"/>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818" w:type="dxa"/>
            <w:shd w:val="clear" w:color="000000" w:fill="FFFFFF"/>
            <w:noWrap/>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二、</w:t>
            </w:r>
          </w:p>
        </w:tc>
        <w:tc>
          <w:tcPr>
            <w:tcW w:w="9144" w:type="dxa"/>
            <w:gridSpan w:val="6"/>
            <w:shd w:val="clear" w:color="000000" w:fill="FFFFFF"/>
          </w:tcPr>
          <w:p>
            <w:pPr>
              <w:widowControl/>
              <w:jc w:val="left"/>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大屏显示系统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55寸</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拼接屏</w:t>
            </w:r>
          </w:p>
        </w:tc>
        <w:tc>
          <w:tcPr>
            <w:tcW w:w="5533" w:type="dxa"/>
            <w:shd w:val="clear" w:color="000000" w:fill="FFFFFF"/>
            <w:vAlign w:val="center"/>
          </w:tcPr>
          <w:p>
            <w:pPr>
              <w:widowControl/>
              <w:jc w:val="left"/>
            </w:pPr>
            <w:r>
              <w:rPr>
                <w:rFonts w:hint="eastAsia"/>
              </w:rPr>
              <w:t>产品技术参数要求：</w:t>
            </w:r>
          </w:p>
          <w:p>
            <w:pPr>
              <w:widowControl/>
              <w:jc w:val="left"/>
            </w:pPr>
            <w:r>
              <w:rPr>
                <w:rFonts w:hint="eastAsia"/>
              </w:rPr>
              <w:t>1. 视角：178°(水平)/ 178°(垂直)；</w:t>
            </w:r>
          </w:p>
          <w:p>
            <w:pPr>
              <w:widowControl/>
              <w:jc w:val="left"/>
            </w:pPr>
            <w:r>
              <w:rPr>
                <w:rFonts w:hint="eastAsia"/>
              </w:rPr>
              <w:t>2. 输出接口：× 1, CVBS × 1；</w:t>
            </w:r>
          </w:p>
          <w:p>
            <w:pPr>
              <w:widowControl/>
              <w:jc w:val="left"/>
            </w:pPr>
            <w:r>
              <w:rPr>
                <w:rFonts w:hint="eastAsia"/>
              </w:rPr>
              <w:t>3. 功耗：≤ 192 W；电源要求：100～240 VAC, 50/60 Hz；寿命：≥60000 小时；</w:t>
            </w:r>
          </w:p>
          <w:p>
            <w:pPr>
              <w:widowControl/>
              <w:jc w:val="left"/>
            </w:pPr>
            <w:r>
              <w:rPr>
                <w:rFonts w:hint="eastAsia"/>
              </w:rPr>
              <w:t>4. 工作温度和湿度：0℃～40℃，10%～90% RH（无冷凝水）；</w:t>
            </w:r>
          </w:p>
          <w:p>
            <w:pPr>
              <w:widowControl/>
              <w:jc w:val="left"/>
            </w:pPr>
            <w:r>
              <w:rPr>
                <w:rFonts w:hint="eastAsia"/>
              </w:rPr>
              <w:t>5. LCD显示单元为：55“超窄边液晶屏；物理分辨率达到1920×1080，响应时间≤8ms。</w:t>
            </w:r>
          </w:p>
          <w:p>
            <w:pPr>
              <w:widowControl/>
              <w:jc w:val="left"/>
            </w:pPr>
            <w:r>
              <w:rPr>
                <w:rFonts w:hint="eastAsia"/>
              </w:rPr>
              <w:t>6. LCD显示单元物理拼缝≤0.9mm，亮度达到620cd/㎡，对比度达到1200:1，图像显示清晰度≥950TVL，亮度鉴别等级为11级。</w:t>
            </w:r>
          </w:p>
          <w:p>
            <w:pPr>
              <w:widowControl/>
              <w:jc w:val="left"/>
            </w:pPr>
            <w:r>
              <w:rPr>
                <w:rFonts w:hint="eastAsia"/>
              </w:rPr>
              <w:t xml:space="preserve">7. LCD显示单元应具备VGA×1，HDMI×1，DVI×1，BNC×1视频输入接口，HDMI、VGA输出接口， RS232、USB、红外控制接口； </w:t>
            </w:r>
          </w:p>
          <w:p>
            <w:pPr>
              <w:widowControl/>
              <w:jc w:val="left"/>
            </w:pPr>
            <w:r>
              <w:rPr>
                <w:rFonts w:hint="eastAsia"/>
              </w:rPr>
              <w:t xml:space="preserve">8. LCD显示单元需提供CCC证书复印件并加盖厂商公章或投标专用章。 </w:t>
            </w:r>
          </w:p>
          <w:p>
            <w:pPr>
              <w:widowControl/>
              <w:jc w:val="left"/>
            </w:pPr>
            <w:r>
              <w:rPr>
                <w:rFonts w:hint="eastAsia"/>
              </w:rPr>
              <w:t xml:space="preserve">9. ★为保护环境要求，液晶拼接屏要求满足中国电器电子产品有害物质限制使用的要求，并提供中国质量认证中心产品认证证书并加盖厂商公章或投标专用章； </w:t>
            </w:r>
          </w:p>
          <w:p>
            <w:pPr>
              <w:widowControl/>
              <w:jc w:val="left"/>
            </w:pPr>
            <w:r>
              <w:rPr>
                <w:rFonts w:hint="eastAsia"/>
              </w:rPr>
              <w:t xml:space="preserve">10. ★液晶显示单元要求具有色坐标一致性，根据CIE1931标准色度系统，液晶显示单元色坐标误差要求在±0.001以内（需提供封面具有CMA、ilac-MRA、CNAS标志的权威检测机构的检测报告并加盖厂商公章或投标专用章）； </w:t>
            </w:r>
          </w:p>
          <w:p>
            <w:pPr>
              <w:widowControl/>
              <w:ind w:right="-105" w:rightChars="-50"/>
              <w:jc w:val="left"/>
            </w:pPr>
            <w:r>
              <w:rPr>
                <w:rFonts w:hint="eastAsia"/>
              </w:rPr>
              <w:t xml:space="preserve">11. ★液晶显示单元的风扇具备良好的散热效果，风扇散热性能≥60%。（提供封面具有CMA、ilac-MRA、CNAS标志的权威检测机构的检测报告并加盖厂商公章或投标专用章）； </w:t>
            </w:r>
          </w:p>
          <w:p>
            <w:pPr>
              <w:widowControl/>
              <w:ind w:right="-105" w:rightChars="-50"/>
              <w:jc w:val="left"/>
            </w:pPr>
            <w:r>
              <w:rPr>
                <w:rFonts w:hint="eastAsia"/>
              </w:rPr>
              <w:t>12. 液晶拼接屏必须采用整机设计，严禁使用飞线屏（供货时如果发现飞线屏，采购人有权取消中标资格），显示屏要求具备完整后壳，不得以支架或挡板替代，无任何裸露在外的电路线，要求整体美观大方，且符合检测规范，可提供国家级检测机构出具的检测报告里的样品照片佐证。</w:t>
            </w:r>
          </w:p>
          <w:p>
            <w:pPr>
              <w:widowControl/>
              <w:jc w:val="left"/>
            </w:pPr>
            <w:r>
              <w:rPr>
                <w:rFonts w:hint="eastAsia"/>
              </w:rPr>
              <w:t>13. 要求使用时可以选择显示默认开机LOGO、定制开机LOGO、不显示LOGO。使用时可以任意定制LOGO而无需升级软件,而且要具有LOGO拼接技术，可设置15*15，要求具有自然拼接模式；能实现开机LOGO拼接及开机高清底图拼接。</w:t>
            </w:r>
          </w:p>
          <w:p>
            <w:pPr>
              <w:widowControl/>
              <w:jc w:val="left"/>
            </w:pPr>
            <w:r>
              <w:rPr>
                <w:rFonts w:hint="eastAsia"/>
              </w:rPr>
              <w:t>14. 液晶显示单元要求支持0-255、16-235两种颜色空间调节，能调整不同HDMI信号源达到最优显示效果。</w:t>
            </w:r>
          </w:p>
          <w:p>
            <w:pPr>
              <w:pStyle w:val="2"/>
              <w:ind w:left="0" w:leftChars="0" w:firstLine="0" w:firstLineChars="0"/>
            </w:pPr>
            <w:r>
              <w:rPr>
                <w:rFonts w:hint="eastAsia" w:ascii="宋体" w:hAnsi="宋体" w:eastAsia="宋体" w:cs="宋体"/>
                <w:color w:val="auto"/>
                <w:szCs w:val="21"/>
              </w:rPr>
              <w:t>15.★提供生产厂家针对本项目的授权书。</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pStyle w:val="7"/>
            </w:pPr>
          </w:p>
          <w:p>
            <w:pPr>
              <w:pStyle w:val="7"/>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15</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电视墙</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框架</w:t>
            </w:r>
          </w:p>
        </w:tc>
        <w:tc>
          <w:tcPr>
            <w:tcW w:w="5533" w:type="dxa"/>
            <w:shd w:val="clear" w:color="000000" w:fill="FFFFFF"/>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产品技术参数要求：</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要求四周包边、支持扩容；</w:t>
            </w:r>
          </w:p>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color w:val="000000"/>
                <w:kern w:val="0"/>
                <w:szCs w:val="21"/>
              </w:rPr>
              <w:t>支架均要求采用SPCC优质冷轧钢板保障质量的源头；表面要求采用静电喷塑</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要求四周包边、支持扩容；</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支架均要求采用SPCC优质冷轧钢工艺，喷塑固化温度180-210度，涂层厚度80-100微米，也可以选择阴极电泳底漆工艺，防腐耐锈，以达到高防腐要求。</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颜色：黑色</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后拉杆长度：600-900mm</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弧度：0°</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开门及封板：底座前封板，含侧封板、顶盖板，无后门结构</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LOGO：HIKVISION</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表面处理：静电喷塑</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底座高度：600/800/1000/1200mm</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厚度：400mm</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材料：SPCC高强度钢板</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定制参数</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门及封板：前开门、后封板</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后拉杆长度：不宜超过3m</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LOGO：中性</w:t>
            </w:r>
          </w:p>
        </w:tc>
        <w:tc>
          <w:tcPr>
            <w:tcW w:w="721" w:type="dxa"/>
            <w:shd w:val="clear" w:color="000000" w:fill="FFFFFF"/>
          </w:tcPr>
          <w:p>
            <w:pPr>
              <w:widowControl/>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pStyle w:val="7"/>
            </w:pPr>
          </w:p>
          <w:p>
            <w:pPr>
              <w:pStyle w:val="7"/>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视频综合平台</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一体机</w:t>
            </w:r>
          </w:p>
        </w:tc>
        <w:tc>
          <w:tcPr>
            <w:tcW w:w="5533" w:type="dxa"/>
            <w:shd w:val="clear" w:color="000000" w:fill="FFFFFF"/>
            <w:vAlign w:val="center"/>
          </w:tcPr>
          <w:p>
            <w:pPr>
              <w:widowControl/>
              <w:jc w:val="left"/>
            </w:pPr>
            <w:r>
              <w:rPr>
                <w:rFonts w:hint="eastAsia"/>
              </w:rPr>
              <w:t>产品技术参数要求：</w:t>
            </w:r>
          </w:p>
          <w:p>
            <w:pPr>
              <w:widowControl/>
              <w:jc w:val="left"/>
            </w:pPr>
            <w:r>
              <w:rPr>
                <w:rFonts w:hint="eastAsia"/>
              </w:rPr>
              <w:t>1. 要求提供权威机构所出具的CCC证书并加盖厂商公章或投标专用章；</w:t>
            </w:r>
          </w:p>
          <w:p>
            <w:pPr>
              <w:widowControl/>
              <w:jc w:val="left"/>
            </w:pPr>
            <w:r>
              <w:rPr>
                <w:rFonts w:hint="eastAsia"/>
              </w:rPr>
              <w:t xml:space="preserve">2. 为保证系统稳定可靠，产品要求为框架式结构，且采用无源背板； </w:t>
            </w:r>
          </w:p>
          <w:p>
            <w:pPr>
              <w:widowControl/>
              <w:jc w:val="left"/>
            </w:pPr>
            <w:r>
              <w:rPr>
                <w:rFonts w:hint="eastAsia"/>
              </w:rPr>
              <w:t>3.产品要求采用嵌入式非X86架构。</w:t>
            </w:r>
          </w:p>
          <w:p>
            <w:pPr>
              <w:widowControl/>
              <w:jc w:val="left"/>
            </w:pPr>
            <w:r>
              <w:rPr>
                <w:rFonts w:hint="eastAsia"/>
              </w:rPr>
              <w:t>4.产品要求支持不少于8路DVI输入且支持转VGA或HDMI、不少于16路HDMI输出；</w:t>
            </w:r>
          </w:p>
          <w:p>
            <w:pPr>
              <w:widowControl/>
              <w:jc w:val="left"/>
            </w:pPr>
            <w:r>
              <w:rPr>
                <w:rFonts w:hint="eastAsia"/>
              </w:rPr>
              <w:t>5. 要求解码能力整机支持解码不低于8路2400W@25fps、或16路1200W@25fps、或32路800W@25fps、或64路400W@25fps、或 128路200W@30fps，256路720P@30fps，或256路4CIF@30fps以下分辨率；</w:t>
            </w:r>
          </w:p>
          <w:p>
            <w:pPr>
              <w:widowControl/>
              <w:jc w:val="left"/>
            </w:pPr>
            <w:r>
              <w:rPr>
                <w:rFonts w:hint="eastAsia"/>
              </w:rPr>
              <w:t>6. 要求产品支持在输出通道叠加图片LOGO，图片位置可调。</w:t>
            </w:r>
          </w:p>
          <w:p>
            <w:pPr>
              <w:widowControl/>
              <w:jc w:val="left"/>
            </w:pPr>
            <w:r>
              <w:rPr>
                <w:rFonts w:hint="eastAsia"/>
              </w:rPr>
              <w:t>7. 要求产品解码显示视频无卡顿，编码预览视频无卡顿。</w:t>
            </w:r>
          </w:p>
          <w:p>
            <w:pPr>
              <w:widowControl/>
              <w:jc w:val="left"/>
            </w:pPr>
            <w:r>
              <w:rPr>
                <w:rFonts w:hint="eastAsia"/>
              </w:rPr>
              <w:t>8.产品要求支持显示预案功能，能将样机的视频输出状态保存为场景，能设置多个场景并可对每个场景进行配置、清空、复制、修改、切换等操作，能实现多个场景轮巡切换、（预案）轮巡。</w:t>
            </w:r>
          </w:p>
          <w:p>
            <w:pPr>
              <w:widowControl/>
              <w:jc w:val="left"/>
            </w:pPr>
            <w:r>
              <w:rPr>
                <w:rFonts w:hint="eastAsia"/>
              </w:rPr>
              <w:t>9. ★产品要求支持1、2、4、6、8、9、12、16、32、36、48、64画面分割显示（需提供公安部出具的型式检验报告复印件加盖原厂商公章或投标专用章）；</w:t>
            </w:r>
          </w:p>
          <w:p>
            <w:pPr>
              <w:widowControl/>
              <w:jc w:val="left"/>
            </w:pPr>
            <w:r>
              <w:rPr>
                <w:rFonts w:hint="eastAsia"/>
              </w:rPr>
              <w:t>10. 产品要求支持将25帧或30帧的视频转换为50或60帧。</w:t>
            </w:r>
          </w:p>
          <w:p>
            <w:pPr>
              <w:widowControl/>
              <w:jc w:val="left"/>
            </w:pPr>
            <w:r>
              <w:rPr>
                <w:rFonts w:hint="eastAsia"/>
              </w:rPr>
              <w:t>11. 要求产品对录像文件解码延时≤110ms。</w:t>
            </w:r>
          </w:p>
          <w:p>
            <w:pPr>
              <w:widowControl/>
              <w:jc w:val="left"/>
            </w:pPr>
            <w:r>
              <w:rPr>
                <w:rFonts w:hint="eastAsia"/>
              </w:rPr>
              <w:t>12. 要求产品支持手动视频切换功能，支持将选定的视频输入切换到选定的视频输出，支持视音频同步切换、异步切换，画面切换时不出现黑屏。</w:t>
            </w:r>
          </w:p>
          <w:p>
            <w:pPr>
              <w:widowControl/>
              <w:jc w:val="left"/>
            </w:pPr>
            <w:r>
              <w:rPr>
                <w:rFonts w:hint="eastAsia"/>
              </w:rPr>
              <w:t>13. 要求产品具有同一输入通道的视频图像在不同输出端口显示的失步误差小于1ms。</w:t>
            </w:r>
          </w:p>
          <w:p>
            <w:pPr>
              <w:widowControl/>
              <w:jc w:val="left"/>
            </w:pPr>
            <w:r>
              <w:rPr>
                <w:rFonts w:hint="eastAsia"/>
              </w:rPr>
              <w:t xml:space="preserve">14. ★要求产品的信号源采集后经过高速背板总线到输出显示所用平均时间应≤35ms（需提供公安部出具的封面具有CNAS标志的报告复印件加盖原厂商公章或投标专用章）； </w:t>
            </w:r>
          </w:p>
          <w:p>
            <w:pPr>
              <w:widowControl/>
              <w:jc w:val="left"/>
            </w:pPr>
            <w:r>
              <w:rPr>
                <w:rFonts w:hint="eastAsia"/>
              </w:rPr>
              <w:t>15. ★要求产品的图像切换时间＜20ms（提供公安部出具的封面具有CNAS标志的报告复印件加盖原厂商公章或投标专用章）。</w:t>
            </w:r>
          </w:p>
          <w:p>
            <w:pPr>
              <w:pStyle w:val="2"/>
              <w:ind w:left="0" w:leftChars="0" w:firstLine="0" w:firstLineChars="0"/>
              <w:jc w:val="left"/>
            </w:pPr>
            <w:r>
              <w:rPr>
                <w:rFonts w:hint="eastAsia" w:ascii="宋体" w:hAnsi="宋体" w:eastAsia="宋体" w:cs="宋体"/>
                <w:color w:val="auto"/>
                <w:szCs w:val="21"/>
              </w:rPr>
              <w:t>16.★提供生产厂家针对本项目的授权书。</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pStyle w:val="7"/>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配电箱</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要求户内使用，尺寸300（宽）*400（高）*160（深），冷轧材质，面板为ABS，首选乳白色，底盒镀锌板材制作，暗装部分厚度≤8.5cm，壁挂式，表面粉末喷涂，</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供电制式：三相五线TN-S系统。</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综合布线</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本套系统布线安装</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辅材</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管材、辅料等</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18" w:type="dxa"/>
            <w:shd w:val="clear" w:color="000000" w:fill="FFFFFF"/>
            <w:noWrap/>
            <w:vAlign w:val="center"/>
          </w:tcPr>
          <w:p>
            <w:pPr>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三</w:t>
            </w:r>
          </w:p>
        </w:tc>
        <w:tc>
          <w:tcPr>
            <w:tcW w:w="9144" w:type="dxa"/>
            <w:gridSpan w:val="6"/>
            <w:shd w:val="clear" w:color="000000" w:fill="FFFFFF"/>
            <w:vAlign w:val="center"/>
          </w:tcPr>
          <w:p>
            <w:pPr>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bCs/>
                <w:color w:val="000000"/>
                <w:kern w:val="0"/>
                <w:szCs w:val="21"/>
              </w:rPr>
              <w:t>设备间建设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18" w:type="dxa"/>
            <w:shd w:val="clear" w:color="000000" w:fill="FFFFFF"/>
            <w:noWrap/>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3.1</w:t>
            </w:r>
          </w:p>
        </w:tc>
        <w:tc>
          <w:tcPr>
            <w:tcW w:w="9144" w:type="dxa"/>
            <w:gridSpan w:val="6"/>
            <w:shd w:val="clear" w:color="000000" w:fill="FFFFFF"/>
          </w:tcPr>
          <w:p>
            <w:pPr>
              <w:widowControl/>
              <w:jc w:val="left"/>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网络及安全建设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机柜</w:t>
            </w:r>
          </w:p>
        </w:tc>
        <w:tc>
          <w:tcPr>
            <w:tcW w:w="5533" w:type="dxa"/>
            <w:shd w:val="clear" w:color="000000" w:fill="FFFFFF"/>
            <w:vAlign w:val="center"/>
          </w:tcPr>
          <w:p>
            <w:pPr>
              <w:widowControl/>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产品技术参数要求：</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尺寸：600*600*2050                                                      前钢化玻璃门,后铁门；6位国际排插组件1套，固定板3块，风扇组件1套（除600深机柜配2只风扇外，其余配4只风扇）重载脚轮4只，M12支脚4只，M6方螺母螺钉40套，内六角板手1只，800宽机柜配2根金属走线槽。</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个</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交换机</w:t>
            </w:r>
          </w:p>
        </w:tc>
        <w:tc>
          <w:tcPr>
            <w:tcW w:w="5533" w:type="dxa"/>
            <w:shd w:val="clear" w:color="000000" w:fill="FFFFFF"/>
            <w:vAlign w:val="center"/>
          </w:tcPr>
          <w:p>
            <w:pPr>
              <w:widowControl/>
              <w:jc w:val="left"/>
              <w:rPr>
                <w:rFonts w:hint="eastAsia" w:ascii="宋体" w:hAnsi="宋体" w:eastAsia="宋体" w:cs="宋体"/>
                <w:color w:val="auto"/>
              </w:rPr>
            </w:pPr>
            <w:r>
              <w:rPr>
                <w:rFonts w:hint="eastAsia" w:ascii="宋体" w:hAnsi="宋体" w:eastAsia="宋体" w:cs="宋体"/>
                <w:color w:val="auto"/>
              </w:rPr>
              <w:t>★交换容量≥400Gbps</w:t>
            </w:r>
          </w:p>
          <w:p>
            <w:pPr>
              <w:widowControl/>
              <w:jc w:val="left"/>
              <w:rPr>
                <w:rFonts w:hint="eastAsia" w:ascii="宋体" w:hAnsi="宋体" w:eastAsia="宋体" w:cs="宋体"/>
                <w:color w:val="auto"/>
              </w:rPr>
            </w:pPr>
            <w:r>
              <w:rPr>
                <w:rFonts w:hint="eastAsia" w:ascii="宋体" w:hAnsi="宋体" w:eastAsia="宋体" w:cs="宋体"/>
                <w:color w:val="auto"/>
              </w:rPr>
              <w:t>★包转发率≥87Mpps</w:t>
            </w:r>
          </w:p>
          <w:p>
            <w:pPr>
              <w:widowControl/>
              <w:jc w:val="left"/>
              <w:rPr>
                <w:rFonts w:hint="eastAsia" w:ascii="宋体" w:hAnsi="宋体" w:eastAsia="宋体" w:cs="宋体"/>
                <w:color w:val="auto"/>
              </w:rPr>
            </w:pPr>
            <w:r>
              <w:rPr>
                <w:rFonts w:hint="eastAsia" w:ascii="宋体" w:hAnsi="宋体" w:eastAsia="宋体" w:cs="宋体"/>
                <w:color w:val="auto"/>
              </w:rPr>
              <w:t>★48个千兆电口，4个千兆SFP</w:t>
            </w:r>
          </w:p>
          <w:p>
            <w:pPr>
              <w:widowControl/>
              <w:jc w:val="left"/>
              <w:rPr>
                <w:rFonts w:hint="eastAsia" w:ascii="宋体" w:hAnsi="宋体" w:eastAsia="宋体" w:cs="宋体"/>
                <w:color w:val="auto"/>
              </w:rPr>
            </w:pPr>
            <w:r>
              <w:rPr>
                <w:rFonts w:hint="eastAsia" w:ascii="宋体" w:hAnsi="宋体" w:eastAsia="宋体" w:cs="宋体"/>
                <w:color w:val="auto"/>
              </w:rPr>
              <w:t>★配置标准USB接口，支持U盘快速开局</w:t>
            </w:r>
          </w:p>
          <w:p>
            <w:pPr>
              <w:widowControl/>
              <w:jc w:val="left"/>
              <w:rPr>
                <w:rFonts w:hint="eastAsia" w:ascii="宋体" w:hAnsi="宋体" w:eastAsia="宋体" w:cs="宋体"/>
                <w:color w:val="auto"/>
              </w:rPr>
            </w:pPr>
            <w:r>
              <w:rPr>
                <w:rFonts w:hint="eastAsia" w:ascii="宋体" w:hAnsi="宋体" w:eastAsia="宋体" w:cs="宋体"/>
                <w:color w:val="auto"/>
              </w:rPr>
              <w:t>★支持MAC地址≥16K</w:t>
            </w:r>
          </w:p>
          <w:p>
            <w:pPr>
              <w:widowControl/>
              <w:jc w:val="left"/>
              <w:rPr>
                <w:rFonts w:hint="eastAsia" w:ascii="宋体" w:hAnsi="宋体" w:eastAsia="宋体" w:cs="宋体"/>
                <w:color w:val="auto"/>
              </w:rPr>
            </w:pPr>
            <w:r>
              <w:rPr>
                <w:rFonts w:hint="eastAsia" w:ascii="宋体" w:hAnsi="宋体" w:eastAsia="宋体" w:cs="宋体"/>
                <w:color w:val="auto"/>
              </w:rPr>
              <w:t>★支持ARP表项≥4K</w:t>
            </w:r>
          </w:p>
          <w:p>
            <w:pPr>
              <w:widowControl/>
              <w:jc w:val="left"/>
              <w:rPr>
                <w:rFonts w:hint="eastAsia" w:ascii="宋体" w:hAnsi="宋体" w:eastAsia="宋体" w:cs="宋体"/>
                <w:color w:val="auto"/>
              </w:rPr>
            </w:pPr>
            <w:r>
              <w:rPr>
                <w:rFonts w:hint="eastAsia" w:ascii="宋体" w:hAnsi="宋体" w:eastAsia="宋体" w:cs="宋体"/>
                <w:color w:val="auto"/>
              </w:rPr>
              <w:t>支持4K个VLAN，支持Voice VLAN，基于端口的VLAN，基于MAC的VLAN，基于协议的VLAN</w:t>
            </w:r>
          </w:p>
          <w:p>
            <w:pPr>
              <w:widowControl/>
              <w:jc w:val="left"/>
              <w:rPr>
                <w:rFonts w:hint="eastAsia" w:ascii="宋体" w:hAnsi="宋体" w:eastAsia="宋体" w:cs="宋体"/>
                <w:color w:val="auto"/>
              </w:rPr>
            </w:pPr>
            <w:r>
              <w:rPr>
                <w:rFonts w:hint="eastAsia" w:ascii="宋体" w:hAnsi="宋体" w:eastAsia="宋体" w:cs="宋体"/>
                <w:color w:val="auto"/>
              </w:rPr>
              <w:t>支持Smart link</w:t>
            </w:r>
          </w:p>
          <w:p>
            <w:pPr>
              <w:widowControl/>
              <w:jc w:val="left"/>
              <w:rPr>
                <w:rFonts w:hint="eastAsia" w:ascii="宋体" w:hAnsi="宋体" w:eastAsia="宋体" w:cs="宋体"/>
                <w:color w:val="auto"/>
              </w:rPr>
            </w:pPr>
            <w:r>
              <w:rPr>
                <w:rFonts w:hint="eastAsia" w:ascii="宋体" w:hAnsi="宋体" w:eastAsia="宋体" w:cs="宋体"/>
                <w:color w:val="auto"/>
              </w:rPr>
              <w:t xml:space="preserve">★支持RIP、RIPng、OSPF、OSPFv3路由协议 </w:t>
            </w:r>
          </w:p>
          <w:p>
            <w:pPr>
              <w:widowControl/>
              <w:jc w:val="left"/>
              <w:rPr>
                <w:rFonts w:hint="eastAsia" w:ascii="宋体" w:hAnsi="宋体" w:eastAsia="宋体" w:cs="宋体"/>
                <w:color w:val="auto"/>
              </w:rPr>
            </w:pPr>
            <w:r>
              <w:rPr>
                <w:rFonts w:hint="eastAsia" w:ascii="宋体" w:hAnsi="宋体" w:eastAsia="宋体" w:cs="宋体"/>
                <w:color w:val="auto"/>
              </w:rPr>
              <w:t xml:space="preserve">★支持IPv4 FIB表项≥4K </w:t>
            </w:r>
          </w:p>
          <w:p>
            <w:pPr>
              <w:widowControl/>
              <w:jc w:val="left"/>
              <w:rPr>
                <w:rFonts w:hint="eastAsia" w:ascii="宋体" w:hAnsi="宋体" w:eastAsia="宋体" w:cs="宋体"/>
                <w:color w:val="auto"/>
              </w:rPr>
            </w:pPr>
            <w:r>
              <w:rPr>
                <w:rFonts w:hint="eastAsia" w:ascii="宋体" w:hAnsi="宋体" w:eastAsia="宋体" w:cs="宋体"/>
                <w:color w:val="auto"/>
              </w:rPr>
              <w:t>支持防止DOS、ARP攻击功能、ICMP防攻击</w:t>
            </w:r>
          </w:p>
          <w:p>
            <w:pPr>
              <w:widowControl/>
              <w:jc w:val="left"/>
              <w:rPr>
                <w:rFonts w:hint="eastAsia" w:ascii="宋体" w:hAnsi="宋体" w:eastAsia="宋体" w:cs="宋体"/>
                <w:color w:val="auto"/>
              </w:rPr>
            </w:pPr>
            <w:r>
              <w:rPr>
                <w:rFonts w:hint="eastAsia" w:ascii="宋体" w:hAnsi="宋体" w:eastAsia="宋体" w:cs="宋体"/>
                <w:color w:val="auto"/>
              </w:rPr>
              <w:t>支持端口隔离、端口安全、Sticky MAC</w:t>
            </w:r>
          </w:p>
          <w:p>
            <w:pPr>
              <w:widowControl/>
              <w:jc w:val="left"/>
              <w:rPr>
                <w:rFonts w:hint="eastAsia" w:ascii="宋体" w:hAnsi="宋体" w:eastAsia="宋体" w:cs="宋体"/>
                <w:color w:val="auto"/>
              </w:rPr>
            </w:pPr>
            <w:r>
              <w:rPr>
                <w:rFonts w:hint="eastAsia" w:ascii="宋体" w:hAnsi="宋体" w:eastAsia="宋体" w:cs="宋体"/>
                <w:color w:val="auto"/>
              </w:rPr>
              <w:t>支持 IP、MAC、端口、VLAN的组合绑定</w:t>
            </w:r>
          </w:p>
          <w:p>
            <w:pPr>
              <w:widowControl/>
              <w:jc w:val="left"/>
              <w:rPr>
                <w:rFonts w:hint="eastAsia" w:ascii="宋体" w:hAnsi="宋体" w:eastAsia="宋体" w:cs="宋体"/>
                <w:color w:val="auto"/>
              </w:rPr>
            </w:pPr>
            <w:r>
              <w:rPr>
                <w:rFonts w:hint="eastAsia" w:ascii="宋体" w:hAnsi="宋体" w:eastAsia="宋体" w:cs="宋体"/>
                <w:color w:val="auto"/>
              </w:rPr>
              <w:t>支持CPU保护功能</w:t>
            </w:r>
          </w:p>
          <w:p>
            <w:pPr>
              <w:widowControl/>
              <w:jc w:val="left"/>
              <w:rPr>
                <w:rFonts w:hint="eastAsia" w:ascii="宋体" w:hAnsi="宋体" w:eastAsia="宋体" w:cs="宋体"/>
                <w:color w:val="auto"/>
              </w:rPr>
            </w:pPr>
            <w:r>
              <w:rPr>
                <w:rFonts w:hint="eastAsia" w:ascii="宋体" w:hAnsi="宋体" w:eastAsia="宋体" w:cs="宋体"/>
                <w:color w:val="auto"/>
              </w:rPr>
              <w:t>支持DHCP Snooping、DHCPv6 Snooping功能</w:t>
            </w:r>
          </w:p>
          <w:p>
            <w:pPr>
              <w:widowControl/>
              <w:jc w:val="left"/>
              <w:rPr>
                <w:rFonts w:hint="eastAsia" w:ascii="宋体" w:hAnsi="宋体" w:eastAsia="宋体" w:cs="宋体"/>
                <w:color w:val="auto"/>
              </w:rPr>
            </w:pPr>
            <w:r>
              <w:rPr>
                <w:rFonts w:hint="eastAsia" w:ascii="宋体" w:hAnsi="宋体" w:eastAsia="宋体" w:cs="宋体"/>
                <w:color w:val="auto"/>
              </w:rPr>
              <w:t>支持 ERPS 以太环保护协议（G.8032）</w:t>
            </w:r>
          </w:p>
          <w:p>
            <w:pPr>
              <w:widowControl/>
              <w:jc w:val="left"/>
              <w:rPr>
                <w:rFonts w:hint="eastAsia" w:ascii="宋体" w:hAnsi="宋体" w:eastAsia="宋体" w:cs="宋体"/>
                <w:color w:val="auto"/>
              </w:rPr>
            </w:pPr>
            <w:r>
              <w:rPr>
                <w:rFonts w:hint="eastAsia" w:ascii="宋体" w:hAnsi="宋体" w:eastAsia="宋体" w:cs="宋体"/>
                <w:color w:val="auto"/>
              </w:rPr>
              <w:t>支持纵向虚拟化，作为纵向子节点零配置即插即用</w:t>
            </w:r>
          </w:p>
          <w:p>
            <w:pPr>
              <w:widowControl/>
              <w:jc w:val="left"/>
              <w:rPr>
                <w:rFonts w:hint="eastAsia" w:ascii="宋体" w:hAnsi="宋体" w:eastAsia="宋体" w:cs="宋体"/>
                <w:color w:val="auto"/>
              </w:rPr>
            </w:pPr>
            <w:r>
              <w:rPr>
                <w:rFonts w:hint="eastAsia" w:ascii="宋体" w:hAnsi="宋体" w:eastAsia="宋体" w:cs="宋体"/>
                <w:color w:val="auto"/>
              </w:rPr>
              <w:t>★支持Telemetry技术，配合网络分析组件通过智能故障识别算法对网络数据进行分析，精准展现网络实时状态，并能及时有效地定界故障以及定位故障发生原因，发现影响用户体验的网络问题，精准保障用户体验</w:t>
            </w:r>
          </w:p>
          <w:p>
            <w:pPr>
              <w:widowControl/>
              <w:jc w:val="left"/>
              <w:rPr>
                <w:rFonts w:hint="eastAsia" w:ascii="宋体" w:hAnsi="宋体" w:eastAsia="宋体" w:cs="宋体"/>
                <w:color w:val="auto"/>
              </w:rPr>
            </w:pPr>
            <w:r>
              <w:rPr>
                <w:rFonts w:hint="eastAsia" w:ascii="宋体" w:hAnsi="宋体" w:eastAsia="宋体" w:cs="宋体"/>
                <w:color w:val="auto"/>
              </w:rPr>
              <w:t>★支持音视频业务的智能运维，将设备作为监控节点周期统计并上报音视频业务类指标参数至网络分析组件引擎，由网络分析组件引擎结合多个节点的监控结果，对音视频业务质量类故障进行快速定界</w:t>
            </w:r>
          </w:p>
          <w:p>
            <w:pPr>
              <w:widowControl/>
              <w:jc w:val="left"/>
              <w:rPr>
                <w:rFonts w:hint="eastAsia" w:ascii="宋体" w:hAnsi="宋体" w:eastAsia="宋体" w:cs="宋体"/>
                <w:color w:val="auto"/>
              </w:rPr>
            </w:pPr>
            <w:r>
              <w:rPr>
                <w:rFonts w:hint="eastAsia" w:ascii="宋体" w:hAnsi="宋体" w:eastAsia="宋体" w:cs="宋体"/>
                <w:color w:val="auto"/>
              </w:rPr>
              <w:t>支持 802.3az 能效以太网 EEE，节能环保</w:t>
            </w:r>
          </w:p>
          <w:p>
            <w:pPr>
              <w:widowControl/>
              <w:jc w:val="left"/>
              <w:rPr>
                <w:rFonts w:hint="eastAsia" w:ascii="宋体" w:hAnsi="宋体" w:eastAsia="宋体" w:cs="宋体"/>
                <w:color w:val="auto"/>
              </w:rPr>
            </w:pPr>
            <w:r>
              <w:rPr>
                <w:rFonts w:hint="eastAsia" w:ascii="宋体" w:hAnsi="宋体" w:eastAsia="宋体" w:cs="宋体"/>
                <w:color w:val="auto"/>
              </w:rPr>
              <w:t>★提供工信部入网证</w:t>
            </w:r>
          </w:p>
          <w:p>
            <w:pPr>
              <w:widowControl/>
              <w:jc w:val="left"/>
              <w:rPr>
                <w:rFonts w:hint="eastAsia" w:ascii="宋体" w:hAnsi="宋体" w:eastAsia="宋体" w:cs="宋体"/>
                <w:color w:val="auto"/>
              </w:rPr>
            </w:pPr>
            <w:r>
              <w:rPr>
                <w:rFonts w:hint="eastAsia" w:ascii="宋体" w:hAnsi="宋体" w:eastAsia="宋体" w:cs="宋体"/>
                <w:color w:val="auto"/>
              </w:rPr>
              <w:t>★投标产品须是国内外主流厂商产品，所投厂商的交换机产品在中国区市场占有率排名前三，提供权威的国际咨询机构证明报告</w:t>
            </w:r>
          </w:p>
          <w:p>
            <w:pPr>
              <w:pStyle w:val="2"/>
              <w:ind w:left="0" w:leftChars="0" w:firstLine="0" w:firstLineChars="0"/>
              <w:jc w:val="left"/>
            </w:pPr>
            <w:r>
              <w:rPr>
                <w:rFonts w:hint="eastAsia" w:ascii="宋体" w:hAnsi="宋体" w:eastAsia="宋体" w:cs="宋体"/>
                <w:color w:val="auto"/>
                <w:szCs w:val="21"/>
              </w:rPr>
              <w:t>★提供生产厂家针对本项目的授权书。</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rPr>
                <w:rFonts w:cs="宋体" w:asciiTheme="majorEastAsia" w:hAnsiTheme="majorEastAsia" w:eastAsiaTheme="majorEastAsia"/>
                <w:color w:val="000000"/>
                <w:kern w:val="0"/>
                <w:szCs w:val="21"/>
              </w:rPr>
            </w:pPr>
          </w:p>
          <w:p>
            <w:pPr>
              <w:pStyle w:val="7"/>
              <w:ind w:left="0" w:leftChars="0" w:firstLine="0" w:firstLineChars="0"/>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路由器</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color w:val="000000"/>
                <w:kern w:val="0"/>
                <w:szCs w:val="21"/>
              </w:rPr>
              <w:t>产品技术参数要求：</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要求采用无阻塞交换架构、模块插槽≥2个；Δ整机高度≤1U、包转发能力≥9Mpps；                                  WAN：1*GE Combo+1*GE电+1*10GE光（兼容GE光）</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LAN：8*GE电（可切换为WAN口）内存≥2GB、所有业务板卡支持直接热插拔。</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支持DHCP server/client/relay，PPPoE server/client，NAT，子接口管理等 。                                          支持IEEE 802.1P，IEEE 802.1Q，IEEE 802.3 ，VLAN管理，VLAN聚合，MAC管理， SEP等。                              支持AP 设备管理(AC 发现/AP 接入/AP 管理)， WLAN 用户管理，管理AP数量≥12个。                                     支持静态路由，路由策略，RIP，OSPF，BGP，IS-IS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支持静态路由，路由策略，RIPng，OSPFv3，IS-ISv6，BGP4+             支持IPv6 ND，IPv6 PMTU，IPv6 FIB，IPv6 ACL，ICMPv6，DNSv6，DHCPv6                                          支持IPsec VPN，GRE VPN，DSVPN，L2TP VPN，L2TPv3 VPN    支持Diffserv模式，MPLS QoS，优先级映射，流量监管（CAR），流量整形，拥塞避免，拥塞管理，HQoS，MQC（流分类，流行为，流策略），端口三级调度和三级整形（Hierarchical QoS），智能应用控制（SAC） 。                                         支持国密算法，上网行为管理，IPS，URL过滤，防火墙功能 。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支持升级管理，Web网管，SNMP（v1/v2c/v3），邮件/U盘/DHCP开局，NetConf/YANG，CLI，NetStream，IP FPM、TCP FPM，NQA</w:t>
            </w:r>
          </w:p>
        </w:tc>
        <w:tc>
          <w:tcPr>
            <w:tcW w:w="721" w:type="dxa"/>
            <w:shd w:val="clear" w:color="000000" w:fill="FFFFFF"/>
          </w:tcPr>
          <w:p>
            <w:pPr>
              <w:widowControl/>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防火墙</w:t>
            </w:r>
          </w:p>
        </w:tc>
        <w:tc>
          <w:tcPr>
            <w:tcW w:w="5533" w:type="dxa"/>
            <w:shd w:val="clear" w:color="000000" w:fill="FFFFFF"/>
            <w:vAlign w:val="center"/>
          </w:tcPr>
          <w:p>
            <w:pPr>
              <w:widowControl/>
              <w:jc w:val="left"/>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配置要求</w:t>
            </w:r>
            <w:r>
              <w:rPr>
                <w:rFonts w:hint="eastAsia" w:ascii="宋体" w:hAnsi="宋体" w:eastAsia="宋体" w:cs="宋体"/>
                <w:color w:val="auto"/>
              </w:rPr>
              <w:t>：千兆Combo接口≥8，万兆光口≥2， SSL VPN并发数≥100，配置1个电源，</w:t>
            </w:r>
            <w:r>
              <w:rPr>
                <w:rFonts w:hint="eastAsia" w:ascii="宋体" w:hAnsi="宋体" w:eastAsia="宋体" w:cs="宋体"/>
                <w:color w:val="auto"/>
                <w:lang w:eastAsia="zh-CN"/>
              </w:rPr>
              <w:t>能</w:t>
            </w:r>
            <w:r>
              <w:rPr>
                <w:rFonts w:hint="eastAsia" w:ascii="宋体" w:hAnsi="宋体" w:eastAsia="宋体" w:cs="宋体"/>
                <w:color w:val="auto"/>
              </w:rPr>
              <w:t xml:space="preserve">扩展双电源； </w:t>
            </w:r>
          </w:p>
          <w:p>
            <w:pPr>
              <w:widowControl/>
              <w:jc w:val="left"/>
              <w:rPr>
                <w:rFonts w:hint="eastAsia" w:ascii="宋体" w:hAnsi="宋体" w:eastAsia="宋体" w:cs="宋体"/>
                <w:color w:val="auto"/>
              </w:rPr>
            </w:pPr>
            <w:r>
              <w:rPr>
                <w:rFonts w:hint="eastAsia" w:ascii="宋体" w:hAnsi="宋体" w:eastAsia="宋体" w:cs="宋体"/>
                <w:color w:val="auto"/>
              </w:rPr>
              <w:t>Δ</w:t>
            </w:r>
            <w:r>
              <w:rPr>
                <w:rFonts w:hint="eastAsia" w:ascii="宋体" w:hAnsi="宋体" w:eastAsia="宋体" w:cs="宋体"/>
                <w:color w:val="auto"/>
                <w:lang w:eastAsia="zh-CN"/>
              </w:rPr>
              <w:t>要求</w:t>
            </w:r>
            <w:r>
              <w:rPr>
                <w:rFonts w:hint="eastAsia" w:ascii="宋体" w:hAnsi="宋体" w:eastAsia="宋体" w:cs="宋体"/>
                <w:color w:val="auto"/>
              </w:rPr>
              <w:t>支持1*USB2.0+1*USB3.0；</w:t>
            </w:r>
          </w:p>
          <w:p>
            <w:pPr>
              <w:widowControl/>
              <w:jc w:val="left"/>
              <w:rPr>
                <w:rFonts w:hint="eastAsia" w:ascii="宋体" w:hAnsi="宋体" w:eastAsia="宋体" w:cs="宋体"/>
                <w:color w:val="auto"/>
              </w:rPr>
            </w:pPr>
            <w:r>
              <w:rPr>
                <w:rFonts w:hint="eastAsia" w:ascii="宋体" w:hAnsi="宋体" w:eastAsia="宋体" w:cs="宋体"/>
                <w:color w:val="auto"/>
              </w:rPr>
              <w:t>Δ</w:t>
            </w:r>
            <w:r>
              <w:rPr>
                <w:rFonts w:hint="eastAsia" w:ascii="宋体" w:hAnsi="宋体" w:eastAsia="宋体" w:cs="宋体"/>
                <w:color w:val="auto"/>
                <w:lang w:eastAsia="zh-CN"/>
              </w:rPr>
              <w:t>要求</w:t>
            </w:r>
            <w:r>
              <w:rPr>
                <w:rFonts w:hint="eastAsia" w:ascii="宋体" w:hAnsi="宋体" w:eastAsia="宋体" w:cs="宋体"/>
                <w:color w:val="auto"/>
              </w:rPr>
              <w:t xml:space="preserve">采用多核架构，自研芯片；（提供官网截图) </w:t>
            </w:r>
          </w:p>
          <w:p>
            <w:pPr>
              <w:widowControl/>
              <w:jc w:val="left"/>
              <w:rPr>
                <w:rFonts w:hint="eastAsia" w:ascii="宋体" w:hAnsi="宋体" w:eastAsia="宋体" w:cs="宋体"/>
                <w:color w:val="auto"/>
              </w:rPr>
            </w:pPr>
            <w:r>
              <w:rPr>
                <w:rFonts w:hint="eastAsia" w:ascii="宋体" w:hAnsi="宋体" w:eastAsia="宋体" w:cs="宋体"/>
                <w:color w:val="auto"/>
              </w:rPr>
              <w:t>Δ为了提高可靠性，</w:t>
            </w:r>
            <w:r>
              <w:rPr>
                <w:rFonts w:hint="eastAsia" w:ascii="宋体" w:hAnsi="宋体" w:eastAsia="宋体" w:cs="宋体"/>
                <w:color w:val="auto"/>
                <w:lang w:eastAsia="zh-CN"/>
              </w:rPr>
              <w:t>要求</w:t>
            </w:r>
            <w:r>
              <w:rPr>
                <w:rFonts w:hint="eastAsia" w:ascii="宋体" w:hAnsi="宋体" w:eastAsia="宋体" w:cs="宋体"/>
                <w:color w:val="auto"/>
              </w:rPr>
              <w:t xml:space="preserve">支持风扇可插拔；（提供证明截图） </w:t>
            </w:r>
          </w:p>
          <w:p>
            <w:pPr>
              <w:widowControl/>
              <w:jc w:val="left"/>
              <w:rPr>
                <w:rFonts w:hint="eastAsia" w:ascii="宋体" w:hAnsi="宋体" w:eastAsia="宋体" w:cs="宋体"/>
                <w:color w:val="auto"/>
              </w:rPr>
            </w:pPr>
            <w:r>
              <w:rPr>
                <w:rFonts w:hint="eastAsia" w:ascii="宋体" w:hAnsi="宋体" w:eastAsia="宋体" w:cs="宋体"/>
                <w:color w:val="auto"/>
              </w:rPr>
              <w:t>Δ</w:t>
            </w:r>
            <w:r>
              <w:rPr>
                <w:rFonts w:hint="eastAsia" w:ascii="宋体" w:hAnsi="宋体" w:eastAsia="宋体" w:cs="宋体"/>
                <w:color w:val="auto"/>
                <w:lang w:eastAsia="zh-CN"/>
              </w:rPr>
              <w:t>要求</w:t>
            </w:r>
            <w:r>
              <w:rPr>
                <w:rFonts w:hint="eastAsia" w:ascii="宋体" w:hAnsi="宋体" w:eastAsia="宋体" w:cs="宋体"/>
                <w:color w:val="auto"/>
              </w:rPr>
              <w:t>支持前后风道；（提供证明截图）</w:t>
            </w:r>
          </w:p>
          <w:p>
            <w:pPr>
              <w:widowControl/>
              <w:jc w:val="left"/>
              <w:rPr>
                <w:rFonts w:hint="eastAsia" w:ascii="宋体" w:hAnsi="宋体" w:eastAsia="宋体" w:cs="宋体"/>
                <w:color w:val="auto"/>
              </w:rPr>
            </w:pPr>
            <w:r>
              <w:rPr>
                <w:rFonts w:hint="eastAsia" w:ascii="宋体" w:hAnsi="宋体" w:eastAsia="宋体" w:cs="宋体"/>
                <w:color w:val="auto"/>
              </w:rPr>
              <w:t>★吞吐量≥2Gbps，最大并发连接数≥300万，每秒新建连接数≥7万，IPSec吞吐量≥2Gbps，IPS吞吐量≥1.5Gbps，SSL_VPN吞吐量≥300Mbps ,SSL代理吞吐量≥300Mbps</w:t>
            </w:r>
          </w:p>
          <w:p>
            <w:pPr>
              <w:widowControl/>
              <w:jc w:val="left"/>
              <w:rPr>
                <w:rFonts w:hint="eastAsia" w:ascii="宋体" w:hAnsi="宋体" w:eastAsia="宋体" w:cs="宋体"/>
                <w:color w:val="auto"/>
              </w:rPr>
            </w:pPr>
            <w:r>
              <w:rPr>
                <w:rFonts w:hint="eastAsia" w:ascii="宋体" w:hAnsi="宋体" w:eastAsia="宋体" w:cs="宋体"/>
                <w:color w:val="auto"/>
              </w:rPr>
              <w:t>Δ</w:t>
            </w:r>
            <w:r>
              <w:rPr>
                <w:rFonts w:hint="eastAsia" w:ascii="宋体" w:hAnsi="宋体" w:eastAsia="宋体" w:cs="宋体"/>
                <w:color w:val="auto"/>
                <w:lang w:eastAsia="zh-CN"/>
              </w:rPr>
              <w:t>要求</w:t>
            </w:r>
            <w:r>
              <w:rPr>
                <w:rFonts w:hint="eastAsia" w:ascii="宋体" w:hAnsi="宋体" w:eastAsia="宋体" w:cs="宋体"/>
                <w:color w:val="auto"/>
              </w:rPr>
              <w:t>具有未知威胁的检测能力，支持与云沙箱联动（</w:t>
            </w:r>
            <w:r>
              <w:rPr>
                <w:rFonts w:hint="eastAsia" w:ascii="宋体" w:hAnsi="宋体" w:eastAsia="宋体" w:cs="宋体"/>
                <w:color w:val="auto"/>
                <w:lang w:eastAsia="zh-CN"/>
              </w:rPr>
              <w:t>需提供</w:t>
            </w:r>
            <w:r>
              <w:rPr>
                <w:rFonts w:hint="eastAsia" w:ascii="宋体" w:hAnsi="宋体" w:eastAsia="宋体" w:cs="宋体"/>
                <w:color w:val="auto"/>
              </w:rPr>
              <w:t>6个月license授权），实现对APT攻击的防御功能；（提供功能截图）</w:t>
            </w:r>
          </w:p>
          <w:p>
            <w:pPr>
              <w:pStyle w:val="2"/>
              <w:ind w:left="0" w:leftChars="0" w:firstLine="0" w:firstLineChars="0"/>
              <w:jc w:val="left"/>
            </w:pPr>
            <w:r>
              <w:rPr>
                <w:rFonts w:hint="eastAsia" w:ascii="宋体" w:hAnsi="宋体" w:eastAsia="宋体" w:cs="宋体"/>
                <w:color w:val="auto"/>
                <w:szCs w:val="21"/>
              </w:rPr>
              <w:t>★提供生产厂家针对本项目的授权书。</w:t>
            </w:r>
          </w:p>
        </w:tc>
        <w:tc>
          <w:tcPr>
            <w:tcW w:w="721" w:type="dxa"/>
            <w:shd w:val="clear" w:color="000000" w:fill="FFFFFF"/>
          </w:tcPr>
          <w:p>
            <w:pPr>
              <w:widowControl/>
              <w:jc w:val="center"/>
              <w:rPr>
                <w:rFonts w:cs="宋体" w:asciiTheme="majorEastAsia" w:hAnsiTheme="majorEastAsia" w:eastAsiaTheme="majorEastAsia"/>
                <w:kern w:val="0"/>
                <w:szCs w:val="21"/>
              </w:rPr>
            </w:pPr>
          </w:p>
          <w:p>
            <w:pPr>
              <w:widowControl/>
              <w:jc w:val="center"/>
              <w:rPr>
                <w:rFonts w:cs="宋体" w:asciiTheme="majorEastAsia" w:hAnsiTheme="majorEastAsia" w:eastAsiaTheme="majorEastAsia"/>
                <w:kern w:val="0"/>
                <w:szCs w:val="21"/>
              </w:rPr>
            </w:pPr>
          </w:p>
          <w:p>
            <w:pPr>
              <w:widowControl/>
              <w:jc w:val="center"/>
              <w:rPr>
                <w:rFonts w:cs="宋体" w:asciiTheme="majorEastAsia" w:hAnsiTheme="majorEastAsia" w:eastAsiaTheme="majorEastAsia"/>
                <w:kern w:val="0"/>
                <w:szCs w:val="21"/>
              </w:rPr>
            </w:pPr>
          </w:p>
          <w:p>
            <w:pPr>
              <w:widowControl/>
              <w:jc w:val="center"/>
              <w:rPr>
                <w:rFonts w:cs="宋体" w:asciiTheme="majorEastAsia" w:hAnsiTheme="majorEastAsia" w:eastAsiaTheme="majorEastAsia"/>
                <w:kern w:val="0"/>
                <w:szCs w:val="21"/>
              </w:rPr>
            </w:pPr>
          </w:p>
          <w:p>
            <w:pPr>
              <w:widowControl/>
              <w:jc w:val="center"/>
              <w:rPr>
                <w:rFonts w:cs="宋体" w:asciiTheme="majorEastAsia" w:hAnsiTheme="majorEastAsia" w:eastAsiaTheme="majorEastAsia"/>
                <w:kern w:val="0"/>
                <w:szCs w:val="21"/>
              </w:rPr>
            </w:pPr>
          </w:p>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上网行为管理系统</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专用硬件平台和安全操作系统，旁路、路由、透明及混合式部署，标准机架式，6个千兆电口，存储容量500GB，最大吞吐量350M，能适用于1200人用户环境，同时要求提供三年免费软件维护升级服务和三年质保期内免费维修。</w:t>
            </w:r>
          </w:p>
        </w:tc>
        <w:tc>
          <w:tcPr>
            <w:tcW w:w="721" w:type="dxa"/>
            <w:shd w:val="clear" w:color="000000" w:fill="FFFFFF"/>
          </w:tcPr>
          <w:p>
            <w:pPr>
              <w:widowControl/>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入侵防御</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上架设备，1个RJ-45Console口，2个10/100/1000Base-T带外管理口，4个具备BYPASS功能的10/100/1000Base-T接口，1个网络接口板扩展槽位，2个USB口，要求配置嵌入式软件。提供入侵防御系统数据中心软件一套，提供三年质保期内免费维修，提供三年的入侵防御特征库升级授权，最大并发连接数300万，每秒新建HTTP连接数15000，最大吞吐量6G。</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p>
            <w:pPr>
              <w:pStyle w:val="7"/>
            </w:pP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网线</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b/>
                <w:color w:val="000000"/>
                <w:kern w:val="0"/>
                <w:szCs w:val="21"/>
              </w:rPr>
              <w:t>产品技术参数要求：</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1、产品材质：395无氧铜线芯，中心十字骨架，进口高密度PE，环保阻燃PVC，铝箔总屏蔽；                                                                             2、适用系统：六类屏蔽系统，具有屏蔽强电磁波干扰的性能，传输1000Mbps数据流量；                                                              3、执行标准：ANSI/TIA 568 C.2，ISO/IEC 11801-2017；                                                                                                   4、特性阻抗：100Ω±15Ω，容抗：50pF/m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5、使用温度：-20~75℃；</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6、阻燃等级：UL1581,CM级；</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7、导线尺寸：(n*n*AWG) 4×2×23AWG，线芯直径：0.57mm±0.002mm； </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8、质检要求：通过FLUKE 90米 Permanent Link 测试；</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9、产品规格：305米/箱；</w:t>
            </w:r>
          </w:p>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10、产品认证：要求通过信息产业数据通信产品质量监督检验中心认证；       </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箱</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8</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光纤</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收发器</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符合IEEE802.3ab、IEEE802.3z标准，内置开关电路、防雷击保护电路，低功耗、低发热、能长时间稳定工作，支持IEEE802.1Q及ISL可选骨干连接。工作速率1000Mbps,向下兼容100Mbps和10Mbps.提供单个RJ-45电口支持自动交叉，连接交换机。</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对</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9</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光缆</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光缆中的光纤应为A级纤芯，芯数为2，光缆应到达国家建设光缆标准，带铠，带聚乙烯护套，防拉扯、阻燃、防水、防氧化</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米</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500</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链路</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highlight w:val="yellow"/>
              </w:rPr>
            </w:pPr>
            <w:r>
              <w:rPr>
                <w:rFonts w:hint="eastAsia" w:cs="宋体" w:asciiTheme="majorEastAsia" w:hAnsiTheme="majorEastAsia" w:eastAsiaTheme="majorEastAsia"/>
                <w:color w:val="000000"/>
                <w:kern w:val="0"/>
                <w:szCs w:val="21"/>
              </w:rPr>
              <w:t>要求预留100M运营商链路，免费提供一年。</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条</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11</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设备间</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综合布线</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综合布线 机房要求设计六类非屏蔽铜缆和12芯室内仟兆OM3光缆，每台机柜网络及光纤信息点的铜缆、光缆均汇接到所在列的弱电列柜。</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12</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防雷接地</w:t>
            </w:r>
          </w:p>
        </w:tc>
        <w:tc>
          <w:tcPr>
            <w:tcW w:w="5533" w:type="dxa"/>
            <w:shd w:val="clear" w:color="000000" w:fill="FFFFFF"/>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静电地板、机柜与楼面的防雷措施，运营商光缆敷设及熔接。</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818" w:type="dxa"/>
            <w:shd w:val="clear" w:color="000000" w:fill="FFFFFF"/>
            <w:noWrap/>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3.2</w:t>
            </w:r>
          </w:p>
        </w:tc>
        <w:tc>
          <w:tcPr>
            <w:tcW w:w="9144" w:type="dxa"/>
            <w:gridSpan w:val="6"/>
            <w:shd w:val="clear" w:color="000000" w:fill="FFFFFF"/>
          </w:tcPr>
          <w:p>
            <w:pPr>
              <w:widowControl/>
              <w:jc w:val="left"/>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设备间供配电系统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配电箱</w:t>
            </w:r>
          </w:p>
        </w:tc>
        <w:tc>
          <w:tcPr>
            <w:tcW w:w="5533" w:type="dxa"/>
            <w:shd w:val="clear" w:color="000000" w:fill="FFFFFF"/>
            <w:vAlign w:val="center"/>
          </w:tcPr>
          <w:p>
            <w:pPr>
              <w:widowControl/>
              <w:spacing w:line="240" w:lineRule="auto"/>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要求户内使用，尺寸300（宽）*400（高）*160（深），冷轧材质，面板为ABS，推荐选乳白色，底盒镀锌板材制作，暗装部分厚度≤8.5cm，壁挂式，表面粉末喷涂，供电制式：三相五线TN-S系统。</w:t>
            </w:r>
          </w:p>
        </w:tc>
        <w:tc>
          <w:tcPr>
            <w:tcW w:w="721" w:type="dxa"/>
            <w:shd w:val="clear" w:color="000000" w:fill="FFFFFF"/>
          </w:tcPr>
          <w:p>
            <w:pPr>
              <w:widowControl/>
              <w:rPr>
                <w:rFonts w:cs="宋体" w:asciiTheme="majorEastAsia" w:hAnsiTheme="majorEastAsia" w:eastAsiaTheme="majorEastAsia"/>
                <w:color w:val="000000"/>
                <w:kern w:val="0"/>
                <w:szCs w:val="21"/>
              </w:rPr>
            </w:pPr>
          </w:p>
          <w:p>
            <w:pPr>
              <w:widowControl/>
              <w:spacing w:line="480" w:lineRule="auto"/>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桌插</w:t>
            </w:r>
          </w:p>
        </w:tc>
        <w:tc>
          <w:tcPr>
            <w:tcW w:w="5533" w:type="dxa"/>
            <w:shd w:val="clear" w:color="000000" w:fill="FFFFFF"/>
            <w:vAlign w:val="center"/>
          </w:tcPr>
          <w:p>
            <w:pPr>
              <w:widowControl/>
              <w:spacing w:line="240" w:lineRule="auto"/>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xml:space="preserve">1、适用于安装多个智能切换插座且座位无电脑主机的场合； </w:t>
            </w:r>
          </w:p>
          <w:p>
            <w:pPr>
              <w:widowControl/>
              <w:spacing w:line="240" w:lineRule="auto"/>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2、全铝豪华型拉丝面板，空气阻尼</w:t>
            </w:r>
          </w:p>
          <w:p>
            <w:pPr>
              <w:widowControl/>
              <w:spacing w:line="240" w:lineRule="auto"/>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3、1个VGA、1个VGA音频、2个RJ45、1个电源插座；</w:t>
            </w:r>
          </w:p>
          <w:p>
            <w:pPr>
              <w:widowControl/>
              <w:spacing w:line="240" w:lineRule="auto"/>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4、★信号快捷切换键1个，不必中控系统可信号切出给投影机等显示终端（配合VGA矩阵使用）。</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spacing w:line="360" w:lineRule="auto"/>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818" w:type="dxa"/>
            <w:shd w:val="clear" w:color="000000" w:fill="FFFFFF"/>
            <w:noWrap/>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3.3</w:t>
            </w:r>
          </w:p>
        </w:tc>
        <w:tc>
          <w:tcPr>
            <w:tcW w:w="9144" w:type="dxa"/>
            <w:gridSpan w:val="6"/>
            <w:shd w:val="clear" w:color="000000" w:fill="FFFFFF"/>
          </w:tcPr>
          <w:p>
            <w:pPr>
              <w:widowControl/>
              <w:spacing w:line="240" w:lineRule="auto"/>
              <w:jc w:val="left"/>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设备间UPS系统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UPS主机</w:t>
            </w:r>
          </w:p>
        </w:tc>
        <w:tc>
          <w:tcPr>
            <w:tcW w:w="5533" w:type="dxa"/>
            <w:shd w:val="clear" w:color="000000" w:fill="FFFFFF"/>
            <w:vAlign w:val="center"/>
          </w:tcPr>
          <w:p>
            <w:pPr>
              <w:widowControl/>
              <w:spacing w:line="240" w:lineRule="auto"/>
              <w:jc w:val="left"/>
              <w:rPr>
                <w:rFonts w:cs="宋体" w:asciiTheme="majorEastAsia" w:hAnsiTheme="majorEastAsia" w:eastAsiaTheme="majorEastAsia"/>
                <w:b/>
                <w:color w:val="000000"/>
                <w:kern w:val="0"/>
                <w:szCs w:val="21"/>
              </w:rPr>
            </w:pPr>
            <w:r>
              <w:rPr>
                <w:rFonts w:hint="eastAsia" w:cs="宋体" w:asciiTheme="majorEastAsia" w:hAnsiTheme="majorEastAsia" w:eastAsiaTheme="majorEastAsia"/>
                <w:b/>
                <w:color w:val="000000"/>
                <w:kern w:val="0"/>
                <w:szCs w:val="21"/>
              </w:rPr>
              <w:t>产品技术参数要求：</w:t>
            </w:r>
          </w:p>
          <w:p>
            <w:pPr>
              <w:widowControl/>
              <w:spacing w:line="240" w:lineRule="auto"/>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1、工作方式(技术类型)：DSP控制纯在线式双变换；</w:t>
            </w:r>
          </w:p>
          <w:p>
            <w:pPr>
              <w:widowControl/>
              <w:spacing w:line="240" w:lineRule="auto"/>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2、标称容量（W）：三进三出30KVA（≥24KW）；</w:t>
            </w:r>
          </w:p>
          <w:p>
            <w:pPr>
              <w:widowControl/>
              <w:spacing w:line="240" w:lineRule="auto"/>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3、输入功率因数：≥0.99；</w:t>
            </w:r>
          </w:p>
          <w:p>
            <w:pPr>
              <w:widowControl/>
              <w:spacing w:line="240" w:lineRule="auto"/>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4、输入电压及频率范围：380AC+15%/-20%；50/60Hz±5%；</w:t>
            </w:r>
          </w:p>
          <w:p>
            <w:pPr>
              <w:widowControl/>
              <w:spacing w:line="240" w:lineRule="auto"/>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5、要求采用数字化UPS先进的第六代低损耗大功率IGBT逆变技术；</w:t>
            </w:r>
          </w:p>
          <w:p>
            <w:pPr>
              <w:widowControl/>
              <w:spacing w:line="240" w:lineRule="auto"/>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6、UPS要求具有电气隔离式的电压取样模块电路功能；</w:t>
            </w:r>
          </w:p>
          <w:p>
            <w:pPr>
              <w:widowControl/>
              <w:spacing w:line="240" w:lineRule="auto"/>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7、UPS要求采用新型的MOS、IGBT开关器件的驱动电路模块；</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p>
          <w:p>
            <w:pPr>
              <w:widowControl/>
              <w:spacing w:line="360" w:lineRule="auto"/>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台</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center"/>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免维护</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蓄电池</w:t>
            </w:r>
          </w:p>
        </w:tc>
        <w:tc>
          <w:tcPr>
            <w:tcW w:w="5533" w:type="dxa"/>
            <w:shd w:val="clear" w:color="000000" w:fill="FFFFFF"/>
            <w:vAlign w:val="center"/>
          </w:tcPr>
          <w:p>
            <w:pPr>
              <w:widowControl/>
              <w:spacing w:line="240" w:lineRule="auto"/>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1、12V100AH</w:t>
            </w:r>
            <w:r>
              <w:rPr>
                <w:rFonts w:hint="eastAsia" w:cs="宋体" w:asciiTheme="majorEastAsia" w:hAnsiTheme="majorEastAsia" w:eastAsiaTheme="majorEastAsia"/>
                <w:color w:val="000000"/>
                <w:kern w:val="0"/>
                <w:szCs w:val="21"/>
              </w:rPr>
              <w:br w:type="textWrapping"/>
            </w:r>
            <w:r>
              <w:rPr>
                <w:rFonts w:hint="eastAsia" w:cs="宋体" w:asciiTheme="majorEastAsia" w:hAnsiTheme="majorEastAsia" w:eastAsiaTheme="majorEastAsia"/>
                <w:color w:val="000000"/>
                <w:kern w:val="0"/>
                <w:szCs w:val="21"/>
              </w:rPr>
              <w:t>2、密封性：要求 采用电池槽盖、极柱双重密封设计，防止漏酸，可靠的安全阀可防止外部空气和尘埃进入电池内部；</w:t>
            </w:r>
          </w:p>
        </w:tc>
        <w:tc>
          <w:tcPr>
            <w:tcW w:w="721" w:type="dxa"/>
            <w:shd w:val="clear" w:color="000000" w:fill="FFFFFF"/>
          </w:tcPr>
          <w:p>
            <w:pPr>
              <w:widowControl/>
              <w:spacing w:line="360" w:lineRule="auto"/>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节</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32</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3</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组合式</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电池柜</w:t>
            </w:r>
          </w:p>
        </w:tc>
        <w:tc>
          <w:tcPr>
            <w:tcW w:w="5533" w:type="dxa"/>
            <w:shd w:val="clear" w:color="000000" w:fill="FFFFFF"/>
            <w:vAlign w:val="center"/>
          </w:tcPr>
          <w:p>
            <w:pPr>
              <w:widowControl/>
              <w:spacing w:line="240" w:lineRule="auto"/>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定制一体电池柜</w:t>
            </w:r>
          </w:p>
        </w:tc>
        <w:tc>
          <w:tcPr>
            <w:tcW w:w="721" w:type="dxa"/>
            <w:shd w:val="clear" w:color="000000" w:fill="FFFFFF"/>
          </w:tcPr>
          <w:p>
            <w:pPr>
              <w:widowControl/>
              <w:spacing w:line="480" w:lineRule="auto"/>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4</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PDU</w:t>
            </w:r>
          </w:p>
        </w:tc>
        <w:tc>
          <w:tcPr>
            <w:tcW w:w="5533" w:type="dxa"/>
            <w:shd w:val="clear" w:color="000000" w:fill="FFFFFF"/>
            <w:vAlign w:val="center"/>
          </w:tcPr>
          <w:p>
            <w:pPr>
              <w:widowControl/>
              <w:spacing w:line="240" w:lineRule="auto"/>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10位、16A</w:t>
            </w:r>
          </w:p>
        </w:tc>
        <w:tc>
          <w:tcPr>
            <w:tcW w:w="721" w:type="dxa"/>
            <w:shd w:val="clear" w:color="000000" w:fill="FFFFFF"/>
          </w:tcPr>
          <w:p>
            <w:pPr>
              <w:widowControl/>
              <w:spacing w:line="480" w:lineRule="auto"/>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20</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5</w:t>
            </w:r>
          </w:p>
        </w:tc>
        <w:tc>
          <w:tcPr>
            <w:tcW w:w="112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电池</w:t>
            </w: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连接套件</w:t>
            </w:r>
          </w:p>
        </w:tc>
        <w:tc>
          <w:tcPr>
            <w:tcW w:w="5533" w:type="dxa"/>
            <w:shd w:val="clear" w:color="000000" w:fill="FFFFFF"/>
            <w:vAlign w:val="center"/>
          </w:tcPr>
          <w:p>
            <w:pPr>
              <w:widowControl/>
              <w:spacing w:line="240" w:lineRule="auto"/>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定制</w:t>
            </w:r>
          </w:p>
        </w:tc>
        <w:tc>
          <w:tcPr>
            <w:tcW w:w="721" w:type="dxa"/>
            <w:shd w:val="clear" w:color="000000" w:fill="FFFFFF"/>
          </w:tcPr>
          <w:p>
            <w:pPr>
              <w:widowControl/>
              <w:jc w:val="center"/>
              <w:rPr>
                <w:rFonts w:cs="宋体" w:asciiTheme="majorEastAsia" w:hAnsiTheme="majorEastAsia" w:eastAsiaTheme="majorEastAsia"/>
                <w:color w:val="000000"/>
                <w:kern w:val="0"/>
                <w:szCs w:val="21"/>
              </w:rPr>
            </w:pPr>
          </w:p>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vAlign w:val="center"/>
          </w:tcPr>
          <w:p>
            <w:pPr>
              <w:widowControl/>
              <w:jc w:val="left"/>
              <w:rPr>
                <w:rFonts w:cs="宋体"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18" w:type="dxa"/>
            <w:shd w:val="clear" w:color="000000" w:fill="FFFFFF"/>
            <w:noWrap/>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四、</w:t>
            </w:r>
          </w:p>
        </w:tc>
        <w:tc>
          <w:tcPr>
            <w:tcW w:w="9144" w:type="dxa"/>
            <w:gridSpan w:val="6"/>
            <w:shd w:val="clear" w:color="000000" w:fill="FFFFFF"/>
          </w:tcPr>
          <w:p>
            <w:pPr>
              <w:widowControl/>
              <w:spacing w:line="240" w:lineRule="auto"/>
              <w:jc w:val="left"/>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18"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1128" w:type="dxa"/>
            <w:shd w:val="clear" w:color="000000" w:fill="FFFFFF"/>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综合布线辅材</w:t>
            </w:r>
          </w:p>
        </w:tc>
        <w:tc>
          <w:tcPr>
            <w:tcW w:w="5533" w:type="dxa"/>
            <w:shd w:val="clear" w:color="000000" w:fill="FFFFFF"/>
            <w:vAlign w:val="center"/>
          </w:tcPr>
          <w:p>
            <w:pPr>
              <w:widowControl/>
              <w:spacing w:line="240" w:lineRule="auto"/>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VGA/RGB线，AV线、电源线、线槽、线管、电源插座、接口件线管、扎带、螺丝、胶布等</w:t>
            </w:r>
          </w:p>
        </w:tc>
        <w:tc>
          <w:tcPr>
            <w:tcW w:w="721" w:type="dxa"/>
            <w:shd w:val="clear" w:color="000000" w:fill="FFFFFF"/>
          </w:tcPr>
          <w:p>
            <w:pPr>
              <w:widowControl/>
              <w:spacing w:line="480" w:lineRule="auto"/>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套</w:t>
            </w:r>
          </w:p>
        </w:tc>
        <w:tc>
          <w:tcPr>
            <w:tcW w:w="879" w:type="dxa"/>
            <w:shd w:val="clear" w:color="000000" w:fill="FFFFFF"/>
            <w:noWrap/>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1</w:t>
            </w:r>
          </w:p>
        </w:tc>
        <w:tc>
          <w:tcPr>
            <w:tcW w:w="883" w:type="dxa"/>
            <w:gridSpan w:val="2"/>
            <w:shd w:val="clear" w:color="000000" w:fill="FFFFFF"/>
            <w:noWrap/>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946" w:type="dxa"/>
            <w:gridSpan w:val="2"/>
            <w:shd w:val="clear" w:color="000000" w:fill="FFFFFF"/>
            <w:noWrap/>
            <w:vAlign w:val="center"/>
          </w:tcPr>
          <w:p>
            <w:pPr>
              <w:widowControl/>
              <w:jc w:val="center"/>
              <w:rPr>
                <w:rFonts w:cs="宋体" w:asciiTheme="majorEastAsia" w:hAnsiTheme="majorEastAsia" w:eastAsiaTheme="majorEastAsia"/>
                <w:b/>
                <w:bCs/>
                <w:color w:val="000000"/>
                <w:kern w:val="0"/>
                <w:sz w:val="24"/>
                <w:szCs w:val="24"/>
              </w:rPr>
            </w:pPr>
            <w:r>
              <w:rPr>
                <w:rFonts w:hint="eastAsia" w:cs="宋体" w:asciiTheme="majorEastAsia" w:hAnsiTheme="majorEastAsia" w:eastAsiaTheme="majorEastAsia"/>
                <w:b/>
                <w:color w:val="000000"/>
                <w:kern w:val="0"/>
                <w:sz w:val="24"/>
                <w:szCs w:val="24"/>
              </w:rPr>
              <w:t>　</w:t>
            </w:r>
            <w:r>
              <w:rPr>
                <w:rFonts w:hint="eastAsia" w:cs="宋体" w:asciiTheme="majorEastAsia" w:hAnsiTheme="majorEastAsia" w:eastAsiaTheme="majorEastAsia"/>
                <w:b/>
                <w:bCs/>
                <w:color w:val="000000"/>
                <w:kern w:val="0"/>
                <w:sz w:val="24"/>
                <w:szCs w:val="24"/>
              </w:rPr>
              <w:t>合计</w:t>
            </w:r>
          </w:p>
        </w:tc>
        <w:tc>
          <w:tcPr>
            <w:tcW w:w="5533" w:type="dxa"/>
            <w:shd w:val="clear" w:color="000000" w:fill="FFFFFF"/>
            <w:vAlign w:val="center"/>
          </w:tcPr>
          <w:p>
            <w:pPr>
              <w:widowControl/>
              <w:jc w:val="left"/>
              <w:rPr>
                <w:rFonts w:cs="宋体" w:asciiTheme="majorEastAsia" w:hAnsiTheme="majorEastAsia" w:eastAsiaTheme="majorEastAsia"/>
                <w:bCs/>
                <w:color w:val="000000"/>
                <w:kern w:val="0"/>
                <w:sz w:val="24"/>
                <w:szCs w:val="24"/>
              </w:rPr>
            </w:pPr>
            <w:r>
              <w:rPr>
                <w:rFonts w:hint="eastAsia" w:cs="宋体" w:asciiTheme="majorEastAsia" w:hAnsiTheme="majorEastAsia" w:eastAsiaTheme="majorEastAsia"/>
                <w:bCs/>
                <w:color w:val="000000"/>
                <w:kern w:val="0"/>
                <w:sz w:val="24"/>
                <w:szCs w:val="24"/>
              </w:rPr>
              <w:t>　</w:t>
            </w:r>
          </w:p>
        </w:tc>
        <w:tc>
          <w:tcPr>
            <w:tcW w:w="2483" w:type="dxa"/>
            <w:gridSpan w:val="4"/>
            <w:shd w:val="clear" w:color="000000" w:fill="FFFFFF"/>
          </w:tcPr>
          <w:p>
            <w:pPr>
              <w:widowControl/>
              <w:jc w:val="left"/>
              <w:rPr>
                <w:rFonts w:cs="宋体" w:asciiTheme="majorEastAsia" w:hAnsiTheme="majorEastAsia" w:eastAsiaTheme="majorEastAsia"/>
                <w:b/>
                <w:bCs/>
                <w:color w:val="000000"/>
                <w:kern w:val="0"/>
                <w:sz w:val="24"/>
                <w:szCs w:val="24"/>
              </w:rPr>
            </w:pPr>
            <w:r>
              <w:rPr>
                <w:rFonts w:hint="eastAsia" w:cs="宋体" w:asciiTheme="majorEastAsia" w:hAnsiTheme="majorEastAsia" w:eastAsiaTheme="majorEastAsia"/>
                <w:b/>
                <w:bCs/>
                <w:color w:val="000000"/>
                <w:kern w:val="0"/>
                <w:sz w:val="24"/>
                <w:szCs w:val="24"/>
              </w:rPr>
              <w:t>2480535.00元</w:t>
            </w:r>
          </w:p>
        </w:tc>
      </w:tr>
    </w:tbl>
    <w:p>
      <w:pPr>
        <w:pStyle w:val="7"/>
        <w:ind w:left="0" w:leftChars="0" w:firstLine="0" w:firstLineChars="0"/>
        <w:jc w:val="center"/>
        <w:rPr>
          <w:sz w:val="24"/>
        </w:rPr>
      </w:pPr>
    </w:p>
    <w:sectPr>
      <w:pgSz w:w="11906" w:h="16838"/>
      <w:pgMar w:top="709" w:right="1080" w:bottom="567" w:left="1080" w:header="737"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EA6014"/>
    <w:multiLevelType w:val="singleLevel"/>
    <w:tmpl w:val="D3EA601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C0"/>
    <w:rsid w:val="000012B8"/>
    <w:rsid w:val="0001267A"/>
    <w:rsid w:val="000372EF"/>
    <w:rsid w:val="0004459C"/>
    <w:rsid w:val="00055655"/>
    <w:rsid w:val="00066E5D"/>
    <w:rsid w:val="00073A75"/>
    <w:rsid w:val="00077637"/>
    <w:rsid w:val="00080936"/>
    <w:rsid w:val="000809A2"/>
    <w:rsid w:val="00085A89"/>
    <w:rsid w:val="000919B0"/>
    <w:rsid w:val="000A536B"/>
    <w:rsid w:val="00112D77"/>
    <w:rsid w:val="00113B56"/>
    <w:rsid w:val="00117DBB"/>
    <w:rsid w:val="001331F6"/>
    <w:rsid w:val="00136DC4"/>
    <w:rsid w:val="00143533"/>
    <w:rsid w:val="00145388"/>
    <w:rsid w:val="00147BDB"/>
    <w:rsid w:val="00154B0C"/>
    <w:rsid w:val="00154E8A"/>
    <w:rsid w:val="00166297"/>
    <w:rsid w:val="00166E4D"/>
    <w:rsid w:val="00173F11"/>
    <w:rsid w:val="00190CE2"/>
    <w:rsid w:val="001A3356"/>
    <w:rsid w:val="001C08EC"/>
    <w:rsid w:val="001C4D3F"/>
    <w:rsid w:val="00206760"/>
    <w:rsid w:val="002122B0"/>
    <w:rsid w:val="00224CD6"/>
    <w:rsid w:val="002426B0"/>
    <w:rsid w:val="00257B18"/>
    <w:rsid w:val="00272B92"/>
    <w:rsid w:val="00287D12"/>
    <w:rsid w:val="002F0452"/>
    <w:rsid w:val="002F0455"/>
    <w:rsid w:val="003044AB"/>
    <w:rsid w:val="00306AC6"/>
    <w:rsid w:val="00323C06"/>
    <w:rsid w:val="00325866"/>
    <w:rsid w:val="00330A00"/>
    <w:rsid w:val="003614C0"/>
    <w:rsid w:val="003625DA"/>
    <w:rsid w:val="00394163"/>
    <w:rsid w:val="00394373"/>
    <w:rsid w:val="003C0BC7"/>
    <w:rsid w:val="003E6976"/>
    <w:rsid w:val="003F339E"/>
    <w:rsid w:val="003F6AD9"/>
    <w:rsid w:val="00400F7C"/>
    <w:rsid w:val="0041584C"/>
    <w:rsid w:val="0042249B"/>
    <w:rsid w:val="00426D92"/>
    <w:rsid w:val="004510F4"/>
    <w:rsid w:val="00451B27"/>
    <w:rsid w:val="004523D8"/>
    <w:rsid w:val="00461F6B"/>
    <w:rsid w:val="0046219C"/>
    <w:rsid w:val="00462422"/>
    <w:rsid w:val="00462669"/>
    <w:rsid w:val="00464EF7"/>
    <w:rsid w:val="00493C95"/>
    <w:rsid w:val="004B14C9"/>
    <w:rsid w:val="004B2172"/>
    <w:rsid w:val="004B44E2"/>
    <w:rsid w:val="004B7C30"/>
    <w:rsid w:val="004C6FFA"/>
    <w:rsid w:val="004E1806"/>
    <w:rsid w:val="005259B6"/>
    <w:rsid w:val="00527911"/>
    <w:rsid w:val="0055059D"/>
    <w:rsid w:val="00584461"/>
    <w:rsid w:val="00585840"/>
    <w:rsid w:val="005A1016"/>
    <w:rsid w:val="005A1C36"/>
    <w:rsid w:val="005A376B"/>
    <w:rsid w:val="005B4580"/>
    <w:rsid w:val="005C2915"/>
    <w:rsid w:val="005C2AF7"/>
    <w:rsid w:val="005C639B"/>
    <w:rsid w:val="005D1CBB"/>
    <w:rsid w:val="006101B6"/>
    <w:rsid w:val="00627E25"/>
    <w:rsid w:val="00633DBA"/>
    <w:rsid w:val="00634ACB"/>
    <w:rsid w:val="00636D20"/>
    <w:rsid w:val="00644821"/>
    <w:rsid w:val="00645A80"/>
    <w:rsid w:val="006655C4"/>
    <w:rsid w:val="00666AF2"/>
    <w:rsid w:val="006824D0"/>
    <w:rsid w:val="006858CB"/>
    <w:rsid w:val="006859BA"/>
    <w:rsid w:val="006C4BE7"/>
    <w:rsid w:val="006C6807"/>
    <w:rsid w:val="006C6D70"/>
    <w:rsid w:val="006F1470"/>
    <w:rsid w:val="00706F2C"/>
    <w:rsid w:val="00717107"/>
    <w:rsid w:val="0072086E"/>
    <w:rsid w:val="00734074"/>
    <w:rsid w:val="00740B9F"/>
    <w:rsid w:val="00763A3D"/>
    <w:rsid w:val="00781B85"/>
    <w:rsid w:val="00794827"/>
    <w:rsid w:val="007A5743"/>
    <w:rsid w:val="007B3B7F"/>
    <w:rsid w:val="007B5A86"/>
    <w:rsid w:val="007C433C"/>
    <w:rsid w:val="007D1573"/>
    <w:rsid w:val="007E56D5"/>
    <w:rsid w:val="008212DD"/>
    <w:rsid w:val="0083492E"/>
    <w:rsid w:val="00841F4C"/>
    <w:rsid w:val="008753A3"/>
    <w:rsid w:val="00876E67"/>
    <w:rsid w:val="008914BC"/>
    <w:rsid w:val="008A54CA"/>
    <w:rsid w:val="008A6CC1"/>
    <w:rsid w:val="008C4D12"/>
    <w:rsid w:val="008E275E"/>
    <w:rsid w:val="008E3B37"/>
    <w:rsid w:val="009142D1"/>
    <w:rsid w:val="009425CD"/>
    <w:rsid w:val="009A52EE"/>
    <w:rsid w:val="009B7259"/>
    <w:rsid w:val="009C4BE1"/>
    <w:rsid w:val="00A01A0D"/>
    <w:rsid w:val="00A0435F"/>
    <w:rsid w:val="00A117F3"/>
    <w:rsid w:val="00A1776C"/>
    <w:rsid w:val="00A2417F"/>
    <w:rsid w:val="00A557FA"/>
    <w:rsid w:val="00A63610"/>
    <w:rsid w:val="00A83FC5"/>
    <w:rsid w:val="00A8637D"/>
    <w:rsid w:val="00A97233"/>
    <w:rsid w:val="00AA7538"/>
    <w:rsid w:val="00AB61C8"/>
    <w:rsid w:val="00AB6CC6"/>
    <w:rsid w:val="00AC42B5"/>
    <w:rsid w:val="00AC776D"/>
    <w:rsid w:val="00AD5DEA"/>
    <w:rsid w:val="00AD7348"/>
    <w:rsid w:val="00AF1134"/>
    <w:rsid w:val="00AF24A0"/>
    <w:rsid w:val="00B13152"/>
    <w:rsid w:val="00B1711B"/>
    <w:rsid w:val="00B22C48"/>
    <w:rsid w:val="00B31013"/>
    <w:rsid w:val="00B37B85"/>
    <w:rsid w:val="00B45FAA"/>
    <w:rsid w:val="00B51268"/>
    <w:rsid w:val="00B81BDA"/>
    <w:rsid w:val="00B81CE6"/>
    <w:rsid w:val="00B82A15"/>
    <w:rsid w:val="00B95DAA"/>
    <w:rsid w:val="00BA49B8"/>
    <w:rsid w:val="00BC5AE8"/>
    <w:rsid w:val="00BC79BA"/>
    <w:rsid w:val="00BE4BC7"/>
    <w:rsid w:val="00C10B5C"/>
    <w:rsid w:val="00C16085"/>
    <w:rsid w:val="00C335E6"/>
    <w:rsid w:val="00C42D7C"/>
    <w:rsid w:val="00C471C8"/>
    <w:rsid w:val="00C81D80"/>
    <w:rsid w:val="00C879FE"/>
    <w:rsid w:val="00C90766"/>
    <w:rsid w:val="00C93B74"/>
    <w:rsid w:val="00CB4C61"/>
    <w:rsid w:val="00CD218B"/>
    <w:rsid w:val="00CE108D"/>
    <w:rsid w:val="00CE11F1"/>
    <w:rsid w:val="00CE6D37"/>
    <w:rsid w:val="00D37436"/>
    <w:rsid w:val="00D550F7"/>
    <w:rsid w:val="00D6132B"/>
    <w:rsid w:val="00D7035A"/>
    <w:rsid w:val="00D840B4"/>
    <w:rsid w:val="00D85367"/>
    <w:rsid w:val="00D86261"/>
    <w:rsid w:val="00DB4A8D"/>
    <w:rsid w:val="00DC60F5"/>
    <w:rsid w:val="00DD2482"/>
    <w:rsid w:val="00DE514E"/>
    <w:rsid w:val="00DF6518"/>
    <w:rsid w:val="00E00DA4"/>
    <w:rsid w:val="00E0618C"/>
    <w:rsid w:val="00E06A7D"/>
    <w:rsid w:val="00E11BEB"/>
    <w:rsid w:val="00E13B3A"/>
    <w:rsid w:val="00E27D32"/>
    <w:rsid w:val="00E42343"/>
    <w:rsid w:val="00E60147"/>
    <w:rsid w:val="00E67A96"/>
    <w:rsid w:val="00E723BC"/>
    <w:rsid w:val="00E90BEA"/>
    <w:rsid w:val="00EA3197"/>
    <w:rsid w:val="00EA3ADC"/>
    <w:rsid w:val="00EB3C93"/>
    <w:rsid w:val="00ED5B3F"/>
    <w:rsid w:val="00ED7A39"/>
    <w:rsid w:val="00EE4DFF"/>
    <w:rsid w:val="00EF3E03"/>
    <w:rsid w:val="00EF3E1D"/>
    <w:rsid w:val="00F027C7"/>
    <w:rsid w:val="00F04637"/>
    <w:rsid w:val="00F153A3"/>
    <w:rsid w:val="00F315B4"/>
    <w:rsid w:val="00F33B2D"/>
    <w:rsid w:val="00F37004"/>
    <w:rsid w:val="00F478C5"/>
    <w:rsid w:val="00F52C8A"/>
    <w:rsid w:val="00F80032"/>
    <w:rsid w:val="00F80999"/>
    <w:rsid w:val="00F830A4"/>
    <w:rsid w:val="00F83EA0"/>
    <w:rsid w:val="00F91969"/>
    <w:rsid w:val="00FB40BD"/>
    <w:rsid w:val="00FD00FE"/>
    <w:rsid w:val="00FD16C6"/>
    <w:rsid w:val="00FF0E53"/>
    <w:rsid w:val="00FF4307"/>
    <w:rsid w:val="05AA5B55"/>
    <w:rsid w:val="07035BC7"/>
    <w:rsid w:val="079D56DF"/>
    <w:rsid w:val="08CE4CEE"/>
    <w:rsid w:val="0B365F2F"/>
    <w:rsid w:val="0B7F091C"/>
    <w:rsid w:val="0EAD1950"/>
    <w:rsid w:val="0F210495"/>
    <w:rsid w:val="10773C0A"/>
    <w:rsid w:val="12394564"/>
    <w:rsid w:val="12FE72F0"/>
    <w:rsid w:val="14065D7B"/>
    <w:rsid w:val="15A456FB"/>
    <w:rsid w:val="15D37B7E"/>
    <w:rsid w:val="16A01CB1"/>
    <w:rsid w:val="1C9579EA"/>
    <w:rsid w:val="20C62DFD"/>
    <w:rsid w:val="24147003"/>
    <w:rsid w:val="27272A91"/>
    <w:rsid w:val="28B12677"/>
    <w:rsid w:val="2A632BA2"/>
    <w:rsid w:val="2F3B2122"/>
    <w:rsid w:val="356A54A6"/>
    <w:rsid w:val="35BC6A7C"/>
    <w:rsid w:val="3AF113E9"/>
    <w:rsid w:val="42DA0D3B"/>
    <w:rsid w:val="44994DD5"/>
    <w:rsid w:val="44F132A2"/>
    <w:rsid w:val="497372F8"/>
    <w:rsid w:val="4A1E1EFB"/>
    <w:rsid w:val="4A6C78B9"/>
    <w:rsid w:val="4D75619E"/>
    <w:rsid w:val="59A75EFC"/>
    <w:rsid w:val="5AF4505F"/>
    <w:rsid w:val="5E82589A"/>
    <w:rsid w:val="630F4EE6"/>
    <w:rsid w:val="64B074E2"/>
    <w:rsid w:val="664C696B"/>
    <w:rsid w:val="682B2433"/>
    <w:rsid w:val="687D4CC5"/>
    <w:rsid w:val="6AF24BA8"/>
    <w:rsid w:val="6AF64E68"/>
    <w:rsid w:val="6FF73BDF"/>
    <w:rsid w:val="72036073"/>
    <w:rsid w:val="742371E8"/>
    <w:rsid w:val="77315CBE"/>
    <w:rsid w:val="79DC30D5"/>
    <w:rsid w:val="7DD94269"/>
    <w:rsid w:val="7FFD3C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before="60"/>
      <w:ind w:firstLine="420" w:firstLineChars="200"/>
    </w:pPr>
  </w:style>
  <w:style w:type="paragraph" w:styleId="3">
    <w:name w:val="annotation text"/>
    <w:basedOn w:val="1"/>
    <w:qFormat/>
    <w:uiPriority w:val="0"/>
    <w:pPr>
      <w:jc w:val="left"/>
    </w:pPr>
  </w:style>
  <w:style w:type="paragraph" w:styleId="4">
    <w:name w:val="Body Text Indent"/>
    <w:basedOn w:val="1"/>
    <w:qFormat/>
    <w:uiPriority w:val="99"/>
    <w:pPr>
      <w:spacing w:after="120"/>
      <w:ind w:left="420" w:leftChars="200"/>
    </w:pPr>
    <w:rPr>
      <w:sz w:val="20"/>
      <w:szCs w:val="24"/>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qFormat/>
    <w:uiPriority w:val="0"/>
    <w:pPr>
      <w:ind w:firstLine="420" w:firstLineChars="200"/>
    </w:pPr>
    <w:rPr>
      <w:sz w:val="21"/>
    </w:rPr>
  </w:style>
  <w:style w:type="paragraph" w:styleId="10">
    <w:name w:val="List Paragraph"/>
    <w:basedOn w:val="1"/>
    <w:qFormat/>
    <w:uiPriority w:val="34"/>
    <w:pPr>
      <w:ind w:firstLine="420" w:firstLineChars="200"/>
    </w:pPr>
  </w:style>
  <w:style w:type="character" w:customStyle="1" w:styleId="11">
    <w:name w:val="页眉 Char"/>
    <w:basedOn w:val="9"/>
    <w:link w:val="6"/>
    <w:qFormat/>
    <w:uiPriority w:val="0"/>
    <w:rPr>
      <w:kern w:val="2"/>
      <w:sz w:val="18"/>
      <w:szCs w:val="18"/>
    </w:rPr>
  </w:style>
  <w:style w:type="character" w:customStyle="1" w:styleId="12">
    <w:name w:val="页脚 Char"/>
    <w:basedOn w:val="9"/>
    <w:link w:val="5"/>
    <w:qFormat/>
    <w:uiPriority w:val="0"/>
    <w:rPr>
      <w:kern w:val="2"/>
      <w:sz w:val="18"/>
      <w:szCs w:val="18"/>
    </w:rPr>
  </w:style>
  <w:style w:type="character" w:customStyle="1" w:styleId="13">
    <w:name w:val="fontstyle01"/>
    <w:basedOn w:val="9"/>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0F18D2-225C-4DF2-9AE5-A2E325AF0300}">
  <ds:schemaRefs/>
</ds:datastoreItem>
</file>

<file path=docProps/app.xml><?xml version="1.0" encoding="utf-8"?>
<Properties xmlns="http://schemas.openxmlformats.org/officeDocument/2006/extended-properties" xmlns:vt="http://schemas.openxmlformats.org/officeDocument/2006/docPropsVTypes">
  <Template>Normal</Template>
  <Pages>1</Pages>
  <Words>4797</Words>
  <Characters>27345</Characters>
  <Lines>227</Lines>
  <Paragraphs>64</Paragraphs>
  <TotalTime>39</TotalTime>
  <ScaleCrop>false</ScaleCrop>
  <LinksUpToDate>false</LinksUpToDate>
  <CharactersWithSpaces>32078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2021-03-12T02:23:00Z</dcterms:created>
  <dc:creator>lenovo</dc:creator>
  <cp:lastModifiedBy>黄法强</cp:lastModifiedBy>
  <cp:lastPrinted>2021-03-12T02:25:00Z</cp:lastPrinted>
  <dcterms:modified xsi:type="dcterms:W3CDTF">2021-04-08T16:15:29Z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ICV">
    <vt:lpwstr>29621CEDD32A410996E46B70D7B120C8</vt:lpwstr>
  </property>
</Properties>
</file>