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大标宋简体" w:eastAsia="方正大标宋简体"/>
          <w:b/>
          <w:sz w:val="52"/>
          <w:szCs w:val="52"/>
        </w:rPr>
      </w:pPr>
      <w:r>
        <w:rPr>
          <w:rFonts w:hint="eastAsia" w:ascii="方正大标宋简体" w:eastAsia="方正大标宋简体"/>
          <w:b/>
          <w:sz w:val="52"/>
          <w:szCs w:val="52"/>
        </w:rPr>
        <w:t>海口市政府采购</w:t>
      </w:r>
    </w:p>
    <w:p>
      <w:pPr>
        <w:jc w:val="center"/>
        <w:rPr>
          <w:rFonts w:ascii="方正大标宋简体" w:eastAsia="方正大标宋简体"/>
          <w:b/>
          <w:sz w:val="52"/>
          <w:szCs w:val="52"/>
        </w:rPr>
      </w:pPr>
      <w:r>
        <w:rPr>
          <w:rFonts w:hint="eastAsia" w:ascii="方正大标宋简体" w:eastAsia="方正大标宋简体"/>
          <w:b/>
          <w:sz w:val="52"/>
          <w:szCs w:val="52"/>
        </w:rPr>
        <w:t>公开招标采购文件</w:t>
      </w:r>
    </w:p>
    <w:p>
      <w:pPr>
        <w:spacing w:line="500" w:lineRule="exact"/>
        <w:jc w:val="center"/>
        <w:rPr>
          <w:rFonts w:ascii="仿宋_GB2312" w:eastAsia="仿宋_GB2312"/>
          <w:b/>
          <w:sz w:val="24"/>
        </w:rPr>
      </w:pPr>
    </w:p>
    <w:p>
      <w:pPr>
        <w:pStyle w:val="6"/>
        <w:spacing w:line="500" w:lineRule="exact"/>
        <w:jc w:val="center"/>
        <w:outlineLvl w:val="0"/>
        <w:rPr>
          <w:rFonts w:ascii="仿宋_GB2312" w:hAnsi="宋体" w:eastAsia="仿宋_GB2312"/>
          <w:b/>
          <w:bCs/>
          <w:sz w:val="24"/>
          <w:szCs w:val="24"/>
        </w:rPr>
      </w:pPr>
    </w:p>
    <w:p>
      <w:pPr>
        <w:pStyle w:val="6"/>
        <w:spacing w:line="500" w:lineRule="exact"/>
        <w:jc w:val="center"/>
        <w:outlineLvl w:val="0"/>
        <w:rPr>
          <w:rFonts w:ascii="仿宋_GB2312" w:hAnsi="宋体" w:eastAsia="仿宋_GB2312"/>
          <w:b/>
          <w:bCs/>
          <w:sz w:val="24"/>
          <w:szCs w:val="24"/>
        </w:rPr>
      </w:pPr>
    </w:p>
    <w:p>
      <w:pPr>
        <w:pStyle w:val="6"/>
        <w:spacing w:line="500" w:lineRule="exact"/>
        <w:ind w:firstLine="2108" w:firstLineChars="700"/>
        <w:jc w:val="left"/>
        <w:outlineLvl w:val="0"/>
        <w:rPr>
          <w:rFonts w:ascii="仿宋_GB2312" w:hAnsi="宋体" w:eastAsia="仿宋_GB2312"/>
          <w:b/>
          <w:sz w:val="30"/>
          <w:szCs w:val="30"/>
        </w:rPr>
      </w:pPr>
      <w:bookmarkStart w:id="0" w:name="_Toc245887524"/>
      <w:bookmarkStart w:id="1" w:name="_Toc246825786"/>
      <w:bookmarkStart w:id="2" w:name="_Toc245888257"/>
      <w:bookmarkStart w:id="3" w:name="_Toc246826091"/>
    </w:p>
    <w:p>
      <w:pPr>
        <w:pStyle w:val="6"/>
        <w:spacing w:line="500" w:lineRule="exact"/>
        <w:ind w:firstLine="2108" w:firstLineChars="700"/>
        <w:jc w:val="left"/>
        <w:outlineLvl w:val="0"/>
        <w:rPr>
          <w:rFonts w:ascii="仿宋_GB2312" w:hAnsi="宋体" w:eastAsia="仿宋_GB2312"/>
          <w:b/>
          <w:sz w:val="30"/>
          <w:szCs w:val="30"/>
          <w:u w:val="single"/>
        </w:rPr>
      </w:pPr>
      <w:r>
        <w:rPr>
          <w:rFonts w:hint="eastAsia" w:ascii="仿宋_GB2312" w:hAnsi="宋体" w:eastAsia="仿宋_GB2312"/>
          <w:b/>
          <w:sz w:val="30"/>
          <w:szCs w:val="30"/>
        </w:rPr>
        <w:t>项目编号：</w:t>
      </w:r>
      <w:bookmarkEnd w:id="0"/>
      <w:bookmarkEnd w:id="1"/>
      <w:bookmarkEnd w:id="2"/>
      <w:bookmarkEnd w:id="3"/>
      <w:bookmarkStart w:id="4" w:name="_Toc245888258"/>
      <w:bookmarkStart w:id="5" w:name="_Toc246825787"/>
      <w:bookmarkStart w:id="6" w:name="_Toc245887525"/>
      <w:bookmarkStart w:id="7" w:name="_Toc246826092"/>
      <w:r>
        <w:rPr>
          <w:rFonts w:hint="eastAsia" w:ascii="仿宋_GB2312" w:hAnsi="宋体" w:eastAsia="仿宋_GB2312"/>
          <w:b/>
          <w:sz w:val="30"/>
          <w:szCs w:val="30"/>
        </w:rPr>
        <w:t>HKGP-2021-0005</w:t>
      </w:r>
    </w:p>
    <w:p>
      <w:pPr>
        <w:pStyle w:val="6"/>
        <w:spacing w:line="500" w:lineRule="exact"/>
        <w:ind w:left="4798" w:leftChars="994" w:hanging="2711" w:hangingChars="900"/>
        <w:outlineLvl w:val="0"/>
        <w:rPr>
          <w:rFonts w:ascii="仿宋_GB2312" w:hAnsi="宋体" w:eastAsia="仿宋_GB2312"/>
          <w:b/>
          <w:sz w:val="30"/>
          <w:szCs w:val="30"/>
        </w:rPr>
      </w:pPr>
    </w:p>
    <w:p>
      <w:pPr>
        <w:pStyle w:val="6"/>
        <w:spacing w:line="500" w:lineRule="exact"/>
        <w:ind w:left="3593" w:leftChars="994" w:hanging="1506" w:hangingChars="500"/>
        <w:outlineLvl w:val="0"/>
        <w:rPr>
          <w:rFonts w:ascii="仿宋_GB2312" w:hAnsi="宋体" w:eastAsia="仿宋_GB2312"/>
          <w:b/>
          <w:sz w:val="30"/>
          <w:szCs w:val="30"/>
        </w:rPr>
      </w:pPr>
      <w:r>
        <w:rPr>
          <w:rFonts w:hint="eastAsia" w:ascii="仿宋_GB2312" w:hAnsi="宋体" w:eastAsia="仿宋_GB2312"/>
          <w:b/>
          <w:sz w:val="30"/>
          <w:szCs w:val="30"/>
        </w:rPr>
        <w:t>项目名称：</w:t>
      </w:r>
      <w:bookmarkEnd w:id="4"/>
      <w:bookmarkEnd w:id="5"/>
      <w:bookmarkEnd w:id="6"/>
      <w:bookmarkEnd w:id="7"/>
      <w:bookmarkStart w:id="8" w:name="_Toc246826094"/>
      <w:bookmarkStart w:id="9" w:name="_Toc246825789"/>
      <w:bookmarkStart w:id="10" w:name="_Toc245887527"/>
      <w:bookmarkStart w:id="11" w:name="_Toc245888260"/>
      <w:r>
        <w:rPr>
          <w:rFonts w:hint="eastAsia" w:ascii="仿宋_GB2312" w:hAnsi="宋体" w:eastAsia="仿宋_GB2312"/>
          <w:b/>
          <w:sz w:val="30"/>
          <w:szCs w:val="30"/>
        </w:rPr>
        <w:t>物业管理服务项目</w:t>
      </w:r>
    </w:p>
    <w:p>
      <w:pPr>
        <w:pStyle w:val="6"/>
        <w:spacing w:line="500" w:lineRule="exact"/>
        <w:jc w:val="left"/>
        <w:outlineLvl w:val="0"/>
        <w:rPr>
          <w:rFonts w:ascii="仿宋_GB2312" w:hAnsi="宋体" w:eastAsia="仿宋_GB2312"/>
          <w:b/>
          <w:sz w:val="30"/>
          <w:szCs w:val="30"/>
        </w:rPr>
      </w:pPr>
    </w:p>
    <w:p>
      <w:pPr>
        <w:pStyle w:val="6"/>
        <w:spacing w:line="500" w:lineRule="exact"/>
        <w:ind w:firstLine="2108" w:firstLineChars="700"/>
        <w:jc w:val="left"/>
        <w:outlineLvl w:val="0"/>
        <w:rPr>
          <w:rFonts w:ascii="仿宋_GB2312" w:hAnsi="宋体" w:eastAsia="仿宋_GB2312"/>
          <w:b/>
          <w:sz w:val="30"/>
          <w:szCs w:val="30"/>
        </w:rPr>
      </w:pPr>
      <w:r>
        <w:rPr>
          <w:rFonts w:hint="eastAsia" w:ascii="仿宋_GB2312" w:hAnsi="宋体" w:eastAsia="仿宋_GB2312"/>
          <w:b/>
          <w:sz w:val="30"/>
          <w:szCs w:val="30"/>
        </w:rPr>
        <w:t>采 购 人：</w:t>
      </w:r>
      <w:bookmarkEnd w:id="8"/>
      <w:bookmarkEnd w:id="9"/>
      <w:bookmarkEnd w:id="10"/>
      <w:bookmarkEnd w:id="11"/>
      <w:r>
        <w:rPr>
          <w:rFonts w:hint="eastAsia" w:ascii="仿宋_GB2312" w:hAnsi="宋体" w:eastAsia="仿宋_GB2312"/>
          <w:b/>
          <w:sz w:val="30"/>
          <w:szCs w:val="30"/>
        </w:rPr>
        <w:t>海口实验中学</w:t>
      </w:r>
    </w:p>
    <w:p>
      <w:pPr>
        <w:pStyle w:val="6"/>
        <w:spacing w:line="500" w:lineRule="exact"/>
        <w:jc w:val="center"/>
        <w:outlineLvl w:val="0"/>
        <w:rPr>
          <w:rFonts w:ascii="仿宋_GB2312" w:hAnsi="宋体" w:eastAsia="仿宋_GB2312"/>
          <w:b/>
          <w:sz w:val="24"/>
          <w:szCs w:val="24"/>
        </w:rPr>
      </w:pPr>
    </w:p>
    <w:p>
      <w:pPr>
        <w:pStyle w:val="6"/>
        <w:spacing w:line="500" w:lineRule="exact"/>
        <w:jc w:val="center"/>
        <w:outlineLvl w:val="0"/>
        <w:rPr>
          <w:rFonts w:ascii="仿宋_GB2312" w:hAnsi="宋体" w:eastAsia="仿宋_GB2312"/>
          <w:b/>
          <w:sz w:val="24"/>
          <w:szCs w:val="24"/>
        </w:rPr>
      </w:pPr>
    </w:p>
    <w:p>
      <w:pPr>
        <w:pStyle w:val="6"/>
        <w:spacing w:line="500" w:lineRule="exact"/>
        <w:jc w:val="center"/>
        <w:outlineLvl w:val="0"/>
        <w:rPr>
          <w:rFonts w:ascii="仿宋_GB2312" w:hAnsi="宋体" w:eastAsia="仿宋_GB2312"/>
          <w:b/>
          <w:sz w:val="24"/>
          <w:szCs w:val="24"/>
        </w:rPr>
      </w:pPr>
    </w:p>
    <w:p>
      <w:pPr>
        <w:pStyle w:val="6"/>
        <w:spacing w:line="500" w:lineRule="exact"/>
        <w:jc w:val="center"/>
        <w:outlineLvl w:val="0"/>
        <w:rPr>
          <w:rFonts w:ascii="仿宋_GB2312" w:hAnsi="宋体" w:eastAsia="仿宋_GB2312"/>
          <w:b/>
          <w:sz w:val="24"/>
          <w:szCs w:val="24"/>
        </w:rPr>
      </w:pPr>
    </w:p>
    <w:p>
      <w:pPr>
        <w:pStyle w:val="6"/>
        <w:spacing w:line="500" w:lineRule="exact"/>
        <w:jc w:val="center"/>
        <w:outlineLvl w:val="0"/>
        <w:rPr>
          <w:rFonts w:ascii="仿宋_GB2312" w:hAnsi="宋体" w:eastAsia="仿宋_GB2312"/>
          <w:b/>
          <w:sz w:val="24"/>
          <w:szCs w:val="24"/>
        </w:rPr>
      </w:pPr>
    </w:p>
    <w:p>
      <w:pPr>
        <w:pStyle w:val="6"/>
        <w:spacing w:line="500" w:lineRule="exact"/>
        <w:jc w:val="center"/>
        <w:outlineLvl w:val="0"/>
        <w:rPr>
          <w:rFonts w:ascii="仿宋_GB2312" w:hAnsi="宋体" w:eastAsia="仿宋_GB2312"/>
          <w:b/>
          <w:sz w:val="24"/>
          <w:szCs w:val="24"/>
        </w:rPr>
      </w:pPr>
    </w:p>
    <w:p>
      <w:pPr>
        <w:pStyle w:val="6"/>
        <w:spacing w:line="500" w:lineRule="exact"/>
        <w:jc w:val="center"/>
        <w:outlineLvl w:val="0"/>
        <w:rPr>
          <w:rFonts w:ascii="仿宋_GB2312" w:hAnsi="宋体" w:eastAsia="仿宋_GB2312"/>
          <w:b/>
          <w:sz w:val="24"/>
          <w:szCs w:val="24"/>
        </w:rPr>
      </w:pPr>
    </w:p>
    <w:p>
      <w:pPr>
        <w:pStyle w:val="6"/>
        <w:spacing w:line="500" w:lineRule="exact"/>
        <w:jc w:val="center"/>
        <w:outlineLvl w:val="0"/>
        <w:rPr>
          <w:rFonts w:ascii="仿宋_GB2312" w:hAnsi="宋体" w:eastAsia="仿宋_GB2312"/>
          <w:b/>
          <w:sz w:val="24"/>
          <w:szCs w:val="24"/>
        </w:rPr>
      </w:pPr>
    </w:p>
    <w:p>
      <w:pPr>
        <w:pStyle w:val="6"/>
        <w:spacing w:line="500" w:lineRule="exact"/>
        <w:jc w:val="center"/>
        <w:outlineLvl w:val="0"/>
        <w:rPr>
          <w:rFonts w:ascii="仿宋_GB2312" w:hAnsi="宋体" w:eastAsia="仿宋_GB2312"/>
          <w:b/>
          <w:sz w:val="24"/>
          <w:szCs w:val="24"/>
        </w:rPr>
      </w:pPr>
    </w:p>
    <w:p>
      <w:pPr>
        <w:pStyle w:val="6"/>
        <w:spacing w:line="500" w:lineRule="exact"/>
        <w:jc w:val="center"/>
        <w:outlineLvl w:val="0"/>
        <w:rPr>
          <w:rFonts w:ascii="仿宋_GB2312" w:hAnsi="宋体" w:eastAsia="仿宋_GB2312"/>
          <w:b/>
          <w:sz w:val="24"/>
          <w:szCs w:val="24"/>
        </w:rPr>
      </w:pPr>
    </w:p>
    <w:p>
      <w:pPr>
        <w:pStyle w:val="6"/>
        <w:spacing w:line="500" w:lineRule="exact"/>
        <w:jc w:val="center"/>
        <w:outlineLvl w:val="0"/>
        <w:rPr>
          <w:rFonts w:ascii="仿宋_GB2312" w:hAnsi="宋体" w:eastAsia="仿宋_GB2312"/>
          <w:b/>
          <w:sz w:val="24"/>
          <w:szCs w:val="24"/>
        </w:rPr>
      </w:pPr>
    </w:p>
    <w:p>
      <w:pPr>
        <w:spacing w:line="500" w:lineRule="exact"/>
        <w:jc w:val="center"/>
      </w:pPr>
      <w:r>
        <w:rPr>
          <w:rFonts w:hint="eastAsia" w:ascii="仿宋_GB2312" w:hAnsi="宋体" w:eastAsia="仿宋_GB2312"/>
          <w:b/>
          <w:spacing w:val="40"/>
          <w:sz w:val="24"/>
        </w:rPr>
        <w:t>海口市政府采购中心</w:t>
      </w:r>
    </w:p>
    <w:p>
      <w:pPr>
        <w:pStyle w:val="6"/>
        <w:jc w:val="center"/>
        <w:outlineLvl w:val="0"/>
        <w:rPr>
          <w:rFonts w:ascii="仿宋_GB2312" w:hAnsi="宋体" w:eastAsia="仿宋_GB2312"/>
          <w:b/>
          <w:spacing w:val="40"/>
          <w:sz w:val="24"/>
        </w:rPr>
      </w:pPr>
      <w:r>
        <w:rPr>
          <w:rFonts w:hint="eastAsia" w:ascii="仿宋_GB2312" w:hAnsi="宋体" w:eastAsia="仿宋_GB2312"/>
          <w:b/>
          <w:spacing w:val="40"/>
          <w:sz w:val="24"/>
        </w:rPr>
        <w:t xml:space="preserve">二○二一年四月                                                </w:t>
      </w:r>
    </w:p>
    <w:p>
      <w:pPr>
        <w:rPr>
          <w:rFonts w:ascii="仿宋_GB2312" w:hAnsi="宋体" w:eastAsia="仿宋_GB2312"/>
          <w:b/>
          <w:spacing w:val="40"/>
          <w:sz w:val="24"/>
        </w:rPr>
      </w:pPr>
      <w:r>
        <w:rPr>
          <w:rFonts w:hint="eastAsia" w:ascii="仿宋_GB2312" w:hAnsi="宋体" w:eastAsia="仿宋_GB2312"/>
          <w:b/>
          <w:spacing w:val="40"/>
          <w:sz w:val="24"/>
        </w:rPr>
        <w:br w:type="page"/>
      </w:r>
    </w:p>
    <w:p>
      <w:pPr>
        <w:pStyle w:val="6"/>
        <w:jc w:val="center"/>
        <w:outlineLvl w:val="0"/>
        <w:rPr>
          <w:rStyle w:val="16"/>
          <w:rFonts w:hAnsi="宋体"/>
          <w:b/>
          <w:color w:val="auto"/>
          <w:sz w:val="48"/>
          <w:szCs w:val="48"/>
        </w:rPr>
      </w:pPr>
      <w:r>
        <w:rPr>
          <w:rStyle w:val="16"/>
          <w:rFonts w:hint="eastAsia" w:hAnsi="宋体"/>
          <w:b/>
          <w:color w:val="auto"/>
          <w:sz w:val="48"/>
          <w:szCs w:val="48"/>
        </w:rPr>
        <w:t>目  录</w:t>
      </w:r>
    </w:p>
    <w:p>
      <w:pPr>
        <w:pStyle w:val="6"/>
        <w:spacing w:line="1000" w:lineRule="exact"/>
        <w:jc w:val="center"/>
        <w:outlineLvl w:val="0"/>
        <w:rPr>
          <w:rStyle w:val="16"/>
          <w:rFonts w:ascii="仿宋" w:hAnsi="仿宋" w:eastAsia="仿宋" w:cs="仿宋"/>
          <w:b/>
          <w:color w:val="auto"/>
          <w:szCs w:val="21"/>
        </w:rPr>
      </w:pPr>
      <w:r>
        <w:rPr>
          <w:rFonts w:hint="eastAsia" w:ascii="仿宋" w:hAnsi="仿宋" w:eastAsia="仿宋" w:cs="仿宋"/>
          <w:b/>
          <w:szCs w:val="21"/>
        </w:rPr>
        <w:fldChar w:fldCharType="begin"/>
      </w:r>
      <w:r>
        <w:rPr>
          <w:rStyle w:val="16"/>
          <w:rFonts w:hint="eastAsia" w:ascii="仿宋" w:hAnsi="仿宋" w:eastAsia="仿宋" w:cs="仿宋"/>
          <w:b/>
          <w:color w:val="auto"/>
          <w:szCs w:val="21"/>
        </w:rPr>
        <w:instrText xml:space="preserve"> TOC \o "1-3" \h \z \u </w:instrText>
      </w:r>
      <w:r>
        <w:rPr>
          <w:rFonts w:hint="eastAsia" w:ascii="仿宋" w:hAnsi="仿宋" w:eastAsia="仿宋" w:cs="仿宋"/>
          <w:b/>
          <w:szCs w:val="21"/>
        </w:rPr>
        <w:fldChar w:fldCharType="separate"/>
      </w:r>
    </w:p>
    <w:p>
      <w:pPr>
        <w:pStyle w:val="10"/>
        <w:spacing w:line="1000" w:lineRule="exact"/>
        <w:rPr>
          <w:rFonts w:ascii="仿宋" w:hAnsi="仿宋" w:eastAsia="仿宋" w:cs="仿宋"/>
          <w:bCs w:val="0"/>
          <w:color w:val="auto"/>
          <w:sz w:val="21"/>
          <w:szCs w:val="21"/>
        </w:rPr>
      </w:pPr>
      <w:r>
        <w:fldChar w:fldCharType="begin"/>
      </w:r>
      <w:r>
        <w:instrText xml:space="preserve"> HYPERLINK "file:///D:\\外网\\20090911\\界面资料091011\\界面资料\\部门资料\\采购文件范本1104\\招标文件范本\\印刷版本\\政府采购招标文件印刷.doc" \l "_Toc246826096#_Toc246826096" </w:instrText>
      </w:r>
      <w:r>
        <w:fldChar w:fldCharType="separate"/>
      </w:r>
      <w:r>
        <w:rPr>
          <w:rStyle w:val="16"/>
          <w:rFonts w:hint="eastAsia" w:ascii="仿宋" w:hAnsi="仿宋" w:eastAsia="仿宋" w:cs="仿宋"/>
          <w:bCs w:val="0"/>
          <w:color w:val="auto"/>
          <w:sz w:val="21"/>
          <w:szCs w:val="21"/>
        </w:rPr>
        <w:t>第一章  投标邀请………………………………………………………</w:t>
      </w:r>
      <w:r>
        <w:rPr>
          <w:rStyle w:val="16"/>
          <w:rFonts w:hint="eastAsia" w:ascii="仿宋" w:hAnsi="仿宋" w:eastAsia="仿宋" w:cs="仿宋"/>
          <w:bCs w:val="0"/>
          <w:color w:val="auto"/>
          <w:sz w:val="21"/>
          <w:szCs w:val="21"/>
        </w:rPr>
        <w:fldChar w:fldCharType="end"/>
      </w:r>
      <w:r>
        <w:rPr>
          <w:rFonts w:hint="eastAsia" w:ascii="仿宋" w:hAnsi="仿宋" w:eastAsia="仿宋" w:cs="仿宋"/>
          <w:bCs w:val="0"/>
          <w:color w:val="auto"/>
          <w:sz w:val="21"/>
          <w:szCs w:val="21"/>
        </w:rPr>
        <w:t>……………1-3</w:t>
      </w:r>
    </w:p>
    <w:p>
      <w:pPr>
        <w:pStyle w:val="10"/>
        <w:spacing w:line="1000" w:lineRule="exact"/>
        <w:rPr>
          <w:rStyle w:val="16"/>
          <w:rFonts w:hint="default" w:ascii="仿宋" w:hAnsi="仿宋" w:eastAsia="仿宋" w:cs="仿宋"/>
          <w:bCs w:val="0"/>
          <w:color w:val="auto"/>
          <w:sz w:val="21"/>
          <w:szCs w:val="21"/>
          <w:lang w:val="en-US" w:eastAsia="zh-CN"/>
        </w:rPr>
      </w:pPr>
      <w:r>
        <w:fldChar w:fldCharType="begin"/>
      </w:r>
      <w:r>
        <w:instrText xml:space="preserve"> HYPERLINK "file:///D:\\外网\\20090911\\界面资料091011\\界面资料\\部门资料\\采购文件范本1104\\招标文件范本\\印刷版本\\政府采购招标文件印刷.doc" \l "_Toc246826104#_Toc246826104" </w:instrText>
      </w:r>
      <w:r>
        <w:fldChar w:fldCharType="separate"/>
      </w:r>
      <w:r>
        <w:rPr>
          <w:rStyle w:val="16"/>
          <w:rFonts w:hint="eastAsia" w:ascii="仿宋" w:hAnsi="仿宋" w:eastAsia="仿宋" w:cs="仿宋"/>
          <w:bCs w:val="0"/>
          <w:color w:val="auto"/>
          <w:sz w:val="21"/>
          <w:szCs w:val="21"/>
        </w:rPr>
        <w:t>第二章  采购需求………………………………………………………</w:t>
      </w:r>
      <w:r>
        <w:rPr>
          <w:rStyle w:val="16"/>
          <w:rFonts w:hint="eastAsia" w:ascii="仿宋" w:hAnsi="仿宋" w:eastAsia="仿宋" w:cs="仿宋"/>
          <w:bCs w:val="0"/>
          <w:color w:val="auto"/>
          <w:sz w:val="21"/>
          <w:szCs w:val="21"/>
        </w:rPr>
        <w:fldChar w:fldCharType="end"/>
      </w:r>
      <w:r>
        <w:rPr>
          <w:rFonts w:hint="eastAsia" w:ascii="仿宋" w:hAnsi="仿宋" w:eastAsia="仿宋" w:cs="仿宋"/>
          <w:bCs w:val="0"/>
          <w:color w:val="auto"/>
          <w:sz w:val="21"/>
          <w:szCs w:val="21"/>
        </w:rPr>
        <w:t>……………4-</w:t>
      </w:r>
      <w:r>
        <w:rPr>
          <w:rFonts w:hint="eastAsia" w:ascii="仿宋" w:hAnsi="仿宋" w:eastAsia="仿宋" w:cs="仿宋"/>
          <w:bCs w:val="0"/>
          <w:color w:val="auto"/>
          <w:sz w:val="21"/>
          <w:szCs w:val="21"/>
          <w:lang w:val="en-US" w:eastAsia="zh-CN"/>
        </w:rPr>
        <w:t>10</w:t>
      </w:r>
    </w:p>
    <w:p>
      <w:pPr>
        <w:pStyle w:val="10"/>
        <w:tabs>
          <w:tab w:val="right" w:leader="dot" w:pos="8820"/>
          <w:tab w:val="clear" w:pos="8393"/>
        </w:tabs>
        <w:spacing w:line="1000" w:lineRule="exact"/>
        <w:rPr>
          <w:rFonts w:hint="eastAsia" w:ascii="仿宋" w:hAnsi="仿宋" w:eastAsia="仿宋" w:cs="仿宋"/>
          <w:sz w:val="21"/>
          <w:szCs w:val="21"/>
          <w:lang w:eastAsia="zh-CN"/>
        </w:rPr>
      </w:pPr>
      <w:r>
        <w:fldChar w:fldCharType="begin"/>
      </w:r>
      <w:r>
        <w:instrText xml:space="preserve"> HYPERLINK "file:///D:\\外网\\20090911\\界面资料091011\\界面资料\\部门资料\\采购文件范本1104\\招标文件范本\\印刷版本\\政府采购招标文件印刷.doc" \l "_Toc246826105#_Toc246826105" </w:instrText>
      </w:r>
      <w:r>
        <w:fldChar w:fldCharType="separate"/>
      </w:r>
      <w:r>
        <w:rPr>
          <w:rStyle w:val="16"/>
          <w:rFonts w:hint="eastAsia" w:ascii="仿宋" w:hAnsi="仿宋" w:eastAsia="仿宋" w:cs="仿宋"/>
          <w:bCs w:val="0"/>
          <w:color w:val="auto"/>
          <w:sz w:val="21"/>
          <w:szCs w:val="21"/>
        </w:rPr>
        <w:t>第三章  投标人须知……………………………………………………</w:t>
      </w:r>
      <w:r>
        <w:rPr>
          <w:rStyle w:val="16"/>
          <w:rFonts w:hint="eastAsia" w:ascii="仿宋" w:hAnsi="仿宋" w:eastAsia="仿宋" w:cs="仿宋"/>
          <w:bCs w:val="0"/>
          <w:color w:val="auto"/>
          <w:sz w:val="21"/>
          <w:szCs w:val="21"/>
        </w:rPr>
        <w:fldChar w:fldCharType="end"/>
      </w:r>
      <w:r>
        <w:rPr>
          <w:rFonts w:hint="eastAsia" w:ascii="仿宋" w:hAnsi="仿宋" w:eastAsia="仿宋" w:cs="仿宋"/>
          <w:bCs w:val="0"/>
          <w:color w:val="auto"/>
          <w:sz w:val="21"/>
          <w:szCs w:val="21"/>
        </w:rPr>
        <w:t>……………</w:t>
      </w:r>
      <w:r>
        <w:rPr>
          <w:rFonts w:hint="eastAsia" w:ascii="仿宋" w:hAnsi="仿宋" w:eastAsia="仿宋" w:cs="仿宋"/>
          <w:bCs w:val="0"/>
          <w:color w:val="auto"/>
          <w:sz w:val="21"/>
          <w:szCs w:val="21"/>
          <w:lang w:val="en-US" w:eastAsia="zh-CN"/>
        </w:rPr>
        <w:t>11</w:t>
      </w:r>
      <w:r>
        <w:rPr>
          <w:rFonts w:hint="eastAsia" w:ascii="仿宋" w:hAnsi="仿宋" w:eastAsia="仿宋" w:cs="仿宋"/>
          <w:bCs w:val="0"/>
          <w:color w:val="auto"/>
          <w:sz w:val="21"/>
          <w:szCs w:val="21"/>
        </w:rPr>
        <w:t>-2</w:t>
      </w:r>
      <w:r>
        <w:rPr>
          <w:rFonts w:hint="eastAsia" w:ascii="仿宋" w:hAnsi="仿宋" w:eastAsia="仿宋" w:cs="仿宋"/>
          <w:bCs w:val="0"/>
          <w:color w:val="auto"/>
          <w:sz w:val="21"/>
          <w:szCs w:val="21"/>
          <w:lang w:val="en-US" w:eastAsia="zh-CN"/>
        </w:rPr>
        <w:t>6</w:t>
      </w:r>
    </w:p>
    <w:p>
      <w:pPr>
        <w:pStyle w:val="10"/>
        <w:spacing w:line="1000" w:lineRule="exact"/>
        <w:rPr>
          <w:rStyle w:val="16"/>
          <w:rFonts w:hint="eastAsia" w:ascii="仿宋" w:hAnsi="仿宋" w:eastAsia="仿宋" w:cs="仿宋"/>
          <w:bCs w:val="0"/>
          <w:color w:val="auto"/>
          <w:sz w:val="21"/>
          <w:szCs w:val="21"/>
          <w:lang w:eastAsia="zh-CN"/>
        </w:rPr>
      </w:pPr>
      <w:r>
        <w:fldChar w:fldCharType="begin"/>
      </w:r>
      <w:r>
        <w:instrText xml:space="preserve"> HYPERLINK "file:///D:\\外网\\20090911\\界面资料091011\\界面资料\\部门资料\\采购文件范本1104\\招标文件范本\\印刷版本\\政府采购招标文件印刷.doc" \l "_Toc246826115#_Toc246826115" </w:instrText>
      </w:r>
      <w:r>
        <w:fldChar w:fldCharType="separate"/>
      </w:r>
      <w:r>
        <w:rPr>
          <w:rStyle w:val="16"/>
          <w:rFonts w:hint="eastAsia" w:ascii="仿宋" w:hAnsi="仿宋" w:eastAsia="仿宋" w:cs="仿宋"/>
          <w:bCs w:val="0"/>
          <w:color w:val="auto"/>
          <w:sz w:val="21"/>
          <w:szCs w:val="21"/>
        </w:rPr>
        <w:t>第四章  资格审查标准……………………………………………</w:t>
      </w:r>
      <w:r>
        <w:rPr>
          <w:rStyle w:val="16"/>
          <w:rFonts w:hint="eastAsia" w:ascii="仿宋" w:hAnsi="仿宋" w:eastAsia="仿宋" w:cs="仿宋"/>
          <w:bCs w:val="0"/>
          <w:color w:val="auto"/>
          <w:sz w:val="21"/>
          <w:szCs w:val="21"/>
        </w:rPr>
        <w:fldChar w:fldCharType="end"/>
      </w:r>
      <w:r>
        <w:rPr>
          <w:rStyle w:val="16"/>
          <w:rFonts w:hint="eastAsia" w:ascii="仿宋" w:hAnsi="仿宋" w:eastAsia="仿宋" w:cs="仿宋"/>
          <w:bCs w:val="0"/>
          <w:color w:val="auto"/>
          <w:sz w:val="21"/>
          <w:szCs w:val="21"/>
        </w:rPr>
        <w:t>…………………2</w:t>
      </w:r>
      <w:r>
        <w:rPr>
          <w:rStyle w:val="16"/>
          <w:rFonts w:hint="eastAsia" w:ascii="仿宋" w:hAnsi="仿宋" w:eastAsia="仿宋" w:cs="仿宋"/>
          <w:bCs w:val="0"/>
          <w:color w:val="auto"/>
          <w:sz w:val="21"/>
          <w:szCs w:val="21"/>
          <w:lang w:val="en-US" w:eastAsia="zh-CN"/>
        </w:rPr>
        <w:t>7</w:t>
      </w:r>
      <w:r>
        <w:rPr>
          <w:rStyle w:val="16"/>
          <w:rFonts w:hint="eastAsia" w:ascii="仿宋" w:hAnsi="仿宋" w:eastAsia="仿宋" w:cs="仿宋"/>
          <w:bCs w:val="0"/>
          <w:color w:val="auto"/>
          <w:sz w:val="21"/>
          <w:szCs w:val="21"/>
        </w:rPr>
        <w:t>-3</w:t>
      </w:r>
      <w:r>
        <w:rPr>
          <w:rStyle w:val="16"/>
          <w:rFonts w:hint="eastAsia" w:ascii="仿宋" w:hAnsi="仿宋" w:eastAsia="仿宋" w:cs="仿宋"/>
          <w:bCs w:val="0"/>
          <w:color w:val="auto"/>
          <w:sz w:val="21"/>
          <w:szCs w:val="21"/>
          <w:lang w:val="en-US" w:eastAsia="zh-CN"/>
        </w:rPr>
        <w:t>2</w:t>
      </w:r>
    </w:p>
    <w:p>
      <w:pPr>
        <w:pStyle w:val="10"/>
        <w:spacing w:line="1000" w:lineRule="exact"/>
        <w:rPr>
          <w:rStyle w:val="16"/>
          <w:rFonts w:hint="eastAsia" w:ascii="仿宋" w:hAnsi="仿宋" w:eastAsia="仿宋" w:cs="仿宋"/>
          <w:bCs w:val="0"/>
          <w:color w:val="auto"/>
          <w:sz w:val="21"/>
          <w:szCs w:val="21"/>
          <w:lang w:eastAsia="zh-CN"/>
        </w:rPr>
      </w:pPr>
      <w:r>
        <w:fldChar w:fldCharType="begin"/>
      </w:r>
      <w:r>
        <w:instrText xml:space="preserve"> HYPERLINK "file:///D:\\外网\\20090911\\界面资料091011\\界面资料\\部门资料\\采购文件范本1104\\招标文件范本\\印刷版本\\政府采购招标文件印刷.doc" \l "_Toc246826118#_Toc246826118" </w:instrText>
      </w:r>
      <w:r>
        <w:fldChar w:fldCharType="separate"/>
      </w:r>
      <w:r>
        <w:rPr>
          <w:rStyle w:val="16"/>
          <w:rFonts w:hint="eastAsia" w:ascii="仿宋" w:hAnsi="仿宋" w:eastAsia="仿宋" w:cs="仿宋"/>
          <w:bCs w:val="0"/>
          <w:color w:val="auto"/>
          <w:sz w:val="21"/>
          <w:szCs w:val="21"/>
        </w:rPr>
        <w:t>第五章  政府采购合同格式………………………………………</w:t>
      </w:r>
      <w:r>
        <w:rPr>
          <w:rStyle w:val="16"/>
          <w:rFonts w:hint="eastAsia" w:ascii="仿宋" w:hAnsi="仿宋" w:eastAsia="仿宋" w:cs="仿宋"/>
          <w:bCs w:val="0"/>
          <w:color w:val="auto"/>
          <w:sz w:val="21"/>
          <w:szCs w:val="21"/>
        </w:rPr>
        <w:fldChar w:fldCharType="end"/>
      </w:r>
      <w:r>
        <w:rPr>
          <w:rFonts w:hint="eastAsia" w:ascii="仿宋" w:hAnsi="仿宋" w:eastAsia="仿宋" w:cs="仿宋"/>
          <w:bCs w:val="0"/>
          <w:color w:val="auto"/>
          <w:sz w:val="21"/>
          <w:szCs w:val="21"/>
        </w:rPr>
        <w:t>…………………3</w:t>
      </w:r>
      <w:r>
        <w:rPr>
          <w:rFonts w:hint="eastAsia" w:ascii="仿宋" w:hAnsi="仿宋" w:eastAsia="仿宋" w:cs="仿宋"/>
          <w:bCs w:val="0"/>
          <w:color w:val="auto"/>
          <w:sz w:val="21"/>
          <w:szCs w:val="21"/>
          <w:lang w:val="en-US" w:eastAsia="zh-CN"/>
        </w:rPr>
        <w:t>3</w:t>
      </w:r>
      <w:r>
        <w:rPr>
          <w:rFonts w:hint="eastAsia" w:ascii="仿宋" w:hAnsi="仿宋" w:eastAsia="仿宋" w:cs="仿宋"/>
          <w:color w:val="auto"/>
          <w:sz w:val="21"/>
          <w:szCs w:val="21"/>
        </w:rPr>
        <w:t>-3</w:t>
      </w:r>
      <w:r>
        <w:rPr>
          <w:rFonts w:hint="eastAsia" w:ascii="仿宋" w:hAnsi="仿宋" w:eastAsia="仿宋" w:cs="仿宋"/>
          <w:color w:val="auto"/>
          <w:sz w:val="21"/>
          <w:szCs w:val="21"/>
          <w:lang w:val="en-US" w:eastAsia="zh-CN"/>
        </w:rPr>
        <w:t>4</w:t>
      </w:r>
    </w:p>
    <w:p>
      <w:pPr>
        <w:spacing w:line="1000" w:lineRule="exact"/>
        <w:rPr>
          <w:rFonts w:hint="eastAsia" w:ascii="微软雅黑" w:hAnsi="微软雅黑" w:eastAsia="仿宋" w:cs="微软雅黑"/>
          <w:b/>
          <w:szCs w:val="21"/>
          <w:lang w:eastAsia="zh-CN"/>
        </w:rPr>
      </w:pPr>
      <w:r>
        <w:rPr>
          <w:rFonts w:hint="eastAsia" w:ascii="仿宋" w:hAnsi="仿宋" w:eastAsia="仿宋" w:cs="仿宋"/>
          <w:b/>
          <w:bCs/>
          <w:szCs w:val="21"/>
        </w:rPr>
        <w:fldChar w:fldCharType="end"/>
      </w:r>
      <w:r>
        <w:fldChar w:fldCharType="begin"/>
      </w:r>
      <w:r>
        <w:instrText xml:space="preserve"> HYPERLINK "file:///D:\\外网\\20090911\\界面资料091011\\界面资料\\部门资料\\采购文件范本1104\\招标文件范本\\印刷版本\\政府采购招标文件印刷.doc" \l "_Toc246826118#_Toc246826118" </w:instrText>
      </w:r>
      <w:r>
        <w:fldChar w:fldCharType="separate"/>
      </w:r>
      <w:r>
        <w:rPr>
          <w:rStyle w:val="16"/>
          <w:rFonts w:hint="eastAsia" w:ascii="仿宋" w:hAnsi="仿宋" w:eastAsia="仿宋" w:cs="仿宋"/>
          <w:b/>
          <w:bCs/>
          <w:color w:val="auto"/>
          <w:szCs w:val="21"/>
        </w:rPr>
        <w:t>第六章  投标文件格式及附件……………………………………………</w:t>
      </w:r>
      <w:r>
        <w:rPr>
          <w:rStyle w:val="16"/>
          <w:rFonts w:hint="eastAsia" w:ascii="仿宋" w:hAnsi="仿宋" w:eastAsia="仿宋" w:cs="仿宋"/>
          <w:b/>
          <w:bCs/>
          <w:color w:val="auto"/>
          <w:szCs w:val="21"/>
        </w:rPr>
        <w:fldChar w:fldCharType="end"/>
      </w:r>
      <w:r>
        <w:rPr>
          <w:rFonts w:hint="eastAsia" w:ascii="仿宋" w:hAnsi="仿宋" w:eastAsia="仿宋" w:cs="仿宋"/>
          <w:b/>
          <w:bCs/>
          <w:szCs w:val="21"/>
        </w:rPr>
        <w:t>…………3</w:t>
      </w:r>
      <w:r>
        <w:rPr>
          <w:rFonts w:hint="eastAsia" w:ascii="仿宋" w:hAnsi="仿宋" w:eastAsia="仿宋" w:cs="仿宋"/>
          <w:b/>
          <w:bCs/>
          <w:szCs w:val="21"/>
          <w:lang w:val="en-US" w:eastAsia="zh-CN"/>
        </w:rPr>
        <w:t>5</w:t>
      </w:r>
      <w:r>
        <w:rPr>
          <w:rFonts w:hint="eastAsia" w:ascii="仿宋" w:hAnsi="仿宋" w:eastAsia="仿宋" w:cs="仿宋"/>
          <w:b/>
          <w:bCs/>
          <w:szCs w:val="21"/>
        </w:rPr>
        <w:t>-4</w:t>
      </w:r>
      <w:r>
        <w:rPr>
          <w:rFonts w:hint="eastAsia" w:ascii="仿宋" w:hAnsi="仿宋" w:eastAsia="仿宋" w:cs="仿宋"/>
          <w:b/>
          <w:bCs/>
          <w:szCs w:val="21"/>
          <w:lang w:val="en-US" w:eastAsia="zh-CN"/>
        </w:rPr>
        <w:t>5</w:t>
      </w:r>
    </w:p>
    <w:p>
      <w:pPr>
        <w:rPr>
          <w:rFonts w:ascii="微软雅黑" w:hAnsi="微软雅黑" w:eastAsia="微软雅黑" w:cs="微软雅黑"/>
          <w:b/>
          <w:spacing w:val="40"/>
          <w:szCs w:val="21"/>
        </w:rPr>
        <w:sectPr>
          <w:footerReference r:id="rId5" w:type="first"/>
          <w:headerReference r:id="rId3" w:type="default"/>
          <w:footerReference r:id="rId4" w:type="default"/>
          <w:pgSz w:w="11906" w:h="16838"/>
          <w:pgMar w:top="1440" w:right="1800" w:bottom="1440" w:left="1800" w:header="851" w:footer="992" w:gutter="0"/>
          <w:cols w:space="425" w:num="1"/>
          <w:titlePg/>
          <w:docGrid w:type="lines" w:linePitch="312" w:charSpace="0"/>
        </w:sectPr>
      </w:pPr>
    </w:p>
    <w:p>
      <w:pPr>
        <w:pStyle w:val="6"/>
        <w:spacing w:line="500" w:lineRule="exact"/>
        <w:ind w:firstLine="602" w:firstLineChars="200"/>
        <w:jc w:val="center"/>
        <w:outlineLvl w:val="0"/>
        <w:rPr>
          <w:rFonts w:ascii="仿宋_GB2312" w:hAnsi="仿宋_GB2312" w:eastAsia="仿宋_GB2312" w:cs="仿宋_GB2312"/>
          <w:b/>
          <w:color w:val="000000"/>
          <w:sz w:val="30"/>
          <w:szCs w:val="30"/>
        </w:rPr>
      </w:pPr>
      <w:bookmarkStart w:id="12" w:name="_Toc28359079"/>
      <w:bookmarkStart w:id="13" w:name="_Toc35393621"/>
      <w:bookmarkStart w:id="14" w:name="_Toc28359002"/>
      <w:bookmarkStart w:id="15" w:name="_Toc35393790"/>
      <w:bookmarkStart w:id="16" w:name="_Hlk24379207"/>
      <w:r>
        <w:rPr>
          <w:rFonts w:hint="eastAsia" w:ascii="仿宋_GB2312" w:hAnsi="仿宋_GB2312" w:eastAsia="仿宋_GB2312" w:cs="仿宋_GB2312"/>
          <w:b/>
          <w:color w:val="000000"/>
          <w:sz w:val="30"/>
          <w:szCs w:val="30"/>
        </w:rPr>
        <w:t>第一章  投标邀请</w:t>
      </w:r>
    </w:p>
    <w:p>
      <w:pPr>
        <w:pStyle w:val="6"/>
        <w:spacing w:line="500" w:lineRule="exact"/>
        <w:ind w:firstLine="482" w:firstLineChars="200"/>
        <w:jc w:val="left"/>
        <w:outlineLvl w:val="0"/>
        <w:rPr>
          <w:rFonts w:ascii="仿宋_GB2312" w:hAnsi="宋体" w:eastAsia="仿宋_GB2312"/>
          <w:b/>
          <w:sz w:val="24"/>
          <w:szCs w:val="22"/>
        </w:rPr>
      </w:pPr>
      <w:r>
        <w:rPr>
          <w:rFonts w:hint="eastAsia" w:ascii="仿宋_GB2312" w:hAnsi="宋体" w:eastAsia="仿宋_GB2312"/>
          <w:b/>
          <w:sz w:val="24"/>
          <w:szCs w:val="22"/>
        </w:rPr>
        <w:t>物业管理服务项目的潜在投标人应登录海口市公共资源交易中心（http://ggzy.haikou.gov.cn）网站主页,选择“政府采购-交易公告”专栏查看采购公告，免费下载项目采购文件，并于2021年</w:t>
      </w:r>
      <w:r>
        <w:rPr>
          <w:rFonts w:hint="eastAsia" w:ascii="仿宋_GB2312" w:hAnsi="宋体" w:eastAsia="仿宋_GB2312"/>
          <w:b/>
          <w:sz w:val="24"/>
          <w:szCs w:val="22"/>
          <w:lang w:val="en-US" w:eastAsia="zh-CN"/>
        </w:rPr>
        <w:t>5</w:t>
      </w:r>
      <w:r>
        <w:rPr>
          <w:rFonts w:hint="eastAsia" w:ascii="仿宋_GB2312" w:hAnsi="宋体" w:eastAsia="仿宋_GB2312"/>
          <w:b/>
          <w:sz w:val="24"/>
          <w:szCs w:val="22"/>
        </w:rPr>
        <w:t>月</w:t>
      </w:r>
      <w:r>
        <w:rPr>
          <w:rFonts w:hint="eastAsia" w:ascii="仿宋_GB2312" w:hAnsi="宋体" w:eastAsia="仿宋_GB2312"/>
          <w:b/>
          <w:sz w:val="24"/>
          <w:szCs w:val="22"/>
          <w:lang w:val="en-US" w:eastAsia="zh-CN"/>
        </w:rPr>
        <w:t>20</w:t>
      </w:r>
      <w:r>
        <w:rPr>
          <w:rFonts w:hint="eastAsia" w:ascii="仿宋_GB2312" w:hAnsi="宋体" w:eastAsia="仿宋_GB2312"/>
          <w:b/>
          <w:sz w:val="24"/>
          <w:szCs w:val="22"/>
        </w:rPr>
        <w:t>日</w:t>
      </w:r>
      <w:r>
        <w:rPr>
          <w:rFonts w:hint="eastAsia" w:ascii="仿宋_GB2312" w:hAnsi="宋体" w:eastAsia="仿宋_GB2312"/>
          <w:b/>
          <w:sz w:val="24"/>
          <w:szCs w:val="22"/>
          <w:lang w:val="en-US" w:eastAsia="zh-CN"/>
        </w:rPr>
        <w:t>9</w:t>
      </w:r>
      <w:r>
        <w:rPr>
          <w:rFonts w:hint="eastAsia" w:ascii="仿宋_GB2312" w:hAnsi="宋体" w:eastAsia="仿宋_GB2312"/>
          <w:b/>
          <w:sz w:val="24"/>
          <w:szCs w:val="22"/>
        </w:rPr>
        <w:t>时</w:t>
      </w:r>
      <w:r>
        <w:rPr>
          <w:rFonts w:hint="eastAsia" w:ascii="仿宋_GB2312" w:hAnsi="宋体" w:eastAsia="仿宋_GB2312"/>
          <w:b/>
          <w:sz w:val="24"/>
          <w:szCs w:val="22"/>
          <w:lang w:val="en-US" w:eastAsia="zh-CN"/>
        </w:rPr>
        <w:t>00</w:t>
      </w:r>
      <w:r>
        <w:rPr>
          <w:rFonts w:hint="eastAsia" w:ascii="仿宋_GB2312" w:hAnsi="宋体" w:eastAsia="仿宋_GB2312"/>
          <w:b/>
          <w:sz w:val="24"/>
          <w:szCs w:val="22"/>
        </w:rPr>
        <w:t>分（北京时间）前提交投标文件。</w:t>
      </w:r>
    </w:p>
    <w:p>
      <w:pPr>
        <w:pStyle w:val="6"/>
        <w:spacing w:line="500" w:lineRule="exact"/>
        <w:jc w:val="left"/>
        <w:outlineLvl w:val="0"/>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一、项目基本情况</w:t>
      </w:r>
      <w:bookmarkEnd w:id="12"/>
      <w:bookmarkEnd w:id="13"/>
      <w:bookmarkEnd w:id="14"/>
      <w:bookmarkEnd w:id="15"/>
    </w:p>
    <w:p>
      <w:pPr>
        <w:pStyle w:val="6"/>
        <w:spacing w:line="500" w:lineRule="exact"/>
        <w:jc w:val="left"/>
        <w:outlineLvl w:val="0"/>
        <w:rPr>
          <w:rFonts w:ascii="仿宋_GB2312" w:hAnsi="宋体" w:eastAsia="仿宋_GB2312"/>
          <w:b/>
          <w:sz w:val="24"/>
          <w:szCs w:val="22"/>
        </w:rPr>
      </w:pPr>
      <w:r>
        <w:rPr>
          <w:rFonts w:hint="eastAsia" w:ascii="仿宋_GB2312" w:hAnsi="仿宋_GB2312" w:eastAsia="仿宋_GB2312" w:cs="仿宋_GB2312"/>
          <w:b/>
          <w:color w:val="000000"/>
          <w:sz w:val="24"/>
          <w:szCs w:val="24"/>
        </w:rPr>
        <w:t>项目编号：</w:t>
      </w:r>
      <w:r>
        <w:rPr>
          <w:rFonts w:hint="eastAsia" w:ascii="仿宋_GB2312" w:hAnsi="宋体" w:eastAsia="仿宋_GB2312"/>
          <w:b/>
          <w:sz w:val="24"/>
          <w:szCs w:val="22"/>
        </w:rPr>
        <w:t>HKGP-2021-0005</w:t>
      </w:r>
    </w:p>
    <w:p>
      <w:pPr>
        <w:pStyle w:val="6"/>
        <w:spacing w:line="500" w:lineRule="exact"/>
        <w:jc w:val="left"/>
        <w:outlineLvl w:val="0"/>
        <w:rPr>
          <w:rFonts w:ascii="仿宋_GB2312" w:hAnsi="宋体" w:eastAsia="仿宋_GB2312"/>
          <w:b/>
          <w:sz w:val="30"/>
          <w:szCs w:val="30"/>
        </w:rPr>
      </w:pPr>
      <w:r>
        <w:rPr>
          <w:rFonts w:hint="eastAsia" w:ascii="仿宋_GB2312" w:hAnsi="仿宋_GB2312" w:eastAsia="仿宋_GB2312" w:cs="仿宋_GB2312"/>
          <w:b/>
          <w:color w:val="000000"/>
          <w:sz w:val="24"/>
          <w:szCs w:val="24"/>
        </w:rPr>
        <w:t>项目名称：</w:t>
      </w:r>
      <w:bookmarkEnd w:id="16"/>
      <w:r>
        <w:rPr>
          <w:rFonts w:hint="eastAsia" w:ascii="仿宋_GB2312" w:hAnsi="宋体" w:eastAsia="仿宋_GB2312"/>
          <w:b/>
          <w:sz w:val="24"/>
          <w:szCs w:val="22"/>
        </w:rPr>
        <w:t>物业管理服务项目</w:t>
      </w:r>
    </w:p>
    <w:p>
      <w:pPr>
        <w:pStyle w:val="4"/>
        <w:rPr>
          <w:rFonts w:ascii="仿宋_GB2312" w:hAnsi="宋体" w:eastAsia="仿宋_GB2312"/>
          <w:b/>
          <w:sz w:val="24"/>
          <w:szCs w:val="22"/>
        </w:rPr>
      </w:pPr>
      <w:r>
        <w:rPr>
          <w:rFonts w:hint="eastAsia" w:ascii="仿宋_GB2312" w:hAnsi="宋体" w:eastAsia="仿宋_GB2312"/>
          <w:b/>
          <w:sz w:val="24"/>
          <w:szCs w:val="22"/>
        </w:rPr>
        <w:t>预算金额：11562353.64元（三年）</w:t>
      </w:r>
    </w:p>
    <w:p>
      <w:pPr>
        <w:pStyle w:val="6"/>
        <w:spacing w:line="500" w:lineRule="exact"/>
        <w:jc w:val="left"/>
        <w:outlineLvl w:val="0"/>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采购需求：（包括但不限于标的的名称、数量、简要技术需求或服务要求等）</w:t>
      </w:r>
    </w:p>
    <w:tbl>
      <w:tblPr>
        <w:tblStyle w:val="13"/>
        <w:tblW w:w="8160" w:type="dxa"/>
        <w:tblInd w:w="-246" w:type="dxa"/>
        <w:tblLayout w:type="fixed"/>
        <w:tblCellMar>
          <w:top w:w="0" w:type="dxa"/>
          <w:left w:w="0" w:type="dxa"/>
          <w:bottom w:w="0" w:type="dxa"/>
          <w:right w:w="0" w:type="dxa"/>
        </w:tblCellMar>
      </w:tblPr>
      <w:tblGrid>
        <w:gridCol w:w="679"/>
        <w:gridCol w:w="5970"/>
        <w:gridCol w:w="1511"/>
      </w:tblGrid>
      <w:tr>
        <w:tblPrEx>
          <w:tblLayout w:type="fixed"/>
          <w:tblCellMar>
            <w:top w:w="0" w:type="dxa"/>
            <w:left w:w="0" w:type="dxa"/>
            <w:bottom w:w="0" w:type="dxa"/>
            <w:right w:w="0" w:type="dxa"/>
          </w:tblCellMar>
        </w:tblPrEx>
        <w:trPr>
          <w:trHeight w:val="90" w:hRule="atLeast"/>
        </w:trPr>
        <w:tc>
          <w:tcPr>
            <w:tcW w:w="679"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pStyle w:val="6"/>
              <w:spacing w:line="500" w:lineRule="exact"/>
              <w:jc w:val="center"/>
              <w:outlineLvl w:val="0"/>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序号</w:t>
            </w:r>
          </w:p>
        </w:tc>
        <w:tc>
          <w:tcPr>
            <w:tcW w:w="5970"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pStyle w:val="6"/>
              <w:spacing w:line="500" w:lineRule="exact"/>
              <w:jc w:val="center"/>
              <w:outlineLvl w:val="0"/>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采购内容</w:t>
            </w:r>
          </w:p>
        </w:tc>
        <w:tc>
          <w:tcPr>
            <w:tcW w:w="15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6"/>
              <w:spacing w:line="500" w:lineRule="exact"/>
              <w:jc w:val="center"/>
              <w:outlineLvl w:val="0"/>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数量/单位</w:t>
            </w:r>
          </w:p>
        </w:tc>
      </w:tr>
      <w:tr>
        <w:tblPrEx>
          <w:tblLayout w:type="fixed"/>
          <w:tblCellMar>
            <w:top w:w="0" w:type="dxa"/>
            <w:left w:w="0" w:type="dxa"/>
            <w:bottom w:w="0" w:type="dxa"/>
            <w:right w:w="0" w:type="dxa"/>
          </w:tblCellMar>
        </w:tblPrEx>
        <w:trPr>
          <w:trHeight w:val="592" w:hRule="atLeast"/>
        </w:trPr>
        <w:tc>
          <w:tcPr>
            <w:tcW w:w="679" w:type="dxa"/>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pStyle w:val="6"/>
              <w:spacing w:line="500" w:lineRule="exact"/>
              <w:jc w:val="center"/>
              <w:outlineLvl w:val="0"/>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1</w:t>
            </w:r>
          </w:p>
        </w:tc>
        <w:tc>
          <w:tcPr>
            <w:tcW w:w="5970" w:type="dxa"/>
            <w:tcBorders>
              <w:top w:val="single" w:color="000000" w:sz="4" w:space="0"/>
              <w:left w:val="single" w:color="auto" w:sz="4" w:space="0"/>
              <w:bottom w:val="single" w:color="000000" w:sz="4" w:space="0"/>
              <w:right w:val="single" w:color="000000" w:sz="4" w:space="0"/>
            </w:tcBorders>
            <w:shd w:val="clear" w:color="auto" w:fill="FFFFFF"/>
            <w:tcMar>
              <w:top w:w="15" w:type="dxa"/>
              <w:left w:w="15" w:type="dxa"/>
              <w:right w:w="15" w:type="dxa"/>
            </w:tcMar>
            <w:vAlign w:val="center"/>
          </w:tcPr>
          <w:p>
            <w:pPr>
              <w:pStyle w:val="6"/>
              <w:spacing w:line="500" w:lineRule="exact"/>
              <w:jc w:val="left"/>
              <w:outlineLvl w:val="0"/>
              <w:rPr>
                <w:rFonts w:ascii="仿宋_GB2312" w:hAnsi="仿宋_GB2312" w:eastAsia="仿宋_GB2312" w:cs="仿宋_GB2312"/>
                <w:b/>
                <w:color w:val="000000"/>
                <w:sz w:val="24"/>
                <w:szCs w:val="24"/>
              </w:rPr>
            </w:pPr>
            <w:r>
              <w:rPr>
                <w:rFonts w:hint="eastAsia" w:ascii="仿宋_GB2312" w:hAnsi="宋体" w:eastAsia="仿宋_GB2312"/>
                <w:b/>
                <w:sz w:val="24"/>
                <w:szCs w:val="22"/>
              </w:rPr>
              <w:t>物业管理服务项目</w:t>
            </w:r>
          </w:p>
        </w:tc>
        <w:tc>
          <w:tcPr>
            <w:tcW w:w="15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6"/>
              <w:spacing w:line="500" w:lineRule="exact"/>
              <w:jc w:val="center"/>
              <w:outlineLvl w:val="0"/>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1家</w:t>
            </w:r>
          </w:p>
        </w:tc>
      </w:tr>
    </w:tbl>
    <w:p>
      <w:pPr>
        <w:pStyle w:val="6"/>
        <w:spacing w:line="500" w:lineRule="exact"/>
        <w:jc w:val="left"/>
        <w:outlineLvl w:val="0"/>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合同履行期限：三年。</w:t>
      </w:r>
    </w:p>
    <w:p>
      <w:pPr>
        <w:pStyle w:val="6"/>
        <w:spacing w:line="500" w:lineRule="exact"/>
        <w:jc w:val="left"/>
        <w:outlineLvl w:val="0"/>
        <w:rPr>
          <w:rFonts w:ascii="仿宋_GB2312" w:hAnsi="宋体" w:eastAsia="仿宋_GB2312"/>
          <w:b/>
          <w:sz w:val="24"/>
          <w:szCs w:val="22"/>
        </w:rPr>
      </w:pPr>
      <w:r>
        <w:rPr>
          <w:rFonts w:hint="eastAsia" w:ascii="仿宋_GB2312" w:hAnsi="仿宋_GB2312" w:eastAsia="仿宋_GB2312" w:cs="仿宋_GB2312"/>
          <w:b/>
          <w:color w:val="000000"/>
          <w:sz w:val="24"/>
          <w:szCs w:val="24"/>
        </w:rPr>
        <w:t>付款方式：</w:t>
      </w:r>
      <w:bookmarkStart w:id="17" w:name="_Toc28359003"/>
      <w:bookmarkStart w:id="18" w:name="_Toc35393791"/>
      <w:bookmarkStart w:id="19" w:name="_Toc35393622"/>
      <w:bookmarkStart w:id="20" w:name="_Toc28359080"/>
      <w:r>
        <w:rPr>
          <w:rFonts w:hint="eastAsia" w:ascii="仿宋_GB2312" w:hAnsi="宋体" w:eastAsia="仿宋_GB2312"/>
          <w:b/>
          <w:sz w:val="24"/>
          <w:szCs w:val="22"/>
        </w:rPr>
        <w:t>采购人在次月的10日之前结算上月的物业服务费</w:t>
      </w:r>
    </w:p>
    <w:p>
      <w:pPr>
        <w:pStyle w:val="6"/>
        <w:spacing w:line="500" w:lineRule="exact"/>
        <w:jc w:val="left"/>
        <w:outlineLvl w:val="0"/>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二、投标人的资格要求：</w:t>
      </w:r>
      <w:bookmarkEnd w:id="17"/>
      <w:bookmarkEnd w:id="18"/>
      <w:bookmarkEnd w:id="19"/>
      <w:bookmarkEnd w:id="20"/>
    </w:p>
    <w:p>
      <w:pPr>
        <w:pStyle w:val="6"/>
        <w:spacing w:line="500" w:lineRule="exact"/>
        <w:jc w:val="left"/>
        <w:outlineLvl w:val="0"/>
        <w:rPr>
          <w:rFonts w:ascii="仿宋_GB2312" w:hAnsi="宋体" w:eastAsia="仿宋_GB2312"/>
          <w:b/>
          <w:sz w:val="24"/>
          <w:szCs w:val="22"/>
        </w:rPr>
      </w:pPr>
      <w:bookmarkStart w:id="21" w:name="_Toc28359081"/>
      <w:bookmarkStart w:id="22" w:name="_Toc35393792"/>
      <w:bookmarkStart w:id="23" w:name="_Toc35393623"/>
      <w:bookmarkStart w:id="24" w:name="_Toc28359004"/>
      <w:r>
        <w:rPr>
          <w:rFonts w:hint="eastAsia" w:ascii="仿宋_GB2312" w:hAnsi="宋体" w:eastAsia="仿宋_GB2312"/>
          <w:b/>
          <w:sz w:val="24"/>
          <w:szCs w:val="22"/>
        </w:rPr>
        <w:t>1.满足《中华人民共和国政府采购法》第二十二条规定；</w:t>
      </w:r>
    </w:p>
    <w:p>
      <w:pPr>
        <w:pStyle w:val="6"/>
        <w:spacing w:line="500" w:lineRule="exact"/>
        <w:jc w:val="left"/>
        <w:outlineLvl w:val="0"/>
        <w:rPr>
          <w:rFonts w:ascii="仿宋_GB2312" w:hAnsi="宋体" w:eastAsia="仿宋_GB2312"/>
          <w:b/>
          <w:sz w:val="24"/>
          <w:szCs w:val="22"/>
        </w:rPr>
      </w:pPr>
      <w:r>
        <w:rPr>
          <w:rFonts w:hint="eastAsia" w:ascii="仿宋_GB2312" w:hAnsi="宋体" w:eastAsia="仿宋_GB2312"/>
          <w:b/>
          <w:sz w:val="24"/>
          <w:szCs w:val="22"/>
        </w:rPr>
        <w:t>2.落实政府采购政策需满足的资格要求：无</w:t>
      </w:r>
    </w:p>
    <w:p>
      <w:pPr>
        <w:pStyle w:val="6"/>
        <w:spacing w:line="500" w:lineRule="exact"/>
        <w:jc w:val="left"/>
        <w:outlineLvl w:val="0"/>
        <w:rPr>
          <w:rFonts w:ascii="仿宋_GB2312" w:hAnsi="宋体" w:eastAsia="仿宋_GB2312"/>
          <w:b/>
          <w:sz w:val="24"/>
          <w:szCs w:val="22"/>
        </w:rPr>
      </w:pPr>
      <w:r>
        <w:rPr>
          <w:rFonts w:hint="eastAsia" w:ascii="仿宋_GB2312" w:hAnsi="宋体" w:eastAsia="仿宋_GB2312"/>
          <w:b/>
          <w:sz w:val="24"/>
          <w:szCs w:val="22"/>
        </w:rPr>
        <w:t>3.符合采购人根据采购项目实际情况要求的特定资格条件和其他法律法规规定的条件，具体如下：</w:t>
      </w:r>
    </w:p>
    <w:p>
      <w:pPr>
        <w:spacing w:line="480" w:lineRule="exact"/>
        <w:rPr>
          <w:rFonts w:ascii="仿宋_GB2312" w:hAnsi="宋体" w:eastAsia="仿宋_GB2312"/>
          <w:b/>
          <w:sz w:val="24"/>
          <w:szCs w:val="22"/>
        </w:rPr>
      </w:pPr>
      <w:r>
        <w:rPr>
          <w:rFonts w:hint="eastAsia" w:ascii="仿宋_GB2312" w:hAnsi="宋体" w:eastAsia="仿宋_GB2312"/>
          <w:b/>
          <w:sz w:val="24"/>
          <w:szCs w:val="22"/>
        </w:rPr>
        <w:t>投标人未被列入政府采购严重违法失信行为记录名单。（须提供“信用中国”网站（www.creditchina.gov.cn)查询失信被执行人、重大税收违法案件当事人名单的查询结果截图、并加盖公章；和“中国政府采购网”网站（http://www.ccgp.gov.cn/）查询政府采购严重违法失信行为记录名单的查询结果截图、并加盖公章。）</w:t>
      </w:r>
      <w:bookmarkStart w:id="25" w:name="_Toc448392462"/>
    </w:p>
    <w:bookmarkEnd w:id="25"/>
    <w:p>
      <w:pPr>
        <w:pStyle w:val="6"/>
        <w:spacing w:line="500" w:lineRule="exact"/>
        <w:jc w:val="left"/>
        <w:outlineLvl w:val="0"/>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4.本项目不允许联合体投标。</w:t>
      </w:r>
    </w:p>
    <w:p>
      <w:pPr>
        <w:pStyle w:val="6"/>
        <w:spacing w:line="500" w:lineRule="exact"/>
        <w:jc w:val="left"/>
        <w:outlineLvl w:val="0"/>
        <w:rPr>
          <w:rFonts w:ascii="仿宋_GB2312" w:hAnsi="仿宋_GB2312" w:eastAsia="仿宋_GB2312" w:cs="仿宋_GB2312"/>
          <w:b/>
          <w:color w:val="000000"/>
          <w:sz w:val="24"/>
          <w:szCs w:val="24"/>
        </w:rPr>
      </w:pPr>
    </w:p>
    <w:p>
      <w:pPr>
        <w:pStyle w:val="6"/>
        <w:spacing w:line="500" w:lineRule="exact"/>
        <w:jc w:val="left"/>
        <w:outlineLvl w:val="0"/>
        <w:rPr>
          <w:rFonts w:ascii="仿宋_GB2312" w:hAnsi="仿宋_GB2312" w:eastAsia="仿宋_GB2312" w:cs="仿宋_GB2312"/>
          <w:b/>
          <w:color w:val="000000"/>
          <w:sz w:val="24"/>
          <w:szCs w:val="24"/>
        </w:rPr>
      </w:pPr>
    </w:p>
    <w:p>
      <w:pPr>
        <w:pStyle w:val="6"/>
        <w:spacing w:line="500" w:lineRule="exact"/>
        <w:jc w:val="left"/>
        <w:outlineLvl w:val="0"/>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三、</w:t>
      </w:r>
      <w:bookmarkEnd w:id="21"/>
      <w:bookmarkEnd w:id="22"/>
      <w:bookmarkEnd w:id="23"/>
      <w:bookmarkEnd w:id="24"/>
      <w:r>
        <w:rPr>
          <w:rFonts w:hint="eastAsia" w:ascii="仿宋_GB2312" w:hAnsi="仿宋_GB2312" w:eastAsia="仿宋_GB2312" w:cs="仿宋_GB2312"/>
          <w:b/>
          <w:color w:val="000000"/>
          <w:sz w:val="24"/>
          <w:szCs w:val="24"/>
        </w:rPr>
        <w:t>投标程序及采购文件获取办法</w:t>
      </w:r>
    </w:p>
    <w:p>
      <w:pPr>
        <w:pStyle w:val="6"/>
        <w:spacing w:line="500" w:lineRule="exact"/>
        <w:jc w:val="left"/>
        <w:outlineLvl w:val="0"/>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1、查看采购公告及下载采购文件。登录海口市公共资源交易网（http://ggzy.haikou.gov.cn）网站主页,选择“政府采购-交易公告”专栏查看采购公告，免费下载项目采购文件。</w:t>
      </w:r>
    </w:p>
    <w:p>
      <w:pPr>
        <w:pStyle w:val="6"/>
        <w:spacing w:line="500" w:lineRule="exact"/>
        <w:jc w:val="left"/>
        <w:outlineLvl w:val="0"/>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2、市场主体登记。新用户在海南省公共资源交易中心按照要求登记注册（http://zw.hainan.gov.cn/ggzy/ggzy/jyzn/63369.jhtml），已经在海南省或海口市公共资源交易网登记过的，无须再登记。</w:t>
      </w:r>
    </w:p>
    <w:p>
      <w:pPr>
        <w:pStyle w:val="6"/>
        <w:spacing w:line="500" w:lineRule="exact"/>
        <w:jc w:val="left"/>
        <w:outlineLvl w:val="0"/>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3、投标申请并获取保证金账号。提交市场主体登记信息后，在海口市公共资源交易网主页,进入交易系统选择“我要投标”，提交项目投标申请后获取投标保证金账号，如未在规定时间内提交投标申请者，视同放弃参与本项目采购活动。</w:t>
      </w:r>
    </w:p>
    <w:p>
      <w:pPr>
        <w:pStyle w:val="6"/>
        <w:spacing w:line="500" w:lineRule="exact"/>
        <w:jc w:val="left"/>
        <w:outlineLvl w:val="0"/>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四、投标截止时间、开标时间及地点:</w:t>
      </w:r>
    </w:p>
    <w:p>
      <w:pPr>
        <w:pStyle w:val="6"/>
        <w:spacing w:line="500" w:lineRule="exact"/>
        <w:jc w:val="left"/>
        <w:outlineLvl w:val="0"/>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1、递交投标文件截止时间：</w:t>
      </w:r>
      <w:r>
        <w:rPr>
          <w:rFonts w:hint="eastAsia" w:ascii="仿宋_GB2312" w:hAnsi="宋体" w:eastAsia="仿宋_GB2312"/>
          <w:b/>
          <w:sz w:val="24"/>
          <w:szCs w:val="22"/>
        </w:rPr>
        <w:t>2021年</w:t>
      </w:r>
      <w:r>
        <w:rPr>
          <w:rFonts w:hint="eastAsia" w:ascii="仿宋_GB2312" w:hAnsi="宋体" w:eastAsia="仿宋_GB2312"/>
          <w:b/>
          <w:sz w:val="24"/>
          <w:szCs w:val="22"/>
          <w:lang w:val="en-US" w:eastAsia="zh-CN"/>
        </w:rPr>
        <w:t>5</w:t>
      </w:r>
      <w:r>
        <w:rPr>
          <w:rFonts w:hint="eastAsia" w:ascii="仿宋_GB2312" w:hAnsi="宋体" w:eastAsia="仿宋_GB2312"/>
          <w:b/>
          <w:sz w:val="24"/>
          <w:szCs w:val="22"/>
        </w:rPr>
        <w:t>月</w:t>
      </w:r>
      <w:r>
        <w:rPr>
          <w:rFonts w:hint="eastAsia" w:ascii="仿宋_GB2312" w:hAnsi="宋体" w:eastAsia="仿宋_GB2312"/>
          <w:b/>
          <w:sz w:val="24"/>
          <w:szCs w:val="22"/>
          <w:lang w:val="en-US" w:eastAsia="zh-CN"/>
        </w:rPr>
        <w:t>20</w:t>
      </w:r>
      <w:r>
        <w:rPr>
          <w:rFonts w:hint="eastAsia" w:ascii="仿宋_GB2312" w:hAnsi="宋体" w:eastAsia="仿宋_GB2312"/>
          <w:b/>
          <w:sz w:val="24"/>
          <w:szCs w:val="22"/>
        </w:rPr>
        <w:t>日</w:t>
      </w:r>
      <w:r>
        <w:rPr>
          <w:rFonts w:hint="eastAsia" w:ascii="仿宋_GB2312" w:hAnsi="宋体" w:eastAsia="仿宋_GB2312"/>
          <w:b/>
          <w:sz w:val="24"/>
          <w:szCs w:val="22"/>
          <w:lang w:val="en-US" w:eastAsia="zh-CN"/>
        </w:rPr>
        <w:t>9</w:t>
      </w:r>
      <w:r>
        <w:rPr>
          <w:rFonts w:hint="eastAsia" w:ascii="仿宋_GB2312" w:hAnsi="宋体" w:eastAsia="仿宋_GB2312"/>
          <w:b/>
          <w:sz w:val="24"/>
          <w:szCs w:val="22"/>
        </w:rPr>
        <w:t>时</w:t>
      </w:r>
      <w:r>
        <w:rPr>
          <w:rFonts w:hint="eastAsia" w:ascii="仿宋_GB2312" w:hAnsi="宋体" w:eastAsia="仿宋_GB2312"/>
          <w:b/>
          <w:sz w:val="24"/>
          <w:szCs w:val="22"/>
          <w:lang w:val="en-US" w:eastAsia="zh-CN"/>
        </w:rPr>
        <w:t>00</w:t>
      </w:r>
      <w:r>
        <w:rPr>
          <w:rFonts w:hint="eastAsia" w:ascii="仿宋_GB2312" w:hAnsi="宋体" w:eastAsia="仿宋_GB2312"/>
          <w:b/>
          <w:sz w:val="24"/>
          <w:szCs w:val="22"/>
        </w:rPr>
        <w:t>分（北京时间）</w:t>
      </w:r>
      <w:r>
        <w:rPr>
          <w:rFonts w:hint="eastAsia" w:ascii="仿宋_GB2312" w:hAnsi="仿宋_GB2312" w:eastAsia="仿宋_GB2312" w:cs="仿宋_GB2312"/>
          <w:b/>
          <w:color w:val="000000"/>
          <w:sz w:val="24"/>
          <w:szCs w:val="24"/>
        </w:rPr>
        <w:t>；</w:t>
      </w:r>
    </w:p>
    <w:p>
      <w:pPr>
        <w:pStyle w:val="6"/>
        <w:spacing w:line="500" w:lineRule="exact"/>
        <w:jc w:val="left"/>
        <w:outlineLvl w:val="0"/>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2、开标时间：</w:t>
      </w:r>
      <w:r>
        <w:rPr>
          <w:rFonts w:hint="eastAsia" w:ascii="仿宋_GB2312" w:hAnsi="宋体" w:eastAsia="仿宋_GB2312"/>
          <w:b/>
          <w:sz w:val="24"/>
          <w:szCs w:val="22"/>
        </w:rPr>
        <w:t>2021年</w:t>
      </w:r>
      <w:r>
        <w:rPr>
          <w:rFonts w:hint="eastAsia" w:ascii="仿宋_GB2312" w:hAnsi="宋体" w:eastAsia="仿宋_GB2312"/>
          <w:b/>
          <w:sz w:val="24"/>
          <w:szCs w:val="22"/>
          <w:lang w:val="en-US" w:eastAsia="zh-CN"/>
        </w:rPr>
        <w:t>5</w:t>
      </w:r>
      <w:r>
        <w:rPr>
          <w:rFonts w:hint="eastAsia" w:ascii="仿宋_GB2312" w:hAnsi="宋体" w:eastAsia="仿宋_GB2312"/>
          <w:b/>
          <w:sz w:val="24"/>
          <w:szCs w:val="22"/>
        </w:rPr>
        <w:t>月</w:t>
      </w:r>
      <w:r>
        <w:rPr>
          <w:rFonts w:hint="eastAsia" w:ascii="仿宋_GB2312" w:hAnsi="宋体" w:eastAsia="仿宋_GB2312"/>
          <w:b/>
          <w:sz w:val="24"/>
          <w:szCs w:val="22"/>
          <w:lang w:val="en-US" w:eastAsia="zh-CN"/>
        </w:rPr>
        <w:t>20</w:t>
      </w:r>
      <w:r>
        <w:rPr>
          <w:rFonts w:hint="eastAsia" w:ascii="仿宋_GB2312" w:hAnsi="宋体" w:eastAsia="仿宋_GB2312"/>
          <w:b/>
          <w:sz w:val="24"/>
          <w:szCs w:val="22"/>
        </w:rPr>
        <w:t>日</w:t>
      </w:r>
      <w:r>
        <w:rPr>
          <w:rFonts w:hint="eastAsia" w:ascii="仿宋_GB2312" w:hAnsi="宋体" w:eastAsia="仿宋_GB2312"/>
          <w:b/>
          <w:sz w:val="24"/>
          <w:szCs w:val="22"/>
          <w:lang w:val="en-US" w:eastAsia="zh-CN"/>
        </w:rPr>
        <w:t>9</w:t>
      </w:r>
      <w:r>
        <w:rPr>
          <w:rFonts w:hint="eastAsia" w:ascii="仿宋_GB2312" w:hAnsi="宋体" w:eastAsia="仿宋_GB2312"/>
          <w:b/>
          <w:sz w:val="24"/>
          <w:szCs w:val="22"/>
        </w:rPr>
        <w:t>时</w:t>
      </w:r>
      <w:r>
        <w:rPr>
          <w:rFonts w:hint="eastAsia" w:ascii="仿宋_GB2312" w:hAnsi="宋体" w:eastAsia="仿宋_GB2312"/>
          <w:b/>
          <w:sz w:val="24"/>
          <w:szCs w:val="22"/>
          <w:lang w:val="en-US" w:eastAsia="zh-CN"/>
        </w:rPr>
        <w:t>00</w:t>
      </w:r>
      <w:r>
        <w:rPr>
          <w:rFonts w:hint="eastAsia" w:ascii="仿宋_GB2312" w:hAnsi="宋体" w:eastAsia="仿宋_GB2312"/>
          <w:b/>
          <w:sz w:val="24"/>
          <w:szCs w:val="22"/>
        </w:rPr>
        <w:t>分（北京时间）</w:t>
      </w:r>
      <w:r>
        <w:rPr>
          <w:rFonts w:hint="eastAsia" w:ascii="仿宋_GB2312" w:hAnsi="仿宋_GB2312" w:eastAsia="仿宋_GB2312" w:cs="仿宋_GB2312"/>
          <w:b/>
          <w:color w:val="000000"/>
          <w:sz w:val="24"/>
          <w:szCs w:val="24"/>
        </w:rPr>
        <w:t>；</w:t>
      </w:r>
    </w:p>
    <w:p>
      <w:pPr>
        <w:pStyle w:val="6"/>
        <w:spacing w:line="500" w:lineRule="exact"/>
        <w:jc w:val="left"/>
        <w:outlineLvl w:val="0"/>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3、递交投标文件及开标地点:海口市公共资源交易中心开标会议室（海口市海甸五西路28号建安大厦副楼开标室会议室）（详见会议室门前标识）,如有变动另行通知；</w:t>
      </w:r>
    </w:p>
    <w:p>
      <w:pPr>
        <w:pStyle w:val="6"/>
        <w:spacing w:line="500" w:lineRule="exact"/>
        <w:jc w:val="left"/>
        <w:outlineLvl w:val="0"/>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4、逾期送达或者未送达指定地点的投标文件，视为无效投标文件不予接收。</w:t>
      </w:r>
    </w:p>
    <w:p>
      <w:pPr>
        <w:pStyle w:val="6"/>
        <w:spacing w:line="500" w:lineRule="exact"/>
        <w:jc w:val="left"/>
        <w:outlineLvl w:val="0"/>
        <w:rPr>
          <w:rFonts w:ascii="仿宋_GB2312" w:hAnsi="仿宋_GB2312" w:eastAsia="仿宋_GB2312" w:cs="仿宋_GB2312"/>
          <w:b/>
          <w:color w:val="000000"/>
          <w:sz w:val="24"/>
          <w:szCs w:val="24"/>
        </w:rPr>
      </w:pPr>
      <w:bookmarkStart w:id="26" w:name="_Toc35393794"/>
      <w:bookmarkStart w:id="27" w:name="_Toc28359007"/>
      <w:bookmarkStart w:id="28" w:name="_Toc28359084"/>
      <w:bookmarkStart w:id="29" w:name="_Toc35393625"/>
      <w:r>
        <w:rPr>
          <w:rFonts w:hint="eastAsia" w:ascii="仿宋_GB2312" w:hAnsi="仿宋_GB2312" w:eastAsia="仿宋_GB2312" w:cs="仿宋_GB2312"/>
          <w:b/>
          <w:color w:val="000000"/>
          <w:sz w:val="24"/>
          <w:szCs w:val="24"/>
        </w:rPr>
        <w:t>五、采购信息发布媒体</w:t>
      </w:r>
    </w:p>
    <w:p>
      <w:pPr>
        <w:pStyle w:val="6"/>
        <w:spacing w:line="500" w:lineRule="exact"/>
        <w:jc w:val="left"/>
        <w:outlineLvl w:val="0"/>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1、本项目采购信息指定发布媒体为海南省政府采购网（http://www.ccgp-hainan.gov.cn）和海口市公共资源交易网（http://ggzy.haikou.gov.cn）。</w:t>
      </w:r>
    </w:p>
    <w:p>
      <w:pPr>
        <w:pStyle w:val="6"/>
        <w:spacing w:line="500" w:lineRule="exact"/>
        <w:jc w:val="left"/>
        <w:outlineLvl w:val="0"/>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2、采购文件下载网址海口市公共资源交易网（http://ggzy.haikou.gov.cn）。</w:t>
      </w:r>
    </w:p>
    <w:p>
      <w:pPr>
        <w:pStyle w:val="6"/>
        <w:spacing w:line="500" w:lineRule="exact"/>
        <w:jc w:val="left"/>
        <w:outlineLvl w:val="0"/>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 xml:space="preserve">3、有关本项目采购文件的补遗、澄清及变更信息以上述网站公告与下载为准，采购代理机构不再另行通知，采购文件与更正公告的内容相互矛盾时，以最后发出的更正公告内容为准。 </w:t>
      </w:r>
    </w:p>
    <w:p>
      <w:pPr>
        <w:pStyle w:val="6"/>
        <w:spacing w:line="500" w:lineRule="exact"/>
        <w:jc w:val="left"/>
        <w:outlineLvl w:val="0"/>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六、公告期限、确认投标期限和投标保证金到账截止日期</w:t>
      </w:r>
    </w:p>
    <w:p>
      <w:pPr>
        <w:pStyle w:val="6"/>
        <w:spacing w:line="500" w:lineRule="exact"/>
        <w:jc w:val="left"/>
        <w:outlineLvl w:val="0"/>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1、本项目采购公告及确认投标期限不少于5个工作日，自2021年</w:t>
      </w:r>
      <w:r>
        <w:rPr>
          <w:rFonts w:hint="eastAsia" w:ascii="仿宋_GB2312" w:hAnsi="仿宋_GB2312" w:eastAsia="仿宋_GB2312" w:cs="仿宋_GB2312"/>
          <w:b/>
          <w:color w:val="000000"/>
          <w:sz w:val="24"/>
          <w:szCs w:val="24"/>
          <w:lang w:val="en-US" w:eastAsia="zh-CN"/>
        </w:rPr>
        <w:t>4</w:t>
      </w:r>
      <w:r>
        <w:rPr>
          <w:rFonts w:hint="eastAsia" w:ascii="仿宋_GB2312" w:hAnsi="仿宋_GB2312" w:eastAsia="仿宋_GB2312" w:cs="仿宋_GB2312"/>
          <w:b/>
          <w:color w:val="000000"/>
          <w:sz w:val="24"/>
          <w:szCs w:val="24"/>
        </w:rPr>
        <w:t>月</w:t>
      </w:r>
      <w:r>
        <w:rPr>
          <w:rFonts w:hint="eastAsia" w:ascii="仿宋_GB2312" w:hAnsi="仿宋_GB2312" w:eastAsia="仿宋_GB2312" w:cs="仿宋_GB2312"/>
          <w:b/>
          <w:color w:val="000000"/>
          <w:sz w:val="24"/>
          <w:szCs w:val="24"/>
          <w:lang w:val="en-US" w:eastAsia="zh-CN"/>
        </w:rPr>
        <w:t>30</w:t>
      </w:r>
      <w:r>
        <w:rPr>
          <w:rFonts w:hint="eastAsia" w:ascii="仿宋_GB2312" w:hAnsi="仿宋_GB2312" w:eastAsia="仿宋_GB2312" w:cs="仿宋_GB2312"/>
          <w:b/>
          <w:color w:val="000000"/>
          <w:sz w:val="24"/>
          <w:szCs w:val="24"/>
        </w:rPr>
        <w:t>日零时 至2021年</w:t>
      </w:r>
      <w:r>
        <w:rPr>
          <w:rFonts w:hint="eastAsia" w:ascii="仿宋_GB2312" w:hAnsi="仿宋_GB2312" w:eastAsia="仿宋_GB2312" w:cs="仿宋_GB2312"/>
          <w:b/>
          <w:color w:val="000000"/>
          <w:sz w:val="24"/>
          <w:szCs w:val="24"/>
          <w:lang w:val="en-US" w:eastAsia="zh-CN"/>
        </w:rPr>
        <w:t>5</w:t>
      </w:r>
      <w:r>
        <w:rPr>
          <w:rFonts w:hint="eastAsia" w:ascii="仿宋_GB2312" w:hAnsi="仿宋_GB2312" w:eastAsia="仿宋_GB2312" w:cs="仿宋_GB2312"/>
          <w:b/>
          <w:color w:val="000000"/>
          <w:sz w:val="24"/>
          <w:szCs w:val="24"/>
        </w:rPr>
        <w:t>月</w:t>
      </w:r>
      <w:r>
        <w:rPr>
          <w:rFonts w:hint="eastAsia" w:ascii="仿宋_GB2312" w:hAnsi="仿宋_GB2312" w:eastAsia="仿宋_GB2312" w:cs="仿宋_GB2312"/>
          <w:b/>
          <w:color w:val="000000"/>
          <w:sz w:val="24"/>
          <w:szCs w:val="24"/>
          <w:lang w:val="en-US" w:eastAsia="zh-CN"/>
        </w:rPr>
        <w:t>10</w:t>
      </w:r>
      <w:r>
        <w:rPr>
          <w:rFonts w:hint="eastAsia" w:ascii="仿宋_GB2312" w:hAnsi="仿宋_GB2312" w:eastAsia="仿宋_GB2312" w:cs="仿宋_GB2312"/>
          <w:b/>
          <w:color w:val="000000"/>
          <w:sz w:val="24"/>
          <w:szCs w:val="24"/>
        </w:rPr>
        <w:t>日</w:t>
      </w:r>
      <w:r>
        <w:rPr>
          <w:rFonts w:hint="eastAsia" w:ascii="仿宋_GB2312" w:hAnsi="仿宋_GB2312" w:eastAsia="仿宋_GB2312" w:cs="仿宋_GB2312"/>
          <w:b/>
          <w:color w:val="000000"/>
          <w:sz w:val="24"/>
          <w:szCs w:val="24"/>
          <w:lang w:val="en-US" w:eastAsia="zh-CN"/>
        </w:rPr>
        <w:t>24</w:t>
      </w:r>
      <w:r>
        <w:rPr>
          <w:rFonts w:hint="eastAsia" w:ascii="仿宋_GB2312" w:hAnsi="仿宋_GB2312" w:eastAsia="仿宋_GB2312" w:cs="仿宋_GB2312"/>
          <w:b/>
          <w:color w:val="000000"/>
          <w:sz w:val="24"/>
          <w:szCs w:val="24"/>
        </w:rPr>
        <w:t>时止。</w:t>
      </w:r>
    </w:p>
    <w:p>
      <w:pPr>
        <w:pStyle w:val="6"/>
        <w:spacing w:line="500" w:lineRule="exact"/>
        <w:jc w:val="left"/>
        <w:outlineLvl w:val="0"/>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2、投标保证金到账截止日期：</w:t>
      </w:r>
      <w:r>
        <w:rPr>
          <w:rFonts w:hint="eastAsia" w:ascii="仿宋_GB2312" w:hAnsi="宋体" w:eastAsia="仿宋_GB2312"/>
          <w:b/>
          <w:sz w:val="24"/>
          <w:szCs w:val="22"/>
        </w:rPr>
        <w:t>2021年</w:t>
      </w:r>
      <w:r>
        <w:rPr>
          <w:rFonts w:hint="eastAsia" w:ascii="仿宋_GB2312" w:hAnsi="宋体" w:eastAsia="仿宋_GB2312"/>
          <w:b/>
          <w:sz w:val="24"/>
          <w:szCs w:val="22"/>
          <w:lang w:val="en-US" w:eastAsia="zh-CN"/>
        </w:rPr>
        <w:t>5</w:t>
      </w:r>
      <w:r>
        <w:rPr>
          <w:rFonts w:hint="eastAsia" w:ascii="仿宋_GB2312" w:hAnsi="宋体" w:eastAsia="仿宋_GB2312"/>
          <w:b/>
          <w:sz w:val="24"/>
          <w:szCs w:val="22"/>
        </w:rPr>
        <w:t>月</w:t>
      </w:r>
      <w:r>
        <w:rPr>
          <w:rFonts w:hint="eastAsia" w:ascii="仿宋_GB2312" w:hAnsi="宋体" w:eastAsia="仿宋_GB2312"/>
          <w:b/>
          <w:sz w:val="24"/>
          <w:szCs w:val="22"/>
          <w:lang w:val="en-US" w:eastAsia="zh-CN"/>
        </w:rPr>
        <w:t>20</w:t>
      </w:r>
      <w:r>
        <w:rPr>
          <w:rFonts w:hint="eastAsia" w:ascii="仿宋_GB2312" w:hAnsi="宋体" w:eastAsia="仿宋_GB2312"/>
          <w:b/>
          <w:sz w:val="24"/>
          <w:szCs w:val="22"/>
        </w:rPr>
        <w:t>日</w:t>
      </w:r>
      <w:r>
        <w:rPr>
          <w:rFonts w:hint="eastAsia" w:ascii="仿宋_GB2312" w:hAnsi="宋体" w:eastAsia="仿宋_GB2312"/>
          <w:b/>
          <w:sz w:val="24"/>
          <w:szCs w:val="22"/>
          <w:lang w:val="en-US" w:eastAsia="zh-CN"/>
        </w:rPr>
        <w:t>9</w:t>
      </w:r>
      <w:r>
        <w:rPr>
          <w:rFonts w:hint="eastAsia" w:ascii="仿宋_GB2312" w:hAnsi="宋体" w:eastAsia="仿宋_GB2312"/>
          <w:b/>
          <w:sz w:val="24"/>
          <w:szCs w:val="22"/>
        </w:rPr>
        <w:t>时</w:t>
      </w:r>
      <w:r>
        <w:rPr>
          <w:rFonts w:hint="eastAsia" w:ascii="仿宋_GB2312" w:hAnsi="宋体" w:eastAsia="仿宋_GB2312"/>
          <w:b/>
          <w:sz w:val="24"/>
          <w:szCs w:val="22"/>
          <w:lang w:val="en-US" w:eastAsia="zh-CN"/>
        </w:rPr>
        <w:t>00</w:t>
      </w:r>
      <w:r>
        <w:rPr>
          <w:rFonts w:hint="eastAsia" w:ascii="仿宋_GB2312" w:hAnsi="宋体" w:eastAsia="仿宋_GB2312"/>
          <w:b/>
          <w:sz w:val="24"/>
          <w:szCs w:val="22"/>
        </w:rPr>
        <w:t>分（北京时间</w:t>
      </w:r>
      <w:r>
        <w:rPr>
          <w:rFonts w:hint="eastAsia" w:ascii="仿宋_GB2312" w:hAnsi="仿宋_GB2312" w:eastAsia="仿宋_GB2312" w:cs="仿宋_GB2312"/>
          <w:b/>
          <w:color w:val="000000"/>
          <w:sz w:val="24"/>
          <w:szCs w:val="24"/>
        </w:rPr>
        <w:t>）；</w:t>
      </w:r>
    </w:p>
    <w:bookmarkEnd w:id="26"/>
    <w:bookmarkEnd w:id="27"/>
    <w:bookmarkEnd w:id="28"/>
    <w:bookmarkEnd w:id="29"/>
    <w:p>
      <w:pPr>
        <w:pStyle w:val="6"/>
        <w:spacing w:line="500" w:lineRule="exact"/>
        <w:jc w:val="left"/>
        <w:outlineLvl w:val="0"/>
        <w:rPr>
          <w:rFonts w:ascii="仿宋_GB2312" w:hAnsi="仿宋_GB2312" w:eastAsia="仿宋_GB2312" w:cs="仿宋_GB2312"/>
          <w:b/>
          <w:color w:val="000000"/>
          <w:sz w:val="24"/>
          <w:szCs w:val="24"/>
        </w:rPr>
      </w:pPr>
      <w:bookmarkStart w:id="30" w:name="_Toc35393626"/>
      <w:bookmarkStart w:id="31" w:name="_Toc35393795"/>
      <w:r>
        <w:rPr>
          <w:rFonts w:hint="eastAsia" w:ascii="仿宋_GB2312" w:hAnsi="仿宋_GB2312" w:eastAsia="仿宋_GB2312" w:cs="仿宋_GB2312"/>
          <w:b/>
          <w:color w:val="000000"/>
          <w:sz w:val="24"/>
          <w:szCs w:val="24"/>
        </w:rPr>
        <w:t>七、其他补充事宜</w:t>
      </w:r>
      <w:bookmarkEnd w:id="30"/>
      <w:bookmarkEnd w:id="31"/>
      <w:r>
        <w:rPr>
          <w:rFonts w:hint="eastAsia" w:ascii="仿宋_GB2312" w:hAnsi="仿宋_GB2312" w:eastAsia="仿宋_GB2312" w:cs="仿宋_GB2312"/>
          <w:b/>
          <w:color w:val="000000"/>
          <w:sz w:val="24"/>
          <w:szCs w:val="24"/>
        </w:rPr>
        <w:t>：无</w:t>
      </w:r>
    </w:p>
    <w:p>
      <w:pPr>
        <w:pStyle w:val="6"/>
        <w:spacing w:line="500" w:lineRule="exact"/>
        <w:jc w:val="left"/>
        <w:outlineLvl w:val="0"/>
        <w:rPr>
          <w:rFonts w:ascii="仿宋_GB2312" w:hAnsi="仿宋_GB2312" w:eastAsia="仿宋_GB2312" w:cs="仿宋_GB2312"/>
          <w:b/>
          <w:color w:val="000000"/>
          <w:sz w:val="24"/>
          <w:szCs w:val="24"/>
        </w:rPr>
      </w:pPr>
      <w:bookmarkStart w:id="32" w:name="_Toc28359085"/>
      <w:bookmarkStart w:id="33" w:name="_Toc35393627"/>
      <w:bookmarkStart w:id="34" w:name="_Toc28359008"/>
      <w:bookmarkStart w:id="35" w:name="_Toc35393796"/>
      <w:r>
        <w:rPr>
          <w:rFonts w:hint="eastAsia" w:ascii="仿宋_GB2312" w:hAnsi="仿宋_GB2312" w:eastAsia="仿宋_GB2312" w:cs="仿宋_GB2312"/>
          <w:b/>
          <w:color w:val="000000"/>
          <w:sz w:val="24"/>
          <w:szCs w:val="24"/>
        </w:rPr>
        <w:t>八、对本次招标提出询问，请按以下方式联系。</w:t>
      </w:r>
      <w:bookmarkEnd w:id="32"/>
      <w:bookmarkEnd w:id="33"/>
      <w:bookmarkEnd w:id="34"/>
      <w:bookmarkEnd w:id="35"/>
    </w:p>
    <w:p>
      <w:pPr>
        <w:pStyle w:val="6"/>
        <w:spacing w:line="500" w:lineRule="exact"/>
        <w:jc w:val="left"/>
        <w:outlineLvl w:val="0"/>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1.采购人信息</w:t>
      </w:r>
    </w:p>
    <w:p>
      <w:pPr>
        <w:pStyle w:val="6"/>
        <w:spacing w:line="500" w:lineRule="exact"/>
        <w:jc w:val="left"/>
        <w:outlineLvl w:val="0"/>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名 称：海口实验中学</w:t>
      </w:r>
    </w:p>
    <w:p>
      <w:pPr>
        <w:pStyle w:val="6"/>
        <w:spacing w:line="500" w:lineRule="exact"/>
        <w:jc w:val="left"/>
        <w:outlineLvl w:val="0"/>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地址：海口市海府二横路8号</w:t>
      </w:r>
    </w:p>
    <w:p>
      <w:pPr>
        <w:pStyle w:val="6"/>
        <w:spacing w:line="500" w:lineRule="exact"/>
        <w:jc w:val="left"/>
        <w:outlineLvl w:val="0"/>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联系方式：</w:t>
      </w:r>
      <w:bookmarkStart w:id="36" w:name="_Toc28359009"/>
      <w:bookmarkStart w:id="37" w:name="_Toc28359086"/>
      <w:r>
        <w:rPr>
          <w:rFonts w:hint="eastAsia" w:ascii="仿宋_GB2312" w:hAnsi="仿宋_GB2312" w:eastAsia="仿宋_GB2312" w:cs="仿宋_GB2312"/>
          <w:b/>
          <w:color w:val="000000"/>
          <w:sz w:val="24"/>
          <w:szCs w:val="24"/>
        </w:rPr>
        <w:t>0898-65378299</w:t>
      </w:r>
    </w:p>
    <w:p>
      <w:pPr>
        <w:pStyle w:val="6"/>
        <w:spacing w:line="500" w:lineRule="exact"/>
        <w:jc w:val="left"/>
        <w:outlineLvl w:val="0"/>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2.采购代理机构信息</w:t>
      </w:r>
      <w:bookmarkEnd w:id="36"/>
      <w:bookmarkEnd w:id="37"/>
    </w:p>
    <w:p>
      <w:pPr>
        <w:pStyle w:val="6"/>
        <w:spacing w:line="500" w:lineRule="exact"/>
        <w:jc w:val="left"/>
        <w:outlineLvl w:val="0"/>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名 称：海口市政府采购中心</w:t>
      </w:r>
    </w:p>
    <w:p>
      <w:pPr>
        <w:pStyle w:val="6"/>
        <w:spacing w:line="500" w:lineRule="exact"/>
        <w:jc w:val="left"/>
        <w:outlineLvl w:val="0"/>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地　址：海口市海甸五西路28号建安大厦</w:t>
      </w:r>
    </w:p>
    <w:p>
      <w:pPr>
        <w:pStyle w:val="6"/>
        <w:spacing w:line="500" w:lineRule="exact"/>
        <w:jc w:val="left"/>
        <w:outlineLvl w:val="0"/>
        <w:rPr>
          <w:rFonts w:ascii="仿宋_GB2312" w:hAnsi="仿宋_GB2312" w:eastAsia="仿宋_GB2312" w:cs="仿宋_GB2312"/>
          <w:b/>
          <w:color w:val="000000"/>
          <w:sz w:val="24"/>
          <w:szCs w:val="24"/>
        </w:rPr>
      </w:pPr>
      <w:bookmarkStart w:id="38" w:name="_Toc28359010"/>
      <w:bookmarkStart w:id="39" w:name="_Toc28359087"/>
      <w:r>
        <w:rPr>
          <w:rFonts w:hint="eastAsia" w:ascii="仿宋_GB2312" w:hAnsi="仿宋_GB2312" w:eastAsia="仿宋_GB2312" w:cs="仿宋_GB2312"/>
          <w:b/>
          <w:color w:val="000000"/>
          <w:sz w:val="24"/>
          <w:szCs w:val="24"/>
        </w:rPr>
        <w:t>项目联系方式</w:t>
      </w:r>
      <w:bookmarkEnd w:id="38"/>
      <w:bookmarkEnd w:id="39"/>
    </w:p>
    <w:p>
      <w:pPr>
        <w:pStyle w:val="6"/>
        <w:spacing w:line="500" w:lineRule="exact"/>
        <w:jc w:val="left"/>
        <w:outlineLvl w:val="0"/>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 xml:space="preserve">项目联系人:谭女士       </w:t>
      </w:r>
    </w:p>
    <w:p>
      <w:pPr>
        <w:pStyle w:val="6"/>
        <w:spacing w:line="500" w:lineRule="exact"/>
        <w:jc w:val="left"/>
        <w:outlineLvl w:val="0"/>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电　话:0898-68723985</w:t>
      </w:r>
    </w:p>
    <w:p>
      <w:pPr>
        <w:pStyle w:val="6"/>
        <w:spacing w:line="500" w:lineRule="exact"/>
        <w:jc w:val="left"/>
        <w:outlineLvl w:val="0"/>
        <w:rPr>
          <w:rFonts w:ascii="仿宋_GB2312" w:hAnsi="仿宋_GB2312" w:eastAsia="仿宋_GB2312" w:cs="仿宋_GB2312"/>
          <w:b/>
          <w:color w:val="000000"/>
          <w:sz w:val="24"/>
          <w:szCs w:val="24"/>
        </w:rPr>
      </w:pPr>
    </w:p>
    <w:p>
      <w:pPr>
        <w:pStyle w:val="6"/>
        <w:spacing w:line="500" w:lineRule="exact"/>
        <w:jc w:val="left"/>
        <w:outlineLvl w:val="0"/>
        <w:sectPr>
          <w:headerReference r:id="rId6" w:type="first"/>
          <w:footerReference r:id="rId8" w:type="first"/>
          <w:footerReference r:id="rId7" w:type="default"/>
          <w:pgSz w:w="11906" w:h="16838"/>
          <w:pgMar w:top="1440" w:right="1800" w:bottom="1440" w:left="1800" w:header="851" w:footer="992" w:gutter="0"/>
          <w:pgNumType w:start="1"/>
          <w:cols w:space="425" w:num="1"/>
          <w:titlePg/>
          <w:docGrid w:type="lines" w:linePitch="312" w:charSpace="0"/>
        </w:sectPr>
      </w:pPr>
    </w:p>
    <w:p>
      <w:pPr>
        <w:pStyle w:val="6"/>
        <w:spacing w:line="500" w:lineRule="exact"/>
        <w:ind w:firstLine="602" w:firstLineChars="200"/>
        <w:jc w:val="center"/>
        <w:outlineLvl w:val="0"/>
        <w:rPr>
          <w:rFonts w:ascii="仿宋_GB2312" w:hAnsi="仿宋_GB2312" w:eastAsia="仿宋_GB2312" w:cs="仿宋_GB2312"/>
          <w:b/>
          <w:color w:val="000000"/>
          <w:sz w:val="30"/>
          <w:szCs w:val="30"/>
        </w:rPr>
      </w:pPr>
      <w:r>
        <w:rPr>
          <w:rFonts w:hint="eastAsia" w:ascii="仿宋_GB2312" w:hAnsi="仿宋_GB2312" w:eastAsia="仿宋_GB2312" w:cs="仿宋_GB2312"/>
          <w:b/>
          <w:color w:val="000000"/>
          <w:sz w:val="30"/>
          <w:szCs w:val="30"/>
        </w:rPr>
        <w:t>第二章 采购需求</w:t>
      </w:r>
    </w:p>
    <w:p>
      <w:pPr>
        <w:spacing w:line="440" w:lineRule="exact"/>
        <w:ind w:firstLine="551" w:firstLineChars="196"/>
        <w:rPr>
          <w:rStyle w:val="18"/>
          <w:rFonts w:ascii="宋体" w:hAnsi="宋体"/>
          <w:b/>
          <w:sz w:val="28"/>
        </w:rPr>
      </w:pPr>
    </w:p>
    <w:p>
      <w:pPr>
        <w:pStyle w:val="21"/>
        <w:numPr>
          <w:ilvl w:val="0"/>
          <w:numId w:val="1"/>
        </w:numPr>
        <w:ind w:firstLineChars="0"/>
        <w:rPr>
          <w:rFonts w:ascii="微软雅黑" w:hAnsi="微软雅黑" w:eastAsia="微软雅黑" w:cs="微软雅黑"/>
          <w:sz w:val="24"/>
        </w:rPr>
      </w:pPr>
      <w:r>
        <w:rPr>
          <w:rFonts w:hint="eastAsia" w:ascii="微软雅黑" w:hAnsi="微软雅黑" w:eastAsia="微软雅黑" w:cs="微软雅黑"/>
          <w:sz w:val="24"/>
        </w:rPr>
        <w:t>服务期限：三年</w:t>
      </w:r>
    </w:p>
    <w:p>
      <w:pPr>
        <w:pStyle w:val="21"/>
        <w:numPr>
          <w:ilvl w:val="0"/>
          <w:numId w:val="1"/>
        </w:numPr>
        <w:ind w:firstLineChars="0"/>
        <w:rPr>
          <w:rFonts w:ascii="微软雅黑" w:hAnsi="微软雅黑" w:eastAsia="微软雅黑" w:cs="微软雅黑"/>
          <w:sz w:val="24"/>
        </w:rPr>
      </w:pPr>
      <w:r>
        <w:rPr>
          <w:rFonts w:hint="eastAsia" w:ascii="微软雅黑" w:hAnsi="微软雅黑" w:eastAsia="微软雅黑" w:cs="微软雅黑"/>
          <w:sz w:val="24"/>
        </w:rPr>
        <w:t>服务地点：</w:t>
      </w:r>
    </w:p>
    <w:p>
      <w:pPr>
        <w:pStyle w:val="21"/>
        <w:ind w:left="720" w:firstLine="0" w:firstLineChars="0"/>
        <w:rPr>
          <w:rFonts w:ascii="微软雅黑" w:hAnsi="微软雅黑" w:eastAsia="微软雅黑" w:cs="微软雅黑"/>
          <w:sz w:val="24"/>
        </w:rPr>
      </w:pPr>
      <w:r>
        <w:rPr>
          <w:rFonts w:hint="eastAsia" w:ascii="微软雅黑" w:hAnsi="微软雅黑" w:eastAsia="微软雅黑" w:cs="微软雅黑"/>
          <w:sz w:val="24"/>
        </w:rPr>
        <w:t>1.海口市美兰区万兴路11号海口实验中学初中部</w:t>
      </w:r>
    </w:p>
    <w:p>
      <w:pPr>
        <w:pStyle w:val="21"/>
        <w:ind w:left="720" w:firstLine="0" w:firstLineChars="0"/>
        <w:rPr>
          <w:rFonts w:ascii="微软雅黑" w:hAnsi="微软雅黑" w:eastAsia="微软雅黑" w:cs="微软雅黑"/>
          <w:sz w:val="24"/>
        </w:rPr>
      </w:pPr>
      <w:r>
        <w:rPr>
          <w:rFonts w:hint="eastAsia" w:ascii="微软雅黑" w:hAnsi="微软雅黑" w:eastAsia="微软雅黑" w:cs="微软雅黑"/>
          <w:sz w:val="24"/>
        </w:rPr>
        <w:t>2.海口市美兰区海府二横路8号海口实验中学高中部</w:t>
      </w:r>
    </w:p>
    <w:p>
      <w:pPr>
        <w:rPr>
          <w:rFonts w:ascii="微软雅黑" w:hAnsi="微软雅黑" w:eastAsia="微软雅黑" w:cs="微软雅黑"/>
          <w:sz w:val="24"/>
        </w:rPr>
      </w:pPr>
      <w:r>
        <w:rPr>
          <w:rFonts w:hint="eastAsia" w:ascii="微软雅黑" w:hAnsi="微软雅黑" w:eastAsia="微软雅黑" w:cs="微软雅黑"/>
          <w:sz w:val="24"/>
        </w:rPr>
        <w:t>三、验收要求：按招标文件要求和国家行业标准进行验收。</w:t>
      </w:r>
    </w:p>
    <w:p>
      <w:pPr>
        <w:rPr>
          <w:rFonts w:ascii="微软雅黑" w:hAnsi="微软雅黑" w:eastAsia="微软雅黑" w:cs="微软雅黑"/>
          <w:sz w:val="24"/>
        </w:rPr>
      </w:pPr>
      <w:r>
        <w:rPr>
          <w:rFonts w:hint="eastAsia" w:ascii="微软雅黑" w:hAnsi="微软雅黑" w:eastAsia="微软雅黑" w:cs="微软雅黑"/>
          <w:sz w:val="24"/>
        </w:rPr>
        <w:t>四、服务要求。</w:t>
      </w:r>
    </w:p>
    <w:p>
      <w:pPr>
        <w:rPr>
          <w:rFonts w:ascii="微软雅黑" w:hAnsi="微软雅黑" w:eastAsia="微软雅黑" w:cs="微软雅黑"/>
          <w:sz w:val="24"/>
        </w:rPr>
      </w:pPr>
      <w:r>
        <w:rPr>
          <w:rFonts w:hint="eastAsia" w:ascii="微软雅黑" w:hAnsi="微软雅黑" w:eastAsia="微软雅黑" w:cs="微软雅黑"/>
          <w:sz w:val="24"/>
        </w:rPr>
        <w:t>1.服务与被服务双方签订规范的物业服务合同，双方权利义务关系明确；</w:t>
      </w:r>
    </w:p>
    <w:p>
      <w:pPr>
        <w:rPr>
          <w:rFonts w:ascii="微软雅黑" w:hAnsi="微软雅黑" w:eastAsia="微软雅黑" w:cs="微软雅黑"/>
          <w:sz w:val="24"/>
        </w:rPr>
      </w:pPr>
      <w:r>
        <w:rPr>
          <w:rFonts w:hint="eastAsia" w:ascii="微软雅黑" w:hAnsi="微软雅黑" w:eastAsia="微软雅黑" w:cs="微软雅黑"/>
          <w:sz w:val="24"/>
        </w:rPr>
        <w:t>2.承接项目时，对区内共用部分、共用设施设备进行认真查验，验收手续齐全；</w:t>
      </w:r>
    </w:p>
    <w:p>
      <w:pPr>
        <w:rPr>
          <w:rFonts w:ascii="微软雅黑" w:hAnsi="微软雅黑" w:eastAsia="微软雅黑" w:cs="微软雅黑"/>
          <w:sz w:val="24"/>
        </w:rPr>
      </w:pPr>
      <w:r>
        <w:rPr>
          <w:rFonts w:hint="eastAsia" w:ascii="微软雅黑" w:hAnsi="微软雅黑" w:eastAsia="微软雅黑" w:cs="微软雅黑"/>
          <w:sz w:val="24"/>
        </w:rPr>
        <w:t>3.管理人员、专业操作人员按照国家有关规定取得物业管理职业资格认证或岗位证书；</w:t>
      </w:r>
    </w:p>
    <w:p>
      <w:pPr>
        <w:rPr>
          <w:rFonts w:ascii="微软雅黑" w:hAnsi="微软雅黑" w:eastAsia="微软雅黑" w:cs="微软雅黑"/>
          <w:sz w:val="24"/>
        </w:rPr>
      </w:pPr>
      <w:r>
        <w:rPr>
          <w:rFonts w:hint="eastAsia" w:ascii="微软雅黑" w:hAnsi="微软雅黑" w:eastAsia="微软雅黑" w:cs="微软雅黑"/>
          <w:sz w:val="24"/>
        </w:rPr>
        <w:t>4.有完善的物业管理方案，质量管理、财务管理、档案管理等制度健全；</w:t>
      </w:r>
    </w:p>
    <w:p>
      <w:pPr>
        <w:rPr>
          <w:rFonts w:ascii="微软雅黑" w:hAnsi="微软雅黑" w:eastAsia="微软雅黑" w:cs="微软雅黑"/>
          <w:sz w:val="24"/>
        </w:rPr>
      </w:pPr>
      <w:r>
        <w:rPr>
          <w:rFonts w:hint="eastAsia" w:ascii="微软雅黑" w:hAnsi="微软雅黑" w:eastAsia="微软雅黑" w:cs="微软雅黑"/>
          <w:sz w:val="24"/>
        </w:rPr>
        <w:t>5.管理服务人员统一着装、佩戴标志，行为规范；</w:t>
      </w:r>
    </w:p>
    <w:p>
      <w:pPr>
        <w:rPr>
          <w:rFonts w:ascii="微软雅黑" w:hAnsi="微软雅黑" w:eastAsia="微软雅黑" w:cs="微软雅黑"/>
          <w:sz w:val="24"/>
        </w:rPr>
      </w:pPr>
      <w:r>
        <w:rPr>
          <w:rFonts w:hint="eastAsia" w:ascii="微软雅黑" w:hAnsi="微软雅黑" w:eastAsia="微软雅黑" w:cs="微软雅黑"/>
          <w:sz w:val="24"/>
        </w:rPr>
        <w:t>6.具备物业管理经验和能力，能积极配合和协助学校管理；</w:t>
      </w:r>
    </w:p>
    <w:p>
      <w:pPr>
        <w:rPr>
          <w:rFonts w:ascii="微软雅黑" w:hAnsi="微软雅黑" w:eastAsia="微软雅黑" w:cs="微软雅黑"/>
          <w:sz w:val="24"/>
        </w:rPr>
      </w:pPr>
      <w:r>
        <w:rPr>
          <w:rFonts w:hint="eastAsia" w:ascii="微软雅黑" w:hAnsi="微软雅黑" w:eastAsia="微软雅黑" w:cs="微软雅黑"/>
          <w:sz w:val="24"/>
        </w:rPr>
        <w:t>7.中标后对校园物业管理服务必须达到国家或行业标准。</w:t>
      </w:r>
    </w:p>
    <w:p>
      <w:pPr>
        <w:rPr>
          <w:rFonts w:ascii="微软雅黑" w:hAnsi="微软雅黑" w:eastAsia="微软雅黑" w:cs="微软雅黑"/>
          <w:sz w:val="24"/>
        </w:rPr>
      </w:pPr>
      <w:r>
        <w:rPr>
          <w:rFonts w:hint="eastAsia" w:ascii="微软雅黑" w:hAnsi="微软雅黑" w:eastAsia="微软雅黑" w:cs="微软雅黑"/>
          <w:sz w:val="24"/>
        </w:rPr>
        <w:t>五、服务内容</w:t>
      </w:r>
    </w:p>
    <w:p>
      <w:pPr>
        <w:rPr>
          <w:rFonts w:ascii="微软雅黑" w:hAnsi="微软雅黑" w:eastAsia="微软雅黑" w:cs="微软雅黑"/>
          <w:sz w:val="24"/>
        </w:rPr>
      </w:pPr>
      <w:r>
        <w:rPr>
          <w:rFonts w:hint="eastAsia" w:ascii="微软雅黑" w:hAnsi="微软雅黑" w:eastAsia="微软雅黑" w:cs="微软雅黑"/>
          <w:sz w:val="24"/>
        </w:rPr>
        <w:t>1、校园公共秩序维护、消防管理。</w:t>
      </w:r>
    </w:p>
    <w:p>
      <w:pPr>
        <w:rPr>
          <w:rFonts w:ascii="微软雅黑" w:hAnsi="微软雅黑" w:eastAsia="微软雅黑" w:cs="微软雅黑"/>
          <w:sz w:val="24"/>
        </w:rPr>
      </w:pPr>
      <w:r>
        <w:rPr>
          <w:rFonts w:hint="eastAsia" w:ascii="微软雅黑" w:hAnsi="微软雅黑" w:eastAsia="微软雅黑" w:cs="微软雅黑"/>
          <w:sz w:val="24"/>
        </w:rPr>
        <w:t>建立并完善秩序维护服务、消防各项管理制度，切实维护学校与师生和财产安全。</w:t>
      </w:r>
    </w:p>
    <w:p>
      <w:pPr>
        <w:pStyle w:val="21"/>
        <w:numPr>
          <w:ilvl w:val="0"/>
          <w:numId w:val="2"/>
        </w:numPr>
        <w:ind w:firstLineChars="0"/>
        <w:rPr>
          <w:rFonts w:ascii="微软雅黑" w:hAnsi="微软雅黑" w:eastAsia="微软雅黑" w:cs="微软雅黑"/>
          <w:sz w:val="24"/>
        </w:rPr>
      </w:pPr>
      <w:r>
        <w:rPr>
          <w:rFonts w:hint="eastAsia" w:ascii="微软雅黑" w:hAnsi="微软雅黑" w:eastAsia="微软雅黑" w:cs="微软雅黑"/>
          <w:sz w:val="24"/>
        </w:rPr>
        <w:t>实行24小时不间断值守制度，切实做好防火、防盗、防破坏工作，防止侵害学校财产及人员人身安全行为的发生，维护学校的正常教学、工作、学习、生活秩序，确保校园安全。</w:t>
      </w:r>
    </w:p>
    <w:p>
      <w:pPr>
        <w:pStyle w:val="21"/>
        <w:numPr>
          <w:ilvl w:val="0"/>
          <w:numId w:val="2"/>
        </w:numPr>
        <w:ind w:firstLineChars="0"/>
        <w:rPr>
          <w:rFonts w:ascii="微软雅黑" w:hAnsi="微软雅黑" w:eastAsia="微软雅黑" w:cs="微软雅黑"/>
          <w:sz w:val="24"/>
        </w:rPr>
      </w:pPr>
      <w:r>
        <w:rPr>
          <w:rFonts w:hint="eastAsia" w:ascii="微软雅黑" w:hAnsi="微软雅黑" w:eastAsia="微软雅黑" w:cs="微软雅黑"/>
          <w:sz w:val="24"/>
        </w:rPr>
        <w:t>加强校园及所有建筑物的水电、空调、电子多媒体设备等财产的巡查、登记、反馈与管理，对重点部位每1小时至少巡查一次，确保校园财产安全；</w:t>
      </w:r>
    </w:p>
    <w:p>
      <w:pPr>
        <w:pStyle w:val="21"/>
        <w:numPr>
          <w:ilvl w:val="0"/>
          <w:numId w:val="2"/>
        </w:numPr>
        <w:ind w:firstLineChars="0"/>
        <w:rPr>
          <w:rFonts w:ascii="微软雅黑" w:hAnsi="微软雅黑" w:eastAsia="微软雅黑" w:cs="微软雅黑"/>
          <w:sz w:val="24"/>
        </w:rPr>
      </w:pPr>
      <w:r>
        <w:rPr>
          <w:rFonts w:hint="eastAsia" w:ascii="微软雅黑" w:hAnsi="微软雅黑" w:eastAsia="微软雅黑" w:cs="微软雅黑"/>
          <w:sz w:val="24"/>
        </w:rPr>
        <w:t>负责校区内交通与车辆停放秩序管理，包括车辆的出入、行驶、停放及物品出入校区的检查监督管理，严格登记制度，严把货物出入关。</w:t>
      </w:r>
    </w:p>
    <w:p>
      <w:pPr>
        <w:pStyle w:val="21"/>
        <w:numPr>
          <w:ilvl w:val="0"/>
          <w:numId w:val="2"/>
        </w:numPr>
        <w:ind w:firstLineChars="0"/>
        <w:rPr>
          <w:rFonts w:ascii="微软雅黑" w:hAnsi="微软雅黑" w:eastAsia="微软雅黑" w:cs="微软雅黑"/>
          <w:sz w:val="24"/>
        </w:rPr>
      </w:pPr>
      <w:r>
        <w:rPr>
          <w:rFonts w:hint="eastAsia" w:ascii="微软雅黑" w:hAnsi="微软雅黑" w:eastAsia="微软雅黑" w:cs="微软雅黑"/>
          <w:sz w:val="24"/>
        </w:rPr>
        <w:t>负责维持校区内公共秩序，包括安全巡视、门岗执勤、地下室安全等。</w:t>
      </w:r>
    </w:p>
    <w:p>
      <w:pPr>
        <w:pStyle w:val="21"/>
        <w:numPr>
          <w:ilvl w:val="0"/>
          <w:numId w:val="2"/>
        </w:numPr>
        <w:ind w:firstLineChars="0"/>
        <w:rPr>
          <w:rFonts w:ascii="微软雅黑" w:hAnsi="微软雅黑" w:eastAsia="微软雅黑" w:cs="微软雅黑"/>
          <w:sz w:val="24"/>
        </w:rPr>
      </w:pPr>
      <w:r>
        <w:rPr>
          <w:rFonts w:hint="eastAsia" w:ascii="微软雅黑" w:hAnsi="微软雅黑" w:eastAsia="微软雅黑" w:cs="微软雅黑"/>
          <w:sz w:val="24"/>
        </w:rPr>
        <w:t>建立严格的人员进出管理制度，严禁任何人翻越学校围墙，实行封闭式治安管理，学生未经许可不得课间擅自离开校园；负责对出入校区人员的管理及外来人员的接待管理工作（非校内工作人员及学生进入校区须经学校有关部门同意），在校园内有权制止各类案件、治安事件的发生，如：打架、抢劫、斗殴等。</w:t>
      </w:r>
    </w:p>
    <w:p>
      <w:pPr>
        <w:pStyle w:val="21"/>
        <w:numPr>
          <w:ilvl w:val="0"/>
          <w:numId w:val="2"/>
        </w:numPr>
        <w:ind w:firstLineChars="0"/>
        <w:rPr>
          <w:rFonts w:ascii="微软雅黑" w:hAnsi="微软雅黑" w:eastAsia="微软雅黑" w:cs="微软雅黑"/>
          <w:sz w:val="24"/>
        </w:rPr>
      </w:pPr>
      <w:r>
        <w:rPr>
          <w:rFonts w:hint="eastAsia" w:ascii="微软雅黑" w:hAnsi="微软雅黑" w:eastAsia="微软雅黑" w:cs="微软雅黑"/>
          <w:sz w:val="24"/>
        </w:rPr>
        <w:t>制定火灾、治安、公共卫生等突发事件的应急预案，定期检查、登记和反馈消防设施设备及其运行情况，并及时作出整改意见；</w:t>
      </w:r>
    </w:p>
    <w:p>
      <w:pPr>
        <w:pStyle w:val="21"/>
        <w:numPr>
          <w:ilvl w:val="0"/>
          <w:numId w:val="2"/>
        </w:numPr>
        <w:ind w:firstLineChars="0"/>
        <w:rPr>
          <w:rFonts w:ascii="微软雅黑" w:hAnsi="微软雅黑" w:eastAsia="微软雅黑" w:cs="微软雅黑"/>
          <w:sz w:val="24"/>
        </w:rPr>
      </w:pPr>
      <w:r>
        <w:rPr>
          <w:rFonts w:hint="eastAsia" w:ascii="微软雅黑" w:hAnsi="微软雅黑" w:eastAsia="微软雅黑" w:cs="微软雅黑"/>
          <w:sz w:val="24"/>
        </w:rPr>
        <w:t>对突发事件（火灾、斗殴、抢救、水浸、伤病等）事发时及时报告学校和有关部门，并采取相应措施；</w:t>
      </w:r>
    </w:p>
    <w:p>
      <w:pPr>
        <w:pStyle w:val="21"/>
        <w:numPr>
          <w:ilvl w:val="0"/>
          <w:numId w:val="2"/>
        </w:numPr>
        <w:ind w:firstLineChars="0"/>
        <w:rPr>
          <w:rFonts w:ascii="微软雅黑" w:hAnsi="微软雅黑" w:eastAsia="微软雅黑" w:cs="微软雅黑"/>
          <w:sz w:val="24"/>
        </w:rPr>
      </w:pPr>
      <w:r>
        <w:rPr>
          <w:rFonts w:hint="eastAsia" w:ascii="微软雅黑" w:hAnsi="微软雅黑" w:eastAsia="微软雅黑" w:cs="微软雅黑"/>
          <w:sz w:val="24"/>
        </w:rPr>
        <w:t>负责做好门前三包工作（即包秩序、包容貌、包卫生），做好节假日、周末学生放学、返校时，前后门岗外的车辆疏通管理工作，禁止小摊小贩在校门口摆摊设店，禁止任何单位或个人依傍学校围墙或房墙构筑建筑物，禁止机动车辆在校门口乱停乱放，禁止学生叫外卖行为。</w:t>
      </w:r>
    </w:p>
    <w:p>
      <w:pPr>
        <w:pStyle w:val="21"/>
        <w:numPr>
          <w:ilvl w:val="0"/>
          <w:numId w:val="2"/>
        </w:numPr>
        <w:ind w:firstLineChars="0"/>
        <w:rPr>
          <w:rFonts w:ascii="微软雅黑" w:hAnsi="微软雅黑" w:eastAsia="微软雅黑" w:cs="微软雅黑"/>
          <w:sz w:val="24"/>
        </w:rPr>
      </w:pPr>
      <w:r>
        <w:rPr>
          <w:rFonts w:hint="eastAsia" w:ascii="微软雅黑" w:hAnsi="微软雅黑" w:eastAsia="微软雅黑" w:cs="微软雅黑"/>
          <w:sz w:val="24"/>
        </w:rPr>
        <w:t>负责开展消防、防雷、防爆等管理工作，做好每月的消防设施的检查记录，发现问题及时报告给学校有关部门，及时检修。</w:t>
      </w:r>
    </w:p>
    <w:p>
      <w:pPr>
        <w:pStyle w:val="21"/>
        <w:numPr>
          <w:ilvl w:val="0"/>
          <w:numId w:val="2"/>
        </w:numPr>
        <w:ind w:firstLineChars="0"/>
        <w:rPr>
          <w:rFonts w:ascii="微软雅黑" w:hAnsi="微软雅黑" w:eastAsia="微软雅黑" w:cs="微软雅黑"/>
          <w:sz w:val="24"/>
        </w:rPr>
      </w:pPr>
      <w:r>
        <w:rPr>
          <w:rFonts w:hint="eastAsia" w:ascii="微软雅黑" w:hAnsi="微软雅黑" w:eastAsia="微软雅黑" w:cs="微软雅黑"/>
          <w:sz w:val="24"/>
        </w:rPr>
        <w:t>对相关物业使用人（包括食堂、体育馆等）违反校区规章制度的行为，针对具体行为并根据情节轻重，采取批评、规劝、警告、制止等措施，涉及违法犯罪行为，中标单位应积极协助学校和公安机关开展相关调查、侦破工作。</w:t>
      </w:r>
    </w:p>
    <w:p>
      <w:pPr>
        <w:pStyle w:val="21"/>
        <w:numPr>
          <w:ilvl w:val="0"/>
          <w:numId w:val="2"/>
        </w:numPr>
        <w:ind w:firstLineChars="0"/>
        <w:rPr>
          <w:rFonts w:ascii="微软雅黑" w:hAnsi="微软雅黑" w:eastAsia="微软雅黑" w:cs="微软雅黑"/>
          <w:color w:val="auto"/>
          <w:sz w:val="24"/>
        </w:rPr>
      </w:pPr>
      <w:r>
        <w:rPr>
          <w:rFonts w:hint="eastAsia" w:ascii="微软雅黑" w:hAnsi="微软雅黑" w:eastAsia="微软雅黑" w:cs="微软雅黑"/>
          <w:color w:val="auto"/>
          <w:sz w:val="24"/>
        </w:rPr>
        <w:t>中标单位必须及时检查、发现、处理，消除校内出现的各种不安全隐患，杜绝任何安全事故的发生。</w:t>
      </w:r>
    </w:p>
    <w:p>
      <w:pPr>
        <w:pStyle w:val="21"/>
        <w:numPr>
          <w:ilvl w:val="0"/>
          <w:numId w:val="2"/>
        </w:numPr>
        <w:ind w:firstLineChars="0"/>
        <w:rPr>
          <w:rFonts w:ascii="微软雅黑" w:hAnsi="微软雅黑" w:eastAsia="微软雅黑" w:cs="微软雅黑"/>
          <w:color w:val="auto"/>
          <w:sz w:val="24"/>
        </w:rPr>
      </w:pPr>
      <w:r>
        <w:rPr>
          <w:rFonts w:hint="eastAsia" w:ascii="微软雅黑" w:hAnsi="微软雅黑" w:eastAsia="微软雅黑" w:cs="微软雅黑"/>
          <w:color w:val="auto"/>
          <w:sz w:val="24"/>
        </w:rPr>
        <w:t>为学校提供重大节日、校庆、运动会、文化周、大型活动及重要接待的安全保卫警戒工作及会场布置工作。</w:t>
      </w:r>
    </w:p>
    <w:p>
      <w:pPr>
        <w:pStyle w:val="21"/>
        <w:numPr>
          <w:ilvl w:val="0"/>
          <w:numId w:val="2"/>
        </w:numPr>
        <w:ind w:firstLineChars="0"/>
        <w:rPr>
          <w:rFonts w:ascii="微软雅黑" w:hAnsi="微软雅黑" w:eastAsia="微软雅黑" w:cs="微软雅黑"/>
          <w:color w:val="auto"/>
          <w:sz w:val="24"/>
        </w:rPr>
      </w:pPr>
      <w:r>
        <w:rPr>
          <w:rFonts w:hint="eastAsia" w:ascii="微软雅黑" w:hAnsi="微软雅黑" w:eastAsia="微软雅黑" w:cs="微软雅黑"/>
          <w:color w:val="auto"/>
          <w:sz w:val="24"/>
        </w:rPr>
        <w:t>负责校区教师宿舍常住人员和临时居住人员的登记管理综合服务工作，建立校区内居住人员档案，协助学校、警方调查有关治安案件（包括违法、违纪行为）。</w:t>
      </w:r>
    </w:p>
    <w:p>
      <w:pPr>
        <w:rPr>
          <w:rFonts w:ascii="微软雅黑" w:hAnsi="微软雅黑" w:eastAsia="微软雅黑" w:cs="微软雅黑"/>
          <w:color w:val="auto"/>
          <w:sz w:val="24"/>
        </w:rPr>
      </w:pPr>
      <w:r>
        <w:rPr>
          <w:rFonts w:hint="eastAsia" w:ascii="微软雅黑" w:hAnsi="微软雅黑" w:eastAsia="微软雅黑" w:cs="微软雅黑"/>
          <w:color w:val="auto"/>
          <w:sz w:val="24"/>
        </w:rPr>
        <w:t>2、校园卫生清洁保洁服务。</w:t>
      </w:r>
    </w:p>
    <w:p>
      <w:pPr>
        <w:ind w:firstLine="360" w:firstLineChars="150"/>
        <w:rPr>
          <w:rFonts w:ascii="微软雅黑" w:hAnsi="微软雅黑" w:eastAsia="微软雅黑" w:cs="微软雅黑"/>
          <w:color w:val="auto"/>
          <w:sz w:val="24"/>
        </w:rPr>
      </w:pPr>
      <w:r>
        <w:rPr>
          <w:rFonts w:hint="eastAsia" w:ascii="微软雅黑" w:hAnsi="微软雅黑" w:eastAsia="微软雅黑" w:cs="微软雅黑"/>
          <w:color w:val="auto"/>
          <w:sz w:val="24"/>
        </w:rPr>
        <w:t>建立并完善校园清洁、保洁服务管理制度，负责做好校园所有区域（除教职工宿舍、教室、实验室外）的清洁保洁工作。</w:t>
      </w:r>
    </w:p>
    <w:p>
      <w:pPr>
        <w:rPr>
          <w:rFonts w:ascii="微软雅黑" w:hAnsi="微软雅黑" w:eastAsia="微软雅黑" w:cs="微软雅黑"/>
          <w:color w:val="auto"/>
          <w:sz w:val="24"/>
        </w:rPr>
      </w:pPr>
      <w:r>
        <w:rPr>
          <w:rFonts w:hint="eastAsia" w:ascii="微软雅黑" w:hAnsi="微软雅黑" w:eastAsia="微软雅黑" w:cs="微软雅黑"/>
          <w:color w:val="auto"/>
          <w:sz w:val="24"/>
        </w:rPr>
        <w:t>（1） 行政办公楼：包括走廊、楼梯、洗手间、阶梯教室、会议室、接待室、考务办公室、校领导办公室室内等清洁保洁。</w:t>
      </w:r>
    </w:p>
    <w:p>
      <w:pPr>
        <w:rPr>
          <w:rFonts w:ascii="微软雅黑" w:hAnsi="微软雅黑" w:eastAsia="微软雅黑" w:cs="微软雅黑"/>
          <w:color w:val="auto"/>
          <w:sz w:val="24"/>
        </w:rPr>
      </w:pPr>
      <w:r>
        <w:rPr>
          <w:rFonts w:hint="eastAsia" w:ascii="微软雅黑" w:hAnsi="微软雅黑" w:eastAsia="微软雅黑" w:cs="微软雅黑"/>
          <w:color w:val="auto"/>
          <w:sz w:val="24"/>
        </w:rPr>
        <w:t>（2） 教学楼：包括走廊、楼梯、洗手间、教师办公室、多功能室等公共部位的清洁保洁。</w:t>
      </w:r>
    </w:p>
    <w:p>
      <w:pPr>
        <w:rPr>
          <w:rFonts w:ascii="微软雅黑" w:hAnsi="微软雅黑" w:eastAsia="微软雅黑" w:cs="微软雅黑"/>
          <w:color w:val="auto"/>
          <w:sz w:val="24"/>
        </w:rPr>
      </w:pPr>
      <w:r>
        <w:rPr>
          <w:rFonts w:hint="eastAsia" w:ascii="微软雅黑" w:hAnsi="微软雅黑" w:eastAsia="微软雅黑" w:cs="微软雅黑"/>
          <w:color w:val="auto"/>
          <w:sz w:val="24"/>
        </w:rPr>
        <w:t>（3） 校园外场：主道路和分支道路、绿化、运动场、垃圾站、停车场、电动车停车棚等区域的日常清洁保洁。</w:t>
      </w:r>
    </w:p>
    <w:p>
      <w:pPr>
        <w:rPr>
          <w:rFonts w:ascii="微软雅黑" w:hAnsi="微软雅黑" w:eastAsia="微软雅黑" w:cs="微软雅黑"/>
          <w:color w:val="auto"/>
          <w:sz w:val="24"/>
        </w:rPr>
      </w:pPr>
      <w:r>
        <w:rPr>
          <w:rFonts w:hint="eastAsia" w:ascii="微软雅黑" w:hAnsi="微软雅黑" w:eastAsia="微软雅黑" w:cs="微软雅黑"/>
          <w:color w:val="auto"/>
          <w:sz w:val="24"/>
        </w:rPr>
        <w:t>（4） 负责对校区内道路灯具及不锈钢饰品、宣传栏、校牌、标示牌、楼梯栏杆、玻璃护栏、玻璃幕墙（学校另行计费）、铝合金百页栏、塑像、地面浮塑雨蓬的清洗和保洁。</w:t>
      </w:r>
    </w:p>
    <w:p>
      <w:pPr>
        <w:rPr>
          <w:rFonts w:ascii="微软雅黑" w:hAnsi="微软雅黑" w:eastAsia="微软雅黑" w:cs="微软雅黑"/>
          <w:color w:val="auto"/>
          <w:sz w:val="24"/>
        </w:rPr>
      </w:pPr>
      <w:r>
        <w:rPr>
          <w:rFonts w:hint="eastAsia" w:ascii="微软雅黑" w:hAnsi="微软雅黑" w:eastAsia="微软雅黑" w:cs="微软雅黑"/>
          <w:color w:val="auto"/>
          <w:sz w:val="24"/>
        </w:rPr>
        <w:t>（5） 负责对校区内化粪池的清理；定期抽吸、疏通化粪池。</w:t>
      </w:r>
    </w:p>
    <w:p>
      <w:pPr>
        <w:rPr>
          <w:rFonts w:ascii="微软雅黑" w:hAnsi="微软雅黑" w:eastAsia="微软雅黑" w:cs="微软雅黑"/>
          <w:color w:val="auto"/>
          <w:sz w:val="24"/>
        </w:rPr>
      </w:pPr>
      <w:r>
        <w:rPr>
          <w:rFonts w:hint="eastAsia" w:ascii="微软雅黑" w:hAnsi="微软雅黑" w:eastAsia="微软雅黑" w:cs="微软雅黑"/>
          <w:color w:val="auto"/>
          <w:sz w:val="24"/>
        </w:rPr>
        <w:t>（6） 负责垃圾的清运及垃圾池周边的清洗和保洁工作（中标单位负责垃圾的收集、中转、垃圾池清理及环卫外运的联络工作；涉及环卫部门垃圾外运费用及垃圾桶更新费用由学校负责）。</w:t>
      </w:r>
    </w:p>
    <w:p>
      <w:pPr>
        <w:rPr>
          <w:rFonts w:ascii="微软雅黑" w:hAnsi="微软雅黑" w:eastAsia="微软雅黑" w:cs="微软雅黑"/>
          <w:color w:val="auto"/>
          <w:sz w:val="24"/>
        </w:rPr>
      </w:pPr>
      <w:r>
        <w:rPr>
          <w:rFonts w:hint="eastAsia" w:ascii="微软雅黑" w:hAnsi="微软雅黑" w:eastAsia="微软雅黑" w:cs="微软雅黑"/>
          <w:color w:val="auto"/>
          <w:sz w:val="24"/>
        </w:rPr>
        <w:t>（7） 负责监督对区域内的“四害”消杀（费用由学校负责）。</w:t>
      </w:r>
    </w:p>
    <w:p>
      <w:pPr>
        <w:ind w:left="330"/>
        <w:rPr>
          <w:rFonts w:ascii="微软雅黑" w:hAnsi="微软雅黑" w:eastAsia="微软雅黑" w:cs="微软雅黑"/>
          <w:color w:val="auto"/>
          <w:sz w:val="24"/>
        </w:rPr>
      </w:pPr>
      <w:r>
        <w:rPr>
          <w:rFonts w:hint="eastAsia" w:ascii="微软雅黑" w:hAnsi="微软雅黑" w:eastAsia="微软雅黑" w:cs="微软雅黑"/>
          <w:color w:val="auto"/>
          <w:sz w:val="24"/>
        </w:rPr>
        <w:t>3、负责宿舍学生教育与管理工作。</w:t>
      </w:r>
    </w:p>
    <w:p>
      <w:pPr>
        <w:ind w:left="315" w:leftChars="150" w:firstLine="360" w:firstLineChars="150"/>
        <w:rPr>
          <w:rFonts w:ascii="微软雅黑" w:hAnsi="微软雅黑" w:eastAsia="微软雅黑" w:cs="微软雅黑"/>
          <w:color w:val="auto"/>
          <w:sz w:val="24"/>
        </w:rPr>
      </w:pPr>
      <w:r>
        <w:rPr>
          <w:rFonts w:hint="eastAsia" w:ascii="微软雅黑" w:hAnsi="微软雅黑" w:eastAsia="微软雅黑" w:cs="微软雅黑"/>
          <w:color w:val="auto"/>
          <w:sz w:val="24"/>
        </w:rPr>
        <w:t>建立完善的学生公寓各项管理制度，负责学生的宿舍卫生、学生作息、秩序维护等学生教育与管理服务工作。</w:t>
      </w:r>
    </w:p>
    <w:p>
      <w:pPr>
        <w:pStyle w:val="21"/>
        <w:numPr>
          <w:ilvl w:val="0"/>
          <w:numId w:val="3"/>
        </w:numPr>
        <w:ind w:firstLineChars="0"/>
        <w:rPr>
          <w:rFonts w:ascii="微软雅黑" w:hAnsi="微软雅黑" w:eastAsia="微软雅黑" w:cs="微软雅黑"/>
          <w:color w:val="auto"/>
          <w:sz w:val="24"/>
        </w:rPr>
      </w:pPr>
      <w:r>
        <w:rPr>
          <w:rFonts w:hint="eastAsia" w:ascii="微软雅黑" w:hAnsi="微软雅黑" w:eastAsia="微软雅黑" w:cs="微软雅黑"/>
          <w:color w:val="auto"/>
          <w:sz w:val="24"/>
        </w:rPr>
        <w:t>负责学生作息管理；</w:t>
      </w:r>
    </w:p>
    <w:p>
      <w:pPr>
        <w:pStyle w:val="21"/>
        <w:numPr>
          <w:ilvl w:val="0"/>
          <w:numId w:val="3"/>
        </w:numPr>
        <w:ind w:firstLineChars="0"/>
        <w:rPr>
          <w:rFonts w:ascii="微软雅黑" w:hAnsi="微软雅黑" w:eastAsia="微软雅黑" w:cs="微软雅黑"/>
          <w:color w:val="auto"/>
          <w:sz w:val="24"/>
        </w:rPr>
      </w:pPr>
      <w:r>
        <w:rPr>
          <w:rFonts w:hint="eastAsia" w:ascii="微软雅黑" w:hAnsi="微软雅黑" w:eastAsia="微软雅黑" w:cs="微软雅黑"/>
          <w:color w:val="auto"/>
          <w:sz w:val="24"/>
        </w:rPr>
        <w:t>负责学生宿舍的内务（财产、卫生、水电使用等）管理；</w:t>
      </w:r>
    </w:p>
    <w:p>
      <w:pPr>
        <w:pStyle w:val="21"/>
        <w:numPr>
          <w:ilvl w:val="0"/>
          <w:numId w:val="3"/>
        </w:numPr>
        <w:ind w:firstLineChars="0"/>
        <w:rPr>
          <w:rFonts w:ascii="微软雅黑" w:hAnsi="微软雅黑" w:eastAsia="微软雅黑" w:cs="微软雅黑"/>
          <w:color w:val="auto"/>
          <w:sz w:val="24"/>
        </w:rPr>
      </w:pPr>
      <w:r>
        <w:rPr>
          <w:rFonts w:hint="eastAsia" w:ascii="微软雅黑" w:hAnsi="微软雅黑" w:eastAsia="微软雅黑" w:cs="微软雅黑"/>
          <w:color w:val="auto"/>
          <w:sz w:val="24"/>
        </w:rPr>
        <w:t>负责学生公寓内外的安全保卫工作、公共区域的卫生清洁保洁、垃圾清运工作、公寓楼消防设施设备的检查管理工作、</w:t>
      </w:r>
      <w:r>
        <w:rPr>
          <w:rFonts w:hint="eastAsia" w:ascii="微软雅黑" w:hAnsi="微软雅黑" w:eastAsia="微软雅黑" w:cs="微软雅黑"/>
          <w:color w:val="auto"/>
          <w:sz w:val="24"/>
          <w:szCs w:val="20"/>
        </w:rPr>
        <w:t>突发事件（包括火灾、斗欧、抢劫、水浸、伤病、疫情等）应急处理服务，</w:t>
      </w:r>
      <w:r>
        <w:rPr>
          <w:rFonts w:hint="eastAsia" w:ascii="微软雅黑" w:hAnsi="微软雅黑" w:eastAsia="微软雅黑" w:cs="微软雅黑"/>
          <w:color w:val="auto"/>
          <w:sz w:val="24"/>
        </w:rPr>
        <w:t>确保学生公寓安全、文明、卫生；</w:t>
      </w:r>
    </w:p>
    <w:p>
      <w:pPr>
        <w:pStyle w:val="21"/>
        <w:numPr>
          <w:ilvl w:val="0"/>
          <w:numId w:val="3"/>
        </w:numPr>
        <w:ind w:firstLineChars="0"/>
        <w:rPr>
          <w:rFonts w:ascii="微软雅黑" w:hAnsi="微软雅黑" w:eastAsia="微软雅黑" w:cs="微软雅黑"/>
          <w:color w:val="auto"/>
          <w:sz w:val="24"/>
        </w:rPr>
      </w:pPr>
      <w:r>
        <w:rPr>
          <w:rFonts w:hint="eastAsia" w:ascii="微软雅黑" w:hAnsi="微软雅黑" w:eastAsia="微软雅黑" w:cs="微软雅黑"/>
          <w:color w:val="auto"/>
          <w:sz w:val="24"/>
        </w:rPr>
        <w:t>负责处理好学生在公寓区的思想思想教育与行为规范管理等工作，及时向学校反馈相关情况；</w:t>
      </w:r>
    </w:p>
    <w:p>
      <w:pPr>
        <w:pStyle w:val="21"/>
        <w:numPr>
          <w:ilvl w:val="0"/>
          <w:numId w:val="3"/>
        </w:numPr>
        <w:ind w:firstLineChars="0"/>
        <w:rPr>
          <w:rFonts w:ascii="微软雅黑" w:hAnsi="微软雅黑" w:eastAsia="微软雅黑" w:cs="微软雅黑"/>
          <w:color w:val="auto"/>
          <w:sz w:val="24"/>
        </w:rPr>
      </w:pPr>
      <w:r>
        <w:rPr>
          <w:rFonts w:hint="eastAsia" w:ascii="微软雅黑" w:hAnsi="微软雅黑" w:eastAsia="微软雅黑" w:cs="微软雅黑"/>
          <w:color w:val="auto"/>
          <w:sz w:val="24"/>
        </w:rPr>
        <w:t>负责做好每天对宿舍内部生活设施设备的检查工作，有损坏的设施设备及时报告校方维修。</w:t>
      </w:r>
    </w:p>
    <w:p>
      <w:pPr>
        <w:ind w:left="330"/>
        <w:rPr>
          <w:rFonts w:ascii="微软雅黑" w:hAnsi="微软雅黑" w:eastAsia="微软雅黑" w:cs="微软雅黑"/>
          <w:color w:val="auto"/>
          <w:sz w:val="24"/>
        </w:rPr>
      </w:pPr>
      <w:r>
        <w:rPr>
          <w:rFonts w:hint="eastAsia" w:ascii="微软雅黑" w:hAnsi="微软雅黑" w:eastAsia="微软雅黑" w:cs="微软雅黑"/>
          <w:color w:val="auto"/>
          <w:sz w:val="24"/>
        </w:rPr>
        <w:t>4、绿化养护管理</w:t>
      </w:r>
    </w:p>
    <w:p>
      <w:pPr>
        <w:ind w:left="330"/>
        <w:rPr>
          <w:rFonts w:ascii="微软雅黑" w:hAnsi="微软雅黑" w:eastAsia="微软雅黑" w:cs="微软雅黑"/>
          <w:sz w:val="24"/>
        </w:rPr>
      </w:pPr>
      <w:r>
        <w:rPr>
          <w:rFonts w:hint="eastAsia" w:ascii="微软雅黑" w:hAnsi="微软雅黑" w:eastAsia="微软雅黑" w:cs="微软雅黑"/>
          <w:color w:val="auto"/>
          <w:sz w:val="24"/>
        </w:rPr>
        <w:t xml:space="preserve">     建立并完善绿化养护服务管理制度，负责校园内所有绿化树（含高空树枝）、绿化带的修剪、施肥、除草、病虫害防治、浇水养护管理</w:t>
      </w:r>
      <w:r>
        <w:rPr>
          <w:rFonts w:hint="eastAsia" w:ascii="微软雅黑" w:hAnsi="微软雅黑" w:eastAsia="微软雅黑" w:cs="微软雅黑"/>
          <w:sz w:val="24"/>
        </w:rPr>
        <w:t>工作。</w:t>
      </w:r>
    </w:p>
    <w:p>
      <w:pPr>
        <w:pStyle w:val="21"/>
        <w:numPr>
          <w:ilvl w:val="0"/>
          <w:numId w:val="4"/>
        </w:numPr>
        <w:ind w:firstLineChars="0"/>
        <w:rPr>
          <w:rFonts w:ascii="微软雅黑" w:hAnsi="微软雅黑" w:eastAsia="微软雅黑" w:cs="微软雅黑"/>
          <w:sz w:val="24"/>
        </w:rPr>
      </w:pPr>
      <w:r>
        <w:rPr>
          <w:rFonts w:hint="eastAsia" w:ascii="微软雅黑" w:hAnsi="微软雅黑" w:eastAsia="微软雅黑" w:cs="微软雅黑"/>
          <w:sz w:val="24"/>
        </w:rPr>
        <w:t>有专业人员实施绿化养护管理；</w:t>
      </w:r>
    </w:p>
    <w:p>
      <w:pPr>
        <w:pStyle w:val="21"/>
        <w:numPr>
          <w:ilvl w:val="0"/>
          <w:numId w:val="4"/>
        </w:numPr>
        <w:ind w:firstLineChars="0"/>
        <w:rPr>
          <w:rFonts w:ascii="微软雅黑" w:hAnsi="微软雅黑" w:eastAsia="微软雅黑" w:cs="微软雅黑"/>
          <w:sz w:val="24"/>
        </w:rPr>
      </w:pPr>
      <w:r>
        <w:rPr>
          <w:rFonts w:hint="eastAsia" w:ascii="微软雅黑" w:hAnsi="微软雅黑" w:eastAsia="微软雅黑" w:cs="微软雅黑"/>
          <w:sz w:val="24"/>
        </w:rPr>
        <w:t>对草坪、花卉、绿篱、树木定期进行修剪、养护；</w:t>
      </w:r>
    </w:p>
    <w:p>
      <w:pPr>
        <w:pStyle w:val="21"/>
        <w:numPr>
          <w:ilvl w:val="0"/>
          <w:numId w:val="4"/>
        </w:numPr>
        <w:ind w:firstLineChars="0"/>
        <w:rPr>
          <w:rFonts w:ascii="微软雅黑" w:hAnsi="微软雅黑" w:eastAsia="微软雅黑" w:cs="微软雅黑"/>
          <w:sz w:val="24"/>
        </w:rPr>
      </w:pPr>
      <w:r>
        <w:rPr>
          <w:rFonts w:hint="eastAsia" w:ascii="微软雅黑" w:hAnsi="微软雅黑" w:eastAsia="微软雅黑" w:cs="微软雅黑"/>
          <w:sz w:val="24"/>
        </w:rPr>
        <w:t>定期清除绿地杂草、杂物；</w:t>
      </w:r>
    </w:p>
    <w:p>
      <w:pPr>
        <w:pStyle w:val="21"/>
        <w:numPr>
          <w:ilvl w:val="0"/>
          <w:numId w:val="4"/>
        </w:numPr>
        <w:ind w:firstLineChars="0"/>
        <w:rPr>
          <w:rFonts w:ascii="微软雅黑" w:hAnsi="微软雅黑" w:eastAsia="微软雅黑" w:cs="微软雅黑"/>
          <w:color w:val="auto"/>
          <w:sz w:val="24"/>
        </w:rPr>
      </w:pPr>
      <w:r>
        <w:rPr>
          <w:rFonts w:hint="eastAsia" w:ascii="微软雅黑" w:hAnsi="微软雅黑" w:eastAsia="微软雅黑" w:cs="微软雅黑"/>
          <w:color w:val="auto"/>
          <w:sz w:val="24"/>
        </w:rPr>
        <w:t>适时组织浇灌、施肥和松土；</w:t>
      </w:r>
    </w:p>
    <w:p>
      <w:pPr>
        <w:pStyle w:val="21"/>
        <w:numPr>
          <w:ilvl w:val="0"/>
          <w:numId w:val="4"/>
        </w:numPr>
        <w:ind w:firstLineChars="0"/>
        <w:rPr>
          <w:rFonts w:ascii="微软雅黑" w:hAnsi="微软雅黑" w:eastAsia="微软雅黑" w:cs="微软雅黑"/>
          <w:color w:val="auto"/>
          <w:sz w:val="24"/>
        </w:rPr>
      </w:pPr>
      <w:r>
        <w:rPr>
          <w:rFonts w:hint="eastAsia" w:ascii="微软雅黑" w:hAnsi="微软雅黑" w:eastAsia="微软雅黑" w:cs="微软雅黑"/>
          <w:color w:val="auto"/>
          <w:sz w:val="24"/>
        </w:rPr>
        <w:t>适时喷洒药物，预防病虫害。</w:t>
      </w:r>
    </w:p>
    <w:p>
      <w:pPr>
        <w:ind w:left="330"/>
        <w:rPr>
          <w:rFonts w:ascii="微软雅黑" w:hAnsi="微软雅黑" w:eastAsia="微软雅黑" w:cs="微软雅黑"/>
          <w:color w:val="auto"/>
          <w:sz w:val="24"/>
        </w:rPr>
      </w:pPr>
      <w:r>
        <w:rPr>
          <w:rFonts w:hint="eastAsia" w:ascii="微软雅黑" w:hAnsi="微软雅黑" w:eastAsia="微软雅黑" w:cs="微软雅黑"/>
          <w:color w:val="auto"/>
          <w:sz w:val="24"/>
        </w:rPr>
        <w:t>5、节能减排管理工作</w:t>
      </w:r>
    </w:p>
    <w:p>
      <w:pPr>
        <w:ind w:left="330"/>
        <w:rPr>
          <w:rFonts w:ascii="微软雅黑" w:hAnsi="微软雅黑" w:eastAsia="微软雅黑" w:cs="微软雅黑"/>
          <w:color w:val="auto"/>
          <w:sz w:val="24"/>
        </w:rPr>
      </w:pPr>
      <w:r>
        <w:rPr>
          <w:rFonts w:hint="eastAsia" w:ascii="微软雅黑" w:hAnsi="微软雅黑" w:eastAsia="微软雅黑" w:cs="微软雅黑"/>
          <w:color w:val="auto"/>
          <w:sz w:val="24"/>
        </w:rPr>
        <w:t>建立完善的节能减排管理制度；负责学校节能减排的管理工作。</w:t>
      </w:r>
    </w:p>
    <w:p>
      <w:pPr>
        <w:pStyle w:val="21"/>
        <w:numPr>
          <w:ilvl w:val="0"/>
          <w:numId w:val="5"/>
        </w:numPr>
        <w:ind w:firstLineChars="0"/>
        <w:rPr>
          <w:rFonts w:ascii="微软雅黑" w:hAnsi="微软雅黑" w:eastAsia="微软雅黑" w:cs="微软雅黑"/>
          <w:color w:val="auto"/>
          <w:sz w:val="24"/>
        </w:rPr>
      </w:pPr>
      <w:r>
        <w:rPr>
          <w:rFonts w:hint="eastAsia" w:ascii="微软雅黑" w:hAnsi="微软雅黑" w:eastAsia="微软雅黑" w:cs="微软雅黑"/>
          <w:color w:val="auto"/>
          <w:sz w:val="24"/>
        </w:rPr>
        <w:t>师生放学或离校后，负责对办公室、教室、功能室、宿舍进行巡查，确保办公室、教室、功能室、宿舍的电灯、风扇、空调做到人走电关，关闭电源。</w:t>
      </w:r>
    </w:p>
    <w:p>
      <w:pPr>
        <w:pStyle w:val="21"/>
        <w:numPr>
          <w:ilvl w:val="0"/>
          <w:numId w:val="5"/>
        </w:numPr>
        <w:ind w:firstLineChars="0"/>
        <w:rPr>
          <w:rFonts w:ascii="微软雅黑" w:hAnsi="微软雅黑" w:eastAsia="微软雅黑" w:cs="微软雅黑"/>
          <w:color w:val="auto"/>
          <w:sz w:val="24"/>
        </w:rPr>
      </w:pPr>
      <w:r>
        <w:rPr>
          <w:rFonts w:hint="eastAsia" w:ascii="微软雅黑" w:hAnsi="微软雅黑" w:eastAsia="微软雅黑" w:cs="微软雅黑"/>
          <w:color w:val="auto"/>
          <w:sz w:val="24"/>
        </w:rPr>
        <w:t>负责对教学楼和宿舍楼卫生间进行定时定点巡查，确保无漏水、无损坏，发现漏水和损坏现象的要及时上报维修，杜绝卫生间的长水流。</w:t>
      </w:r>
    </w:p>
    <w:p>
      <w:pPr>
        <w:pStyle w:val="21"/>
        <w:numPr>
          <w:ilvl w:val="0"/>
          <w:numId w:val="5"/>
        </w:numPr>
        <w:ind w:firstLineChars="0"/>
        <w:rPr>
          <w:rFonts w:ascii="微软雅黑" w:hAnsi="微软雅黑" w:eastAsia="微软雅黑" w:cs="微软雅黑"/>
          <w:color w:val="auto"/>
          <w:sz w:val="24"/>
        </w:rPr>
      </w:pPr>
      <w:r>
        <w:rPr>
          <w:rFonts w:hint="eastAsia" w:ascii="微软雅黑" w:hAnsi="微软雅黑" w:eastAsia="微软雅黑" w:cs="微软雅黑"/>
          <w:color w:val="auto"/>
          <w:sz w:val="24"/>
        </w:rPr>
        <w:t>负责协助学校做好节能减排巡查登记工作，对浪费水、电现象进行登记，并上报学校处理。</w:t>
      </w:r>
    </w:p>
    <w:p>
      <w:pPr>
        <w:rPr>
          <w:rFonts w:ascii="微软雅黑" w:hAnsi="微软雅黑" w:eastAsia="微软雅黑" w:cs="微软雅黑"/>
          <w:color w:val="auto"/>
          <w:sz w:val="24"/>
        </w:rPr>
      </w:pPr>
      <w:r>
        <w:rPr>
          <w:rFonts w:hint="eastAsia" w:ascii="微软雅黑" w:hAnsi="微软雅黑" w:eastAsia="微软雅黑" w:cs="微软雅黑"/>
          <w:color w:val="auto"/>
          <w:sz w:val="24"/>
        </w:rPr>
        <w:t>六、本项目校园物业管理服务必须达到的各项指标，投标人必须作出书面承诺，否则，视为无效投标。</w:t>
      </w:r>
    </w:p>
    <w:p>
      <w:pPr>
        <w:rPr>
          <w:rFonts w:ascii="微软雅黑" w:hAnsi="微软雅黑" w:eastAsia="微软雅黑" w:cs="微软雅黑"/>
          <w:color w:val="auto"/>
          <w:sz w:val="24"/>
        </w:rPr>
      </w:pPr>
      <w:r>
        <w:rPr>
          <w:rFonts w:hint="eastAsia" w:ascii="微软雅黑" w:hAnsi="微软雅黑" w:eastAsia="微软雅黑" w:cs="微软雅黑"/>
          <w:color w:val="auto"/>
          <w:sz w:val="24"/>
        </w:rPr>
        <w:t>1、杜绝火灾责任事故，防范刑事案件发生；</w:t>
      </w:r>
    </w:p>
    <w:p>
      <w:pPr>
        <w:rPr>
          <w:rFonts w:ascii="微软雅黑" w:hAnsi="微软雅黑" w:eastAsia="微软雅黑" w:cs="微软雅黑"/>
          <w:color w:val="auto"/>
          <w:sz w:val="24"/>
        </w:rPr>
      </w:pPr>
      <w:r>
        <w:rPr>
          <w:rFonts w:hint="eastAsia" w:ascii="微软雅黑" w:hAnsi="微软雅黑" w:eastAsia="微软雅黑" w:cs="微软雅黑"/>
          <w:color w:val="auto"/>
          <w:sz w:val="24"/>
        </w:rPr>
        <w:t>2、环境卫生、清洁率达99%；</w:t>
      </w:r>
    </w:p>
    <w:p>
      <w:pPr>
        <w:rPr>
          <w:rFonts w:ascii="微软雅黑" w:hAnsi="微软雅黑" w:eastAsia="微软雅黑" w:cs="微软雅黑"/>
          <w:color w:val="auto"/>
          <w:sz w:val="24"/>
        </w:rPr>
      </w:pPr>
      <w:r>
        <w:rPr>
          <w:rFonts w:hint="eastAsia" w:ascii="微软雅黑" w:hAnsi="微软雅黑" w:eastAsia="微软雅黑" w:cs="微软雅黑"/>
          <w:color w:val="auto"/>
          <w:sz w:val="24"/>
        </w:rPr>
        <w:t>3、消防设备设施完好率100%；</w:t>
      </w:r>
    </w:p>
    <w:p>
      <w:pPr>
        <w:rPr>
          <w:rFonts w:ascii="微软雅黑" w:hAnsi="微软雅黑" w:eastAsia="微软雅黑" w:cs="微软雅黑"/>
          <w:color w:val="auto"/>
          <w:sz w:val="24"/>
        </w:rPr>
      </w:pPr>
      <w:r>
        <w:rPr>
          <w:rFonts w:hint="eastAsia" w:ascii="微软雅黑" w:hAnsi="微软雅黑" w:eastAsia="微软雅黑" w:cs="微软雅黑"/>
          <w:color w:val="auto"/>
          <w:sz w:val="24"/>
        </w:rPr>
        <w:t>4、报修及时率100%；</w:t>
      </w:r>
    </w:p>
    <w:p>
      <w:pPr>
        <w:rPr>
          <w:rFonts w:ascii="微软雅黑" w:hAnsi="微软雅黑" w:eastAsia="微软雅黑" w:cs="微软雅黑"/>
          <w:color w:val="auto"/>
          <w:sz w:val="24"/>
        </w:rPr>
      </w:pPr>
      <w:r>
        <w:rPr>
          <w:rFonts w:hint="eastAsia" w:ascii="微软雅黑" w:hAnsi="微软雅黑" w:eastAsia="微软雅黑" w:cs="微软雅黑"/>
          <w:color w:val="auto"/>
          <w:sz w:val="24"/>
        </w:rPr>
        <w:t>5、服务有效投诉少于1%，处理率100%；</w:t>
      </w:r>
    </w:p>
    <w:p>
      <w:pPr>
        <w:rPr>
          <w:rFonts w:ascii="微软雅黑" w:hAnsi="微软雅黑" w:eastAsia="微软雅黑" w:cs="微软雅黑"/>
          <w:color w:val="auto"/>
          <w:sz w:val="24"/>
        </w:rPr>
      </w:pPr>
      <w:r>
        <w:rPr>
          <w:rFonts w:hint="eastAsia" w:ascii="微软雅黑" w:hAnsi="微软雅黑" w:eastAsia="微软雅黑" w:cs="微软雅黑"/>
          <w:color w:val="auto"/>
          <w:sz w:val="24"/>
        </w:rPr>
        <w:t>6、按服务定员要求向学校提供物业管理服务；</w:t>
      </w:r>
    </w:p>
    <w:p>
      <w:pPr>
        <w:rPr>
          <w:rFonts w:ascii="微软雅黑" w:hAnsi="微软雅黑" w:eastAsia="微软雅黑" w:cs="微软雅黑"/>
          <w:color w:val="auto"/>
          <w:sz w:val="24"/>
        </w:rPr>
      </w:pPr>
      <w:r>
        <w:rPr>
          <w:rFonts w:hint="eastAsia" w:ascii="微软雅黑" w:hAnsi="微软雅黑" w:eastAsia="微软雅黑" w:cs="微软雅黑"/>
          <w:color w:val="auto"/>
          <w:sz w:val="24"/>
        </w:rPr>
        <w:t>7、师生满意率90%。</w:t>
      </w:r>
    </w:p>
    <w:p>
      <w:pPr>
        <w:rPr>
          <w:rFonts w:ascii="微软雅黑" w:hAnsi="微软雅黑" w:eastAsia="微软雅黑" w:cs="微软雅黑"/>
          <w:color w:val="auto"/>
          <w:sz w:val="24"/>
        </w:rPr>
      </w:pPr>
      <w:r>
        <w:rPr>
          <w:rFonts w:hint="eastAsia" w:ascii="微软雅黑" w:hAnsi="微软雅黑" w:eastAsia="微软雅黑" w:cs="微软雅黑"/>
          <w:color w:val="auto"/>
          <w:sz w:val="24"/>
        </w:rPr>
        <w:t>七、校园物业管理费包括但不限于如下项目：</w:t>
      </w:r>
    </w:p>
    <w:p>
      <w:pPr>
        <w:rPr>
          <w:rFonts w:ascii="微软雅黑" w:hAnsi="微软雅黑" w:eastAsia="微软雅黑" w:cs="微软雅黑"/>
          <w:color w:val="auto"/>
          <w:sz w:val="24"/>
        </w:rPr>
      </w:pPr>
      <w:r>
        <w:rPr>
          <w:rFonts w:hint="eastAsia" w:ascii="微软雅黑" w:hAnsi="微软雅黑" w:eastAsia="微软雅黑" w:cs="微软雅黑"/>
          <w:color w:val="auto"/>
          <w:sz w:val="24"/>
        </w:rPr>
        <w:t>1、行政费用（含员工工资、福利、保险、服装等费用）；</w:t>
      </w:r>
    </w:p>
    <w:p>
      <w:pPr>
        <w:rPr>
          <w:rFonts w:ascii="微软雅黑" w:hAnsi="微软雅黑" w:eastAsia="微软雅黑" w:cs="微软雅黑"/>
          <w:color w:val="auto"/>
          <w:sz w:val="24"/>
        </w:rPr>
      </w:pPr>
      <w:r>
        <w:rPr>
          <w:rFonts w:hint="eastAsia" w:ascii="微软雅黑" w:hAnsi="微软雅黑" w:eastAsia="微软雅黑" w:cs="微软雅黑"/>
          <w:color w:val="auto"/>
          <w:sz w:val="24"/>
        </w:rPr>
        <w:t>2、清洁卫生费（不含垃圾清运费、除“四害”费用、高位玻璃幕墙清洁费用、水池清理的费用）；</w:t>
      </w:r>
    </w:p>
    <w:p>
      <w:pPr>
        <w:rPr>
          <w:rFonts w:ascii="微软雅黑" w:hAnsi="微软雅黑" w:eastAsia="微软雅黑" w:cs="微软雅黑"/>
          <w:color w:val="auto"/>
          <w:sz w:val="24"/>
        </w:rPr>
      </w:pPr>
      <w:r>
        <w:rPr>
          <w:rFonts w:hint="eastAsia" w:ascii="微软雅黑" w:hAnsi="微软雅黑" w:eastAsia="微软雅黑" w:cs="微软雅黑"/>
          <w:color w:val="auto"/>
          <w:sz w:val="24"/>
        </w:rPr>
        <w:t>3、秩序维护费（不含安保器械购置费用、秩序维护器材和耗材费用、监控维护费用）；</w:t>
      </w:r>
    </w:p>
    <w:p>
      <w:pPr>
        <w:rPr>
          <w:rFonts w:ascii="微软雅黑" w:hAnsi="微软雅黑" w:eastAsia="微软雅黑" w:cs="微软雅黑"/>
          <w:color w:val="auto"/>
          <w:sz w:val="24"/>
        </w:rPr>
      </w:pPr>
      <w:r>
        <w:rPr>
          <w:rFonts w:hint="eastAsia" w:ascii="微软雅黑" w:hAnsi="微软雅黑" w:eastAsia="微软雅黑" w:cs="微软雅黑"/>
          <w:color w:val="auto"/>
          <w:sz w:val="24"/>
        </w:rPr>
        <w:t>4、办公费；</w:t>
      </w:r>
    </w:p>
    <w:p>
      <w:pPr>
        <w:rPr>
          <w:rFonts w:ascii="微软雅黑" w:hAnsi="微软雅黑" w:eastAsia="微软雅黑" w:cs="微软雅黑"/>
          <w:color w:val="auto"/>
          <w:sz w:val="24"/>
        </w:rPr>
      </w:pPr>
      <w:r>
        <w:rPr>
          <w:rFonts w:hint="eastAsia" w:ascii="微软雅黑" w:hAnsi="微软雅黑" w:eastAsia="微软雅黑" w:cs="微软雅黑"/>
          <w:color w:val="auto"/>
          <w:sz w:val="24"/>
        </w:rPr>
        <w:t>5、合理利润；</w:t>
      </w:r>
    </w:p>
    <w:p>
      <w:pPr>
        <w:rPr>
          <w:rFonts w:ascii="微软雅黑" w:hAnsi="微软雅黑" w:eastAsia="微软雅黑" w:cs="微软雅黑"/>
          <w:color w:val="auto"/>
          <w:sz w:val="24"/>
        </w:rPr>
      </w:pPr>
      <w:r>
        <w:rPr>
          <w:rFonts w:hint="eastAsia" w:ascii="微软雅黑" w:hAnsi="微软雅黑" w:eastAsia="微软雅黑" w:cs="微软雅黑"/>
          <w:color w:val="auto"/>
          <w:sz w:val="24"/>
        </w:rPr>
        <w:t>6、法定税费。</w:t>
      </w:r>
    </w:p>
    <w:p>
      <w:pPr>
        <w:rPr>
          <w:rFonts w:ascii="微软雅黑" w:hAnsi="微软雅黑" w:eastAsia="微软雅黑" w:cs="微软雅黑"/>
          <w:color w:val="auto"/>
          <w:sz w:val="24"/>
        </w:rPr>
      </w:pPr>
      <w:r>
        <w:rPr>
          <w:rFonts w:hint="eastAsia" w:ascii="微软雅黑" w:hAnsi="微软雅黑" w:eastAsia="微软雅黑" w:cs="微软雅黑"/>
          <w:color w:val="auto"/>
          <w:sz w:val="24"/>
        </w:rPr>
        <w:t>八、人员配备、主要管理人员任职资格及员工培训。</w:t>
      </w:r>
    </w:p>
    <w:p>
      <w:pPr>
        <w:rPr>
          <w:rFonts w:ascii="微软雅黑" w:hAnsi="微软雅黑" w:eastAsia="微软雅黑" w:cs="微软雅黑"/>
          <w:color w:val="auto"/>
          <w:sz w:val="24"/>
        </w:rPr>
      </w:pPr>
      <w:r>
        <w:rPr>
          <w:rFonts w:hint="eastAsia" w:ascii="微软雅黑" w:hAnsi="微软雅黑" w:eastAsia="微软雅黑" w:cs="微软雅黑"/>
          <w:color w:val="auto"/>
          <w:sz w:val="24"/>
        </w:rPr>
        <w:t>1、本项目初中部需要人员配备共37名，详见如下表：</w:t>
      </w:r>
    </w:p>
    <w:tbl>
      <w:tblPr>
        <w:tblStyle w:val="14"/>
        <w:tblW w:w="812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431"/>
        <w:gridCol w:w="3832"/>
        <w:gridCol w:w="1432"/>
        <w:gridCol w:w="14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11" w:hRule="atLeast"/>
        </w:trPr>
        <w:tc>
          <w:tcPr>
            <w:tcW w:w="1431" w:type="dxa"/>
          </w:tcPr>
          <w:p>
            <w:pPr>
              <w:rPr>
                <w:rFonts w:ascii="微软雅黑" w:hAnsi="微软雅黑" w:eastAsia="微软雅黑" w:cs="微软雅黑"/>
                <w:color w:val="auto"/>
                <w:sz w:val="24"/>
              </w:rPr>
            </w:pPr>
            <w:r>
              <w:rPr>
                <w:rFonts w:hint="eastAsia" w:ascii="微软雅黑" w:hAnsi="微软雅黑" w:eastAsia="微软雅黑" w:cs="微软雅黑"/>
                <w:color w:val="auto"/>
                <w:sz w:val="24"/>
              </w:rPr>
              <w:t>序号</w:t>
            </w:r>
          </w:p>
        </w:tc>
        <w:tc>
          <w:tcPr>
            <w:tcW w:w="3832" w:type="dxa"/>
          </w:tcPr>
          <w:p>
            <w:pPr>
              <w:rPr>
                <w:rFonts w:ascii="微软雅黑" w:hAnsi="微软雅黑" w:eastAsia="微软雅黑" w:cs="微软雅黑"/>
                <w:color w:val="auto"/>
                <w:sz w:val="24"/>
              </w:rPr>
            </w:pPr>
            <w:r>
              <w:rPr>
                <w:rFonts w:hint="eastAsia" w:ascii="微软雅黑" w:hAnsi="微软雅黑" w:eastAsia="微软雅黑" w:cs="微软雅黑"/>
                <w:color w:val="auto"/>
                <w:sz w:val="24"/>
              </w:rPr>
              <w:t>项目名称</w:t>
            </w:r>
          </w:p>
        </w:tc>
        <w:tc>
          <w:tcPr>
            <w:tcW w:w="1432" w:type="dxa"/>
          </w:tcPr>
          <w:p>
            <w:pPr>
              <w:rPr>
                <w:rFonts w:ascii="微软雅黑" w:hAnsi="微软雅黑" w:eastAsia="微软雅黑" w:cs="微软雅黑"/>
                <w:color w:val="auto"/>
                <w:sz w:val="24"/>
              </w:rPr>
            </w:pPr>
            <w:r>
              <w:rPr>
                <w:rFonts w:hint="eastAsia" w:ascii="微软雅黑" w:hAnsi="微软雅黑" w:eastAsia="微软雅黑" w:cs="微软雅黑"/>
                <w:color w:val="auto"/>
                <w:sz w:val="24"/>
              </w:rPr>
              <w:t>单位</w:t>
            </w:r>
          </w:p>
        </w:tc>
        <w:tc>
          <w:tcPr>
            <w:tcW w:w="1432" w:type="dxa"/>
          </w:tcPr>
          <w:p>
            <w:pPr>
              <w:rPr>
                <w:rFonts w:ascii="微软雅黑" w:hAnsi="微软雅黑" w:eastAsia="微软雅黑" w:cs="微软雅黑"/>
                <w:color w:val="auto"/>
                <w:sz w:val="24"/>
              </w:rPr>
            </w:pPr>
            <w:r>
              <w:rPr>
                <w:rFonts w:hint="eastAsia" w:ascii="微软雅黑" w:hAnsi="微软雅黑" w:eastAsia="微软雅黑" w:cs="微软雅黑"/>
                <w:color w:val="auto"/>
                <w:sz w:val="24"/>
              </w:rPr>
              <w:t>数量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9" w:hRule="atLeast"/>
        </w:trPr>
        <w:tc>
          <w:tcPr>
            <w:tcW w:w="1431" w:type="dxa"/>
          </w:tcPr>
          <w:p>
            <w:pPr>
              <w:rPr>
                <w:rFonts w:ascii="微软雅黑" w:hAnsi="微软雅黑" w:eastAsia="微软雅黑" w:cs="微软雅黑"/>
                <w:color w:val="auto"/>
                <w:sz w:val="24"/>
              </w:rPr>
            </w:pPr>
            <w:r>
              <w:rPr>
                <w:rFonts w:hint="eastAsia" w:ascii="微软雅黑" w:hAnsi="微软雅黑" w:eastAsia="微软雅黑" w:cs="微软雅黑"/>
                <w:color w:val="auto"/>
                <w:sz w:val="24"/>
              </w:rPr>
              <w:t>1</w:t>
            </w:r>
          </w:p>
        </w:tc>
        <w:tc>
          <w:tcPr>
            <w:tcW w:w="3832" w:type="dxa"/>
          </w:tcPr>
          <w:p>
            <w:pPr>
              <w:rPr>
                <w:rFonts w:ascii="微软雅黑" w:hAnsi="微软雅黑" w:eastAsia="微软雅黑" w:cs="微软雅黑"/>
                <w:color w:val="auto"/>
                <w:sz w:val="24"/>
              </w:rPr>
            </w:pPr>
            <w:r>
              <w:rPr>
                <w:rFonts w:hint="eastAsia" w:ascii="微软雅黑" w:hAnsi="微软雅黑" w:eastAsia="微软雅黑" w:cs="微软雅黑"/>
                <w:color w:val="auto"/>
                <w:sz w:val="24"/>
              </w:rPr>
              <w:t>物管经理</w:t>
            </w:r>
          </w:p>
        </w:tc>
        <w:tc>
          <w:tcPr>
            <w:tcW w:w="1432" w:type="dxa"/>
          </w:tcPr>
          <w:p>
            <w:pPr>
              <w:rPr>
                <w:rFonts w:ascii="微软雅黑" w:hAnsi="微软雅黑" w:eastAsia="微软雅黑" w:cs="微软雅黑"/>
                <w:color w:val="auto"/>
                <w:sz w:val="24"/>
              </w:rPr>
            </w:pPr>
            <w:r>
              <w:rPr>
                <w:rFonts w:hint="eastAsia" w:ascii="微软雅黑" w:hAnsi="微软雅黑" w:eastAsia="微软雅黑" w:cs="微软雅黑"/>
                <w:color w:val="auto"/>
                <w:sz w:val="24"/>
              </w:rPr>
              <w:t>人</w:t>
            </w:r>
          </w:p>
        </w:tc>
        <w:tc>
          <w:tcPr>
            <w:tcW w:w="1432" w:type="dxa"/>
          </w:tcPr>
          <w:p>
            <w:pPr>
              <w:rPr>
                <w:rFonts w:ascii="微软雅黑" w:hAnsi="微软雅黑" w:eastAsia="微软雅黑" w:cs="微软雅黑"/>
                <w:color w:val="auto"/>
                <w:sz w:val="24"/>
              </w:rPr>
            </w:pPr>
            <w:r>
              <w:rPr>
                <w:rFonts w:hint="eastAsia" w:ascii="微软雅黑" w:hAnsi="微软雅黑" w:eastAsia="微软雅黑" w:cs="微软雅黑"/>
                <w:color w:val="auto"/>
                <w:sz w:val="24"/>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9" w:hRule="atLeast"/>
        </w:trPr>
        <w:tc>
          <w:tcPr>
            <w:tcW w:w="1431" w:type="dxa"/>
          </w:tcPr>
          <w:p>
            <w:pPr>
              <w:rPr>
                <w:rFonts w:ascii="微软雅黑" w:hAnsi="微软雅黑" w:eastAsia="微软雅黑" w:cs="微软雅黑"/>
                <w:color w:val="auto"/>
                <w:sz w:val="24"/>
              </w:rPr>
            </w:pPr>
            <w:r>
              <w:rPr>
                <w:rFonts w:hint="eastAsia" w:ascii="微软雅黑" w:hAnsi="微软雅黑" w:eastAsia="微软雅黑" w:cs="微软雅黑"/>
                <w:color w:val="auto"/>
                <w:sz w:val="24"/>
              </w:rPr>
              <w:t>2</w:t>
            </w:r>
          </w:p>
        </w:tc>
        <w:tc>
          <w:tcPr>
            <w:tcW w:w="3832" w:type="dxa"/>
          </w:tcPr>
          <w:p>
            <w:pPr>
              <w:rPr>
                <w:rFonts w:ascii="微软雅黑" w:hAnsi="微软雅黑" w:eastAsia="微软雅黑" w:cs="微软雅黑"/>
                <w:color w:val="auto"/>
                <w:sz w:val="24"/>
              </w:rPr>
            </w:pPr>
            <w:r>
              <w:rPr>
                <w:rFonts w:hint="eastAsia" w:ascii="微软雅黑" w:hAnsi="微软雅黑" w:eastAsia="微软雅黑" w:cs="微软雅黑"/>
                <w:color w:val="auto"/>
                <w:sz w:val="24"/>
              </w:rPr>
              <w:t>秩序维护主管</w:t>
            </w:r>
          </w:p>
        </w:tc>
        <w:tc>
          <w:tcPr>
            <w:tcW w:w="1432" w:type="dxa"/>
          </w:tcPr>
          <w:p>
            <w:pPr>
              <w:rPr>
                <w:rFonts w:ascii="微软雅黑" w:hAnsi="微软雅黑" w:eastAsia="微软雅黑" w:cs="微软雅黑"/>
                <w:color w:val="auto"/>
                <w:sz w:val="24"/>
              </w:rPr>
            </w:pPr>
            <w:r>
              <w:rPr>
                <w:rFonts w:hint="eastAsia" w:ascii="微软雅黑" w:hAnsi="微软雅黑" w:eastAsia="微软雅黑" w:cs="微软雅黑"/>
                <w:color w:val="auto"/>
                <w:sz w:val="24"/>
              </w:rPr>
              <w:t>人</w:t>
            </w:r>
          </w:p>
        </w:tc>
        <w:tc>
          <w:tcPr>
            <w:tcW w:w="1432" w:type="dxa"/>
          </w:tcPr>
          <w:p>
            <w:pPr>
              <w:rPr>
                <w:rFonts w:ascii="微软雅黑" w:hAnsi="微软雅黑" w:eastAsia="微软雅黑" w:cs="微软雅黑"/>
                <w:color w:val="auto"/>
                <w:sz w:val="24"/>
              </w:rPr>
            </w:pPr>
            <w:r>
              <w:rPr>
                <w:rFonts w:hint="eastAsia" w:ascii="微软雅黑" w:hAnsi="微软雅黑" w:eastAsia="微软雅黑" w:cs="微软雅黑"/>
                <w:color w:val="auto"/>
                <w:sz w:val="24"/>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9" w:hRule="atLeast"/>
        </w:trPr>
        <w:tc>
          <w:tcPr>
            <w:tcW w:w="1431" w:type="dxa"/>
          </w:tcPr>
          <w:p>
            <w:pPr>
              <w:rPr>
                <w:rFonts w:ascii="微软雅黑" w:hAnsi="微软雅黑" w:eastAsia="微软雅黑" w:cs="微软雅黑"/>
                <w:color w:val="auto"/>
                <w:sz w:val="24"/>
              </w:rPr>
            </w:pPr>
            <w:r>
              <w:rPr>
                <w:rFonts w:hint="eastAsia" w:ascii="微软雅黑" w:hAnsi="微软雅黑" w:eastAsia="微软雅黑" w:cs="微软雅黑"/>
                <w:color w:val="auto"/>
                <w:sz w:val="24"/>
              </w:rPr>
              <w:t>3</w:t>
            </w:r>
          </w:p>
        </w:tc>
        <w:tc>
          <w:tcPr>
            <w:tcW w:w="3832" w:type="dxa"/>
          </w:tcPr>
          <w:p>
            <w:pPr>
              <w:rPr>
                <w:rFonts w:ascii="微软雅黑" w:hAnsi="微软雅黑" w:eastAsia="微软雅黑" w:cs="微软雅黑"/>
                <w:color w:val="auto"/>
                <w:sz w:val="24"/>
              </w:rPr>
            </w:pPr>
            <w:r>
              <w:rPr>
                <w:rFonts w:hint="eastAsia" w:ascii="微软雅黑" w:hAnsi="微软雅黑" w:eastAsia="微软雅黑" w:cs="微软雅黑"/>
                <w:color w:val="auto"/>
                <w:sz w:val="24"/>
              </w:rPr>
              <w:t>学生公寓主管</w:t>
            </w:r>
          </w:p>
        </w:tc>
        <w:tc>
          <w:tcPr>
            <w:tcW w:w="1432" w:type="dxa"/>
          </w:tcPr>
          <w:p>
            <w:pPr>
              <w:rPr>
                <w:rFonts w:ascii="微软雅黑" w:hAnsi="微软雅黑" w:eastAsia="微软雅黑" w:cs="微软雅黑"/>
                <w:color w:val="auto"/>
                <w:sz w:val="24"/>
              </w:rPr>
            </w:pPr>
            <w:r>
              <w:rPr>
                <w:rFonts w:hint="eastAsia" w:ascii="微软雅黑" w:hAnsi="微软雅黑" w:eastAsia="微软雅黑" w:cs="微软雅黑"/>
                <w:color w:val="auto"/>
                <w:sz w:val="24"/>
              </w:rPr>
              <w:t>人</w:t>
            </w:r>
          </w:p>
        </w:tc>
        <w:tc>
          <w:tcPr>
            <w:tcW w:w="1432" w:type="dxa"/>
          </w:tcPr>
          <w:p>
            <w:pPr>
              <w:rPr>
                <w:rFonts w:ascii="微软雅黑" w:hAnsi="微软雅黑" w:eastAsia="微软雅黑" w:cs="微软雅黑"/>
                <w:color w:val="auto"/>
                <w:sz w:val="24"/>
              </w:rPr>
            </w:pPr>
            <w:r>
              <w:rPr>
                <w:rFonts w:hint="eastAsia" w:ascii="微软雅黑" w:hAnsi="微软雅黑" w:eastAsia="微软雅黑" w:cs="微软雅黑"/>
                <w:color w:val="auto"/>
                <w:sz w:val="24"/>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9" w:hRule="atLeast"/>
        </w:trPr>
        <w:tc>
          <w:tcPr>
            <w:tcW w:w="1431" w:type="dxa"/>
          </w:tcPr>
          <w:p>
            <w:pPr>
              <w:rPr>
                <w:rFonts w:ascii="微软雅黑" w:hAnsi="微软雅黑" w:eastAsia="微软雅黑" w:cs="微软雅黑"/>
                <w:color w:val="auto"/>
                <w:sz w:val="24"/>
              </w:rPr>
            </w:pPr>
            <w:r>
              <w:rPr>
                <w:rFonts w:hint="eastAsia" w:ascii="微软雅黑" w:hAnsi="微软雅黑" w:eastAsia="微软雅黑" w:cs="微软雅黑"/>
                <w:color w:val="auto"/>
                <w:sz w:val="24"/>
              </w:rPr>
              <w:t>4</w:t>
            </w:r>
          </w:p>
        </w:tc>
        <w:tc>
          <w:tcPr>
            <w:tcW w:w="3832" w:type="dxa"/>
          </w:tcPr>
          <w:p>
            <w:pPr>
              <w:rPr>
                <w:rFonts w:ascii="微软雅黑" w:hAnsi="微软雅黑" w:eastAsia="微软雅黑" w:cs="微软雅黑"/>
                <w:color w:val="auto"/>
                <w:sz w:val="24"/>
              </w:rPr>
            </w:pPr>
            <w:r>
              <w:rPr>
                <w:rFonts w:hint="eastAsia" w:ascii="微软雅黑" w:hAnsi="微软雅黑" w:eastAsia="微软雅黑" w:cs="微软雅黑"/>
                <w:color w:val="auto"/>
                <w:sz w:val="24"/>
              </w:rPr>
              <w:t>保洁主管</w:t>
            </w:r>
          </w:p>
        </w:tc>
        <w:tc>
          <w:tcPr>
            <w:tcW w:w="1432" w:type="dxa"/>
          </w:tcPr>
          <w:p>
            <w:pPr>
              <w:rPr>
                <w:rFonts w:ascii="微软雅黑" w:hAnsi="微软雅黑" w:eastAsia="微软雅黑" w:cs="微软雅黑"/>
                <w:color w:val="auto"/>
                <w:sz w:val="24"/>
              </w:rPr>
            </w:pPr>
            <w:r>
              <w:rPr>
                <w:rFonts w:hint="eastAsia" w:ascii="微软雅黑" w:hAnsi="微软雅黑" w:eastAsia="微软雅黑" w:cs="微软雅黑"/>
                <w:color w:val="auto"/>
                <w:sz w:val="24"/>
              </w:rPr>
              <w:t>人</w:t>
            </w:r>
          </w:p>
        </w:tc>
        <w:tc>
          <w:tcPr>
            <w:tcW w:w="1432" w:type="dxa"/>
          </w:tcPr>
          <w:p>
            <w:pPr>
              <w:rPr>
                <w:rFonts w:ascii="微软雅黑" w:hAnsi="微软雅黑" w:eastAsia="微软雅黑" w:cs="微软雅黑"/>
                <w:color w:val="auto"/>
                <w:sz w:val="24"/>
              </w:rPr>
            </w:pPr>
            <w:r>
              <w:rPr>
                <w:rFonts w:hint="eastAsia" w:ascii="微软雅黑" w:hAnsi="微软雅黑" w:eastAsia="微软雅黑" w:cs="微软雅黑"/>
                <w:color w:val="auto"/>
                <w:sz w:val="24"/>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9" w:hRule="atLeast"/>
        </w:trPr>
        <w:tc>
          <w:tcPr>
            <w:tcW w:w="1431" w:type="dxa"/>
          </w:tcPr>
          <w:p>
            <w:pPr>
              <w:rPr>
                <w:rFonts w:ascii="微软雅黑" w:hAnsi="微软雅黑" w:eastAsia="微软雅黑" w:cs="微软雅黑"/>
                <w:color w:val="auto"/>
                <w:sz w:val="24"/>
              </w:rPr>
            </w:pPr>
            <w:r>
              <w:rPr>
                <w:rFonts w:hint="eastAsia" w:ascii="微软雅黑" w:hAnsi="微软雅黑" w:eastAsia="微软雅黑" w:cs="微软雅黑"/>
                <w:color w:val="auto"/>
                <w:sz w:val="24"/>
              </w:rPr>
              <w:t>5</w:t>
            </w:r>
          </w:p>
        </w:tc>
        <w:tc>
          <w:tcPr>
            <w:tcW w:w="3832" w:type="dxa"/>
          </w:tcPr>
          <w:p>
            <w:pPr>
              <w:rPr>
                <w:rFonts w:ascii="微软雅黑" w:hAnsi="微软雅黑" w:eastAsia="微软雅黑" w:cs="微软雅黑"/>
                <w:color w:val="auto"/>
                <w:sz w:val="24"/>
              </w:rPr>
            </w:pPr>
            <w:r>
              <w:rPr>
                <w:rFonts w:hint="eastAsia" w:ascii="微软雅黑" w:hAnsi="微软雅黑" w:eastAsia="微软雅黑" w:cs="微软雅黑"/>
                <w:color w:val="auto"/>
                <w:sz w:val="24"/>
              </w:rPr>
              <w:t>秩序维护员</w:t>
            </w:r>
          </w:p>
        </w:tc>
        <w:tc>
          <w:tcPr>
            <w:tcW w:w="1432" w:type="dxa"/>
          </w:tcPr>
          <w:p>
            <w:pPr>
              <w:rPr>
                <w:rFonts w:ascii="微软雅黑" w:hAnsi="微软雅黑" w:eastAsia="微软雅黑" w:cs="微软雅黑"/>
                <w:color w:val="auto"/>
                <w:sz w:val="24"/>
              </w:rPr>
            </w:pPr>
            <w:r>
              <w:rPr>
                <w:rFonts w:hint="eastAsia" w:ascii="微软雅黑" w:hAnsi="微软雅黑" w:eastAsia="微软雅黑" w:cs="微软雅黑"/>
                <w:color w:val="auto"/>
                <w:sz w:val="24"/>
              </w:rPr>
              <w:t>人</w:t>
            </w:r>
          </w:p>
        </w:tc>
        <w:tc>
          <w:tcPr>
            <w:tcW w:w="1432" w:type="dxa"/>
          </w:tcPr>
          <w:p>
            <w:pPr>
              <w:rPr>
                <w:rFonts w:ascii="微软雅黑" w:hAnsi="微软雅黑" w:eastAsia="微软雅黑" w:cs="微软雅黑"/>
                <w:color w:val="auto"/>
                <w:sz w:val="24"/>
              </w:rPr>
            </w:pPr>
            <w:r>
              <w:rPr>
                <w:rFonts w:hint="eastAsia" w:ascii="微软雅黑" w:hAnsi="微软雅黑" w:eastAsia="微软雅黑" w:cs="微软雅黑"/>
                <w:color w:val="auto"/>
                <w:sz w:val="24"/>
              </w:rPr>
              <w:t>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9" w:hRule="atLeast"/>
        </w:trPr>
        <w:tc>
          <w:tcPr>
            <w:tcW w:w="1431" w:type="dxa"/>
          </w:tcPr>
          <w:p>
            <w:pPr>
              <w:rPr>
                <w:rFonts w:ascii="微软雅黑" w:hAnsi="微软雅黑" w:eastAsia="微软雅黑" w:cs="微软雅黑"/>
                <w:color w:val="auto"/>
                <w:sz w:val="24"/>
              </w:rPr>
            </w:pPr>
            <w:r>
              <w:rPr>
                <w:rFonts w:hint="eastAsia" w:ascii="微软雅黑" w:hAnsi="微软雅黑" w:eastAsia="微软雅黑" w:cs="微软雅黑"/>
                <w:color w:val="auto"/>
                <w:sz w:val="24"/>
              </w:rPr>
              <w:t>6</w:t>
            </w:r>
          </w:p>
        </w:tc>
        <w:tc>
          <w:tcPr>
            <w:tcW w:w="3832" w:type="dxa"/>
          </w:tcPr>
          <w:p>
            <w:pPr>
              <w:rPr>
                <w:rFonts w:ascii="微软雅黑" w:hAnsi="微软雅黑" w:eastAsia="微软雅黑" w:cs="微软雅黑"/>
                <w:color w:val="auto"/>
                <w:sz w:val="24"/>
              </w:rPr>
            </w:pPr>
            <w:r>
              <w:rPr>
                <w:rFonts w:hint="eastAsia" w:ascii="微软雅黑" w:hAnsi="微软雅黑" w:eastAsia="微软雅黑" w:cs="微软雅黑"/>
                <w:color w:val="auto"/>
                <w:sz w:val="24"/>
              </w:rPr>
              <w:t>学生公寓管理员</w:t>
            </w:r>
          </w:p>
        </w:tc>
        <w:tc>
          <w:tcPr>
            <w:tcW w:w="1432" w:type="dxa"/>
          </w:tcPr>
          <w:p>
            <w:pPr>
              <w:rPr>
                <w:rFonts w:ascii="微软雅黑" w:hAnsi="微软雅黑" w:eastAsia="微软雅黑" w:cs="微软雅黑"/>
                <w:color w:val="auto"/>
                <w:sz w:val="24"/>
              </w:rPr>
            </w:pPr>
            <w:r>
              <w:rPr>
                <w:rFonts w:hint="eastAsia" w:ascii="微软雅黑" w:hAnsi="微软雅黑" w:eastAsia="微软雅黑" w:cs="微软雅黑"/>
                <w:color w:val="auto"/>
                <w:sz w:val="24"/>
              </w:rPr>
              <w:t>人</w:t>
            </w:r>
          </w:p>
        </w:tc>
        <w:tc>
          <w:tcPr>
            <w:tcW w:w="1432" w:type="dxa"/>
          </w:tcPr>
          <w:p>
            <w:pPr>
              <w:rPr>
                <w:rFonts w:ascii="微软雅黑" w:hAnsi="微软雅黑" w:eastAsia="微软雅黑" w:cs="微软雅黑"/>
                <w:color w:val="auto"/>
                <w:sz w:val="24"/>
              </w:rPr>
            </w:pPr>
            <w:r>
              <w:rPr>
                <w:rFonts w:hint="eastAsia" w:ascii="微软雅黑" w:hAnsi="微软雅黑" w:eastAsia="微软雅黑" w:cs="微软雅黑"/>
                <w:color w:val="auto"/>
                <w:sz w:val="24"/>
              </w:rPr>
              <w:t>13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11" w:hRule="atLeast"/>
        </w:trPr>
        <w:tc>
          <w:tcPr>
            <w:tcW w:w="1431" w:type="dxa"/>
          </w:tcPr>
          <w:p>
            <w:pPr>
              <w:rPr>
                <w:rFonts w:ascii="微软雅黑" w:hAnsi="微软雅黑" w:eastAsia="微软雅黑" w:cs="微软雅黑"/>
                <w:color w:val="auto"/>
                <w:sz w:val="24"/>
              </w:rPr>
            </w:pPr>
            <w:r>
              <w:rPr>
                <w:rFonts w:hint="eastAsia" w:ascii="微软雅黑" w:hAnsi="微软雅黑" w:eastAsia="微软雅黑" w:cs="微软雅黑"/>
                <w:color w:val="auto"/>
                <w:sz w:val="24"/>
              </w:rPr>
              <w:t>7</w:t>
            </w:r>
          </w:p>
        </w:tc>
        <w:tc>
          <w:tcPr>
            <w:tcW w:w="3832" w:type="dxa"/>
          </w:tcPr>
          <w:p>
            <w:pPr>
              <w:rPr>
                <w:rFonts w:ascii="微软雅黑" w:hAnsi="微软雅黑" w:eastAsia="微软雅黑" w:cs="微软雅黑"/>
                <w:color w:val="auto"/>
                <w:sz w:val="24"/>
              </w:rPr>
            </w:pPr>
            <w:r>
              <w:rPr>
                <w:rFonts w:hint="eastAsia" w:ascii="微软雅黑" w:hAnsi="微软雅黑" w:eastAsia="微软雅黑" w:cs="微软雅黑"/>
                <w:color w:val="auto"/>
                <w:sz w:val="24"/>
              </w:rPr>
              <w:t>保洁员</w:t>
            </w:r>
          </w:p>
        </w:tc>
        <w:tc>
          <w:tcPr>
            <w:tcW w:w="1432" w:type="dxa"/>
          </w:tcPr>
          <w:p>
            <w:pPr>
              <w:rPr>
                <w:rFonts w:ascii="微软雅黑" w:hAnsi="微软雅黑" w:eastAsia="微软雅黑" w:cs="微软雅黑"/>
                <w:color w:val="auto"/>
                <w:sz w:val="24"/>
              </w:rPr>
            </w:pPr>
            <w:r>
              <w:rPr>
                <w:rFonts w:hint="eastAsia" w:ascii="微软雅黑" w:hAnsi="微软雅黑" w:eastAsia="微软雅黑" w:cs="微软雅黑"/>
                <w:color w:val="auto"/>
                <w:sz w:val="24"/>
              </w:rPr>
              <w:t>人</w:t>
            </w:r>
          </w:p>
        </w:tc>
        <w:tc>
          <w:tcPr>
            <w:tcW w:w="1432" w:type="dxa"/>
          </w:tcPr>
          <w:p>
            <w:pPr>
              <w:rPr>
                <w:rFonts w:ascii="微软雅黑" w:hAnsi="微软雅黑" w:eastAsia="微软雅黑" w:cs="微软雅黑"/>
                <w:color w:val="auto"/>
                <w:sz w:val="24"/>
              </w:rPr>
            </w:pPr>
            <w:r>
              <w:rPr>
                <w:rFonts w:hint="eastAsia" w:ascii="微软雅黑" w:hAnsi="微软雅黑" w:eastAsia="微软雅黑" w:cs="微软雅黑"/>
                <w:color w:val="auto"/>
                <w:sz w:val="24"/>
              </w:rPr>
              <w:t>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9" w:hRule="atLeast"/>
        </w:trPr>
        <w:tc>
          <w:tcPr>
            <w:tcW w:w="1431" w:type="dxa"/>
          </w:tcPr>
          <w:p>
            <w:pPr>
              <w:rPr>
                <w:rFonts w:ascii="微软雅黑" w:hAnsi="微软雅黑" w:eastAsia="微软雅黑" w:cs="微软雅黑"/>
                <w:color w:val="auto"/>
                <w:sz w:val="24"/>
              </w:rPr>
            </w:pPr>
            <w:r>
              <w:rPr>
                <w:rFonts w:hint="eastAsia" w:ascii="微软雅黑" w:hAnsi="微软雅黑" w:eastAsia="微软雅黑" w:cs="微软雅黑"/>
                <w:color w:val="auto"/>
                <w:sz w:val="24"/>
              </w:rPr>
              <w:t>8</w:t>
            </w:r>
          </w:p>
        </w:tc>
        <w:tc>
          <w:tcPr>
            <w:tcW w:w="3832" w:type="dxa"/>
          </w:tcPr>
          <w:p>
            <w:pPr>
              <w:rPr>
                <w:rFonts w:ascii="微软雅黑" w:hAnsi="微软雅黑" w:eastAsia="微软雅黑" w:cs="微软雅黑"/>
                <w:color w:val="auto"/>
                <w:sz w:val="24"/>
              </w:rPr>
            </w:pPr>
            <w:r>
              <w:rPr>
                <w:rFonts w:hint="eastAsia" w:ascii="微软雅黑" w:hAnsi="微软雅黑" w:eastAsia="微软雅黑" w:cs="微软雅黑"/>
                <w:color w:val="auto"/>
                <w:sz w:val="24"/>
              </w:rPr>
              <w:t>绿化养护员</w:t>
            </w:r>
          </w:p>
        </w:tc>
        <w:tc>
          <w:tcPr>
            <w:tcW w:w="1432" w:type="dxa"/>
          </w:tcPr>
          <w:p>
            <w:pPr>
              <w:rPr>
                <w:rFonts w:ascii="微软雅黑" w:hAnsi="微软雅黑" w:eastAsia="微软雅黑" w:cs="微软雅黑"/>
                <w:color w:val="auto"/>
                <w:sz w:val="24"/>
              </w:rPr>
            </w:pPr>
            <w:r>
              <w:rPr>
                <w:rFonts w:hint="eastAsia" w:ascii="微软雅黑" w:hAnsi="微软雅黑" w:eastAsia="微软雅黑" w:cs="微软雅黑"/>
                <w:color w:val="auto"/>
                <w:sz w:val="24"/>
              </w:rPr>
              <w:t>人</w:t>
            </w:r>
          </w:p>
        </w:tc>
        <w:tc>
          <w:tcPr>
            <w:tcW w:w="1432" w:type="dxa"/>
          </w:tcPr>
          <w:p>
            <w:pPr>
              <w:rPr>
                <w:rFonts w:ascii="微软雅黑" w:hAnsi="微软雅黑" w:eastAsia="微软雅黑" w:cs="微软雅黑"/>
                <w:color w:val="auto"/>
                <w:sz w:val="24"/>
              </w:rPr>
            </w:pPr>
            <w:r>
              <w:rPr>
                <w:rFonts w:hint="eastAsia" w:ascii="微软雅黑" w:hAnsi="微软雅黑" w:eastAsia="微软雅黑" w:cs="微软雅黑"/>
                <w:color w:val="auto"/>
                <w:sz w:val="24"/>
              </w:rPr>
              <w:t>1</w:t>
            </w:r>
          </w:p>
        </w:tc>
      </w:tr>
    </w:tbl>
    <w:p>
      <w:pPr>
        <w:rPr>
          <w:rFonts w:ascii="微软雅黑" w:hAnsi="微软雅黑" w:eastAsia="微软雅黑" w:cs="微软雅黑"/>
          <w:color w:val="auto"/>
          <w:sz w:val="24"/>
        </w:rPr>
      </w:pPr>
    </w:p>
    <w:p>
      <w:pPr>
        <w:pStyle w:val="21"/>
        <w:ind w:firstLine="0" w:firstLineChars="0"/>
        <w:rPr>
          <w:rFonts w:ascii="微软雅黑" w:hAnsi="微软雅黑" w:eastAsia="微软雅黑" w:cs="微软雅黑"/>
          <w:sz w:val="24"/>
        </w:rPr>
      </w:pPr>
      <w:r>
        <w:rPr>
          <w:rFonts w:hint="eastAsia" w:ascii="微软雅黑" w:hAnsi="微软雅黑" w:eastAsia="微软雅黑" w:cs="微软雅黑"/>
          <w:sz w:val="24"/>
        </w:rPr>
        <w:t>2、本项目高中部需要人员配备共38名，详见下表：</w:t>
      </w:r>
    </w:p>
    <w:tbl>
      <w:tblPr>
        <w:tblStyle w:val="14"/>
        <w:tblW w:w="8188"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676"/>
        <w:gridCol w:w="2596"/>
        <w:gridCol w:w="1705"/>
        <w:gridCol w:w="221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05" w:hRule="atLeast"/>
        </w:trPr>
        <w:tc>
          <w:tcPr>
            <w:tcW w:w="1676" w:type="dxa"/>
          </w:tcPr>
          <w:p>
            <w:pPr>
              <w:rPr>
                <w:rFonts w:ascii="微软雅黑" w:hAnsi="微软雅黑" w:eastAsia="微软雅黑" w:cs="微软雅黑"/>
                <w:sz w:val="24"/>
              </w:rPr>
            </w:pPr>
            <w:r>
              <w:rPr>
                <w:rFonts w:hint="eastAsia" w:ascii="微软雅黑" w:hAnsi="微软雅黑" w:eastAsia="微软雅黑" w:cs="微软雅黑"/>
                <w:sz w:val="24"/>
              </w:rPr>
              <w:t>序号</w:t>
            </w:r>
          </w:p>
        </w:tc>
        <w:tc>
          <w:tcPr>
            <w:tcW w:w="2596" w:type="dxa"/>
          </w:tcPr>
          <w:p>
            <w:pPr>
              <w:rPr>
                <w:rFonts w:ascii="微软雅黑" w:hAnsi="微软雅黑" w:eastAsia="微软雅黑" w:cs="微软雅黑"/>
                <w:sz w:val="24"/>
              </w:rPr>
            </w:pPr>
            <w:r>
              <w:rPr>
                <w:rFonts w:hint="eastAsia" w:ascii="微软雅黑" w:hAnsi="微软雅黑" w:eastAsia="微软雅黑" w:cs="微软雅黑"/>
                <w:sz w:val="24"/>
              </w:rPr>
              <w:t>项目名称</w:t>
            </w:r>
          </w:p>
        </w:tc>
        <w:tc>
          <w:tcPr>
            <w:tcW w:w="1705" w:type="dxa"/>
          </w:tcPr>
          <w:p>
            <w:pPr>
              <w:rPr>
                <w:rFonts w:ascii="微软雅黑" w:hAnsi="微软雅黑" w:eastAsia="微软雅黑" w:cs="微软雅黑"/>
                <w:sz w:val="24"/>
              </w:rPr>
            </w:pPr>
            <w:r>
              <w:rPr>
                <w:rFonts w:hint="eastAsia" w:ascii="微软雅黑" w:hAnsi="微软雅黑" w:eastAsia="微软雅黑" w:cs="微软雅黑"/>
                <w:sz w:val="24"/>
              </w:rPr>
              <w:t>单位</w:t>
            </w:r>
          </w:p>
        </w:tc>
        <w:tc>
          <w:tcPr>
            <w:tcW w:w="2211" w:type="dxa"/>
          </w:tcPr>
          <w:p>
            <w:pPr>
              <w:rPr>
                <w:rFonts w:ascii="微软雅黑" w:hAnsi="微软雅黑" w:eastAsia="微软雅黑" w:cs="微软雅黑"/>
                <w:sz w:val="24"/>
              </w:rPr>
            </w:pPr>
            <w:r>
              <w:rPr>
                <w:rFonts w:hint="eastAsia" w:ascii="微软雅黑" w:hAnsi="微软雅黑" w:eastAsia="微软雅黑" w:cs="微软雅黑"/>
                <w:sz w:val="24"/>
              </w:rPr>
              <w:t>数量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55" w:hRule="atLeast"/>
        </w:trPr>
        <w:tc>
          <w:tcPr>
            <w:tcW w:w="1676" w:type="dxa"/>
          </w:tcPr>
          <w:p>
            <w:pPr>
              <w:rPr>
                <w:rFonts w:ascii="微软雅黑" w:hAnsi="微软雅黑" w:eastAsia="微软雅黑" w:cs="微软雅黑"/>
                <w:sz w:val="24"/>
              </w:rPr>
            </w:pPr>
            <w:r>
              <w:rPr>
                <w:rFonts w:hint="eastAsia" w:ascii="微软雅黑" w:hAnsi="微软雅黑" w:eastAsia="微软雅黑" w:cs="微软雅黑"/>
                <w:sz w:val="24"/>
              </w:rPr>
              <w:t>1</w:t>
            </w:r>
          </w:p>
        </w:tc>
        <w:tc>
          <w:tcPr>
            <w:tcW w:w="2596" w:type="dxa"/>
          </w:tcPr>
          <w:p>
            <w:pPr>
              <w:rPr>
                <w:rFonts w:ascii="微软雅黑" w:hAnsi="微软雅黑" w:eastAsia="微软雅黑" w:cs="微软雅黑"/>
                <w:sz w:val="24"/>
              </w:rPr>
            </w:pPr>
            <w:r>
              <w:rPr>
                <w:rFonts w:hint="eastAsia" w:ascii="微软雅黑" w:hAnsi="微软雅黑" w:eastAsia="微软雅黑" w:cs="微软雅黑"/>
                <w:sz w:val="24"/>
              </w:rPr>
              <w:t>管理处综合经理</w:t>
            </w:r>
          </w:p>
        </w:tc>
        <w:tc>
          <w:tcPr>
            <w:tcW w:w="1705" w:type="dxa"/>
          </w:tcPr>
          <w:p>
            <w:pPr>
              <w:rPr>
                <w:rFonts w:ascii="微软雅黑" w:hAnsi="微软雅黑" w:eastAsia="微软雅黑" w:cs="微软雅黑"/>
                <w:sz w:val="24"/>
              </w:rPr>
            </w:pPr>
            <w:r>
              <w:rPr>
                <w:rFonts w:hint="eastAsia" w:ascii="微软雅黑" w:hAnsi="微软雅黑" w:eastAsia="微软雅黑" w:cs="微软雅黑"/>
                <w:sz w:val="24"/>
              </w:rPr>
              <w:t>人</w:t>
            </w:r>
          </w:p>
        </w:tc>
        <w:tc>
          <w:tcPr>
            <w:tcW w:w="2211" w:type="dxa"/>
          </w:tcPr>
          <w:p>
            <w:pPr>
              <w:rPr>
                <w:rFonts w:ascii="微软雅黑" w:hAnsi="微软雅黑" w:eastAsia="微软雅黑" w:cs="微软雅黑"/>
                <w:sz w:val="24"/>
              </w:rPr>
            </w:pPr>
            <w:r>
              <w:rPr>
                <w:rFonts w:hint="eastAsia" w:ascii="微软雅黑" w:hAnsi="微软雅黑" w:eastAsia="微软雅黑" w:cs="微软雅黑"/>
                <w:sz w:val="24"/>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63" w:hRule="atLeast"/>
        </w:trPr>
        <w:tc>
          <w:tcPr>
            <w:tcW w:w="1676" w:type="dxa"/>
          </w:tcPr>
          <w:p>
            <w:pPr>
              <w:rPr>
                <w:rFonts w:ascii="微软雅黑" w:hAnsi="微软雅黑" w:eastAsia="微软雅黑" w:cs="微软雅黑"/>
                <w:sz w:val="24"/>
              </w:rPr>
            </w:pPr>
            <w:r>
              <w:rPr>
                <w:rFonts w:hint="eastAsia" w:ascii="微软雅黑" w:hAnsi="微软雅黑" w:eastAsia="微软雅黑" w:cs="微软雅黑"/>
                <w:sz w:val="24"/>
              </w:rPr>
              <w:t>2</w:t>
            </w:r>
          </w:p>
        </w:tc>
        <w:tc>
          <w:tcPr>
            <w:tcW w:w="2596" w:type="dxa"/>
          </w:tcPr>
          <w:p>
            <w:pPr>
              <w:rPr>
                <w:rFonts w:ascii="微软雅黑" w:hAnsi="微软雅黑" w:eastAsia="微软雅黑" w:cs="微软雅黑"/>
                <w:sz w:val="24"/>
              </w:rPr>
            </w:pPr>
            <w:r>
              <w:rPr>
                <w:rFonts w:hint="eastAsia" w:ascii="微软雅黑" w:hAnsi="微软雅黑" w:eastAsia="微软雅黑" w:cs="微软雅黑"/>
                <w:sz w:val="24"/>
              </w:rPr>
              <w:t>物管经理</w:t>
            </w:r>
          </w:p>
        </w:tc>
        <w:tc>
          <w:tcPr>
            <w:tcW w:w="1705" w:type="dxa"/>
          </w:tcPr>
          <w:p>
            <w:pPr>
              <w:rPr>
                <w:rFonts w:ascii="微软雅黑" w:hAnsi="微软雅黑" w:eastAsia="微软雅黑" w:cs="微软雅黑"/>
                <w:sz w:val="24"/>
              </w:rPr>
            </w:pPr>
            <w:r>
              <w:rPr>
                <w:rFonts w:hint="eastAsia" w:ascii="微软雅黑" w:hAnsi="微软雅黑" w:eastAsia="微软雅黑" w:cs="微软雅黑"/>
                <w:sz w:val="24"/>
              </w:rPr>
              <w:t>人</w:t>
            </w:r>
          </w:p>
        </w:tc>
        <w:tc>
          <w:tcPr>
            <w:tcW w:w="2211" w:type="dxa"/>
          </w:tcPr>
          <w:p>
            <w:pPr>
              <w:rPr>
                <w:rFonts w:ascii="微软雅黑" w:hAnsi="微软雅黑" w:eastAsia="微软雅黑" w:cs="微软雅黑"/>
                <w:sz w:val="24"/>
              </w:rPr>
            </w:pPr>
            <w:r>
              <w:rPr>
                <w:rFonts w:hint="eastAsia" w:ascii="微软雅黑" w:hAnsi="微软雅黑" w:eastAsia="微软雅黑" w:cs="微软雅黑"/>
                <w:sz w:val="24"/>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55" w:hRule="atLeast"/>
        </w:trPr>
        <w:tc>
          <w:tcPr>
            <w:tcW w:w="1676" w:type="dxa"/>
          </w:tcPr>
          <w:p>
            <w:pPr>
              <w:rPr>
                <w:rFonts w:ascii="微软雅黑" w:hAnsi="微软雅黑" w:eastAsia="微软雅黑" w:cs="微软雅黑"/>
                <w:sz w:val="24"/>
              </w:rPr>
            </w:pPr>
            <w:r>
              <w:rPr>
                <w:rFonts w:hint="eastAsia" w:ascii="微软雅黑" w:hAnsi="微软雅黑" w:eastAsia="微软雅黑" w:cs="微软雅黑"/>
                <w:sz w:val="24"/>
              </w:rPr>
              <w:t>3</w:t>
            </w:r>
          </w:p>
        </w:tc>
        <w:tc>
          <w:tcPr>
            <w:tcW w:w="2596" w:type="dxa"/>
          </w:tcPr>
          <w:p>
            <w:pPr>
              <w:rPr>
                <w:rFonts w:ascii="微软雅黑" w:hAnsi="微软雅黑" w:eastAsia="微软雅黑" w:cs="微软雅黑"/>
                <w:sz w:val="24"/>
              </w:rPr>
            </w:pPr>
            <w:r>
              <w:rPr>
                <w:rFonts w:hint="eastAsia" w:ascii="微软雅黑" w:hAnsi="微软雅黑" w:eastAsia="微软雅黑" w:cs="微软雅黑"/>
                <w:sz w:val="24"/>
              </w:rPr>
              <w:t>秩序维护主管</w:t>
            </w:r>
          </w:p>
        </w:tc>
        <w:tc>
          <w:tcPr>
            <w:tcW w:w="1705" w:type="dxa"/>
          </w:tcPr>
          <w:p>
            <w:pPr>
              <w:rPr>
                <w:rFonts w:ascii="微软雅黑" w:hAnsi="微软雅黑" w:eastAsia="微软雅黑" w:cs="微软雅黑"/>
                <w:sz w:val="24"/>
              </w:rPr>
            </w:pPr>
            <w:r>
              <w:rPr>
                <w:rFonts w:hint="eastAsia" w:ascii="微软雅黑" w:hAnsi="微软雅黑" w:eastAsia="微软雅黑" w:cs="微软雅黑"/>
                <w:sz w:val="24"/>
              </w:rPr>
              <w:t>人</w:t>
            </w:r>
          </w:p>
        </w:tc>
        <w:tc>
          <w:tcPr>
            <w:tcW w:w="2211" w:type="dxa"/>
          </w:tcPr>
          <w:p>
            <w:pPr>
              <w:rPr>
                <w:rFonts w:ascii="微软雅黑" w:hAnsi="微软雅黑" w:eastAsia="微软雅黑" w:cs="微软雅黑"/>
                <w:sz w:val="24"/>
              </w:rPr>
            </w:pPr>
            <w:r>
              <w:rPr>
                <w:rFonts w:hint="eastAsia" w:ascii="微软雅黑" w:hAnsi="微软雅黑" w:eastAsia="微软雅黑" w:cs="微软雅黑"/>
                <w:sz w:val="24"/>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63" w:hRule="atLeast"/>
        </w:trPr>
        <w:tc>
          <w:tcPr>
            <w:tcW w:w="1676" w:type="dxa"/>
          </w:tcPr>
          <w:p>
            <w:pPr>
              <w:rPr>
                <w:rFonts w:ascii="微软雅黑" w:hAnsi="微软雅黑" w:eastAsia="微软雅黑" w:cs="微软雅黑"/>
                <w:sz w:val="24"/>
              </w:rPr>
            </w:pPr>
            <w:r>
              <w:rPr>
                <w:rFonts w:hint="eastAsia" w:ascii="微软雅黑" w:hAnsi="微软雅黑" w:eastAsia="微软雅黑" w:cs="微软雅黑"/>
                <w:sz w:val="24"/>
              </w:rPr>
              <w:t>4</w:t>
            </w:r>
          </w:p>
        </w:tc>
        <w:tc>
          <w:tcPr>
            <w:tcW w:w="2596" w:type="dxa"/>
          </w:tcPr>
          <w:p>
            <w:pPr>
              <w:rPr>
                <w:rFonts w:ascii="微软雅黑" w:hAnsi="微软雅黑" w:eastAsia="微软雅黑" w:cs="微软雅黑"/>
                <w:sz w:val="24"/>
              </w:rPr>
            </w:pPr>
            <w:r>
              <w:rPr>
                <w:rFonts w:hint="eastAsia" w:ascii="微软雅黑" w:hAnsi="微软雅黑" w:eastAsia="微软雅黑" w:cs="微软雅黑"/>
                <w:sz w:val="24"/>
              </w:rPr>
              <w:t>学生公寓主管</w:t>
            </w:r>
          </w:p>
        </w:tc>
        <w:tc>
          <w:tcPr>
            <w:tcW w:w="1705" w:type="dxa"/>
          </w:tcPr>
          <w:p>
            <w:pPr>
              <w:rPr>
                <w:rFonts w:ascii="微软雅黑" w:hAnsi="微软雅黑" w:eastAsia="微软雅黑" w:cs="微软雅黑"/>
                <w:sz w:val="24"/>
              </w:rPr>
            </w:pPr>
            <w:r>
              <w:rPr>
                <w:rFonts w:hint="eastAsia" w:ascii="微软雅黑" w:hAnsi="微软雅黑" w:eastAsia="微软雅黑" w:cs="微软雅黑"/>
                <w:sz w:val="24"/>
              </w:rPr>
              <w:t>人</w:t>
            </w:r>
          </w:p>
        </w:tc>
        <w:tc>
          <w:tcPr>
            <w:tcW w:w="2211" w:type="dxa"/>
          </w:tcPr>
          <w:p>
            <w:pPr>
              <w:rPr>
                <w:rFonts w:ascii="微软雅黑" w:hAnsi="微软雅黑" w:eastAsia="微软雅黑" w:cs="微软雅黑"/>
                <w:sz w:val="24"/>
              </w:rPr>
            </w:pPr>
            <w:r>
              <w:rPr>
                <w:rFonts w:hint="eastAsia" w:ascii="微软雅黑" w:hAnsi="微软雅黑" w:eastAsia="微软雅黑" w:cs="微软雅黑"/>
                <w:sz w:val="24"/>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55" w:hRule="atLeast"/>
        </w:trPr>
        <w:tc>
          <w:tcPr>
            <w:tcW w:w="1676" w:type="dxa"/>
          </w:tcPr>
          <w:p>
            <w:pPr>
              <w:rPr>
                <w:rFonts w:ascii="微软雅黑" w:hAnsi="微软雅黑" w:eastAsia="微软雅黑" w:cs="微软雅黑"/>
                <w:sz w:val="24"/>
              </w:rPr>
            </w:pPr>
            <w:r>
              <w:rPr>
                <w:rFonts w:hint="eastAsia" w:ascii="微软雅黑" w:hAnsi="微软雅黑" w:eastAsia="微软雅黑" w:cs="微软雅黑"/>
                <w:sz w:val="24"/>
              </w:rPr>
              <w:t>5</w:t>
            </w:r>
          </w:p>
        </w:tc>
        <w:tc>
          <w:tcPr>
            <w:tcW w:w="2596" w:type="dxa"/>
          </w:tcPr>
          <w:p>
            <w:pPr>
              <w:rPr>
                <w:rFonts w:ascii="微软雅黑" w:hAnsi="微软雅黑" w:eastAsia="微软雅黑" w:cs="微软雅黑"/>
                <w:sz w:val="24"/>
              </w:rPr>
            </w:pPr>
            <w:r>
              <w:rPr>
                <w:rFonts w:hint="eastAsia" w:ascii="微软雅黑" w:hAnsi="微软雅黑" w:eastAsia="微软雅黑" w:cs="微软雅黑"/>
                <w:sz w:val="24"/>
              </w:rPr>
              <w:t>保洁主管</w:t>
            </w:r>
          </w:p>
        </w:tc>
        <w:tc>
          <w:tcPr>
            <w:tcW w:w="1705" w:type="dxa"/>
          </w:tcPr>
          <w:p>
            <w:pPr>
              <w:rPr>
                <w:rFonts w:ascii="微软雅黑" w:hAnsi="微软雅黑" w:eastAsia="微软雅黑" w:cs="微软雅黑"/>
                <w:sz w:val="24"/>
              </w:rPr>
            </w:pPr>
            <w:r>
              <w:rPr>
                <w:rFonts w:hint="eastAsia" w:ascii="微软雅黑" w:hAnsi="微软雅黑" w:eastAsia="微软雅黑" w:cs="微软雅黑"/>
                <w:sz w:val="24"/>
              </w:rPr>
              <w:t>人</w:t>
            </w:r>
          </w:p>
        </w:tc>
        <w:tc>
          <w:tcPr>
            <w:tcW w:w="2211" w:type="dxa"/>
          </w:tcPr>
          <w:p>
            <w:pPr>
              <w:rPr>
                <w:rFonts w:ascii="微软雅黑" w:hAnsi="微软雅黑" w:eastAsia="微软雅黑" w:cs="微软雅黑"/>
                <w:sz w:val="24"/>
              </w:rPr>
            </w:pPr>
            <w:r>
              <w:rPr>
                <w:rFonts w:hint="eastAsia" w:ascii="微软雅黑" w:hAnsi="微软雅黑" w:eastAsia="微软雅黑" w:cs="微软雅黑"/>
                <w:sz w:val="24"/>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63" w:hRule="atLeast"/>
        </w:trPr>
        <w:tc>
          <w:tcPr>
            <w:tcW w:w="1676" w:type="dxa"/>
          </w:tcPr>
          <w:p>
            <w:pPr>
              <w:rPr>
                <w:rFonts w:ascii="微软雅黑" w:hAnsi="微软雅黑" w:eastAsia="微软雅黑" w:cs="微软雅黑"/>
                <w:sz w:val="24"/>
              </w:rPr>
            </w:pPr>
            <w:r>
              <w:rPr>
                <w:rFonts w:hint="eastAsia" w:ascii="微软雅黑" w:hAnsi="微软雅黑" w:eastAsia="微软雅黑" w:cs="微软雅黑"/>
                <w:sz w:val="24"/>
              </w:rPr>
              <w:t>6</w:t>
            </w:r>
          </w:p>
        </w:tc>
        <w:tc>
          <w:tcPr>
            <w:tcW w:w="2596" w:type="dxa"/>
          </w:tcPr>
          <w:p>
            <w:pPr>
              <w:rPr>
                <w:rFonts w:ascii="微软雅黑" w:hAnsi="微软雅黑" w:eastAsia="微软雅黑" w:cs="微软雅黑"/>
                <w:sz w:val="24"/>
              </w:rPr>
            </w:pPr>
            <w:r>
              <w:rPr>
                <w:rFonts w:hint="eastAsia" w:ascii="微软雅黑" w:hAnsi="微软雅黑" w:eastAsia="微软雅黑" w:cs="微软雅黑"/>
                <w:sz w:val="24"/>
              </w:rPr>
              <w:t>秩序维护员</w:t>
            </w:r>
          </w:p>
        </w:tc>
        <w:tc>
          <w:tcPr>
            <w:tcW w:w="1705" w:type="dxa"/>
          </w:tcPr>
          <w:p>
            <w:pPr>
              <w:rPr>
                <w:rFonts w:ascii="微软雅黑" w:hAnsi="微软雅黑" w:eastAsia="微软雅黑" w:cs="微软雅黑"/>
                <w:sz w:val="24"/>
              </w:rPr>
            </w:pPr>
            <w:r>
              <w:rPr>
                <w:rFonts w:hint="eastAsia" w:ascii="微软雅黑" w:hAnsi="微软雅黑" w:eastAsia="微软雅黑" w:cs="微软雅黑"/>
                <w:sz w:val="24"/>
              </w:rPr>
              <w:t>人</w:t>
            </w:r>
          </w:p>
        </w:tc>
        <w:tc>
          <w:tcPr>
            <w:tcW w:w="2211" w:type="dxa"/>
          </w:tcPr>
          <w:p>
            <w:pPr>
              <w:rPr>
                <w:rFonts w:ascii="微软雅黑" w:hAnsi="微软雅黑" w:eastAsia="微软雅黑" w:cs="微软雅黑"/>
                <w:sz w:val="24"/>
              </w:rPr>
            </w:pPr>
            <w:r>
              <w:rPr>
                <w:rFonts w:hint="eastAsia" w:ascii="微软雅黑" w:hAnsi="微软雅黑" w:eastAsia="微软雅黑" w:cs="微软雅黑"/>
                <w:sz w:val="24"/>
              </w:rPr>
              <w:t>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55" w:hRule="atLeast"/>
        </w:trPr>
        <w:tc>
          <w:tcPr>
            <w:tcW w:w="1676" w:type="dxa"/>
          </w:tcPr>
          <w:p>
            <w:pPr>
              <w:rPr>
                <w:rFonts w:ascii="微软雅黑" w:hAnsi="微软雅黑" w:eastAsia="微软雅黑" w:cs="微软雅黑"/>
                <w:sz w:val="24"/>
              </w:rPr>
            </w:pPr>
            <w:r>
              <w:rPr>
                <w:rFonts w:hint="eastAsia" w:ascii="微软雅黑" w:hAnsi="微软雅黑" w:eastAsia="微软雅黑" w:cs="微软雅黑"/>
                <w:sz w:val="24"/>
              </w:rPr>
              <w:t>7</w:t>
            </w:r>
          </w:p>
        </w:tc>
        <w:tc>
          <w:tcPr>
            <w:tcW w:w="2596" w:type="dxa"/>
          </w:tcPr>
          <w:p>
            <w:pPr>
              <w:rPr>
                <w:rFonts w:ascii="微软雅黑" w:hAnsi="微软雅黑" w:eastAsia="微软雅黑" w:cs="微软雅黑"/>
                <w:sz w:val="24"/>
              </w:rPr>
            </w:pPr>
            <w:r>
              <w:rPr>
                <w:rFonts w:hint="eastAsia" w:ascii="微软雅黑" w:hAnsi="微软雅黑" w:eastAsia="微软雅黑" w:cs="微软雅黑"/>
                <w:sz w:val="24"/>
              </w:rPr>
              <w:t>学生公寓管理员</w:t>
            </w:r>
          </w:p>
        </w:tc>
        <w:tc>
          <w:tcPr>
            <w:tcW w:w="1705" w:type="dxa"/>
          </w:tcPr>
          <w:p>
            <w:pPr>
              <w:rPr>
                <w:rFonts w:ascii="微软雅黑" w:hAnsi="微软雅黑" w:eastAsia="微软雅黑" w:cs="微软雅黑"/>
                <w:sz w:val="24"/>
              </w:rPr>
            </w:pPr>
            <w:r>
              <w:rPr>
                <w:rFonts w:hint="eastAsia" w:ascii="微软雅黑" w:hAnsi="微软雅黑" w:eastAsia="微软雅黑" w:cs="微软雅黑"/>
                <w:sz w:val="24"/>
              </w:rPr>
              <w:t>人</w:t>
            </w:r>
          </w:p>
        </w:tc>
        <w:tc>
          <w:tcPr>
            <w:tcW w:w="2211" w:type="dxa"/>
          </w:tcPr>
          <w:p>
            <w:pPr>
              <w:rPr>
                <w:rFonts w:ascii="微软雅黑" w:hAnsi="微软雅黑" w:eastAsia="微软雅黑" w:cs="微软雅黑"/>
                <w:sz w:val="24"/>
              </w:rPr>
            </w:pPr>
            <w:r>
              <w:rPr>
                <w:rFonts w:hint="eastAsia" w:ascii="微软雅黑" w:hAnsi="微软雅黑" w:eastAsia="微软雅黑" w:cs="微软雅黑"/>
                <w:sz w:val="24"/>
              </w:rPr>
              <w:t>13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63" w:hRule="atLeast"/>
        </w:trPr>
        <w:tc>
          <w:tcPr>
            <w:tcW w:w="1676" w:type="dxa"/>
          </w:tcPr>
          <w:p>
            <w:pPr>
              <w:rPr>
                <w:rFonts w:ascii="微软雅黑" w:hAnsi="微软雅黑" w:eastAsia="微软雅黑" w:cs="微软雅黑"/>
                <w:sz w:val="24"/>
              </w:rPr>
            </w:pPr>
            <w:r>
              <w:rPr>
                <w:rFonts w:hint="eastAsia" w:ascii="微软雅黑" w:hAnsi="微软雅黑" w:eastAsia="微软雅黑" w:cs="微软雅黑"/>
                <w:sz w:val="24"/>
              </w:rPr>
              <w:t>8</w:t>
            </w:r>
          </w:p>
        </w:tc>
        <w:tc>
          <w:tcPr>
            <w:tcW w:w="2596" w:type="dxa"/>
          </w:tcPr>
          <w:p>
            <w:pPr>
              <w:rPr>
                <w:rFonts w:ascii="微软雅黑" w:hAnsi="微软雅黑" w:eastAsia="微软雅黑" w:cs="微软雅黑"/>
                <w:sz w:val="24"/>
              </w:rPr>
            </w:pPr>
            <w:r>
              <w:rPr>
                <w:rFonts w:hint="eastAsia" w:ascii="微软雅黑" w:hAnsi="微软雅黑" w:eastAsia="微软雅黑" w:cs="微软雅黑"/>
                <w:sz w:val="24"/>
              </w:rPr>
              <w:t>保洁员</w:t>
            </w:r>
          </w:p>
        </w:tc>
        <w:tc>
          <w:tcPr>
            <w:tcW w:w="1705" w:type="dxa"/>
          </w:tcPr>
          <w:p>
            <w:pPr>
              <w:rPr>
                <w:rFonts w:ascii="微软雅黑" w:hAnsi="微软雅黑" w:eastAsia="微软雅黑" w:cs="微软雅黑"/>
                <w:sz w:val="24"/>
              </w:rPr>
            </w:pPr>
            <w:r>
              <w:rPr>
                <w:rFonts w:hint="eastAsia" w:ascii="微软雅黑" w:hAnsi="微软雅黑" w:eastAsia="微软雅黑" w:cs="微软雅黑"/>
                <w:sz w:val="24"/>
              </w:rPr>
              <w:t>人</w:t>
            </w:r>
          </w:p>
        </w:tc>
        <w:tc>
          <w:tcPr>
            <w:tcW w:w="2211" w:type="dxa"/>
          </w:tcPr>
          <w:p>
            <w:pPr>
              <w:rPr>
                <w:rFonts w:ascii="微软雅黑" w:hAnsi="微软雅黑" w:eastAsia="微软雅黑" w:cs="微软雅黑"/>
                <w:sz w:val="24"/>
              </w:rPr>
            </w:pPr>
            <w:r>
              <w:rPr>
                <w:rFonts w:hint="eastAsia" w:ascii="微软雅黑" w:hAnsi="微软雅黑" w:eastAsia="微软雅黑" w:cs="微软雅黑"/>
                <w:sz w:val="24"/>
              </w:rPr>
              <w:t>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63" w:hRule="atLeast"/>
        </w:trPr>
        <w:tc>
          <w:tcPr>
            <w:tcW w:w="1676" w:type="dxa"/>
          </w:tcPr>
          <w:p>
            <w:pPr>
              <w:rPr>
                <w:rFonts w:ascii="微软雅黑" w:hAnsi="微软雅黑" w:eastAsia="微软雅黑" w:cs="微软雅黑"/>
                <w:sz w:val="24"/>
              </w:rPr>
            </w:pPr>
            <w:r>
              <w:rPr>
                <w:rFonts w:hint="eastAsia" w:ascii="微软雅黑" w:hAnsi="微软雅黑" w:eastAsia="微软雅黑" w:cs="微软雅黑"/>
                <w:sz w:val="24"/>
              </w:rPr>
              <w:t>9</w:t>
            </w:r>
          </w:p>
        </w:tc>
        <w:tc>
          <w:tcPr>
            <w:tcW w:w="2596" w:type="dxa"/>
          </w:tcPr>
          <w:p>
            <w:pPr>
              <w:rPr>
                <w:rFonts w:ascii="微软雅黑" w:hAnsi="微软雅黑" w:eastAsia="微软雅黑" w:cs="微软雅黑"/>
                <w:sz w:val="24"/>
              </w:rPr>
            </w:pPr>
            <w:r>
              <w:rPr>
                <w:rFonts w:hint="eastAsia" w:ascii="微软雅黑" w:hAnsi="微软雅黑" w:eastAsia="微软雅黑" w:cs="微软雅黑"/>
                <w:sz w:val="24"/>
              </w:rPr>
              <w:t>绿化养护员</w:t>
            </w:r>
          </w:p>
        </w:tc>
        <w:tc>
          <w:tcPr>
            <w:tcW w:w="1705" w:type="dxa"/>
          </w:tcPr>
          <w:p>
            <w:pPr>
              <w:rPr>
                <w:rFonts w:ascii="微软雅黑" w:hAnsi="微软雅黑" w:eastAsia="微软雅黑" w:cs="微软雅黑"/>
                <w:sz w:val="24"/>
              </w:rPr>
            </w:pPr>
            <w:r>
              <w:rPr>
                <w:rFonts w:hint="eastAsia" w:ascii="微软雅黑" w:hAnsi="微软雅黑" w:eastAsia="微软雅黑" w:cs="微软雅黑"/>
                <w:sz w:val="24"/>
              </w:rPr>
              <w:t>人</w:t>
            </w:r>
          </w:p>
        </w:tc>
        <w:tc>
          <w:tcPr>
            <w:tcW w:w="2211" w:type="dxa"/>
          </w:tcPr>
          <w:p>
            <w:pPr>
              <w:rPr>
                <w:rFonts w:ascii="微软雅黑" w:hAnsi="微软雅黑" w:eastAsia="微软雅黑" w:cs="微软雅黑"/>
                <w:sz w:val="24"/>
              </w:rPr>
            </w:pPr>
            <w:r>
              <w:rPr>
                <w:rFonts w:hint="eastAsia" w:ascii="微软雅黑" w:hAnsi="微软雅黑" w:eastAsia="微软雅黑" w:cs="微软雅黑"/>
                <w:sz w:val="24"/>
              </w:rPr>
              <w:t>1</w:t>
            </w:r>
          </w:p>
        </w:tc>
      </w:tr>
    </w:tbl>
    <w:p>
      <w:pPr>
        <w:rPr>
          <w:rFonts w:ascii="微软雅黑" w:hAnsi="微软雅黑" w:eastAsia="微软雅黑" w:cs="微软雅黑"/>
          <w:sz w:val="24"/>
        </w:rPr>
      </w:pPr>
    </w:p>
    <w:p>
      <w:pPr>
        <w:pStyle w:val="21"/>
        <w:ind w:firstLine="0" w:firstLineChars="0"/>
        <w:rPr>
          <w:rFonts w:ascii="微软雅黑" w:hAnsi="微软雅黑" w:eastAsia="微软雅黑" w:cs="微软雅黑"/>
          <w:color w:val="auto"/>
          <w:sz w:val="24"/>
        </w:rPr>
      </w:pPr>
      <w:r>
        <w:rPr>
          <w:rFonts w:hint="eastAsia" w:ascii="微软雅黑" w:hAnsi="微软雅黑" w:eastAsia="微软雅黑" w:cs="微软雅黑"/>
          <w:color w:val="auto"/>
          <w:sz w:val="24"/>
        </w:rPr>
        <w:t>3、管理处综合经理的任职资格：大学专科及以上学历，持有物业管理企业经理证书；</w:t>
      </w:r>
    </w:p>
    <w:p>
      <w:pPr>
        <w:pStyle w:val="21"/>
        <w:ind w:firstLine="0" w:firstLineChars="0"/>
        <w:rPr>
          <w:rFonts w:ascii="微软雅黑" w:hAnsi="微软雅黑" w:eastAsia="微软雅黑" w:cs="微软雅黑"/>
          <w:color w:val="auto"/>
          <w:sz w:val="24"/>
        </w:rPr>
      </w:pPr>
      <w:r>
        <w:rPr>
          <w:rFonts w:hint="eastAsia" w:ascii="微软雅黑" w:hAnsi="微软雅黑" w:eastAsia="微软雅黑" w:cs="微软雅黑"/>
          <w:color w:val="auto"/>
          <w:sz w:val="24"/>
        </w:rPr>
        <w:t>4、学生公寓管理员任职条件：必须持有健康证上岗；</w:t>
      </w:r>
    </w:p>
    <w:p>
      <w:pPr>
        <w:pStyle w:val="21"/>
        <w:ind w:firstLine="0" w:firstLineChars="0"/>
        <w:rPr>
          <w:rFonts w:ascii="微软雅黑" w:hAnsi="微软雅黑" w:eastAsia="微软雅黑" w:cs="微软雅黑"/>
          <w:color w:val="auto"/>
          <w:sz w:val="24"/>
        </w:rPr>
      </w:pPr>
      <w:r>
        <w:rPr>
          <w:rFonts w:hint="eastAsia" w:ascii="微软雅黑" w:hAnsi="微软雅黑" w:eastAsia="微软雅黑" w:cs="微软雅黑"/>
          <w:color w:val="auto"/>
          <w:sz w:val="24"/>
        </w:rPr>
        <w:t>5、制定完善系统的培训计划，切实提高员工队伍整体素质，确保持证上岗率达到100%。</w:t>
      </w:r>
    </w:p>
    <w:p>
      <w:pPr>
        <w:pStyle w:val="21"/>
        <w:ind w:left="720" w:firstLine="0" w:firstLineChars="0"/>
        <w:rPr>
          <w:color w:val="auto"/>
        </w:rPr>
      </w:pPr>
    </w:p>
    <w:p>
      <w:pPr>
        <w:rPr>
          <w:rFonts w:ascii="仿宋_GB2312" w:hAnsi="宋体" w:eastAsia="仿宋_GB2312"/>
          <w:b/>
          <w:color w:val="auto"/>
          <w:sz w:val="28"/>
          <w:szCs w:val="28"/>
        </w:rPr>
      </w:pPr>
      <w:r>
        <w:rPr>
          <w:rFonts w:hint="eastAsia" w:ascii="仿宋_GB2312" w:hAnsi="宋体" w:eastAsia="仿宋_GB2312"/>
          <w:b/>
          <w:color w:val="auto"/>
          <w:sz w:val="28"/>
          <w:szCs w:val="28"/>
        </w:rPr>
        <w:br w:type="page"/>
      </w:r>
    </w:p>
    <w:p>
      <w:pPr>
        <w:spacing w:line="500" w:lineRule="exact"/>
        <w:ind w:firstLine="482"/>
        <w:jc w:val="center"/>
        <w:rPr>
          <w:rFonts w:ascii="仿宋_GB2312" w:hAnsi="宋体" w:eastAsia="仿宋_GB2312"/>
          <w:b/>
          <w:sz w:val="28"/>
          <w:szCs w:val="28"/>
        </w:rPr>
      </w:pPr>
      <w:r>
        <w:rPr>
          <w:rFonts w:hint="eastAsia" w:ascii="仿宋_GB2312" w:hAnsi="宋体" w:eastAsia="仿宋_GB2312"/>
          <w:b/>
          <w:sz w:val="28"/>
          <w:szCs w:val="28"/>
        </w:rPr>
        <w:t>第三章 投标人须知</w:t>
      </w:r>
    </w:p>
    <w:p>
      <w:pPr>
        <w:spacing w:before="120" w:after="240" w:line="500" w:lineRule="exact"/>
        <w:jc w:val="center"/>
        <w:rPr>
          <w:rFonts w:ascii="仿宋_GB2312" w:hAnsi="宋体" w:eastAsia="仿宋_GB2312"/>
          <w:b/>
          <w:sz w:val="24"/>
        </w:rPr>
      </w:pPr>
      <w:r>
        <w:rPr>
          <w:rFonts w:hint="eastAsia" w:ascii="仿宋_GB2312" w:hAnsi="宋体" w:eastAsia="仿宋_GB2312"/>
          <w:b/>
          <w:sz w:val="24"/>
        </w:rPr>
        <w:t>投标人须知前附表</w:t>
      </w:r>
    </w:p>
    <w:tbl>
      <w:tblPr>
        <w:tblStyle w:val="13"/>
        <w:tblW w:w="9023" w:type="dxa"/>
        <w:tblInd w:w="0" w:type="dxa"/>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640"/>
        <w:gridCol w:w="1080"/>
        <w:gridCol w:w="2131"/>
        <w:gridCol w:w="5172"/>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311" w:hRule="atLeast"/>
          <w:tblHeader/>
        </w:trPr>
        <w:tc>
          <w:tcPr>
            <w:tcW w:w="640" w:type="dxa"/>
            <w:tcBorders>
              <w:top w:val="single" w:color="auto" w:sz="18" w:space="0"/>
              <w:left w:val="single" w:color="auto" w:sz="18" w:space="0"/>
              <w:bottom w:val="single" w:color="auto" w:sz="8" w:space="0"/>
              <w:right w:val="single" w:color="auto" w:sz="8" w:space="0"/>
            </w:tcBorders>
            <w:vAlign w:val="center"/>
          </w:tcPr>
          <w:p>
            <w:pPr>
              <w:pStyle w:val="19"/>
              <w:spacing w:line="500" w:lineRule="exact"/>
              <w:ind w:left="9"/>
              <w:jc w:val="center"/>
              <w:rPr>
                <w:rFonts w:ascii="仿宋_GB2312" w:eastAsia="仿宋_GB2312"/>
                <w:b/>
                <w:lang w:val="zh-CN"/>
              </w:rPr>
            </w:pPr>
            <w:r>
              <w:rPr>
                <w:rFonts w:hint="eastAsia" w:ascii="仿宋_GB2312" w:eastAsia="仿宋_GB2312"/>
                <w:b/>
                <w:lang w:val="zh-CN"/>
              </w:rPr>
              <w:t xml:space="preserve">序号 </w:t>
            </w:r>
          </w:p>
        </w:tc>
        <w:tc>
          <w:tcPr>
            <w:tcW w:w="1080" w:type="dxa"/>
            <w:tcBorders>
              <w:top w:val="single" w:color="auto" w:sz="18" w:space="0"/>
              <w:left w:val="single" w:color="auto" w:sz="8" w:space="0"/>
              <w:bottom w:val="single" w:color="auto" w:sz="8" w:space="0"/>
              <w:right w:val="single" w:color="auto" w:sz="4" w:space="0"/>
            </w:tcBorders>
            <w:vAlign w:val="center"/>
          </w:tcPr>
          <w:p>
            <w:pPr>
              <w:pStyle w:val="19"/>
              <w:spacing w:line="400" w:lineRule="exact"/>
              <w:jc w:val="center"/>
              <w:rPr>
                <w:rFonts w:ascii="仿宋_GB2312" w:eastAsia="仿宋_GB2312"/>
                <w:b/>
                <w:lang w:val="zh-CN"/>
              </w:rPr>
            </w:pPr>
            <w:r>
              <w:rPr>
                <w:rFonts w:hint="eastAsia" w:ascii="仿宋_GB2312" w:eastAsia="仿宋_GB2312"/>
                <w:b/>
                <w:lang w:val="zh-CN"/>
              </w:rPr>
              <w:t>条款</w:t>
            </w:r>
          </w:p>
          <w:p>
            <w:pPr>
              <w:pStyle w:val="19"/>
              <w:spacing w:line="400" w:lineRule="exact"/>
              <w:jc w:val="center"/>
              <w:rPr>
                <w:rFonts w:ascii="仿宋_GB2312" w:eastAsia="仿宋_GB2312"/>
                <w:b/>
                <w:lang w:val="zh-CN"/>
              </w:rPr>
            </w:pPr>
            <w:r>
              <w:rPr>
                <w:rFonts w:hint="eastAsia" w:ascii="仿宋_GB2312" w:eastAsia="仿宋_GB2312"/>
                <w:b/>
                <w:lang w:val="zh-CN"/>
              </w:rPr>
              <w:t>编号</w:t>
            </w:r>
          </w:p>
        </w:tc>
        <w:tc>
          <w:tcPr>
            <w:tcW w:w="2131" w:type="dxa"/>
            <w:tcBorders>
              <w:top w:val="single" w:color="auto" w:sz="18" w:space="0"/>
              <w:left w:val="single" w:color="auto" w:sz="4" w:space="0"/>
              <w:bottom w:val="single" w:color="auto" w:sz="8" w:space="0"/>
              <w:right w:val="single" w:color="auto" w:sz="8" w:space="0"/>
            </w:tcBorders>
            <w:vAlign w:val="center"/>
          </w:tcPr>
          <w:p>
            <w:pPr>
              <w:pStyle w:val="19"/>
              <w:spacing w:line="500" w:lineRule="exact"/>
              <w:jc w:val="center"/>
              <w:rPr>
                <w:rFonts w:ascii="仿宋_GB2312" w:eastAsia="仿宋_GB2312"/>
                <w:b/>
                <w:lang w:val="zh-CN"/>
              </w:rPr>
            </w:pPr>
            <w:r>
              <w:rPr>
                <w:rFonts w:hint="eastAsia" w:ascii="仿宋_GB2312" w:eastAsia="仿宋_GB2312"/>
                <w:b/>
                <w:lang w:val="zh-CN"/>
              </w:rPr>
              <w:t xml:space="preserve">条款名称 </w:t>
            </w:r>
          </w:p>
        </w:tc>
        <w:tc>
          <w:tcPr>
            <w:tcW w:w="5172" w:type="dxa"/>
            <w:tcBorders>
              <w:top w:val="single" w:color="auto" w:sz="18" w:space="0"/>
              <w:left w:val="single" w:color="auto" w:sz="8" w:space="0"/>
              <w:bottom w:val="single" w:color="auto" w:sz="8" w:space="0"/>
              <w:right w:val="single" w:color="auto" w:sz="18" w:space="0"/>
            </w:tcBorders>
            <w:vAlign w:val="center"/>
          </w:tcPr>
          <w:p>
            <w:pPr>
              <w:pStyle w:val="19"/>
              <w:spacing w:line="500" w:lineRule="exact"/>
              <w:jc w:val="center"/>
              <w:rPr>
                <w:rFonts w:ascii="仿宋_GB2312" w:eastAsia="仿宋_GB2312"/>
                <w:b/>
                <w:lang w:val="zh-CN"/>
              </w:rPr>
            </w:pPr>
            <w:r>
              <w:rPr>
                <w:rFonts w:hint="eastAsia" w:ascii="仿宋_GB2312" w:eastAsia="仿宋_GB2312"/>
                <w:b/>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722"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19"/>
              <w:spacing w:line="500" w:lineRule="exact"/>
              <w:jc w:val="center"/>
              <w:rPr>
                <w:rFonts w:ascii="仿宋_GB2312" w:eastAsia="仿宋_GB2312"/>
                <w:b/>
                <w:lang w:val="zh-CN"/>
              </w:rPr>
            </w:pPr>
            <w:r>
              <w:rPr>
                <w:rFonts w:hint="eastAsia" w:ascii="仿宋_GB2312" w:eastAsia="仿宋_GB2312"/>
                <w:b/>
                <w:color w:val="000000"/>
                <w:lang w:val="zh-CN"/>
              </w:rPr>
              <w:t>1</w:t>
            </w:r>
          </w:p>
        </w:tc>
        <w:tc>
          <w:tcPr>
            <w:tcW w:w="1080" w:type="dxa"/>
            <w:tcBorders>
              <w:top w:val="single" w:color="auto" w:sz="8" w:space="0"/>
              <w:left w:val="single" w:color="auto" w:sz="8" w:space="0"/>
              <w:bottom w:val="single" w:color="auto" w:sz="8" w:space="0"/>
              <w:right w:val="single" w:color="auto" w:sz="4" w:space="0"/>
            </w:tcBorders>
            <w:vAlign w:val="center"/>
          </w:tcPr>
          <w:p>
            <w:pPr>
              <w:spacing w:line="400" w:lineRule="exact"/>
              <w:jc w:val="center"/>
              <w:rPr>
                <w:rFonts w:ascii="仿宋_GB2312" w:hAnsi="宋体" w:eastAsia="仿宋_GB2312"/>
                <w:b/>
                <w:kern w:val="0"/>
                <w:sz w:val="24"/>
                <w:lang w:val="zh-CN"/>
              </w:rPr>
            </w:pPr>
            <w:r>
              <w:rPr>
                <w:rFonts w:hint="eastAsia" w:ascii="仿宋_GB2312" w:hAnsi="宋体" w:eastAsia="仿宋_GB2312" w:cs="宋体"/>
                <w:b/>
                <w:color w:val="000000"/>
                <w:kern w:val="0"/>
                <w:sz w:val="24"/>
                <w:lang w:val="zh-CN"/>
              </w:rPr>
              <w:t>6.1</w:t>
            </w:r>
          </w:p>
        </w:tc>
        <w:tc>
          <w:tcPr>
            <w:tcW w:w="2131" w:type="dxa"/>
            <w:tcBorders>
              <w:top w:val="single" w:color="auto" w:sz="8" w:space="0"/>
              <w:left w:val="single" w:color="auto" w:sz="4" w:space="0"/>
              <w:bottom w:val="single" w:color="auto" w:sz="8" w:space="0"/>
              <w:right w:val="single" w:color="auto" w:sz="8" w:space="0"/>
            </w:tcBorders>
            <w:vAlign w:val="center"/>
          </w:tcPr>
          <w:p>
            <w:pPr>
              <w:rPr>
                <w:rFonts w:ascii="仿宋_GB2312" w:hAnsi="宋体" w:eastAsia="仿宋_GB2312"/>
                <w:b/>
                <w:kern w:val="0"/>
                <w:sz w:val="24"/>
                <w:lang w:val="zh-CN"/>
              </w:rPr>
            </w:pPr>
            <w:r>
              <w:rPr>
                <w:rFonts w:hint="eastAsia" w:ascii="仿宋_GB2312" w:hAnsi="宋体" w:eastAsia="仿宋_GB2312" w:cs="宋体"/>
                <w:b/>
                <w:color w:val="000000"/>
                <w:kern w:val="0"/>
                <w:sz w:val="24"/>
                <w:lang w:val="zh-CN"/>
              </w:rPr>
              <w:t>有无带（“</w:t>
            </w:r>
            <w:r>
              <w:rPr>
                <w:rFonts w:hint="eastAsia"/>
              </w:rPr>
              <w:t>★</w:t>
            </w:r>
            <w:r>
              <w:rPr>
                <w:rFonts w:hint="eastAsia" w:ascii="仿宋_GB2312" w:hAnsi="宋体" w:eastAsia="仿宋_GB2312" w:cs="宋体"/>
                <w:b/>
                <w:color w:val="000000"/>
                <w:kern w:val="0"/>
                <w:sz w:val="24"/>
                <w:lang w:val="zh-CN"/>
              </w:rPr>
              <w:t>”）技术指标</w:t>
            </w:r>
          </w:p>
        </w:tc>
        <w:tc>
          <w:tcPr>
            <w:tcW w:w="5172" w:type="dxa"/>
            <w:tcBorders>
              <w:top w:val="single" w:color="auto" w:sz="8" w:space="0"/>
              <w:left w:val="single" w:color="auto" w:sz="8" w:space="0"/>
              <w:bottom w:val="single" w:color="auto" w:sz="8" w:space="0"/>
              <w:right w:val="single" w:color="auto" w:sz="18" w:space="0"/>
            </w:tcBorders>
            <w:vAlign w:val="center"/>
          </w:tcPr>
          <w:p>
            <w:pPr>
              <w:pStyle w:val="4"/>
            </w:pPr>
            <w:r>
              <w:rPr>
                <w:rFonts w:hint="eastAsia" w:ascii="仿宋_GB2312" w:hAnsi="宋体" w:eastAsia="仿宋_GB2312" w:cs="宋体"/>
                <w:b/>
                <w:color w:val="000000"/>
                <w:kern w:val="0"/>
                <w:sz w:val="24"/>
                <w:lang w:val="zh-CN"/>
              </w:rPr>
              <w:t>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975"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19"/>
              <w:spacing w:line="500" w:lineRule="exact"/>
              <w:ind w:left="9"/>
              <w:jc w:val="center"/>
              <w:rPr>
                <w:rFonts w:ascii="仿宋_GB2312" w:eastAsia="仿宋_GB2312"/>
                <w:b/>
                <w:lang w:val="zh-CN"/>
              </w:rPr>
            </w:pPr>
            <w:r>
              <w:rPr>
                <w:rFonts w:hint="eastAsia" w:ascii="仿宋_GB2312" w:eastAsia="仿宋_GB2312"/>
                <w:b/>
                <w:lang w:val="zh-CN"/>
              </w:rPr>
              <w:t>2</w:t>
            </w:r>
          </w:p>
        </w:tc>
        <w:tc>
          <w:tcPr>
            <w:tcW w:w="1080" w:type="dxa"/>
            <w:tcBorders>
              <w:top w:val="single" w:color="auto" w:sz="8" w:space="0"/>
              <w:left w:val="single" w:color="auto" w:sz="8" w:space="0"/>
              <w:bottom w:val="single" w:color="auto" w:sz="8" w:space="0"/>
              <w:right w:val="single" w:color="auto" w:sz="4" w:space="0"/>
            </w:tcBorders>
            <w:vAlign w:val="center"/>
          </w:tcPr>
          <w:p>
            <w:pPr>
              <w:spacing w:line="500" w:lineRule="exact"/>
              <w:jc w:val="center"/>
              <w:rPr>
                <w:rFonts w:ascii="仿宋_GB2312" w:hAnsi="宋体" w:eastAsia="仿宋_GB2312"/>
                <w:b/>
                <w:kern w:val="0"/>
                <w:sz w:val="24"/>
                <w:lang w:val="zh-CN"/>
              </w:rPr>
            </w:pPr>
            <w:r>
              <w:rPr>
                <w:rFonts w:hint="eastAsia" w:ascii="仿宋_GB2312" w:hAnsi="宋体" w:eastAsia="仿宋_GB2312"/>
                <w:b/>
                <w:kern w:val="0"/>
                <w:sz w:val="24"/>
                <w:lang w:val="zh-CN"/>
              </w:rPr>
              <w:t>6.2</w:t>
            </w:r>
          </w:p>
        </w:tc>
        <w:tc>
          <w:tcPr>
            <w:tcW w:w="2131" w:type="dxa"/>
            <w:tcBorders>
              <w:top w:val="single" w:color="auto" w:sz="8" w:space="0"/>
              <w:left w:val="single" w:color="auto" w:sz="4" w:space="0"/>
              <w:bottom w:val="single" w:color="auto" w:sz="8" w:space="0"/>
              <w:right w:val="single" w:color="auto" w:sz="8" w:space="0"/>
            </w:tcBorders>
            <w:vAlign w:val="center"/>
          </w:tcPr>
          <w:p>
            <w:pPr>
              <w:rPr>
                <w:rFonts w:ascii="仿宋_GB2312" w:hAnsi="宋体" w:eastAsia="仿宋_GB2312"/>
                <w:b/>
                <w:kern w:val="0"/>
                <w:sz w:val="24"/>
                <w:lang w:val="zh-CN"/>
              </w:rPr>
            </w:pPr>
            <w:r>
              <w:rPr>
                <w:rFonts w:hint="eastAsia" w:ascii="仿宋_GB2312" w:hAnsi="宋体" w:eastAsia="仿宋_GB2312"/>
                <w:b/>
                <w:kern w:val="0"/>
                <w:sz w:val="24"/>
                <w:lang w:val="zh-CN"/>
              </w:rPr>
              <w:t>是否接受进口产品投标</w:t>
            </w:r>
          </w:p>
        </w:tc>
        <w:tc>
          <w:tcPr>
            <w:tcW w:w="5172" w:type="dxa"/>
            <w:tcBorders>
              <w:top w:val="single" w:color="auto" w:sz="8" w:space="0"/>
              <w:left w:val="single" w:color="auto" w:sz="8" w:space="0"/>
              <w:bottom w:val="single" w:color="auto" w:sz="8" w:space="0"/>
              <w:right w:val="single" w:color="auto" w:sz="18" w:space="0"/>
            </w:tcBorders>
            <w:vAlign w:val="center"/>
          </w:tcPr>
          <w:p>
            <w:pPr>
              <w:widowControl/>
              <w:tabs>
                <w:tab w:val="left" w:pos="425"/>
              </w:tabs>
              <w:jc w:val="left"/>
              <w:rPr>
                <w:rFonts w:ascii="仿宋_GB2312" w:hAnsi="宋体" w:eastAsia="仿宋_GB2312"/>
                <w:b/>
                <w:kern w:val="0"/>
                <w:sz w:val="24"/>
                <w:lang w:val="zh-CN"/>
              </w:rPr>
            </w:pPr>
            <w:r>
              <w:rPr>
                <w:rFonts w:hint="eastAsia" w:ascii="仿宋_GB2312" w:hAnsi="宋体" w:eastAsia="仿宋_GB2312"/>
                <w:b/>
                <w:kern w:val="0"/>
                <w:sz w:val="24"/>
                <w:lang w:val="zh-CN"/>
              </w:rPr>
              <w:t>不接受</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57"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19"/>
              <w:spacing w:line="500" w:lineRule="exact"/>
              <w:ind w:left="9"/>
              <w:jc w:val="center"/>
              <w:rPr>
                <w:rFonts w:ascii="仿宋_GB2312" w:eastAsia="仿宋_GB2312"/>
                <w:b/>
                <w:lang w:val="zh-CN"/>
              </w:rPr>
            </w:pPr>
            <w:r>
              <w:rPr>
                <w:rFonts w:hint="eastAsia" w:ascii="仿宋_GB2312" w:eastAsia="仿宋_GB2312"/>
                <w:b/>
                <w:lang w:val="zh-CN"/>
              </w:rPr>
              <w:t>3</w:t>
            </w:r>
          </w:p>
        </w:tc>
        <w:tc>
          <w:tcPr>
            <w:tcW w:w="1080" w:type="dxa"/>
            <w:tcBorders>
              <w:top w:val="single" w:color="auto" w:sz="8" w:space="0"/>
              <w:left w:val="single" w:color="auto" w:sz="8" w:space="0"/>
              <w:bottom w:val="single" w:color="auto" w:sz="8" w:space="0"/>
              <w:right w:val="single" w:color="auto" w:sz="4" w:space="0"/>
            </w:tcBorders>
            <w:vAlign w:val="center"/>
          </w:tcPr>
          <w:p>
            <w:pPr>
              <w:spacing w:line="500" w:lineRule="exact"/>
              <w:jc w:val="center"/>
              <w:rPr>
                <w:rFonts w:ascii="仿宋_GB2312" w:hAnsi="宋体" w:eastAsia="仿宋_GB2312" w:cs="Courier New"/>
                <w:b/>
                <w:kern w:val="0"/>
                <w:sz w:val="24"/>
                <w:lang w:val="zh-CN"/>
              </w:rPr>
            </w:pPr>
            <w:r>
              <w:rPr>
                <w:rFonts w:hint="eastAsia" w:ascii="仿宋_GB2312" w:hAnsi="宋体" w:eastAsia="仿宋_GB2312" w:cs="Courier New"/>
                <w:b/>
                <w:kern w:val="0"/>
                <w:sz w:val="24"/>
                <w:lang w:val="zh-CN"/>
              </w:rPr>
              <w:t>9.1</w:t>
            </w:r>
          </w:p>
        </w:tc>
        <w:tc>
          <w:tcPr>
            <w:tcW w:w="2131" w:type="dxa"/>
            <w:tcBorders>
              <w:top w:val="single" w:color="auto" w:sz="8" w:space="0"/>
              <w:left w:val="single" w:color="auto" w:sz="4" w:space="0"/>
              <w:bottom w:val="single" w:color="auto" w:sz="8" w:space="0"/>
              <w:right w:val="single" w:color="auto" w:sz="8" w:space="0"/>
            </w:tcBorders>
            <w:vAlign w:val="center"/>
          </w:tcPr>
          <w:p>
            <w:pPr>
              <w:jc w:val="left"/>
              <w:rPr>
                <w:rFonts w:ascii="仿宋_GB2312" w:hAnsi="宋体" w:eastAsia="仿宋_GB2312"/>
                <w:b/>
                <w:sz w:val="24"/>
              </w:rPr>
            </w:pPr>
            <w:r>
              <w:rPr>
                <w:rFonts w:hint="eastAsia" w:ascii="仿宋_GB2312" w:hAnsi="宋体" w:eastAsia="仿宋_GB2312"/>
                <w:b/>
                <w:sz w:val="24"/>
              </w:rPr>
              <w:t>标前踏勘现场或/和标前答疑会</w:t>
            </w:r>
          </w:p>
        </w:tc>
        <w:tc>
          <w:tcPr>
            <w:tcW w:w="5172" w:type="dxa"/>
            <w:tcBorders>
              <w:top w:val="single" w:color="auto" w:sz="8" w:space="0"/>
              <w:left w:val="single" w:color="auto" w:sz="8" w:space="0"/>
              <w:bottom w:val="single" w:color="auto" w:sz="8" w:space="0"/>
              <w:right w:val="single" w:color="auto" w:sz="18" w:space="0"/>
            </w:tcBorders>
            <w:vAlign w:val="center"/>
          </w:tcPr>
          <w:p>
            <w:pPr>
              <w:spacing w:line="500" w:lineRule="exact"/>
              <w:rPr>
                <w:rFonts w:ascii="仿宋_GB2312" w:hAnsi="宋体" w:eastAsia="仿宋_GB2312"/>
                <w:b/>
                <w:kern w:val="0"/>
                <w:sz w:val="24"/>
                <w:lang w:val="zh-CN"/>
              </w:rPr>
            </w:pPr>
            <w:r>
              <w:rPr>
                <w:rFonts w:hint="eastAsia" w:ascii="仿宋_GB2312" w:hAnsi="宋体" w:eastAsia="仿宋_GB2312"/>
                <w:b/>
                <w:kern w:val="0"/>
                <w:sz w:val="24"/>
                <w:lang w:val="zh-CN"/>
              </w:rPr>
              <w:t>不组织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57"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19"/>
              <w:spacing w:line="500" w:lineRule="exact"/>
              <w:ind w:left="9"/>
              <w:jc w:val="center"/>
              <w:rPr>
                <w:rFonts w:ascii="仿宋_GB2312" w:eastAsia="仿宋_GB2312"/>
                <w:b/>
                <w:lang w:val="zh-CN"/>
              </w:rPr>
            </w:pPr>
            <w:r>
              <w:rPr>
                <w:rFonts w:hint="eastAsia" w:ascii="仿宋_GB2312" w:eastAsia="仿宋_GB2312"/>
                <w:b/>
                <w:lang w:val="zh-CN"/>
              </w:rPr>
              <w:t>4</w:t>
            </w:r>
          </w:p>
        </w:tc>
        <w:tc>
          <w:tcPr>
            <w:tcW w:w="1080" w:type="dxa"/>
            <w:tcBorders>
              <w:top w:val="single" w:color="auto" w:sz="8" w:space="0"/>
              <w:left w:val="single" w:color="auto" w:sz="8" w:space="0"/>
              <w:bottom w:val="single" w:color="auto" w:sz="8" w:space="0"/>
              <w:right w:val="single" w:color="auto" w:sz="4" w:space="0"/>
            </w:tcBorders>
            <w:vAlign w:val="center"/>
          </w:tcPr>
          <w:p>
            <w:pPr>
              <w:spacing w:line="450" w:lineRule="exact"/>
              <w:ind w:firstLine="354" w:firstLineChars="147"/>
              <w:rPr>
                <w:rFonts w:ascii="仿宋_GB2312" w:hAnsi="宋体" w:eastAsia="仿宋_GB2312" w:cs="Courier New"/>
                <w:b/>
                <w:kern w:val="0"/>
                <w:sz w:val="24"/>
                <w:lang w:val="zh-CN"/>
              </w:rPr>
            </w:pPr>
            <w:r>
              <w:rPr>
                <w:rFonts w:hint="eastAsia" w:ascii="仿宋_GB2312" w:hAnsi="宋体" w:eastAsia="仿宋_GB2312" w:cs="Courier New"/>
                <w:b/>
                <w:kern w:val="0"/>
                <w:sz w:val="24"/>
                <w:lang w:val="zh-CN"/>
              </w:rPr>
              <w:t>9.2</w:t>
            </w:r>
          </w:p>
        </w:tc>
        <w:tc>
          <w:tcPr>
            <w:tcW w:w="2131" w:type="dxa"/>
            <w:tcBorders>
              <w:top w:val="single" w:color="auto" w:sz="8" w:space="0"/>
              <w:left w:val="single" w:color="auto" w:sz="4" w:space="0"/>
              <w:bottom w:val="single" w:color="auto" w:sz="8" w:space="0"/>
              <w:right w:val="single" w:color="auto" w:sz="8" w:space="0"/>
            </w:tcBorders>
            <w:vAlign w:val="center"/>
          </w:tcPr>
          <w:p>
            <w:pPr>
              <w:pStyle w:val="19"/>
              <w:jc w:val="both"/>
              <w:rPr>
                <w:rFonts w:ascii="仿宋_GB2312" w:eastAsia="仿宋_GB2312"/>
                <w:b/>
              </w:rPr>
            </w:pPr>
            <w:r>
              <w:rPr>
                <w:rFonts w:hint="eastAsia" w:ascii="仿宋_GB2312" w:eastAsia="仿宋_GB2312"/>
                <w:b/>
                <w:lang w:val="zh-CN"/>
              </w:rPr>
              <w:t>述标和/或产（样）品演（展）示</w:t>
            </w:r>
          </w:p>
        </w:tc>
        <w:tc>
          <w:tcPr>
            <w:tcW w:w="5172" w:type="dxa"/>
            <w:tcBorders>
              <w:top w:val="single" w:color="auto" w:sz="8" w:space="0"/>
              <w:left w:val="single" w:color="auto" w:sz="8" w:space="0"/>
              <w:bottom w:val="single" w:color="auto" w:sz="8" w:space="0"/>
              <w:right w:val="single" w:color="auto" w:sz="18" w:space="0"/>
            </w:tcBorders>
            <w:vAlign w:val="center"/>
          </w:tcPr>
          <w:p>
            <w:pPr>
              <w:spacing w:line="400" w:lineRule="atLeast"/>
              <w:rPr>
                <w:rFonts w:ascii="仿宋_GB2312" w:hAnsi="宋体" w:eastAsia="仿宋_GB2312"/>
                <w:kern w:val="0"/>
                <w:sz w:val="24"/>
                <w:lang w:val="zh-CN"/>
              </w:rPr>
            </w:pPr>
            <w:r>
              <w:rPr>
                <w:rFonts w:hint="eastAsia" w:ascii="仿宋_GB2312" w:hAnsi="宋体" w:eastAsia="仿宋_GB2312"/>
                <w:b/>
                <w:sz w:val="24"/>
              </w:rPr>
              <w:t>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381"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19"/>
              <w:spacing w:line="500" w:lineRule="exact"/>
              <w:ind w:left="9"/>
              <w:jc w:val="center"/>
              <w:rPr>
                <w:rFonts w:ascii="仿宋_GB2312" w:eastAsia="仿宋_GB2312"/>
                <w:b/>
                <w:lang w:val="zh-CN"/>
              </w:rPr>
            </w:pPr>
            <w:r>
              <w:rPr>
                <w:rFonts w:hint="eastAsia" w:ascii="仿宋_GB2312" w:eastAsia="仿宋_GB2312"/>
                <w:b/>
                <w:lang w:val="zh-CN"/>
              </w:rPr>
              <w:t>5</w:t>
            </w:r>
          </w:p>
        </w:tc>
        <w:tc>
          <w:tcPr>
            <w:tcW w:w="1080" w:type="dxa"/>
            <w:tcBorders>
              <w:top w:val="single" w:color="auto" w:sz="8" w:space="0"/>
              <w:left w:val="single" w:color="auto" w:sz="8" w:space="0"/>
              <w:bottom w:val="single" w:color="auto" w:sz="8" w:space="0"/>
              <w:right w:val="single" w:color="auto" w:sz="4" w:space="0"/>
            </w:tcBorders>
            <w:vAlign w:val="center"/>
          </w:tcPr>
          <w:p>
            <w:pPr>
              <w:pStyle w:val="19"/>
              <w:spacing w:line="500" w:lineRule="exact"/>
              <w:jc w:val="center"/>
              <w:rPr>
                <w:rFonts w:ascii="仿宋_GB2312" w:eastAsia="仿宋_GB2312"/>
                <w:b/>
                <w:lang w:val="zh-CN"/>
              </w:rPr>
            </w:pPr>
            <w:r>
              <w:rPr>
                <w:rFonts w:hint="eastAsia" w:ascii="仿宋_GB2312" w:eastAsia="仿宋_GB2312"/>
                <w:b/>
                <w:lang w:val="zh-CN"/>
              </w:rPr>
              <w:t>12.1</w:t>
            </w:r>
          </w:p>
        </w:tc>
        <w:tc>
          <w:tcPr>
            <w:tcW w:w="2131" w:type="dxa"/>
            <w:tcBorders>
              <w:top w:val="single" w:color="auto" w:sz="8" w:space="0"/>
              <w:left w:val="single" w:color="auto" w:sz="4" w:space="0"/>
              <w:bottom w:val="single" w:color="auto" w:sz="8" w:space="0"/>
              <w:right w:val="single" w:color="auto" w:sz="8" w:space="0"/>
            </w:tcBorders>
            <w:vAlign w:val="center"/>
          </w:tcPr>
          <w:p>
            <w:pPr>
              <w:pStyle w:val="19"/>
              <w:spacing w:line="500" w:lineRule="exact"/>
              <w:jc w:val="center"/>
              <w:rPr>
                <w:rFonts w:ascii="仿宋_GB2312" w:eastAsia="仿宋_GB2312"/>
                <w:b/>
              </w:rPr>
            </w:pPr>
            <w:r>
              <w:rPr>
                <w:rFonts w:hint="eastAsia" w:ascii="仿宋_GB2312" w:eastAsia="仿宋_GB2312"/>
                <w:b/>
                <w:lang w:val="zh-CN"/>
              </w:rPr>
              <w:t>本项目要求投标人提供的商务说明文件</w:t>
            </w:r>
          </w:p>
        </w:tc>
        <w:tc>
          <w:tcPr>
            <w:tcW w:w="5172" w:type="dxa"/>
            <w:tcBorders>
              <w:top w:val="single" w:color="auto" w:sz="8" w:space="0"/>
              <w:left w:val="single" w:color="auto" w:sz="8" w:space="0"/>
              <w:bottom w:val="single" w:color="auto" w:sz="8" w:space="0"/>
              <w:right w:val="single" w:color="auto" w:sz="18" w:space="0"/>
            </w:tcBorders>
            <w:vAlign w:val="center"/>
          </w:tcPr>
          <w:p>
            <w:pPr>
              <w:widowControl/>
              <w:tabs>
                <w:tab w:val="left" w:pos="425"/>
              </w:tabs>
              <w:jc w:val="left"/>
              <w:rPr>
                <w:rFonts w:ascii="仿宋_GB2312" w:hAnsi="宋体" w:eastAsia="仿宋_GB2312"/>
                <w:b/>
                <w:kern w:val="0"/>
                <w:sz w:val="24"/>
                <w:lang w:val="zh-CN"/>
              </w:rPr>
            </w:pPr>
            <w:r>
              <w:rPr>
                <w:rFonts w:hint="eastAsia" w:ascii="仿宋_GB2312" w:hAnsi="宋体" w:eastAsia="仿宋_GB2312"/>
                <w:b/>
                <w:kern w:val="0"/>
                <w:sz w:val="24"/>
                <w:lang w:val="zh-CN"/>
              </w:rPr>
              <w:t>1.投标声明函；</w:t>
            </w:r>
          </w:p>
          <w:p>
            <w:pPr>
              <w:widowControl/>
              <w:tabs>
                <w:tab w:val="left" w:pos="425"/>
              </w:tabs>
              <w:jc w:val="left"/>
              <w:rPr>
                <w:rFonts w:ascii="仿宋_GB2312" w:hAnsi="宋体" w:eastAsia="仿宋_GB2312"/>
                <w:b/>
                <w:kern w:val="0"/>
                <w:sz w:val="24"/>
                <w:lang w:val="zh-CN"/>
              </w:rPr>
            </w:pPr>
            <w:r>
              <w:rPr>
                <w:rFonts w:hint="eastAsia" w:ascii="仿宋_GB2312" w:hAnsi="宋体" w:eastAsia="仿宋_GB2312"/>
                <w:b/>
                <w:kern w:val="0"/>
                <w:sz w:val="24"/>
                <w:lang w:val="zh-CN"/>
              </w:rPr>
              <w:t>2.法定代表人授权委托书（提供委托代理人的身份证复印件，非中国国籍的则提供护照复印件）（非法定代表人签署投标文件适用）</w:t>
            </w:r>
          </w:p>
          <w:p>
            <w:pPr>
              <w:widowControl/>
              <w:tabs>
                <w:tab w:val="left" w:pos="425"/>
              </w:tabs>
              <w:jc w:val="left"/>
              <w:rPr>
                <w:rFonts w:ascii="仿宋_GB2312" w:hAnsi="宋体" w:eastAsia="仿宋_GB2312"/>
                <w:b/>
                <w:kern w:val="0"/>
                <w:sz w:val="24"/>
                <w:lang w:val="zh-CN"/>
              </w:rPr>
            </w:pPr>
            <w:r>
              <w:rPr>
                <w:rFonts w:hint="eastAsia" w:ascii="仿宋_GB2312" w:hAnsi="宋体" w:eastAsia="仿宋_GB2312"/>
                <w:b/>
                <w:kern w:val="0"/>
                <w:sz w:val="24"/>
                <w:lang w:val="zh-CN"/>
              </w:rPr>
              <w:t>3. 法定代表人身份证明书（提供法定代表人身份证复印件，非中国国籍的则提供护照复印件）；</w:t>
            </w:r>
          </w:p>
          <w:p>
            <w:pPr>
              <w:pStyle w:val="4"/>
              <w:rPr>
                <w:rFonts w:ascii="仿宋_GB2312" w:hAnsi="仿宋_GB2312" w:eastAsia="仿宋_GB2312"/>
                <w:b/>
                <w:sz w:val="24"/>
                <w:lang w:val="zh-CN"/>
              </w:rPr>
            </w:pPr>
            <w:r>
              <w:rPr>
                <w:rFonts w:hint="eastAsia" w:ascii="仿宋_GB2312" w:hAnsi="宋体" w:eastAsia="仿宋_GB2312"/>
                <w:b/>
                <w:kern w:val="0"/>
                <w:sz w:val="24"/>
                <w:lang w:val="zh-CN"/>
              </w:rPr>
              <w:t>4.提供工商营业执照副本、税务登记证副本和组织机构代码证复印件。（提供“一照三号”或“一照一码”营业执照副本复印件也视为同等有效证明）；</w:t>
            </w:r>
          </w:p>
          <w:p>
            <w:pPr>
              <w:widowControl/>
              <w:tabs>
                <w:tab w:val="left" w:pos="425"/>
              </w:tabs>
              <w:jc w:val="left"/>
              <w:rPr>
                <w:rFonts w:ascii="仿宋_GB2312" w:hAnsi="仿宋_GB2312" w:eastAsia="仿宋_GB2312"/>
                <w:b/>
                <w:sz w:val="24"/>
              </w:rPr>
            </w:pPr>
            <w:r>
              <w:rPr>
                <w:rFonts w:hint="eastAsia" w:ascii="仿宋_GB2312" w:hAnsi="仿宋_GB2312" w:eastAsia="仿宋_GB2312"/>
                <w:b/>
                <w:sz w:val="24"/>
                <w:lang w:val="zh-CN"/>
              </w:rPr>
              <w:t>5.财务状况报告情况说明材料；</w:t>
            </w:r>
          </w:p>
          <w:p>
            <w:pPr>
              <w:pStyle w:val="4"/>
            </w:pPr>
            <w:r>
              <w:rPr>
                <w:rFonts w:hint="eastAsia" w:ascii="仿宋_GB2312" w:hAnsi="仿宋_GB2312" w:eastAsia="仿宋_GB2312"/>
                <w:b/>
                <w:sz w:val="24"/>
              </w:rPr>
              <w:t>6.</w:t>
            </w:r>
            <w:r>
              <w:rPr>
                <w:rFonts w:hint="eastAsia" w:ascii="仿宋_GB2312" w:hAnsi="仿宋_GB2312" w:eastAsia="仿宋_GB2312"/>
                <w:b/>
                <w:sz w:val="24"/>
                <w:lang w:val="zh-CN"/>
              </w:rPr>
              <w:t>依法（或依法不）缴纳税收的证明（说明）文件；</w:t>
            </w:r>
          </w:p>
          <w:p>
            <w:pPr>
              <w:tabs>
                <w:tab w:val="left" w:pos="425"/>
              </w:tabs>
              <w:jc w:val="left"/>
              <w:rPr>
                <w:rFonts w:hint="eastAsia" w:ascii="仿宋_GB2312" w:hAnsi="仿宋_GB2312"/>
                <w:b/>
                <w:sz w:val="24"/>
              </w:rPr>
            </w:pPr>
            <w:r>
              <w:rPr>
                <w:rFonts w:hint="eastAsia" w:ascii="仿宋_GB2312" w:hAnsi="仿宋_GB2312" w:eastAsia="仿宋_GB2312"/>
                <w:b/>
                <w:sz w:val="24"/>
              </w:rPr>
              <w:t>7.</w:t>
            </w:r>
            <w:r>
              <w:rPr>
                <w:rFonts w:hint="eastAsia" w:ascii="仿宋_GB2312" w:hAnsi="仿宋_GB2312" w:eastAsia="仿宋_GB2312"/>
                <w:b/>
                <w:sz w:val="24"/>
                <w:lang w:val="zh-CN"/>
              </w:rPr>
              <w:t>依法（或依法不）缴纳社会保障资金的证明（说明）文件；</w:t>
            </w:r>
          </w:p>
          <w:p>
            <w:pPr>
              <w:tabs>
                <w:tab w:val="left" w:pos="425"/>
              </w:tabs>
              <w:jc w:val="left"/>
              <w:rPr>
                <w:rFonts w:ascii="仿宋_GB2312" w:hAnsi="仿宋_GB2312" w:eastAsia="仿宋_GB2312"/>
                <w:b/>
                <w:sz w:val="24"/>
              </w:rPr>
            </w:pPr>
            <w:r>
              <w:rPr>
                <w:rFonts w:hint="eastAsia" w:ascii="仿宋_GB2312" w:hAnsi="仿宋_GB2312" w:eastAsia="仿宋_GB2312"/>
                <w:b/>
                <w:sz w:val="24"/>
              </w:rPr>
              <w:t>8.</w:t>
            </w:r>
            <w:bookmarkStart w:id="40" w:name="OLE_LINK11"/>
            <w:r>
              <w:rPr>
                <w:rFonts w:hint="eastAsia" w:ascii="仿宋_GB2312" w:hAnsi="仿宋_GB2312" w:eastAsia="仿宋_GB2312"/>
                <w:b/>
                <w:sz w:val="24"/>
              </w:rPr>
              <w:t>无重大违法记录声明</w:t>
            </w:r>
            <w:bookmarkEnd w:id="40"/>
          </w:p>
          <w:p>
            <w:pPr>
              <w:widowControl/>
              <w:tabs>
                <w:tab w:val="left" w:pos="425"/>
              </w:tabs>
              <w:jc w:val="left"/>
              <w:rPr>
                <w:rFonts w:ascii="仿宋_GB2312" w:hAnsi="宋体" w:eastAsia="仿宋_GB2312"/>
                <w:b/>
                <w:kern w:val="0"/>
                <w:sz w:val="24"/>
                <w:lang w:val="zh-CN"/>
              </w:rPr>
            </w:pPr>
            <w:r>
              <w:rPr>
                <w:rFonts w:hint="eastAsia" w:ascii="仿宋_GB2312" w:hAnsi="宋体" w:eastAsia="仿宋_GB2312"/>
                <w:b/>
                <w:kern w:val="0"/>
                <w:sz w:val="24"/>
                <w:lang w:val="zh-CN"/>
              </w:rPr>
              <w:t>9.缴交投标保证金的有效证明文件并加盖单位公章（非原件票据适用）；</w:t>
            </w:r>
          </w:p>
          <w:p>
            <w:pPr>
              <w:pStyle w:val="4"/>
              <w:rPr>
                <w:rFonts w:ascii="仿宋_GB2312" w:hAnsi="宋体" w:eastAsia="仿宋_GB2312"/>
                <w:b/>
                <w:kern w:val="0"/>
                <w:sz w:val="24"/>
                <w:lang w:val="zh-CN"/>
              </w:rPr>
            </w:pPr>
            <w:r>
              <w:rPr>
                <w:rFonts w:hint="eastAsia" w:ascii="仿宋_GB2312" w:hAnsi="宋体" w:eastAsia="仿宋_GB2312"/>
                <w:b/>
                <w:kern w:val="0"/>
                <w:sz w:val="24"/>
                <w:lang w:val="zh-CN"/>
              </w:rPr>
              <w:t>1</w:t>
            </w:r>
            <w:r>
              <w:rPr>
                <w:rFonts w:hint="eastAsia" w:ascii="仿宋_GB2312" w:hAnsi="宋体" w:eastAsia="仿宋_GB2312"/>
                <w:b/>
                <w:kern w:val="0"/>
                <w:sz w:val="24"/>
              </w:rPr>
              <w:t>0</w:t>
            </w:r>
            <w:r>
              <w:rPr>
                <w:rFonts w:hint="eastAsia" w:ascii="仿宋_GB2312" w:hAnsi="宋体" w:eastAsia="仿宋_GB2312"/>
                <w:b/>
                <w:kern w:val="0"/>
                <w:sz w:val="24"/>
                <w:lang w:val="zh-CN"/>
              </w:rPr>
              <w:t>.资格审查要求提供的其他资料（详见</w:t>
            </w:r>
            <w:r>
              <w:rPr>
                <w:rFonts w:hint="eastAsia" w:ascii="仿宋_GB2312" w:hAnsi="宋体" w:eastAsia="仿宋_GB2312"/>
                <w:b/>
                <w:sz w:val="24"/>
              </w:rPr>
              <w:t>资格性和符合性审查</w:t>
            </w:r>
            <w:r>
              <w:rPr>
                <w:rFonts w:hint="eastAsia" w:ascii="仿宋_GB2312" w:hAnsi="宋体" w:eastAsia="仿宋_GB2312"/>
                <w:b/>
                <w:kern w:val="0"/>
                <w:sz w:val="24"/>
                <w:lang w:val="zh-CN"/>
              </w:rPr>
              <w:t>表要求）；</w:t>
            </w:r>
          </w:p>
          <w:p>
            <w:pPr>
              <w:widowControl/>
              <w:rPr>
                <w:rFonts w:ascii="仿宋_GB2312" w:hAnsi="宋体" w:eastAsia="仿宋_GB2312"/>
                <w:b/>
                <w:kern w:val="0"/>
                <w:sz w:val="24"/>
                <w:lang w:val="zh-CN"/>
              </w:rPr>
            </w:pPr>
            <w:r>
              <w:rPr>
                <w:rFonts w:hint="eastAsia" w:ascii="仿宋_GB2312" w:hAnsi="宋体" w:eastAsia="仿宋_GB2312"/>
                <w:b/>
                <w:kern w:val="0"/>
                <w:sz w:val="24"/>
                <w:lang w:val="zh-CN"/>
              </w:rPr>
              <w:t>11.评分标准要求提供的其他资料（详见评标细则要求）；</w:t>
            </w:r>
          </w:p>
          <w:p>
            <w:pPr>
              <w:jc w:val="left"/>
              <w:rPr>
                <w:rFonts w:ascii="仿宋_GB2312" w:hAnsi="宋体" w:eastAsia="仿宋_GB2312"/>
                <w:b/>
                <w:kern w:val="0"/>
                <w:sz w:val="24"/>
                <w:lang w:val="zh-CN"/>
              </w:rPr>
            </w:pPr>
            <w:r>
              <w:rPr>
                <w:rFonts w:hint="eastAsia" w:ascii="仿宋_GB2312" w:hAnsi="宋体" w:eastAsia="仿宋_GB2312"/>
                <w:b/>
                <w:kern w:val="0"/>
                <w:sz w:val="24"/>
                <w:lang w:val="zh-CN"/>
              </w:rPr>
              <w:t>1</w:t>
            </w:r>
            <w:r>
              <w:rPr>
                <w:rFonts w:hint="eastAsia" w:ascii="仿宋_GB2312" w:hAnsi="宋体" w:eastAsia="仿宋_GB2312"/>
                <w:b/>
                <w:kern w:val="0"/>
                <w:sz w:val="24"/>
              </w:rPr>
              <w:t>2</w:t>
            </w:r>
            <w:r>
              <w:rPr>
                <w:rFonts w:hint="eastAsia" w:ascii="仿宋_GB2312" w:hAnsi="宋体" w:eastAsia="仿宋_GB2312"/>
                <w:b/>
                <w:kern w:val="0"/>
                <w:sz w:val="24"/>
                <w:lang w:val="zh-CN"/>
              </w:rPr>
              <w:t>.投标人认为需要提供的其他资格证明文件和商务资料。</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3"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19"/>
              <w:spacing w:line="500" w:lineRule="exact"/>
              <w:ind w:left="9"/>
              <w:jc w:val="center"/>
              <w:rPr>
                <w:rFonts w:ascii="仿宋_GB2312" w:eastAsia="仿宋_GB2312"/>
                <w:b/>
                <w:lang w:val="zh-CN"/>
              </w:rPr>
            </w:pPr>
            <w:r>
              <w:rPr>
                <w:rFonts w:hint="eastAsia" w:ascii="仿宋_GB2312" w:eastAsia="仿宋_GB2312"/>
                <w:b/>
                <w:lang w:val="zh-CN"/>
              </w:rPr>
              <w:t>6</w:t>
            </w:r>
          </w:p>
        </w:tc>
        <w:tc>
          <w:tcPr>
            <w:tcW w:w="1080" w:type="dxa"/>
            <w:tcBorders>
              <w:top w:val="single" w:color="auto" w:sz="8" w:space="0"/>
              <w:left w:val="single" w:color="auto" w:sz="8" w:space="0"/>
              <w:bottom w:val="single" w:color="auto" w:sz="8" w:space="0"/>
              <w:right w:val="single" w:color="auto" w:sz="4" w:space="0"/>
            </w:tcBorders>
            <w:vAlign w:val="center"/>
          </w:tcPr>
          <w:p>
            <w:pPr>
              <w:pStyle w:val="19"/>
              <w:spacing w:line="500" w:lineRule="exact"/>
              <w:jc w:val="center"/>
              <w:rPr>
                <w:rFonts w:ascii="仿宋_GB2312" w:eastAsia="仿宋_GB2312"/>
                <w:b/>
                <w:lang w:val="zh-CN"/>
              </w:rPr>
            </w:pPr>
            <w:r>
              <w:rPr>
                <w:rFonts w:hint="eastAsia" w:ascii="仿宋_GB2312" w:eastAsia="仿宋_GB2312"/>
                <w:b/>
                <w:lang w:val="zh-CN"/>
              </w:rPr>
              <w:t>12.3</w:t>
            </w:r>
          </w:p>
        </w:tc>
        <w:tc>
          <w:tcPr>
            <w:tcW w:w="2131" w:type="dxa"/>
            <w:tcBorders>
              <w:top w:val="single" w:color="auto" w:sz="8" w:space="0"/>
              <w:left w:val="single" w:color="auto" w:sz="4" w:space="0"/>
              <w:bottom w:val="single" w:color="auto" w:sz="8" w:space="0"/>
              <w:right w:val="single" w:color="auto" w:sz="8" w:space="0"/>
            </w:tcBorders>
            <w:vAlign w:val="center"/>
          </w:tcPr>
          <w:p>
            <w:pPr>
              <w:spacing w:line="500" w:lineRule="exact"/>
              <w:rPr>
                <w:rFonts w:ascii="仿宋_GB2312" w:hAnsi="宋体" w:eastAsia="仿宋_GB2312"/>
                <w:b/>
                <w:sz w:val="24"/>
              </w:rPr>
            </w:pPr>
            <w:r>
              <w:rPr>
                <w:rFonts w:hint="eastAsia" w:ascii="仿宋_GB2312" w:hAnsi="宋体" w:eastAsia="仿宋_GB2312"/>
                <w:b/>
                <w:sz w:val="24"/>
                <w:lang w:val="zh-CN"/>
              </w:rPr>
              <w:t>本项目要求投</w:t>
            </w:r>
            <w:r>
              <w:rPr>
                <w:rFonts w:hint="eastAsia" w:ascii="仿宋_GB2312" w:hAnsi="宋体" w:eastAsia="仿宋_GB2312"/>
                <w:b/>
                <w:kern w:val="0"/>
                <w:sz w:val="24"/>
                <w:lang w:val="zh-CN"/>
              </w:rPr>
              <w:t>标人提供的</w:t>
            </w:r>
            <w:r>
              <w:rPr>
                <w:rFonts w:hint="eastAsia" w:ascii="仿宋_GB2312" w:hAnsi="宋体" w:eastAsia="仿宋_GB2312"/>
                <w:b/>
                <w:sz w:val="24"/>
                <w:lang w:val="zh-CN"/>
              </w:rPr>
              <w:t>投标报价文件</w:t>
            </w:r>
          </w:p>
        </w:tc>
        <w:tc>
          <w:tcPr>
            <w:tcW w:w="5172" w:type="dxa"/>
            <w:tcBorders>
              <w:top w:val="single" w:color="auto" w:sz="8" w:space="0"/>
              <w:left w:val="single" w:color="auto" w:sz="8" w:space="0"/>
              <w:bottom w:val="single" w:color="auto" w:sz="8" w:space="0"/>
              <w:right w:val="single" w:color="auto" w:sz="18" w:space="0"/>
            </w:tcBorders>
            <w:vAlign w:val="center"/>
          </w:tcPr>
          <w:p>
            <w:pPr>
              <w:numPr>
                <w:ilvl w:val="0"/>
                <w:numId w:val="6"/>
              </w:numPr>
              <w:spacing w:line="360" w:lineRule="exact"/>
              <w:rPr>
                <w:rFonts w:ascii="仿宋_GB2312" w:hAnsi="宋体" w:eastAsia="仿宋_GB2312"/>
                <w:b/>
                <w:kern w:val="0"/>
                <w:sz w:val="24"/>
                <w:lang w:val="zh-CN"/>
              </w:rPr>
            </w:pPr>
            <w:r>
              <w:rPr>
                <w:rFonts w:hint="eastAsia" w:ascii="仿宋_GB2312" w:hAnsi="宋体" w:eastAsia="仿宋_GB2312"/>
                <w:b/>
                <w:kern w:val="0"/>
                <w:sz w:val="24"/>
                <w:lang w:val="zh-CN"/>
              </w:rPr>
              <w:t>开标一览表</w:t>
            </w:r>
          </w:p>
          <w:p>
            <w:pPr>
              <w:numPr>
                <w:ilvl w:val="0"/>
                <w:numId w:val="6"/>
              </w:numPr>
              <w:spacing w:line="360" w:lineRule="exact"/>
              <w:rPr>
                <w:rFonts w:ascii="仿宋_GB2312" w:hAnsi="宋体" w:eastAsia="仿宋_GB2312"/>
                <w:b/>
                <w:kern w:val="0"/>
                <w:sz w:val="24"/>
                <w:lang w:val="zh-CN"/>
              </w:rPr>
            </w:pPr>
            <w:r>
              <w:rPr>
                <w:rFonts w:hint="eastAsia" w:ascii="仿宋_GB2312" w:hAnsi="宋体" w:eastAsia="仿宋_GB2312"/>
                <w:b/>
                <w:kern w:val="0"/>
                <w:sz w:val="24"/>
                <w:lang w:val="zh-CN"/>
              </w:rPr>
              <w:t>投标报价明细表</w:t>
            </w:r>
          </w:p>
          <w:p>
            <w:pPr>
              <w:spacing w:line="360" w:lineRule="exact"/>
              <w:rPr>
                <w:rFonts w:ascii="仿宋_GB2312" w:hAnsi="宋体" w:eastAsia="仿宋_GB2312"/>
                <w:b/>
                <w:kern w:val="0"/>
                <w:sz w:val="24"/>
                <w:lang w:val="zh-CN"/>
              </w:rPr>
            </w:pPr>
            <w:r>
              <w:rPr>
                <w:rFonts w:hint="eastAsia" w:ascii="仿宋_GB2312" w:hAnsi="宋体" w:eastAsia="仿宋_GB2312"/>
                <w:b/>
                <w:kern w:val="0"/>
                <w:sz w:val="24"/>
                <w:lang w:val="zh-CN"/>
              </w:rPr>
              <w:t>要求：</w:t>
            </w:r>
          </w:p>
          <w:p>
            <w:pPr>
              <w:tabs>
                <w:tab w:val="left" w:pos="420"/>
              </w:tabs>
              <w:spacing w:line="360" w:lineRule="exact"/>
              <w:rPr>
                <w:rFonts w:ascii="仿宋_GB2312" w:hAnsi="宋体" w:eastAsia="仿宋_GB2312"/>
                <w:b/>
                <w:kern w:val="0"/>
                <w:sz w:val="24"/>
                <w:lang w:val="zh-CN"/>
              </w:rPr>
            </w:pPr>
            <w:r>
              <w:rPr>
                <w:rFonts w:hint="eastAsia" w:ascii="仿宋_GB2312" w:hAnsi="宋体" w:eastAsia="仿宋_GB2312"/>
                <w:b/>
                <w:kern w:val="0"/>
                <w:sz w:val="24"/>
                <w:lang w:val="zh-CN"/>
              </w:rPr>
              <w:t>①“开标一览表”当中的投标总价必须与“投标报价明细表”当中的“总价”保持一致；</w:t>
            </w:r>
          </w:p>
          <w:p>
            <w:pPr>
              <w:tabs>
                <w:tab w:val="left" w:pos="420"/>
              </w:tabs>
              <w:spacing w:line="360" w:lineRule="exact"/>
              <w:rPr>
                <w:rFonts w:ascii="仿宋_GB2312" w:hAnsi="宋体" w:eastAsia="仿宋_GB2312"/>
                <w:b/>
                <w:sz w:val="24"/>
                <w:lang w:val="zh-CN"/>
              </w:rPr>
            </w:pPr>
            <w:r>
              <w:rPr>
                <w:rFonts w:hint="eastAsia" w:ascii="仿宋_GB2312" w:hAnsi="宋体" w:eastAsia="仿宋_GB2312"/>
                <w:b/>
                <w:kern w:val="0"/>
                <w:sz w:val="24"/>
                <w:lang w:val="zh-CN"/>
              </w:rPr>
              <w:t>②“开标一览表”的格式不得自行增减内容，否则自行承担投标报价无效的风险。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58"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19"/>
              <w:spacing w:line="500" w:lineRule="exact"/>
              <w:ind w:left="9"/>
              <w:jc w:val="center"/>
              <w:rPr>
                <w:rFonts w:ascii="仿宋_GB2312" w:eastAsia="仿宋_GB2312"/>
                <w:b/>
                <w:lang w:val="zh-CN"/>
              </w:rPr>
            </w:pPr>
            <w:r>
              <w:rPr>
                <w:rFonts w:hint="eastAsia" w:ascii="仿宋_GB2312" w:eastAsia="仿宋_GB2312"/>
                <w:b/>
                <w:lang w:val="zh-CN"/>
              </w:rPr>
              <w:t>7</w:t>
            </w:r>
          </w:p>
        </w:tc>
        <w:tc>
          <w:tcPr>
            <w:tcW w:w="1080" w:type="dxa"/>
            <w:tcBorders>
              <w:top w:val="single" w:color="auto" w:sz="8" w:space="0"/>
              <w:left w:val="single" w:color="auto" w:sz="8" w:space="0"/>
              <w:bottom w:val="single" w:color="auto" w:sz="8" w:space="0"/>
              <w:right w:val="single" w:color="auto" w:sz="4" w:space="0"/>
            </w:tcBorders>
            <w:vAlign w:val="center"/>
          </w:tcPr>
          <w:p>
            <w:pPr>
              <w:pStyle w:val="19"/>
              <w:spacing w:line="500" w:lineRule="exact"/>
              <w:jc w:val="center"/>
              <w:rPr>
                <w:rFonts w:ascii="仿宋_GB2312" w:eastAsia="仿宋_GB2312"/>
                <w:b/>
                <w:lang w:val="zh-CN"/>
              </w:rPr>
            </w:pPr>
            <w:r>
              <w:rPr>
                <w:rFonts w:hint="eastAsia" w:ascii="仿宋_GB2312" w:eastAsia="仿宋_GB2312"/>
                <w:b/>
                <w:lang w:val="zh-CN"/>
              </w:rPr>
              <w:t>13.1</w:t>
            </w:r>
          </w:p>
        </w:tc>
        <w:tc>
          <w:tcPr>
            <w:tcW w:w="2131" w:type="dxa"/>
            <w:tcBorders>
              <w:top w:val="single" w:color="auto" w:sz="8" w:space="0"/>
              <w:left w:val="single" w:color="auto" w:sz="4" w:space="0"/>
              <w:bottom w:val="single" w:color="auto" w:sz="8" w:space="0"/>
              <w:right w:val="single" w:color="auto" w:sz="8" w:space="0"/>
            </w:tcBorders>
            <w:vAlign w:val="center"/>
          </w:tcPr>
          <w:p>
            <w:pPr>
              <w:pStyle w:val="19"/>
              <w:spacing w:line="500" w:lineRule="exact"/>
              <w:rPr>
                <w:rFonts w:ascii="仿宋_GB2312" w:eastAsia="仿宋_GB2312"/>
                <w:b/>
                <w:lang w:val="zh-CN"/>
              </w:rPr>
            </w:pPr>
            <w:r>
              <w:rPr>
                <w:rFonts w:hint="eastAsia" w:ascii="仿宋_GB2312" w:eastAsia="仿宋_GB2312"/>
                <w:b/>
                <w:lang w:val="zh-CN"/>
              </w:rPr>
              <w:t>投标有效期</w:t>
            </w:r>
          </w:p>
        </w:tc>
        <w:tc>
          <w:tcPr>
            <w:tcW w:w="5172" w:type="dxa"/>
            <w:tcBorders>
              <w:top w:val="single" w:color="auto" w:sz="8" w:space="0"/>
              <w:left w:val="single" w:color="auto" w:sz="8" w:space="0"/>
              <w:bottom w:val="single" w:color="auto" w:sz="8" w:space="0"/>
              <w:right w:val="single" w:color="auto" w:sz="18" w:space="0"/>
            </w:tcBorders>
            <w:vAlign w:val="center"/>
          </w:tcPr>
          <w:p>
            <w:pPr>
              <w:pStyle w:val="19"/>
              <w:rPr>
                <w:rFonts w:ascii="仿宋_GB2312" w:eastAsia="仿宋_GB2312"/>
                <w:b/>
                <w:lang w:val="zh-CN"/>
              </w:rPr>
            </w:pPr>
            <w:r>
              <w:rPr>
                <w:rFonts w:hint="eastAsia" w:ascii="仿宋_GB2312" w:eastAsia="仿宋_GB2312"/>
                <w:b/>
              </w:rPr>
              <w:t>自投标截止之日起90天。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548"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19"/>
              <w:spacing w:line="500" w:lineRule="exact"/>
              <w:ind w:left="9"/>
              <w:jc w:val="center"/>
              <w:rPr>
                <w:rFonts w:ascii="仿宋_GB2312" w:eastAsia="仿宋_GB2312"/>
                <w:b/>
                <w:lang w:val="zh-CN"/>
              </w:rPr>
            </w:pPr>
            <w:r>
              <w:rPr>
                <w:rFonts w:hint="eastAsia" w:ascii="仿宋_GB2312" w:eastAsia="仿宋_GB2312"/>
                <w:b/>
                <w:lang w:val="zh-CN"/>
              </w:rPr>
              <w:t>8</w:t>
            </w:r>
          </w:p>
        </w:tc>
        <w:tc>
          <w:tcPr>
            <w:tcW w:w="1080" w:type="dxa"/>
            <w:tcBorders>
              <w:top w:val="single" w:color="auto" w:sz="8" w:space="0"/>
              <w:left w:val="single" w:color="auto" w:sz="8" w:space="0"/>
              <w:bottom w:val="single" w:color="auto" w:sz="8" w:space="0"/>
              <w:right w:val="single" w:color="auto" w:sz="4" w:space="0"/>
            </w:tcBorders>
            <w:vAlign w:val="center"/>
          </w:tcPr>
          <w:p>
            <w:pPr>
              <w:pStyle w:val="19"/>
              <w:spacing w:line="500" w:lineRule="exact"/>
              <w:jc w:val="center"/>
              <w:rPr>
                <w:rFonts w:ascii="仿宋_GB2312" w:eastAsia="仿宋_GB2312"/>
                <w:b/>
                <w:lang w:val="zh-CN"/>
              </w:rPr>
            </w:pPr>
            <w:r>
              <w:rPr>
                <w:rFonts w:hint="eastAsia" w:ascii="仿宋_GB2312" w:eastAsia="仿宋_GB2312"/>
                <w:b/>
                <w:lang w:val="zh-CN"/>
              </w:rPr>
              <w:t>14.2</w:t>
            </w:r>
          </w:p>
        </w:tc>
        <w:tc>
          <w:tcPr>
            <w:tcW w:w="2131" w:type="dxa"/>
            <w:tcBorders>
              <w:top w:val="single" w:color="auto" w:sz="8" w:space="0"/>
              <w:left w:val="single" w:color="auto" w:sz="4" w:space="0"/>
              <w:bottom w:val="single" w:color="auto" w:sz="8" w:space="0"/>
              <w:right w:val="single" w:color="auto" w:sz="8" w:space="0"/>
            </w:tcBorders>
            <w:vAlign w:val="center"/>
          </w:tcPr>
          <w:p>
            <w:pPr>
              <w:pStyle w:val="19"/>
              <w:spacing w:line="500" w:lineRule="exact"/>
              <w:rPr>
                <w:rFonts w:ascii="仿宋_GB2312" w:eastAsia="仿宋_GB2312"/>
                <w:b/>
              </w:rPr>
            </w:pPr>
            <w:r>
              <w:rPr>
                <w:rFonts w:hint="eastAsia" w:ascii="仿宋_GB2312" w:eastAsia="仿宋_GB2312"/>
                <w:b/>
              </w:rPr>
              <w:t>投标保证金金额</w:t>
            </w:r>
          </w:p>
        </w:tc>
        <w:tc>
          <w:tcPr>
            <w:tcW w:w="5172" w:type="dxa"/>
            <w:tcBorders>
              <w:top w:val="single" w:color="auto" w:sz="8" w:space="0"/>
              <w:left w:val="single" w:color="auto" w:sz="8" w:space="0"/>
              <w:bottom w:val="single" w:color="auto" w:sz="8" w:space="0"/>
              <w:right w:val="single" w:color="auto" w:sz="18" w:space="0"/>
            </w:tcBorders>
            <w:vAlign w:val="center"/>
          </w:tcPr>
          <w:p>
            <w:pPr>
              <w:pStyle w:val="19"/>
              <w:widowControl/>
              <w:rPr>
                <w:rFonts w:ascii="仿宋_GB2312" w:eastAsia="仿宋_GB2312"/>
                <w:b/>
              </w:rPr>
            </w:pPr>
            <w:r>
              <w:rPr>
                <w:rFonts w:hint="eastAsia" w:ascii="仿宋_GB2312" w:eastAsia="仿宋_GB2312"/>
                <w:b/>
              </w:rPr>
              <w:t>金额（大小写）：</w:t>
            </w:r>
            <w:r>
              <w:rPr>
                <w:rFonts w:hint="eastAsia" w:ascii="仿宋_GB2312" w:eastAsia="仿宋_GB2312" w:cs="Times New Roman"/>
                <w:b/>
                <w:color w:val="FF0000"/>
                <w:lang w:val="zh-CN"/>
              </w:rPr>
              <w:t>拾万元整（￥</w:t>
            </w:r>
            <w:r>
              <w:rPr>
                <w:rFonts w:hint="eastAsia" w:ascii="仿宋_GB2312" w:eastAsia="仿宋_GB2312" w:cs="Times New Roman"/>
                <w:b/>
                <w:color w:val="FF0000"/>
              </w:rPr>
              <w:t>100</w:t>
            </w:r>
            <w:r>
              <w:rPr>
                <w:rFonts w:hint="eastAsia" w:ascii="仿宋_GB2312" w:eastAsia="仿宋_GB2312" w:cs="Times New Roman"/>
                <w:b/>
                <w:color w:val="FF0000"/>
                <w:lang w:val="zh-CN"/>
              </w:rPr>
              <w:t>000.00）</w:t>
            </w:r>
            <w:r>
              <w:rPr>
                <w:rFonts w:hint="eastAsia" w:ascii="仿宋_GB2312" w:eastAsia="仿宋_GB2312"/>
                <w:b/>
              </w:rPr>
              <w:t>交纳投标保证金截止时间：与递交投标文件截止时间一致。</w:t>
            </w:r>
          </w:p>
          <w:p>
            <w:pPr>
              <w:pStyle w:val="4"/>
              <w:numPr>
                <w:ilvl w:val="0"/>
                <w:numId w:val="7"/>
              </w:numPr>
              <w:rPr>
                <w:rFonts w:hint="eastAsia" w:ascii="仿宋_GB2312" w:hAnsi="宋体" w:eastAsia="仿宋_GB2312" w:cs="宋体"/>
                <w:b/>
                <w:kern w:val="0"/>
                <w:sz w:val="24"/>
                <w:szCs w:val="24"/>
                <w:lang w:val="zh-CN" w:eastAsia="zh-CN" w:bidi="ar-SA"/>
              </w:rPr>
            </w:pPr>
            <w:r>
              <w:rPr>
                <w:rFonts w:hint="eastAsia" w:ascii="仿宋_GB2312" w:hAnsi="宋体" w:eastAsia="仿宋_GB2312" w:cs="宋体"/>
                <w:b/>
                <w:kern w:val="0"/>
                <w:sz w:val="24"/>
                <w:szCs w:val="24"/>
                <w:lang w:val="zh-CN" w:eastAsia="zh-CN" w:bidi="ar-SA"/>
              </w:rPr>
              <w:t>银行转账的要求：</w:t>
            </w:r>
          </w:p>
          <w:p>
            <w:pPr>
              <w:jc w:val="left"/>
              <w:rPr>
                <w:rFonts w:ascii="仿宋_GB2312" w:hAnsi="宋体" w:eastAsia="仿宋_GB2312" w:cs="宋体"/>
                <w:b/>
                <w:kern w:val="0"/>
                <w:sz w:val="24"/>
                <w:lang w:val="zh-CN"/>
              </w:rPr>
            </w:pPr>
            <w:r>
              <w:rPr>
                <w:rFonts w:hint="eastAsia" w:ascii="仿宋_GB2312" w:hAnsi="宋体" w:eastAsia="仿宋_GB2312"/>
                <w:b/>
                <w:kern w:val="0"/>
                <w:sz w:val="24"/>
                <w:lang w:val="zh-CN"/>
              </w:rPr>
              <w:t>账</w:t>
            </w:r>
            <w:r>
              <w:rPr>
                <w:rFonts w:hint="eastAsia" w:ascii="仿宋_GB2312" w:hAnsi="宋体" w:eastAsia="仿宋_GB2312" w:cs="宋体"/>
                <w:b/>
                <w:kern w:val="0"/>
                <w:sz w:val="24"/>
                <w:lang w:val="zh-CN"/>
              </w:rPr>
              <w:t xml:space="preserve">  号：交易系统随机分配的唯一账号。</w:t>
            </w:r>
          </w:p>
          <w:p>
            <w:pPr>
              <w:pStyle w:val="19"/>
              <w:rPr>
                <w:rFonts w:ascii="仿宋_GB2312" w:eastAsia="仿宋_GB2312"/>
                <w:b/>
              </w:rPr>
            </w:pPr>
            <w:r>
              <w:rPr>
                <w:rFonts w:hint="eastAsia" w:ascii="仿宋_GB2312" w:eastAsia="仿宋_GB2312"/>
                <w:b/>
              </w:rPr>
              <w:t>要求：投标保证金以转帐形式提交的，投标保证金交纳的时间以保证金到帐时间为准。</w:t>
            </w:r>
          </w:p>
          <w:p>
            <w:pPr>
              <w:pStyle w:val="4"/>
              <w:rPr>
                <w:rFonts w:hint="eastAsia" w:ascii="仿宋_GB2312" w:hAnsi="宋体" w:eastAsia="仿宋_GB2312" w:cs="宋体"/>
                <w:b/>
                <w:kern w:val="0"/>
                <w:sz w:val="24"/>
              </w:rPr>
            </w:pPr>
            <w:r>
              <w:rPr>
                <w:rFonts w:hint="eastAsia" w:ascii="仿宋_GB2312" w:hAnsi="宋体" w:eastAsia="仿宋_GB2312" w:cs="宋体"/>
                <w:b/>
                <w:kern w:val="0"/>
                <w:sz w:val="24"/>
              </w:rPr>
              <w:t>提交保证金的付款人名称、投标供应商的公司名称须一致，否则视为无效投标。</w:t>
            </w:r>
          </w:p>
          <w:p>
            <w:pPr>
              <w:pStyle w:val="4"/>
              <w:rPr>
                <w:rFonts w:hint="eastAsia" w:ascii="仿宋_GB2312" w:hAnsi="宋体" w:eastAsia="仿宋_GB2312" w:cs="宋体"/>
                <w:b/>
                <w:kern w:val="0"/>
                <w:sz w:val="24"/>
              </w:rPr>
            </w:pPr>
            <w:r>
              <w:rPr>
                <w:rFonts w:hint="eastAsia" w:ascii="仿宋_GB2312" w:hAnsi="宋体" w:eastAsia="仿宋_GB2312" w:cs="宋体"/>
                <w:b/>
                <w:kern w:val="0"/>
                <w:sz w:val="24"/>
              </w:rPr>
              <w:t>投标保证金仅接受投标单位以系统注册的银行账户使用转账方式一次性提交，否则不予认可。</w:t>
            </w:r>
          </w:p>
          <w:p>
            <w:pPr>
              <w:pStyle w:val="4"/>
              <w:rPr>
                <w:rFonts w:ascii="仿宋_GB2312" w:hAnsi="宋体" w:eastAsia="仿宋_GB2312" w:cs="宋体"/>
                <w:b/>
                <w:kern w:val="0"/>
                <w:sz w:val="24"/>
              </w:rPr>
            </w:pPr>
          </w:p>
          <w:p>
            <w:pPr>
              <w:pStyle w:val="4"/>
              <w:rPr>
                <w:rFonts w:ascii="仿宋_GB2312" w:eastAsia="仿宋_GB2312" w:cs="宋体"/>
                <w:b/>
              </w:rPr>
            </w:pPr>
            <w:r>
              <w:rPr>
                <w:rFonts w:hint="eastAsia" w:ascii="仿宋_GB2312" w:hAnsi="宋体" w:eastAsia="仿宋_GB2312" w:cs="宋体"/>
                <w:b/>
                <w:kern w:val="0"/>
                <w:sz w:val="24"/>
              </w:rPr>
              <w:t>二、拟使用电子保函请前往</w:t>
            </w:r>
            <w:r>
              <w:rPr>
                <w:rFonts w:hint="eastAsia" w:ascii="仿宋_GB2312" w:eastAsia="仿宋_GB2312" w:cs="宋体"/>
                <w:b/>
              </w:rPr>
              <w:t>http://ggzy.haikou.gov.cn/xxgk/gsgg/01/3_201603-005_-221b3f7b.17640b4fa95.-7d6c.html</w:t>
            </w:r>
          </w:p>
          <w:p>
            <w:pPr>
              <w:pStyle w:val="4"/>
              <w:rPr>
                <w:rFonts w:ascii="仿宋_GB2312" w:hAnsi="宋体" w:eastAsia="仿宋_GB2312" w:cs="宋体"/>
                <w:b/>
                <w:kern w:val="0"/>
                <w:sz w:val="24"/>
              </w:rPr>
            </w:pPr>
          </w:p>
          <w:p>
            <w:pPr>
              <w:pStyle w:val="4"/>
              <w:rPr>
                <w:rFonts w:ascii="仿宋_GB2312" w:hAnsi="宋体" w:eastAsia="仿宋_GB2312" w:cs="宋体"/>
                <w:b/>
                <w:kern w:val="0"/>
                <w:sz w:val="24"/>
              </w:rPr>
            </w:pPr>
            <w:r>
              <w:rPr>
                <w:rFonts w:hint="eastAsia" w:ascii="仿宋_GB2312" w:hAnsi="宋体" w:eastAsia="仿宋_GB2312" w:cs="宋体"/>
                <w:b/>
                <w:kern w:val="0"/>
                <w:sz w:val="24"/>
              </w:rPr>
              <w:t>三、拟使用纸质投标保函的要求：</w:t>
            </w:r>
          </w:p>
          <w:p>
            <w:pPr>
              <w:pStyle w:val="19"/>
              <w:rPr>
                <w:rFonts w:ascii="仿宋_GB2312" w:eastAsia="仿宋_GB2312"/>
                <w:b/>
              </w:rPr>
            </w:pPr>
            <w:r>
              <w:rPr>
                <w:rFonts w:hint="eastAsia" w:ascii="仿宋_GB2312" w:eastAsia="仿宋_GB2312"/>
                <w:b/>
              </w:rPr>
              <w:t>1、受益人写采购单位；</w:t>
            </w:r>
          </w:p>
          <w:p>
            <w:pPr>
              <w:pStyle w:val="19"/>
              <w:rPr>
                <w:rFonts w:ascii="仿宋_GB2312" w:eastAsia="仿宋_GB2312"/>
                <w:b/>
              </w:rPr>
            </w:pPr>
            <w:r>
              <w:rPr>
                <w:rFonts w:hint="eastAsia" w:ascii="仿宋_GB2312" w:eastAsia="仿宋_GB2312"/>
                <w:b/>
              </w:rPr>
              <w:t>2、所有保函随着采购结果公告一起挂网公示；</w:t>
            </w:r>
          </w:p>
          <w:p>
            <w:pPr>
              <w:pStyle w:val="19"/>
              <w:rPr>
                <w:rFonts w:ascii="仿宋_GB2312" w:eastAsia="仿宋_GB2312"/>
                <w:b/>
              </w:rPr>
            </w:pPr>
            <w:r>
              <w:rPr>
                <w:rFonts w:hint="eastAsia" w:ascii="仿宋_GB2312" w:eastAsia="仿宋_GB2312"/>
                <w:b/>
              </w:rPr>
              <w:t>3、投标保函原件随着投标文件一起密封提交。</w:t>
            </w:r>
          </w:p>
          <w:p>
            <w:pPr>
              <w:pStyle w:val="11"/>
              <w:tabs>
                <w:tab w:val="left" w:pos="8360"/>
              </w:tabs>
              <w:spacing w:before="0" w:beforeAutospacing="0" w:after="0" w:afterAutospacing="0"/>
              <w:rPr>
                <w:rFonts w:ascii="仿宋_GB2312" w:eastAsia="仿宋_GB2312" w:cs="宋体"/>
                <w:b/>
                <w:szCs w:val="24"/>
              </w:rPr>
            </w:pPr>
            <w:r>
              <w:rPr>
                <w:rFonts w:hint="eastAsia" w:ascii="仿宋_GB2312" w:eastAsia="仿宋_GB2312" w:cs="宋体"/>
                <w:b/>
                <w:szCs w:val="24"/>
              </w:rPr>
              <w:t>纸质保函的退还：未中标供应商出具授权委托书可在中标公告（通知书发出）发布后到海口市政府采购中心1601室领取保函原件；中标供应商出具授权委托书可在合同公告发布后到海口市政府采购中心1601室领取保函原件。</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24"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19"/>
              <w:spacing w:line="500" w:lineRule="exact"/>
              <w:ind w:left="9"/>
              <w:jc w:val="center"/>
              <w:rPr>
                <w:rFonts w:ascii="仿宋_GB2312" w:eastAsia="仿宋_GB2312"/>
                <w:b/>
                <w:lang w:val="zh-CN"/>
              </w:rPr>
            </w:pPr>
            <w:r>
              <w:rPr>
                <w:rFonts w:hint="eastAsia" w:ascii="仿宋_GB2312" w:eastAsia="仿宋_GB2312"/>
                <w:b/>
                <w:lang w:val="zh-CN"/>
              </w:rPr>
              <w:t>9</w:t>
            </w:r>
          </w:p>
        </w:tc>
        <w:tc>
          <w:tcPr>
            <w:tcW w:w="1080" w:type="dxa"/>
            <w:tcBorders>
              <w:top w:val="single" w:color="auto" w:sz="8" w:space="0"/>
              <w:left w:val="single" w:color="auto" w:sz="8" w:space="0"/>
              <w:bottom w:val="single" w:color="auto" w:sz="8" w:space="0"/>
              <w:right w:val="single" w:color="auto" w:sz="4" w:space="0"/>
            </w:tcBorders>
            <w:vAlign w:val="center"/>
          </w:tcPr>
          <w:p>
            <w:pPr>
              <w:pStyle w:val="19"/>
              <w:spacing w:line="500" w:lineRule="exact"/>
              <w:ind w:left="33"/>
              <w:jc w:val="center"/>
              <w:rPr>
                <w:rFonts w:ascii="仿宋_GB2312" w:eastAsia="仿宋_GB2312"/>
                <w:b/>
                <w:lang w:val="zh-CN"/>
              </w:rPr>
            </w:pPr>
            <w:r>
              <w:rPr>
                <w:rFonts w:hint="eastAsia" w:ascii="仿宋_GB2312" w:eastAsia="仿宋_GB2312"/>
                <w:b/>
                <w:lang w:val="zh-CN"/>
              </w:rPr>
              <w:t>15.1</w:t>
            </w:r>
          </w:p>
        </w:tc>
        <w:tc>
          <w:tcPr>
            <w:tcW w:w="2131" w:type="dxa"/>
            <w:tcBorders>
              <w:top w:val="single" w:color="auto" w:sz="8" w:space="0"/>
              <w:left w:val="single" w:color="auto" w:sz="4" w:space="0"/>
              <w:bottom w:val="single" w:color="auto" w:sz="8" w:space="0"/>
              <w:right w:val="single" w:color="auto" w:sz="8" w:space="0"/>
            </w:tcBorders>
            <w:vAlign w:val="center"/>
          </w:tcPr>
          <w:p>
            <w:pPr>
              <w:pStyle w:val="19"/>
              <w:spacing w:line="500" w:lineRule="exact"/>
              <w:ind w:left="33"/>
              <w:jc w:val="both"/>
              <w:rPr>
                <w:rFonts w:ascii="仿宋_GB2312" w:eastAsia="仿宋_GB2312"/>
                <w:b/>
                <w:lang w:val="zh-CN"/>
              </w:rPr>
            </w:pPr>
            <w:r>
              <w:rPr>
                <w:rFonts w:hint="eastAsia" w:ascii="仿宋_GB2312" w:eastAsia="仿宋_GB2312"/>
                <w:b/>
                <w:lang w:val="zh-CN"/>
              </w:rPr>
              <w:t>投标文件份数</w:t>
            </w:r>
          </w:p>
        </w:tc>
        <w:tc>
          <w:tcPr>
            <w:tcW w:w="5172" w:type="dxa"/>
            <w:tcBorders>
              <w:top w:val="single" w:color="auto" w:sz="8" w:space="0"/>
              <w:left w:val="single" w:color="auto" w:sz="8" w:space="0"/>
              <w:bottom w:val="single" w:color="auto" w:sz="8" w:space="0"/>
              <w:right w:val="single" w:color="auto" w:sz="18" w:space="0"/>
            </w:tcBorders>
            <w:vAlign w:val="center"/>
          </w:tcPr>
          <w:p>
            <w:pPr>
              <w:pStyle w:val="4"/>
              <w:rPr>
                <w:rFonts w:ascii="仿宋_GB2312" w:eastAsia="仿宋_GB2312"/>
                <w:b/>
                <w:lang w:val="zh-CN"/>
              </w:rPr>
            </w:pPr>
            <w:r>
              <w:rPr>
                <w:rFonts w:hint="eastAsia" w:ascii="仿宋_GB2312" w:eastAsia="仿宋_GB2312"/>
                <w:b/>
                <w:lang w:val="zh-CN"/>
              </w:rPr>
              <w:t>正本</w:t>
            </w:r>
            <w:r>
              <w:rPr>
                <w:rFonts w:hint="eastAsia" w:ascii="仿宋_GB2312" w:eastAsia="仿宋_GB2312"/>
                <w:b/>
                <w:u w:val="single"/>
                <w:lang w:val="zh-CN"/>
              </w:rPr>
              <w:t xml:space="preserve">  一 </w:t>
            </w:r>
            <w:r>
              <w:rPr>
                <w:rFonts w:hint="eastAsia" w:ascii="仿宋_GB2312" w:eastAsia="仿宋_GB2312"/>
                <w:b/>
                <w:lang w:val="zh-CN"/>
              </w:rPr>
              <w:t>份    副本</w:t>
            </w:r>
            <w:r>
              <w:rPr>
                <w:rFonts w:hint="eastAsia" w:ascii="仿宋_GB2312" w:eastAsia="仿宋_GB2312"/>
                <w:b/>
                <w:u w:val="single"/>
                <w:lang w:val="zh-CN"/>
              </w:rPr>
              <w:t xml:space="preserve">  六</w:t>
            </w:r>
            <w:r>
              <w:rPr>
                <w:rFonts w:hint="eastAsia" w:ascii="仿宋_GB2312" w:eastAsia="仿宋_GB2312"/>
                <w:b/>
                <w:u w:val="single"/>
              </w:rPr>
              <w:t xml:space="preserve"> </w:t>
            </w:r>
            <w:r>
              <w:rPr>
                <w:rFonts w:hint="eastAsia" w:ascii="仿宋_GB2312" w:eastAsia="仿宋_GB2312"/>
                <w:b/>
                <w:lang w:val="zh-CN"/>
              </w:rPr>
              <w:t>份  电子</w:t>
            </w:r>
            <w:r>
              <w:rPr>
                <w:rFonts w:hint="eastAsia" w:ascii="仿宋_GB2312" w:eastAsia="仿宋_GB2312"/>
                <w:b/>
              </w:rPr>
              <w:t>PDF</w:t>
            </w:r>
            <w:r>
              <w:rPr>
                <w:rFonts w:hint="eastAsia" w:ascii="仿宋_GB2312" w:eastAsia="仿宋_GB2312"/>
                <w:b/>
                <w:lang w:val="zh-CN"/>
              </w:rPr>
              <w:t>版</w:t>
            </w:r>
            <w:r>
              <w:rPr>
                <w:rFonts w:hint="eastAsia" w:ascii="仿宋_GB2312" w:hAnsi="宋体" w:eastAsia="仿宋_GB2312"/>
                <w:b/>
                <w:kern w:val="0"/>
                <w:sz w:val="24"/>
                <w:szCs w:val="20"/>
              </w:rPr>
              <w:t>U盘一个</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15"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3"/>
              <w:spacing w:line="500" w:lineRule="exact"/>
              <w:ind w:left="9" w:firstLine="0"/>
              <w:jc w:val="center"/>
              <w:rPr>
                <w:rFonts w:ascii="仿宋_GB2312" w:eastAsia="仿宋_GB2312"/>
                <w:b/>
                <w:sz w:val="24"/>
                <w:szCs w:val="24"/>
                <w:lang w:val="zh-CN"/>
              </w:rPr>
            </w:pPr>
            <w:r>
              <w:rPr>
                <w:rFonts w:hint="eastAsia" w:ascii="仿宋_GB2312" w:eastAsia="仿宋_GB2312"/>
                <w:b/>
                <w:sz w:val="24"/>
                <w:szCs w:val="24"/>
                <w:lang w:val="zh-CN"/>
              </w:rPr>
              <w:t>10</w:t>
            </w:r>
          </w:p>
        </w:tc>
        <w:tc>
          <w:tcPr>
            <w:tcW w:w="1080" w:type="dxa"/>
            <w:tcBorders>
              <w:top w:val="single" w:color="auto" w:sz="8" w:space="0"/>
              <w:left w:val="single" w:color="auto" w:sz="8" w:space="0"/>
              <w:bottom w:val="single" w:color="auto" w:sz="8" w:space="0"/>
              <w:right w:val="single" w:color="auto" w:sz="4" w:space="0"/>
            </w:tcBorders>
            <w:vAlign w:val="center"/>
          </w:tcPr>
          <w:p>
            <w:pPr>
              <w:spacing w:line="500" w:lineRule="exact"/>
              <w:jc w:val="center"/>
              <w:rPr>
                <w:rFonts w:ascii="仿宋_GB2312" w:hAnsi="宋体" w:eastAsia="仿宋_GB2312"/>
                <w:b/>
                <w:sz w:val="24"/>
              </w:rPr>
            </w:pPr>
            <w:r>
              <w:rPr>
                <w:rFonts w:hint="eastAsia" w:ascii="仿宋_GB2312" w:hAnsi="宋体" w:eastAsia="仿宋_GB2312"/>
                <w:b/>
                <w:sz w:val="24"/>
              </w:rPr>
              <w:t>16.1</w:t>
            </w:r>
          </w:p>
        </w:tc>
        <w:tc>
          <w:tcPr>
            <w:tcW w:w="2131" w:type="dxa"/>
            <w:tcBorders>
              <w:top w:val="single" w:color="auto" w:sz="8" w:space="0"/>
              <w:left w:val="single" w:color="auto" w:sz="4" w:space="0"/>
              <w:bottom w:val="single" w:color="auto" w:sz="8" w:space="0"/>
              <w:right w:val="single" w:color="auto" w:sz="8" w:space="0"/>
            </w:tcBorders>
            <w:vAlign w:val="center"/>
          </w:tcPr>
          <w:p>
            <w:pPr>
              <w:spacing w:line="500" w:lineRule="exact"/>
              <w:rPr>
                <w:rFonts w:ascii="仿宋_GB2312" w:hAnsi="宋体" w:eastAsia="仿宋_GB2312"/>
                <w:b/>
                <w:sz w:val="24"/>
              </w:rPr>
            </w:pPr>
            <w:r>
              <w:rPr>
                <w:rFonts w:hint="eastAsia" w:ascii="仿宋_GB2312" w:hAnsi="宋体" w:eastAsia="仿宋_GB2312"/>
                <w:b/>
                <w:sz w:val="24"/>
              </w:rPr>
              <w:t>投标文件封套上标示</w:t>
            </w:r>
          </w:p>
        </w:tc>
        <w:tc>
          <w:tcPr>
            <w:tcW w:w="5172" w:type="dxa"/>
            <w:tcBorders>
              <w:top w:val="single" w:color="auto" w:sz="8" w:space="0"/>
              <w:left w:val="single" w:color="auto" w:sz="8" w:space="0"/>
              <w:bottom w:val="single" w:color="auto" w:sz="8" w:space="0"/>
              <w:right w:val="single" w:color="auto" w:sz="18" w:space="0"/>
            </w:tcBorders>
            <w:vAlign w:val="center"/>
          </w:tcPr>
          <w:p>
            <w:pPr>
              <w:spacing w:line="440" w:lineRule="exact"/>
              <w:jc w:val="left"/>
              <w:rPr>
                <w:rFonts w:ascii="仿宋_GB2312" w:hAnsi="宋体" w:eastAsia="仿宋_GB2312"/>
                <w:b/>
                <w:sz w:val="24"/>
              </w:rPr>
            </w:pPr>
            <w:r>
              <w:rPr>
                <w:rFonts w:hint="eastAsia" w:ascii="仿宋_GB2312" w:hAnsi="宋体" w:eastAsia="仿宋_GB2312"/>
                <w:b/>
                <w:sz w:val="24"/>
              </w:rPr>
              <w:t>投标文件    正本（副本）</w:t>
            </w:r>
          </w:p>
          <w:p>
            <w:pPr>
              <w:pStyle w:val="6"/>
              <w:spacing w:line="500" w:lineRule="exact"/>
              <w:jc w:val="left"/>
              <w:outlineLvl w:val="0"/>
              <w:rPr>
                <w:rFonts w:ascii="仿宋_GB2312" w:hAnsi="宋体" w:eastAsia="仿宋_GB2312"/>
                <w:b/>
                <w:sz w:val="24"/>
                <w:u w:val="single"/>
              </w:rPr>
            </w:pPr>
            <w:r>
              <w:rPr>
                <w:rFonts w:hint="eastAsia" w:ascii="仿宋_GB2312" w:hAnsi="宋体" w:eastAsia="仿宋_GB2312"/>
                <w:b/>
                <w:sz w:val="24"/>
              </w:rPr>
              <w:t>项目名称:</w:t>
            </w:r>
          </w:p>
          <w:p>
            <w:pPr>
              <w:spacing w:line="440" w:lineRule="exact"/>
              <w:jc w:val="left"/>
              <w:rPr>
                <w:rFonts w:ascii="仿宋_GB2312" w:hAnsi="宋体" w:eastAsia="仿宋_GB2312"/>
                <w:b/>
                <w:sz w:val="24"/>
              </w:rPr>
            </w:pPr>
            <w:r>
              <w:rPr>
                <w:rFonts w:hint="eastAsia" w:ascii="仿宋_GB2312" w:hAnsi="宋体" w:eastAsia="仿宋_GB2312"/>
                <w:b/>
                <w:sz w:val="24"/>
              </w:rPr>
              <w:t>项目编号：HKGP-2021-0005</w:t>
            </w:r>
          </w:p>
          <w:p>
            <w:pPr>
              <w:spacing w:line="440" w:lineRule="exact"/>
              <w:jc w:val="left"/>
              <w:rPr>
                <w:rFonts w:ascii="仿宋_GB2312" w:hAnsi="宋体" w:eastAsia="仿宋_GB2312"/>
                <w:b/>
                <w:sz w:val="24"/>
              </w:rPr>
            </w:pPr>
            <w:r>
              <w:rPr>
                <w:rFonts w:hint="eastAsia" w:ascii="仿宋_GB2312" w:hAnsi="宋体" w:eastAsia="仿宋_GB2312"/>
                <w:b/>
                <w:sz w:val="24"/>
              </w:rPr>
              <w:t>投标人的名称（加盖公章）：</w:t>
            </w:r>
          </w:p>
          <w:p>
            <w:pPr>
              <w:spacing w:line="440" w:lineRule="exact"/>
              <w:jc w:val="left"/>
              <w:rPr>
                <w:rFonts w:ascii="仿宋_GB2312" w:hAnsi="宋体" w:eastAsia="仿宋_GB2312"/>
                <w:b/>
                <w:sz w:val="24"/>
              </w:rPr>
            </w:pPr>
            <w:r>
              <w:rPr>
                <w:rFonts w:hint="eastAsia" w:ascii="仿宋_GB2312" w:hAnsi="宋体" w:eastAsia="仿宋_GB2312"/>
                <w:b/>
                <w:sz w:val="24"/>
              </w:rPr>
              <w:t>投标人联系人姓名、联系电话：</w:t>
            </w:r>
          </w:p>
          <w:p>
            <w:pPr>
              <w:spacing w:line="440" w:lineRule="exact"/>
              <w:jc w:val="left"/>
              <w:rPr>
                <w:rFonts w:ascii="仿宋_GB2312" w:hAnsi="宋体" w:eastAsia="仿宋_GB2312"/>
                <w:b/>
                <w:sz w:val="24"/>
              </w:rPr>
            </w:pPr>
            <w:r>
              <w:rPr>
                <w:rFonts w:hint="eastAsia" w:ascii="仿宋_GB2312" w:hAnsi="宋体" w:eastAsia="仿宋_GB2312"/>
                <w:b/>
                <w:sz w:val="24"/>
              </w:rPr>
              <w:t>于在</w:t>
            </w:r>
            <w:r>
              <w:rPr>
                <w:rFonts w:hint="eastAsia" w:ascii="仿宋_GB2312" w:hAnsi="宋体" w:eastAsia="仿宋_GB2312"/>
                <w:b/>
                <w:sz w:val="24"/>
                <w:szCs w:val="22"/>
              </w:rPr>
              <w:t>2021年</w:t>
            </w:r>
            <w:r>
              <w:rPr>
                <w:rFonts w:hint="eastAsia" w:ascii="仿宋_GB2312" w:hAnsi="宋体" w:eastAsia="仿宋_GB2312"/>
                <w:b/>
                <w:sz w:val="24"/>
                <w:szCs w:val="22"/>
                <w:lang w:val="en-US" w:eastAsia="zh-CN"/>
              </w:rPr>
              <w:t>5</w:t>
            </w:r>
            <w:r>
              <w:rPr>
                <w:rFonts w:hint="eastAsia" w:ascii="仿宋_GB2312" w:hAnsi="宋体" w:eastAsia="仿宋_GB2312"/>
                <w:b/>
                <w:sz w:val="24"/>
                <w:szCs w:val="22"/>
              </w:rPr>
              <w:t>月</w:t>
            </w:r>
            <w:r>
              <w:rPr>
                <w:rFonts w:hint="eastAsia" w:ascii="仿宋_GB2312" w:hAnsi="宋体" w:eastAsia="仿宋_GB2312"/>
                <w:b/>
                <w:sz w:val="24"/>
                <w:szCs w:val="22"/>
                <w:lang w:val="en-US" w:eastAsia="zh-CN"/>
              </w:rPr>
              <w:t>20</w:t>
            </w:r>
            <w:r>
              <w:rPr>
                <w:rFonts w:hint="eastAsia" w:ascii="仿宋_GB2312" w:hAnsi="宋体" w:eastAsia="仿宋_GB2312"/>
                <w:b/>
                <w:sz w:val="24"/>
                <w:szCs w:val="22"/>
              </w:rPr>
              <w:t>日</w:t>
            </w:r>
            <w:r>
              <w:rPr>
                <w:rFonts w:hint="eastAsia" w:ascii="仿宋_GB2312" w:hAnsi="宋体" w:eastAsia="仿宋_GB2312"/>
                <w:b/>
                <w:sz w:val="24"/>
                <w:szCs w:val="22"/>
                <w:lang w:val="en-US" w:eastAsia="zh-CN"/>
              </w:rPr>
              <w:t>9</w:t>
            </w:r>
            <w:r>
              <w:rPr>
                <w:rFonts w:hint="eastAsia" w:ascii="仿宋_GB2312" w:hAnsi="宋体" w:eastAsia="仿宋_GB2312"/>
                <w:b/>
                <w:sz w:val="24"/>
                <w:szCs w:val="22"/>
              </w:rPr>
              <w:t>时</w:t>
            </w:r>
            <w:r>
              <w:rPr>
                <w:rFonts w:hint="eastAsia" w:ascii="仿宋_GB2312" w:hAnsi="宋体" w:eastAsia="仿宋_GB2312"/>
                <w:b/>
                <w:sz w:val="24"/>
                <w:szCs w:val="22"/>
                <w:lang w:val="en-US" w:eastAsia="zh-CN"/>
              </w:rPr>
              <w:t>00</w:t>
            </w:r>
            <w:bookmarkStart w:id="116" w:name="_GoBack"/>
            <w:bookmarkEnd w:id="116"/>
            <w:r>
              <w:rPr>
                <w:rFonts w:hint="eastAsia" w:ascii="仿宋_GB2312" w:hAnsi="宋体" w:eastAsia="仿宋_GB2312"/>
                <w:b/>
                <w:sz w:val="24"/>
                <w:szCs w:val="22"/>
              </w:rPr>
              <w:t>分（北京时间）</w:t>
            </w:r>
            <w:r>
              <w:rPr>
                <w:rFonts w:hint="eastAsia" w:ascii="仿宋_GB2312" w:hAnsi="宋体" w:eastAsia="仿宋_GB2312"/>
                <w:b/>
                <w:sz w:val="24"/>
              </w:rPr>
              <w:t xml:space="preserve">不得开启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15"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3"/>
              <w:spacing w:line="500" w:lineRule="exact"/>
              <w:ind w:left="9" w:firstLine="0"/>
              <w:jc w:val="center"/>
              <w:rPr>
                <w:rFonts w:ascii="仿宋_GB2312" w:eastAsia="仿宋_GB2312"/>
                <w:b/>
                <w:sz w:val="24"/>
                <w:szCs w:val="24"/>
                <w:lang w:val="zh-CN"/>
              </w:rPr>
            </w:pPr>
            <w:r>
              <w:rPr>
                <w:rFonts w:hint="eastAsia" w:ascii="仿宋_GB2312" w:eastAsia="仿宋_GB2312"/>
                <w:b/>
                <w:sz w:val="24"/>
                <w:szCs w:val="24"/>
                <w:lang w:val="zh-CN"/>
              </w:rPr>
              <w:t>11</w:t>
            </w:r>
          </w:p>
        </w:tc>
        <w:tc>
          <w:tcPr>
            <w:tcW w:w="1080" w:type="dxa"/>
            <w:tcBorders>
              <w:top w:val="single" w:color="auto" w:sz="8" w:space="0"/>
              <w:left w:val="single" w:color="auto" w:sz="8" w:space="0"/>
              <w:bottom w:val="single" w:color="auto" w:sz="8" w:space="0"/>
              <w:right w:val="single" w:color="auto" w:sz="4" w:space="0"/>
            </w:tcBorders>
            <w:vAlign w:val="center"/>
          </w:tcPr>
          <w:p>
            <w:pPr>
              <w:spacing w:line="500" w:lineRule="exact"/>
              <w:jc w:val="center"/>
              <w:rPr>
                <w:rFonts w:ascii="仿宋_GB2312" w:hAnsi="宋体" w:eastAsia="仿宋_GB2312"/>
                <w:b/>
                <w:sz w:val="24"/>
              </w:rPr>
            </w:pPr>
            <w:r>
              <w:rPr>
                <w:rFonts w:hint="eastAsia" w:ascii="仿宋_GB2312" w:hAnsi="宋体" w:eastAsia="仿宋_GB2312"/>
                <w:b/>
                <w:sz w:val="24"/>
              </w:rPr>
              <w:t>27</w:t>
            </w:r>
          </w:p>
        </w:tc>
        <w:tc>
          <w:tcPr>
            <w:tcW w:w="2131" w:type="dxa"/>
            <w:tcBorders>
              <w:top w:val="single" w:color="auto" w:sz="8" w:space="0"/>
              <w:left w:val="single" w:color="auto" w:sz="4" w:space="0"/>
              <w:bottom w:val="single" w:color="auto" w:sz="8" w:space="0"/>
              <w:right w:val="single" w:color="auto" w:sz="8" w:space="0"/>
            </w:tcBorders>
            <w:vAlign w:val="center"/>
          </w:tcPr>
          <w:p>
            <w:pPr>
              <w:spacing w:line="500" w:lineRule="exact"/>
              <w:rPr>
                <w:rFonts w:ascii="仿宋_GB2312" w:hAnsi="宋体" w:eastAsia="仿宋_GB2312"/>
                <w:b/>
                <w:sz w:val="24"/>
              </w:rPr>
            </w:pPr>
            <w:r>
              <w:rPr>
                <w:rFonts w:hint="eastAsia" w:ascii="仿宋_GB2312" w:hAnsi="宋体" w:eastAsia="仿宋_GB2312"/>
                <w:b/>
                <w:sz w:val="24"/>
              </w:rPr>
              <w:t>评标方法</w:t>
            </w:r>
          </w:p>
        </w:tc>
        <w:tc>
          <w:tcPr>
            <w:tcW w:w="5172" w:type="dxa"/>
            <w:tcBorders>
              <w:top w:val="single" w:color="auto" w:sz="8" w:space="0"/>
              <w:left w:val="single" w:color="auto" w:sz="8" w:space="0"/>
              <w:bottom w:val="single" w:color="auto" w:sz="8" w:space="0"/>
              <w:right w:val="single" w:color="auto" w:sz="18" w:space="0"/>
            </w:tcBorders>
            <w:vAlign w:val="center"/>
          </w:tcPr>
          <w:p>
            <w:pPr>
              <w:spacing w:line="460" w:lineRule="exact"/>
              <w:outlineLvl w:val="1"/>
              <w:rPr>
                <w:rFonts w:ascii="仿宋_GB2312" w:hAnsi="宋体" w:eastAsia="仿宋_GB2312"/>
                <w:b/>
                <w:sz w:val="24"/>
              </w:rPr>
            </w:pPr>
            <w:r>
              <w:rPr>
                <w:rFonts w:hint="eastAsia" w:ascii="仿宋_GB2312" w:hAnsi="宋体" w:eastAsia="仿宋_GB2312"/>
                <w:b/>
                <w:sz w:val="24"/>
              </w:rPr>
              <w:t>综合评分法</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15" w:hRule="atLeast"/>
        </w:trPr>
        <w:tc>
          <w:tcPr>
            <w:tcW w:w="640" w:type="dxa"/>
          </w:tcPr>
          <w:p>
            <w:pPr>
              <w:pStyle w:val="3"/>
              <w:spacing w:line="500" w:lineRule="exact"/>
              <w:ind w:left="9" w:firstLine="0"/>
              <w:jc w:val="center"/>
              <w:rPr>
                <w:rFonts w:ascii="仿宋_GB2312" w:eastAsia="仿宋_GB2312"/>
                <w:b/>
                <w:sz w:val="24"/>
                <w:szCs w:val="24"/>
              </w:rPr>
            </w:pPr>
            <w:bookmarkStart w:id="41" w:name="_Toc246826106"/>
            <w:r>
              <w:rPr>
                <w:rFonts w:hint="eastAsia" w:ascii="仿宋_GB2312" w:eastAsia="仿宋_GB2312"/>
                <w:b/>
                <w:sz w:val="24"/>
                <w:szCs w:val="24"/>
              </w:rPr>
              <w:t>12</w:t>
            </w:r>
          </w:p>
        </w:tc>
        <w:tc>
          <w:tcPr>
            <w:tcW w:w="1080" w:type="dxa"/>
            <w:vAlign w:val="center"/>
          </w:tcPr>
          <w:p>
            <w:pPr>
              <w:pStyle w:val="19"/>
              <w:spacing w:line="360" w:lineRule="exact"/>
              <w:rPr>
                <w:rFonts w:ascii="仿宋_GB2312" w:eastAsia="仿宋_GB2312"/>
                <w:b/>
              </w:rPr>
            </w:pPr>
            <w:r>
              <w:rPr>
                <w:rFonts w:ascii="仿宋_GB2312" w:eastAsia="仿宋_GB2312"/>
                <w:b/>
              </w:rPr>
              <w:t xml:space="preserve">  18.2</w:t>
            </w:r>
          </w:p>
        </w:tc>
        <w:tc>
          <w:tcPr>
            <w:tcW w:w="2131" w:type="dxa"/>
            <w:vAlign w:val="center"/>
          </w:tcPr>
          <w:p>
            <w:pPr>
              <w:pStyle w:val="19"/>
              <w:spacing w:line="360" w:lineRule="exact"/>
              <w:rPr>
                <w:rFonts w:ascii="仿宋_GB2312" w:eastAsia="仿宋_GB2312"/>
                <w:b/>
              </w:rPr>
            </w:pPr>
            <w:r>
              <w:rPr>
                <w:rFonts w:hint="eastAsia" w:ascii="仿宋_GB2312" w:eastAsia="仿宋_GB2312"/>
                <w:b/>
              </w:rPr>
              <w:t>参加开标投标人代表身份证明文件</w:t>
            </w:r>
          </w:p>
        </w:tc>
        <w:tc>
          <w:tcPr>
            <w:tcW w:w="5172" w:type="dxa"/>
            <w:vAlign w:val="center"/>
          </w:tcPr>
          <w:p>
            <w:pPr>
              <w:pStyle w:val="19"/>
              <w:spacing w:line="360" w:lineRule="exact"/>
              <w:rPr>
                <w:rFonts w:ascii="仿宋_GB2312" w:eastAsia="仿宋_GB2312"/>
                <w:b/>
              </w:rPr>
            </w:pPr>
            <w:r>
              <w:rPr>
                <w:rFonts w:hint="eastAsia" w:ascii="仿宋_GB2312" w:eastAsia="仿宋_GB2312"/>
                <w:b/>
              </w:rPr>
              <w:t>个人身份证（或其他有效证件）复印件</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15" w:hRule="atLeast"/>
        </w:trPr>
        <w:tc>
          <w:tcPr>
            <w:tcW w:w="640" w:type="dxa"/>
          </w:tcPr>
          <w:p>
            <w:pPr>
              <w:pStyle w:val="3"/>
              <w:spacing w:line="500" w:lineRule="exact"/>
              <w:ind w:left="9" w:firstLine="0"/>
              <w:jc w:val="center"/>
              <w:rPr>
                <w:rFonts w:ascii="仿宋_GB2312" w:eastAsia="仿宋_GB2312"/>
                <w:b/>
                <w:sz w:val="24"/>
                <w:szCs w:val="24"/>
              </w:rPr>
            </w:pPr>
            <w:r>
              <w:rPr>
                <w:rFonts w:hint="eastAsia" w:ascii="仿宋_GB2312" w:eastAsia="仿宋_GB2312"/>
                <w:b/>
                <w:sz w:val="24"/>
                <w:szCs w:val="24"/>
              </w:rPr>
              <w:t>13</w:t>
            </w:r>
          </w:p>
        </w:tc>
        <w:tc>
          <w:tcPr>
            <w:tcW w:w="1080" w:type="dxa"/>
            <w:vAlign w:val="center"/>
          </w:tcPr>
          <w:p>
            <w:pPr>
              <w:pStyle w:val="19"/>
              <w:spacing w:line="360" w:lineRule="exact"/>
              <w:jc w:val="center"/>
              <w:rPr>
                <w:rFonts w:ascii="仿宋_GB2312" w:eastAsia="仿宋_GB2312"/>
                <w:b/>
              </w:rPr>
            </w:pPr>
            <w:r>
              <w:rPr>
                <w:rFonts w:ascii="仿宋_GB2312" w:eastAsia="仿宋_GB2312"/>
                <w:b/>
              </w:rPr>
              <w:t>18.5</w:t>
            </w:r>
          </w:p>
        </w:tc>
        <w:tc>
          <w:tcPr>
            <w:tcW w:w="2131" w:type="dxa"/>
            <w:vAlign w:val="center"/>
          </w:tcPr>
          <w:p>
            <w:pPr>
              <w:pStyle w:val="19"/>
              <w:spacing w:line="360" w:lineRule="exact"/>
              <w:rPr>
                <w:rFonts w:ascii="仿宋_GB2312" w:eastAsia="仿宋_GB2312"/>
                <w:b/>
              </w:rPr>
            </w:pPr>
            <w:r>
              <w:rPr>
                <w:rFonts w:hint="eastAsia" w:ascii="仿宋_GB2312" w:eastAsia="仿宋_GB2312"/>
                <w:b/>
              </w:rPr>
              <w:t>唱标内容</w:t>
            </w:r>
          </w:p>
        </w:tc>
        <w:tc>
          <w:tcPr>
            <w:tcW w:w="5172" w:type="dxa"/>
            <w:vAlign w:val="center"/>
          </w:tcPr>
          <w:p>
            <w:pPr>
              <w:pStyle w:val="19"/>
              <w:spacing w:line="360" w:lineRule="exact"/>
              <w:rPr>
                <w:rFonts w:ascii="仿宋_GB2312" w:eastAsia="仿宋_GB2312"/>
                <w:b/>
              </w:rPr>
            </w:pPr>
            <w:r>
              <w:rPr>
                <w:rFonts w:ascii="仿宋_GB2312" w:eastAsia="仿宋_GB2312"/>
                <w:b/>
              </w:rPr>
              <w:t>1</w:t>
            </w:r>
            <w:r>
              <w:rPr>
                <w:rFonts w:hint="eastAsia" w:ascii="仿宋_GB2312" w:eastAsia="仿宋_GB2312"/>
                <w:b/>
              </w:rPr>
              <w:t>、“开标一览表”所载明的内容</w:t>
            </w:r>
          </w:p>
          <w:p>
            <w:pPr>
              <w:pStyle w:val="19"/>
              <w:spacing w:line="360" w:lineRule="exact"/>
              <w:rPr>
                <w:rFonts w:ascii="仿宋_GB2312" w:eastAsia="仿宋_GB2312"/>
                <w:b/>
              </w:rPr>
            </w:pPr>
            <w:r>
              <w:rPr>
                <w:rFonts w:ascii="仿宋_GB2312" w:eastAsia="仿宋_GB2312"/>
                <w:b/>
              </w:rPr>
              <w:t>2</w:t>
            </w:r>
            <w:r>
              <w:rPr>
                <w:rFonts w:hint="eastAsia" w:ascii="仿宋_GB2312" w:eastAsia="仿宋_GB2312"/>
                <w:b/>
              </w:rPr>
              <w:t>、投标人对投标报价若有说明应在开标一览表显著处予以注明，只有开标时唱出的投标价格、价格折扣等内容才会被考虑。投标人若有投标报价、价格折扣等未被唱出，应在唱标时及时提出。否则，集中采购代理机构对此不承担任何责任。</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15" w:hRule="atLeast"/>
        </w:trPr>
        <w:tc>
          <w:tcPr>
            <w:tcW w:w="640" w:type="dxa"/>
          </w:tcPr>
          <w:p>
            <w:pPr>
              <w:pStyle w:val="3"/>
              <w:spacing w:line="500" w:lineRule="exact"/>
              <w:ind w:left="9" w:firstLine="0"/>
              <w:jc w:val="center"/>
              <w:rPr>
                <w:rFonts w:ascii="仿宋_GB2312" w:eastAsia="仿宋_GB2312"/>
                <w:b/>
                <w:sz w:val="24"/>
                <w:szCs w:val="24"/>
              </w:rPr>
            </w:pPr>
            <w:r>
              <w:rPr>
                <w:rFonts w:hint="eastAsia" w:ascii="仿宋_GB2312" w:eastAsia="仿宋_GB2312"/>
                <w:b/>
                <w:sz w:val="24"/>
                <w:szCs w:val="24"/>
              </w:rPr>
              <w:t>14</w:t>
            </w:r>
          </w:p>
        </w:tc>
        <w:tc>
          <w:tcPr>
            <w:tcW w:w="1080" w:type="dxa"/>
            <w:vAlign w:val="center"/>
          </w:tcPr>
          <w:p>
            <w:pPr>
              <w:pStyle w:val="19"/>
              <w:spacing w:line="360" w:lineRule="exact"/>
              <w:jc w:val="center"/>
              <w:rPr>
                <w:rFonts w:ascii="仿宋_GB2312" w:eastAsia="仿宋_GB2312"/>
                <w:b/>
              </w:rPr>
            </w:pPr>
            <w:r>
              <w:rPr>
                <w:rFonts w:ascii="仿宋_GB2312" w:eastAsia="仿宋_GB2312"/>
                <w:b/>
              </w:rPr>
              <w:t>18.6</w:t>
            </w:r>
          </w:p>
        </w:tc>
        <w:tc>
          <w:tcPr>
            <w:tcW w:w="2131" w:type="dxa"/>
            <w:vAlign w:val="center"/>
          </w:tcPr>
          <w:p>
            <w:pPr>
              <w:pStyle w:val="19"/>
              <w:spacing w:line="360" w:lineRule="exact"/>
              <w:rPr>
                <w:rFonts w:ascii="仿宋_GB2312" w:eastAsia="仿宋_GB2312"/>
                <w:b/>
              </w:rPr>
            </w:pPr>
            <w:r>
              <w:rPr>
                <w:rFonts w:hint="eastAsia" w:ascii="仿宋_GB2312" w:eastAsia="仿宋_GB2312"/>
                <w:b/>
              </w:rPr>
              <w:t>资格审查</w:t>
            </w:r>
          </w:p>
        </w:tc>
        <w:tc>
          <w:tcPr>
            <w:tcW w:w="5172" w:type="dxa"/>
            <w:vAlign w:val="center"/>
          </w:tcPr>
          <w:p>
            <w:pPr>
              <w:pStyle w:val="19"/>
              <w:spacing w:line="360" w:lineRule="exact"/>
              <w:rPr>
                <w:rFonts w:ascii="仿宋_GB2312" w:eastAsia="仿宋_GB2312"/>
                <w:b/>
              </w:rPr>
            </w:pPr>
            <w:r>
              <w:rPr>
                <w:rFonts w:hint="eastAsia" w:ascii="仿宋_GB2312" w:eastAsia="仿宋_GB2312"/>
                <w:b/>
              </w:rPr>
              <w:t>开标结束后，先对投标人的资格进行审查，合格投标人不足</w:t>
            </w:r>
            <w:r>
              <w:rPr>
                <w:rFonts w:ascii="仿宋_GB2312" w:eastAsia="仿宋_GB2312"/>
                <w:b/>
              </w:rPr>
              <w:t>3</w:t>
            </w:r>
            <w:r>
              <w:rPr>
                <w:rFonts w:hint="eastAsia" w:ascii="仿宋_GB2312" w:eastAsia="仿宋_GB2312"/>
                <w:b/>
              </w:rPr>
              <w:t>家的，不得评标。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15" w:hRule="atLeast"/>
        </w:trPr>
        <w:tc>
          <w:tcPr>
            <w:tcW w:w="9023" w:type="dxa"/>
            <w:gridSpan w:val="4"/>
          </w:tcPr>
          <w:p>
            <w:pPr>
              <w:pStyle w:val="19"/>
              <w:spacing w:line="360" w:lineRule="exact"/>
              <w:rPr>
                <w:rFonts w:ascii="仿宋_GB2312" w:eastAsia="仿宋_GB2312"/>
                <w:b/>
              </w:rPr>
            </w:pPr>
            <w:r>
              <w:rPr>
                <w:rFonts w:hint="eastAsia" w:ascii="仿宋_GB2312" w:eastAsia="仿宋_GB2312"/>
                <w:b/>
              </w:rPr>
              <w:t>本项目对应的小微企业划分标准所属行业：物业管理</w:t>
            </w:r>
          </w:p>
        </w:tc>
      </w:tr>
    </w:tbl>
    <w:p>
      <w:pPr>
        <w:spacing w:line="460" w:lineRule="exact"/>
        <w:outlineLvl w:val="1"/>
        <w:rPr>
          <w:rFonts w:ascii="仿宋_GB2312" w:hAnsi="宋体" w:eastAsia="仿宋_GB2312"/>
          <w:b/>
          <w:kern w:val="0"/>
          <w:sz w:val="24"/>
        </w:rPr>
      </w:pPr>
    </w:p>
    <w:p>
      <w:pPr>
        <w:spacing w:line="460" w:lineRule="exact"/>
        <w:ind w:firstLine="482" w:firstLineChars="200"/>
        <w:outlineLvl w:val="1"/>
        <w:rPr>
          <w:rFonts w:ascii="仿宋_GB2312" w:hAnsi="宋体" w:eastAsia="仿宋_GB2312"/>
          <w:b/>
          <w:kern w:val="0"/>
          <w:sz w:val="24"/>
        </w:rPr>
      </w:pPr>
      <w:r>
        <w:rPr>
          <w:rFonts w:hint="eastAsia" w:ascii="仿宋_GB2312" w:hAnsi="宋体" w:eastAsia="仿宋_GB2312"/>
          <w:b/>
          <w:kern w:val="0"/>
          <w:sz w:val="24"/>
        </w:rPr>
        <w:t>一、总则</w:t>
      </w:r>
      <w:bookmarkEnd w:id="41"/>
    </w:p>
    <w:p>
      <w:pPr>
        <w:spacing w:line="460" w:lineRule="exact"/>
        <w:ind w:firstLine="561"/>
        <w:rPr>
          <w:rFonts w:ascii="仿宋_GB2312" w:hAnsi="宋体" w:eastAsia="仿宋_GB2312"/>
          <w:b/>
          <w:kern w:val="0"/>
          <w:sz w:val="24"/>
        </w:rPr>
      </w:pPr>
      <w:r>
        <w:rPr>
          <w:rFonts w:hint="eastAsia" w:ascii="仿宋_GB2312" w:hAnsi="宋体" w:eastAsia="仿宋_GB2312"/>
          <w:b/>
          <w:kern w:val="0"/>
          <w:sz w:val="24"/>
        </w:rPr>
        <w:t>1、适用范围</w:t>
      </w:r>
    </w:p>
    <w:p>
      <w:pPr>
        <w:spacing w:line="460" w:lineRule="exact"/>
        <w:ind w:firstLine="561"/>
        <w:rPr>
          <w:rFonts w:ascii="仿宋_GB2312" w:hAnsi="宋体" w:eastAsia="仿宋_GB2312"/>
          <w:b/>
          <w:kern w:val="0"/>
          <w:sz w:val="24"/>
        </w:rPr>
      </w:pPr>
      <w:r>
        <w:rPr>
          <w:rFonts w:hint="eastAsia" w:ascii="仿宋_GB2312" w:hAnsi="宋体" w:eastAsia="仿宋_GB2312"/>
          <w:b/>
          <w:kern w:val="0"/>
          <w:sz w:val="24"/>
        </w:rPr>
        <w:t>本采购文件仅适用于本次投标邀请函中所述项目的采购。</w:t>
      </w:r>
    </w:p>
    <w:p>
      <w:pPr>
        <w:spacing w:line="460" w:lineRule="exact"/>
        <w:ind w:firstLine="561"/>
        <w:rPr>
          <w:rFonts w:ascii="仿宋_GB2312" w:hAnsi="宋体" w:eastAsia="仿宋_GB2312"/>
          <w:b/>
          <w:kern w:val="0"/>
          <w:sz w:val="24"/>
        </w:rPr>
      </w:pPr>
      <w:r>
        <w:rPr>
          <w:rFonts w:hint="eastAsia" w:ascii="仿宋_GB2312" w:hAnsi="宋体" w:eastAsia="仿宋_GB2312"/>
          <w:b/>
          <w:kern w:val="0"/>
          <w:sz w:val="24"/>
        </w:rPr>
        <w:t>2、定义</w:t>
      </w:r>
    </w:p>
    <w:p>
      <w:pPr>
        <w:spacing w:line="460" w:lineRule="exact"/>
        <w:ind w:firstLine="561"/>
        <w:rPr>
          <w:rFonts w:ascii="仿宋_GB2312" w:hAnsi="宋体" w:eastAsia="仿宋_GB2312"/>
          <w:b/>
          <w:kern w:val="0"/>
          <w:sz w:val="24"/>
        </w:rPr>
      </w:pPr>
      <w:r>
        <w:rPr>
          <w:rFonts w:hint="eastAsia" w:ascii="仿宋_GB2312" w:hAnsi="宋体" w:eastAsia="仿宋_GB2312"/>
          <w:b/>
          <w:kern w:val="0"/>
          <w:sz w:val="24"/>
        </w:rPr>
        <w:t>本采购文件中的下列术语应解释为：</w:t>
      </w:r>
    </w:p>
    <w:p>
      <w:pPr>
        <w:spacing w:line="460" w:lineRule="exact"/>
        <w:ind w:firstLine="561"/>
        <w:rPr>
          <w:rFonts w:ascii="仿宋_GB2312" w:hAnsi="宋体" w:eastAsia="仿宋_GB2312"/>
          <w:b/>
          <w:kern w:val="0"/>
          <w:sz w:val="24"/>
        </w:rPr>
      </w:pPr>
      <w:r>
        <w:rPr>
          <w:rFonts w:hint="eastAsia" w:ascii="仿宋_GB2312" w:hAnsi="宋体" w:eastAsia="仿宋_GB2312"/>
          <w:b/>
          <w:kern w:val="0"/>
          <w:sz w:val="24"/>
        </w:rPr>
        <w:t>2.1“采购人”系指本项目的采购人，含采购需求者和使用者，在履行合同阶段称为甲方或买方。</w:t>
      </w:r>
    </w:p>
    <w:p>
      <w:pPr>
        <w:spacing w:line="460" w:lineRule="exact"/>
        <w:ind w:firstLine="561"/>
        <w:rPr>
          <w:rFonts w:ascii="仿宋_GB2312" w:hAnsi="宋体" w:eastAsia="仿宋_GB2312"/>
          <w:b/>
          <w:kern w:val="0"/>
          <w:sz w:val="24"/>
        </w:rPr>
      </w:pPr>
      <w:r>
        <w:rPr>
          <w:rFonts w:hint="eastAsia" w:ascii="仿宋_GB2312" w:hAnsi="宋体" w:eastAsia="仿宋_GB2312"/>
          <w:b/>
          <w:kern w:val="0"/>
          <w:sz w:val="24"/>
        </w:rPr>
        <w:t>2.2“采购代理机构”系指组织本次采购活动的海口市政府采购中心。</w:t>
      </w:r>
    </w:p>
    <w:p>
      <w:pPr>
        <w:spacing w:line="440" w:lineRule="exact"/>
        <w:ind w:firstLine="561"/>
        <w:rPr>
          <w:rFonts w:ascii="仿宋_GB2312" w:hAnsi="宋体" w:eastAsia="仿宋_GB2312"/>
          <w:b/>
          <w:kern w:val="0"/>
          <w:sz w:val="24"/>
        </w:rPr>
      </w:pPr>
      <w:r>
        <w:rPr>
          <w:rFonts w:hint="eastAsia" w:ascii="仿宋_GB2312" w:hAnsi="宋体" w:eastAsia="仿宋_GB2312"/>
          <w:b/>
          <w:kern w:val="0"/>
          <w:sz w:val="24"/>
        </w:rPr>
        <w:t>2.3“投标人”系指</w:t>
      </w:r>
      <w:r>
        <w:rPr>
          <w:rFonts w:hint="eastAsia" w:ascii="仿宋_GB2312" w:hAnsi="宋体" w:eastAsia="仿宋_GB2312"/>
          <w:b/>
          <w:sz w:val="24"/>
          <w:lang w:val="zh-CN"/>
        </w:rPr>
        <w:t>响应招标并且符合招标文件规定资格条件和参加投标竞争的法人、其他组织或者自然人。</w:t>
      </w:r>
      <w:r>
        <w:rPr>
          <w:rFonts w:hint="eastAsia" w:ascii="仿宋_GB2312" w:hAnsi="宋体" w:eastAsia="仿宋_GB2312"/>
          <w:b/>
          <w:kern w:val="0"/>
          <w:sz w:val="24"/>
        </w:rPr>
        <w:t>在投标阶段称为供应商、投标人，在签订和履行合同阶段称为乙方、卖方或中标人（中标供应商）。</w:t>
      </w:r>
      <w:bookmarkStart w:id="42" w:name="_Toc267320062"/>
    </w:p>
    <w:p>
      <w:pPr>
        <w:spacing w:line="440" w:lineRule="exact"/>
        <w:ind w:firstLine="561"/>
        <w:rPr>
          <w:rFonts w:ascii="仿宋_GB2312" w:hAnsi="宋体" w:eastAsia="仿宋_GB2312"/>
          <w:b/>
          <w:kern w:val="0"/>
          <w:sz w:val="24"/>
        </w:rPr>
      </w:pPr>
      <w:r>
        <w:rPr>
          <w:rFonts w:hint="eastAsia" w:ascii="仿宋_GB2312" w:hAnsi="宋体" w:eastAsia="仿宋_GB2312"/>
          <w:b/>
          <w:kern w:val="0"/>
          <w:sz w:val="24"/>
        </w:rPr>
        <w:t>3、投标人</w:t>
      </w:r>
      <w:bookmarkEnd w:id="42"/>
    </w:p>
    <w:p>
      <w:pPr>
        <w:spacing w:line="440" w:lineRule="exact"/>
        <w:ind w:firstLine="561"/>
        <w:rPr>
          <w:rFonts w:ascii="仿宋_GB2312" w:hAnsi="宋体" w:eastAsia="仿宋_GB2312"/>
          <w:b/>
          <w:kern w:val="0"/>
          <w:sz w:val="24"/>
        </w:rPr>
      </w:pPr>
      <w:r>
        <w:rPr>
          <w:rFonts w:hint="eastAsia" w:ascii="仿宋_GB2312" w:hAnsi="宋体" w:eastAsia="仿宋_GB2312"/>
          <w:b/>
          <w:kern w:val="0"/>
          <w:sz w:val="24"/>
        </w:rPr>
        <w:t>3.1合格投标人条件</w:t>
      </w:r>
    </w:p>
    <w:p>
      <w:pPr>
        <w:spacing w:line="440" w:lineRule="exact"/>
        <w:ind w:firstLine="561"/>
        <w:rPr>
          <w:rFonts w:ascii="仿宋_GB2312" w:hAnsi="宋体" w:eastAsia="仿宋_GB2312"/>
          <w:b/>
          <w:sz w:val="24"/>
        </w:rPr>
      </w:pPr>
      <w:r>
        <w:rPr>
          <w:rFonts w:hint="eastAsia" w:ascii="仿宋_GB2312" w:hAnsi="宋体" w:eastAsia="仿宋_GB2312"/>
          <w:b/>
          <w:sz w:val="24"/>
        </w:rPr>
        <w:t>3.1.1在中华人民共和国境内注册，能够独立承担民事责任，有生产或供应能力的本国供应商，包括法人、其他组织</w:t>
      </w:r>
      <w:r>
        <w:rPr>
          <w:rFonts w:hint="eastAsia" w:ascii="仿宋_GB2312" w:hAnsi="宋体" w:eastAsia="仿宋_GB2312"/>
          <w:b/>
          <w:sz w:val="24"/>
          <w:lang w:val="zh-CN"/>
        </w:rPr>
        <w:t>或者</w:t>
      </w:r>
      <w:r>
        <w:rPr>
          <w:rFonts w:hint="eastAsia" w:ascii="仿宋_GB2312" w:hAnsi="宋体" w:eastAsia="仿宋_GB2312"/>
          <w:b/>
          <w:sz w:val="24"/>
        </w:rPr>
        <w:t>自然人；</w:t>
      </w:r>
    </w:p>
    <w:p>
      <w:pPr>
        <w:spacing w:line="440" w:lineRule="exact"/>
        <w:ind w:firstLine="561"/>
        <w:rPr>
          <w:rFonts w:ascii="仿宋_GB2312" w:hAnsi="宋体" w:eastAsia="仿宋_GB2312"/>
          <w:b/>
          <w:sz w:val="24"/>
        </w:rPr>
      </w:pPr>
      <w:r>
        <w:rPr>
          <w:rFonts w:hint="eastAsia" w:ascii="仿宋_GB2312" w:hAnsi="宋体" w:eastAsia="仿宋_GB2312"/>
          <w:b/>
          <w:sz w:val="24"/>
        </w:rPr>
        <w:t xml:space="preserve">3.1.2符合《政府采购法》第二十二条第一款规定的条件： </w:t>
      </w:r>
    </w:p>
    <w:p>
      <w:pPr>
        <w:spacing w:line="440" w:lineRule="exact"/>
        <w:ind w:firstLine="561"/>
        <w:rPr>
          <w:rFonts w:ascii="仿宋_GB2312" w:hAnsi="宋体" w:eastAsia="仿宋_GB2312"/>
          <w:b/>
          <w:sz w:val="24"/>
        </w:rPr>
      </w:pPr>
      <w:r>
        <w:rPr>
          <w:rFonts w:hint="eastAsia" w:ascii="仿宋_GB2312" w:hAnsi="宋体" w:eastAsia="仿宋_GB2312"/>
          <w:b/>
          <w:sz w:val="24"/>
        </w:rPr>
        <w:t>3.1.3满足采购文件报价、商务和技术等实质性要求的；</w:t>
      </w:r>
    </w:p>
    <w:p>
      <w:pPr>
        <w:spacing w:line="440" w:lineRule="exact"/>
        <w:ind w:firstLine="561"/>
        <w:rPr>
          <w:rFonts w:ascii="仿宋_GB2312" w:hAnsi="宋体" w:eastAsia="仿宋_GB2312"/>
          <w:b/>
          <w:kern w:val="0"/>
          <w:sz w:val="24"/>
        </w:rPr>
      </w:pPr>
      <w:r>
        <w:rPr>
          <w:rFonts w:hint="eastAsia" w:ascii="仿宋_GB2312" w:hAnsi="宋体" w:eastAsia="仿宋_GB2312"/>
          <w:b/>
          <w:kern w:val="0"/>
          <w:sz w:val="24"/>
        </w:rPr>
        <w:t>3.2投标人的风险</w:t>
      </w:r>
    </w:p>
    <w:p>
      <w:pPr>
        <w:spacing w:line="440" w:lineRule="exact"/>
        <w:ind w:firstLine="561"/>
        <w:rPr>
          <w:rFonts w:ascii="仿宋_GB2312" w:hAnsi="宋体" w:eastAsia="仿宋_GB2312"/>
          <w:b/>
          <w:kern w:val="0"/>
          <w:sz w:val="24"/>
        </w:rPr>
      </w:pPr>
      <w:r>
        <w:rPr>
          <w:rFonts w:hint="eastAsia" w:ascii="仿宋_GB2312" w:hAnsi="宋体" w:eastAsia="仿宋_GB2312"/>
          <w:b/>
          <w:kern w:val="0"/>
          <w:sz w:val="24"/>
        </w:rPr>
        <w:t>3.2.1投标人没有按照采购文件的要求编制、签署、密封、标记、递交及修正投标文件的，或者投标文件没有对采购文件在各方面都做出实质性响应的，将导致投标无效。</w:t>
      </w:r>
    </w:p>
    <w:p>
      <w:pPr>
        <w:spacing w:line="440" w:lineRule="exact"/>
        <w:ind w:firstLine="561"/>
        <w:rPr>
          <w:rFonts w:ascii="仿宋_GB2312" w:hAnsi="宋体" w:eastAsia="仿宋_GB2312"/>
          <w:b/>
          <w:sz w:val="24"/>
        </w:rPr>
      </w:pPr>
      <w:r>
        <w:rPr>
          <w:rFonts w:hint="eastAsia" w:ascii="仿宋_GB2312" w:hAnsi="宋体" w:eastAsia="仿宋_GB2312"/>
          <w:b/>
          <w:sz w:val="24"/>
        </w:rPr>
        <w:t>3.2.2投标人提交的投标文件内容有下列情形之一的，一经发现，视为无效投标，并依法上报监督部门处理</w:t>
      </w:r>
      <w:r>
        <w:rPr>
          <w:rFonts w:hint="eastAsia" w:ascii="仿宋_GB2312" w:hAnsi="宋体" w:eastAsia="仿宋_GB2312"/>
          <w:b/>
          <w:kern w:val="0"/>
          <w:sz w:val="24"/>
        </w:rPr>
        <w:t>：</w:t>
      </w:r>
    </w:p>
    <w:p>
      <w:pPr>
        <w:spacing w:line="460" w:lineRule="exact"/>
        <w:ind w:firstLine="561"/>
        <w:rPr>
          <w:rFonts w:ascii="仿宋_GB2312" w:hAnsi="宋体" w:eastAsia="仿宋_GB2312"/>
          <w:b/>
          <w:kern w:val="0"/>
          <w:sz w:val="24"/>
        </w:rPr>
      </w:pPr>
      <w:r>
        <w:rPr>
          <w:rFonts w:hint="eastAsia" w:ascii="仿宋_GB2312" w:hAnsi="宋体" w:eastAsia="仿宋_GB2312"/>
          <w:b/>
          <w:kern w:val="0"/>
          <w:sz w:val="24"/>
        </w:rPr>
        <w:t>（1）提供虚假的资料。</w:t>
      </w:r>
    </w:p>
    <w:p>
      <w:pPr>
        <w:spacing w:line="460" w:lineRule="exact"/>
        <w:ind w:firstLine="561"/>
        <w:rPr>
          <w:rFonts w:ascii="仿宋_GB2312" w:hAnsi="宋体" w:eastAsia="仿宋_GB2312"/>
          <w:b/>
          <w:sz w:val="24"/>
        </w:rPr>
      </w:pPr>
      <w:r>
        <w:rPr>
          <w:rFonts w:hint="eastAsia" w:ascii="仿宋_GB2312" w:hAnsi="宋体" w:eastAsia="仿宋_GB2312"/>
          <w:b/>
          <w:kern w:val="0"/>
          <w:sz w:val="24"/>
        </w:rPr>
        <w:t>（2）在实质性方面失实。</w:t>
      </w:r>
    </w:p>
    <w:p>
      <w:pPr>
        <w:spacing w:line="440" w:lineRule="exact"/>
        <w:ind w:firstLine="561"/>
        <w:rPr>
          <w:rFonts w:ascii="仿宋_GB2312" w:hAnsi="宋体" w:eastAsia="仿宋_GB2312"/>
          <w:b/>
          <w:kern w:val="0"/>
          <w:sz w:val="24"/>
        </w:rPr>
      </w:pPr>
      <w:r>
        <w:rPr>
          <w:rFonts w:hint="eastAsia" w:ascii="仿宋_GB2312" w:hAnsi="宋体" w:eastAsia="仿宋_GB2312"/>
          <w:b/>
          <w:sz w:val="24"/>
        </w:rPr>
        <w:t>3.2.3供应商享受政策优惠条件但提供的承诺资料失实的，视同投标文件提供虚假资料论处。</w:t>
      </w:r>
    </w:p>
    <w:p>
      <w:pPr>
        <w:spacing w:line="460" w:lineRule="exact"/>
        <w:ind w:firstLine="561"/>
        <w:rPr>
          <w:rFonts w:ascii="仿宋_GB2312" w:hAnsi="宋体" w:eastAsia="仿宋_GB2312"/>
          <w:b/>
          <w:sz w:val="24"/>
        </w:rPr>
      </w:pPr>
      <w:r>
        <w:rPr>
          <w:rFonts w:hint="eastAsia" w:ascii="仿宋_GB2312" w:hAnsi="宋体" w:eastAsia="仿宋_GB2312"/>
          <w:b/>
          <w:sz w:val="24"/>
        </w:rPr>
        <w:t>4、投标费用</w:t>
      </w:r>
    </w:p>
    <w:p>
      <w:pPr>
        <w:spacing w:line="460" w:lineRule="exact"/>
        <w:ind w:firstLine="561"/>
        <w:rPr>
          <w:rFonts w:ascii="仿宋_GB2312" w:hAnsi="宋体" w:eastAsia="仿宋_GB2312"/>
          <w:b/>
          <w:sz w:val="24"/>
        </w:rPr>
      </w:pPr>
      <w:r>
        <w:rPr>
          <w:rFonts w:hint="eastAsia" w:ascii="仿宋_GB2312" w:hAnsi="宋体" w:eastAsia="仿宋_GB2312"/>
          <w:b/>
          <w:sz w:val="24"/>
        </w:rPr>
        <w:t>4.1无论投标过程中的做法和结果如何，投标人自行承担所有与参加投标活动有关的全部费用；</w:t>
      </w:r>
    </w:p>
    <w:p>
      <w:pPr>
        <w:spacing w:line="460" w:lineRule="exact"/>
        <w:ind w:firstLine="561"/>
        <w:rPr>
          <w:rFonts w:ascii="仿宋_GB2312" w:hAnsi="宋体" w:eastAsia="仿宋_GB2312"/>
          <w:b/>
          <w:sz w:val="24"/>
        </w:rPr>
      </w:pPr>
      <w:r>
        <w:rPr>
          <w:rFonts w:hint="eastAsia" w:ascii="仿宋_GB2312" w:hAnsi="宋体" w:eastAsia="仿宋_GB2312"/>
          <w:b/>
          <w:sz w:val="24"/>
        </w:rPr>
        <w:t>4.2本次招标采购活动不收取任何中标服务费。</w:t>
      </w:r>
    </w:p>
    <w:p>
      <w:pPr>
        <w:spacing w:line="460" w:lineRule="exact"/>
        <w:ind w:firstLine="561"/>
        <w:rPr>
          <w:rFonts w:ascii="仿宋_GB2312" w:hAnsi="宋体" w:eastAsia="仿宋_GB2312"/>
          <w:b/>
          <w:sz w:val="24"/>
        </w:rPr>
      </w:pPr>
      <w:r>
        <w:rPr>
          <w:rFonts w:hint="eastAsia" w:ascii="仿宋_GB2312" w:hAnsi="宋体" w:eastAsia="仿宋_GB2312"/>
          <w:b/>
          <w:sz w:val="24"/>
        </w:rPr>
        <w:t>5、政策优惠条件及要求:根据财政部、工业和信息化部关于《政府采购促进中小企业发展管理办法》（财库〔2020〕46号）、《财政部、司法部关于政府采购支持监狱企业发展有关问题的通知》（财库〔2014〕68号）和《财政部 民政部 中国残疾人联合会关于促进残疾人就业政府采购政策的通知》（财库〔2017〕141号）的文件精神，相应的政府采购政策优惠条件及要求如下。</w:t>
      </w:r>
    </w:p>
    <w:p>
      <w:pPr>
        <w:spacing w:line="460" w:lineRule="exact"/>
        <w:ind w:firstLine="561"/>
        <w:rPr>
          <w:rFonts w:ascii="仿宋_GB2312" w:hAnsi="宋体" w:eastAsia="仿宋_GB2312"/>
          <w:b/>
          <w:sz w:val="24"/>
        </w:rPr>
      </w:pPr>
      <w:r>
        <w:rPr>
          <w:rFonts w:hint="eastAsia" w:ascii="仿宋_GB2312" w:hAnsi="宋体" w:eastAsia="仿宋_GB2312"/>
          <w:b/>
          <w:sz w:val="24"/>
        </w:rPr>
        <w:t>5.1关于符合上述规定的小微企业参与投标</w:t>
      </w:r>
    </w:p>
    <w:p>
      <w:pPr>
        <w:spacing w:line="460" w:lineRule="exact"/>
        <w:ind w:firstLine="561"/>
        <w:rPr>
          <w:rFonts w:ascii="仿宋_GB2312" w:hAnsi="宋体" w:eastAsia="仿宋_GB2312"/>
          <w:b/>
          <w:sz w:val="24"/>
        </w:rPr>
      </w:pPr>
      <w:r>
        <w:rPr>
          <w:rFonts w:hint="eastAsia" w:ascii="仿宋_GB2312" w:hAnsi="宋体" w:eastAsia="仿宋_GB2312"/>
          <w:b/>
          <w:sz w:val="24"/>
        </w:rPr>
        <w:t>5.1.1监狱企业、残疾人福利性单位视同小型、微型企业；联合体各方均为小型、微型企业的，联合体视同为小型、微型企业。</w:t>
      </w:r>
    </w:p>
    <w:p>
      <w:pPr>
        <w:spacing w:line="460" w:lineRule="exact"/>
        <w:ind w:firstLine="561"/>
        <w:rPr>
          <w:rFonts w:ascii="仿宋_GB2312" w:hAnsi="宋体" w:eastAsia="仿宋_GB2312"/>
          <w:b/>
          <w:sz w:val="24"/>
        </w:rPr>
      </w:pPr>
      <w:r>
        <w:rPr>
          <w:rFonts w:hint="eastAsia" w:ascii="仿宋_GB2312" w:hAnsi="宋体" w:eastAsia="仿宋_GB2312"/>
          <w:b/>
          <w:sz w:val="24"/>
        </w:rPr>
        <w:t>5.1.2本条款中；两种价格扣除优惠原则不同时使用。投标供应商为符合规定的小型或微型企业时，报价给予6%的价格扣除，用扣除后的价格参与评审；投标供应商为大中型企业和其他自然人、法人或者其他组织与小型、微型企业组成的联合体，且对于联合协议或者分包意向协议约定小微企业的合同份额占到合同总金额 30%以上的，对联合体报价给予2%的价格扣除，用扣除后的价格参与评审；</w:t>
      </w:r>
    </w:p>
    <w:p>
      <w:pPr>
        <w:spacing w:line="460" w:lineRule="exact"/>
        <w:ind w:firstLine="561"/>
        <w:rPr>
          <w:rFonts w:ascii="仿宋_GB2312" w:hAnsi="宋体" w:eastAsia="仿宋_GB2312"/>
          <w:b/>
          <w:sz w:val="24"/>
        </w:rPr>
      </w:pPr>
      <w:r>
        <w:rPr>
          <w:rFonts w:hint="eastAsia" w:ascii="仿宋_GB2312" w:hAnsi="宋体" w:eastAsia="仿宋_GB2312"/>
          <w:b/>
          <w:sz w:val="24"/>
        </w:rPr>
        <w:t>5.1.3组成联合体或者接受分包的小微企业与联合体内其他企业、分包企业之间存在直接控股、管理关系的，不享受价格扣除优惠政策；</w:t>
      </w:r>
    </w:p>
    <w:p>
      <w:pPr>
        <w:spacing w:line="460" w:lineRule="exact"/>
        <w:ind w:firstLine="561"/>
        <w:rPr>
          <w:rFonts w:ascii="仿宋_GB2312" w:hAnsi="宋体" w:eastAsia="仿宋_GB2312"/>
          <w:b/>
          <w:sz w:val="24"/>
        </w:rPr>
      </w:pPr>
      <w:r>
        <w:rPr>
          <w:rFonts w:hint="eastAsia" w:ascii="仿宋_GB2312" w:hAnsi="宋体" w:eastAsia="仿宋_GB2312"/>
          <w:b/>
          <w:sz w:val="24"/>
        </w:rPr>
        <w:t>5.1.4投标供应商认为其为小型或微型企业的应提供合法有效的“小型、微型企业声明函”（附件2），并明确企业类型；投标供应商为符合条件的残疾人福利性单位在参加政府采购活动时，应当提供《残疾人福利性单位声明函》（附件4），并对声明的真实性负责；投标供应商认为其为监狱企业须提供由省级以上监狱管理局、戒毒管理局（含新疆生产建设兵团）出具的属于监狱企业的证明文件(附件3)， 否则评审时不能享受相应的价格扣除。</w:t>
      </w:r>
    </w:p>
    <w:p>
      <w:pPr>
        <w:spacing w:line="460" w:lineRule="exact"/>
        <w:ind w:firstLine="561"/>
        <w:rPr>
          <w:rFonts w:ascii="仿宋_GB2312" w:hAnsi="宋体" w:eastAsia="仿宋_GB2312"/>
          <w:b/>
          <w:sz w:val="24"/>
        </w:rPr>
      </w:pPr>
      <w:r>
        <w:rPr>
          <w:rFonts w:hint="eastAsia" w:ascii="仿宋_GB2312" w:hAnsi="宋体" w:eastAsia="仿宋_GB2312"/>
          <w:b/>
          <w:sz w:val="24"/>
        </w:rPr>
        <w:t>5.1.5 在货物采购项目中，供应商提供的货物既有小微企业制造货物，也有大中型企业制造货物的，不享受本办法规定的小微企业扶持政策。</w:t>
      </w:r>
    </w:p>
    <w:p>
      <w:pPr>
        <w:spacing w:line="460" w:lineRule="exact"/>
        <w:ind w:firstLine="561"/>
        <w:rPr>
          <w:rFonts w:ascii="仿宋_GB2312" w:hAnsi="宋体" w:eastAsia="仿宋_GB2312"/>
          <w:b/>
          <w:sz w:val="24"/>
        </w:rPr>
      </w:pPr>
      <w:r>
        <w:rPr>
          <w:rFonts w:hint="eastAsia" w:ascii="仿宋_GB2312" w:hAnsi="宋体" w:eastAsia="仿宋_GB2312"/>
          <w:b/>
          <w:sz w:val="24"/>
        </w:rPr>
        <w:t>5.1.6要求以联合体形式参加或者合同分包的，明确联合协议或者分包意向协议中中小企业合同金额应当达到的比例，并作为供应商资格条件；</w:t>
      </w:r>
    </w:p>
    <w:p>
      <w:pPr>
        <w:spacing w:line="500" w:lineRule="exact"/>
        <w:ind w:firstLine="590" w:firstLineChars="245"/>
        <w:rPr>
          <w:rFonts w:ascii="仿宋_GB2312" w:hAnsi="宋体" w:eastAsia="仿宋_GB2312"/>
          <w:b/>
          <w:sz w:val="24"/>
        </w:rPr>
      </w:pPr>
      <w:r>
        <w:rPr>
          <w:rFonts w:hint="eastAsia" w:ascii="仿宋_GB2312" w:hAnsi="宋体" w:eastAsia="仿宋_GB2312"/>
          <w:b/>
          <w:sz w:val="24"/>
        </w:rPr>
        <w:t>6、注意事项</w:t>
      </w:r>
    </w:p>
    <w:p>
      <w:pPr>
        <w:spacing w:line="500" w:lineRule="exact"/>
        <w:ind w:firstLine="590" w:firstLineChars="245"/>
        <w:rPr>
          <w:rFonts w:ascii="仿宋_GB2312" w:hAnsi="宋体" w:eastAsia="仿宋_GB2312"/>
          <w:b/>
          <w:sz w:val="24"/>
        </w:rPr>
      </w:pPr>
      <w:r>
        <w:rPr>
          <w:rFonts w:hint="eastAsia" w:ascii="仿宋_GB2312" w:hAnsi="宋体" w:eastAsia="仿宋_GB2312"/>
          <w:b/>
          <w:sz w:val="24"/>
        </w:rPr>
        <w:t>6.1采购文件第二章《采购需求》中列明标的物的技术要求是采购人基于实际工作需要而提出的基本需求，如果有专利、商标、品牌、规格型号等信息的，仅起技术说明、参考作用，不具有任何限制型，投标产品响应其指标性能要求即可。</w:t>
      </w:r>
    </w:p>
    <w:p>
      <w:pPr>
        <w:spacing w:line="500" w:lineRule="exact"/>
        <w:ind w:firstLine="590" w:firstLineChars="245"/>
        <w:rPr>
          <w:rFonts w:ascii="仿宋_GB2312" w:hAnsi="宋体" w:eastAsia="仿宋_GB2312"/>
          <w:b/>
          <w:sz w:val="24"/>
        </w:rPr>
      </w:pPr>
      <w:r>
        <w:rPr>
          <w:rFonts w:hint="eastAsia" w:ascii="仿宋_GB2312" w:hAnsi="宋体" w:eastAsia="仿宋_GB2312"/>
          <w:b/>
          <w:sz w:val="24"/>
        </w:rPr>
        <w:t>6.2如果“投标人须知前附表” 注明接受进口产品投标的，仍可接受满足需求的国内产品参与竞争。所谓进口产品是指:通过中国海关报关验放进入中国境内且产自关外的产品。</w:t>
      </w:r>
    </w:p>
    <w:p>
      <w:pPr>
        <w:spacing w:line="500" w:lineRule="exact"/>
        <w:ind w:firstLine="590" w:firstLineChars="245"/>
        <w:rPr>
          <w:rFonts w:ascii="仿宋_GB2312" w:hAnsi="宋体" w:eastAsia="仿宋_GB2312"/>
          <w:b/>
          <w:sz w:val="24"/>
        </w:rPr>
      </w:pPr>
      <w:r>
        <w:rPr>
          <w:rFonts w:hint="eastAsia" w:ascii="仿宋_GB2312" w:hAnsi="宋体" w:eastAsia="仿宋_GB2312"/>
          <w:b/>
          <w:sz w:val="24"/>
        </w:rPr>
        <w:t>6.3如果没有特别声明或要求，投标人被视为充分熟悉本招标项目所在地与履行合同有关的各种情况，包括自然环境、气候条件、劳动力及公用设施等，本采购文件不再对上述情况进行描述。</w:t>
      </w:r>
    </w:p>
    <w:p>
      <w:pPr>
        <w:spacing w:line="500" w:lineRule="exact"/>
        <w:ind w:firstLine="590" w:firstLineChars="245"/>
        <w:rPr>
          <w:rFonts w:ascii="仿宋_GB2312" w:hAnsi="宋体" w:eastAsia="仿宋_GB2312"/>
          <w:b/>
          <w:sz w:val="24"/>
        </w:rPr>
      </w:pPr>
      <w:bookmarkStart w:id="43" w:name="_Toc246826107"/>
      <w:r>
        <w:rPr>
          <w:rFonts w:hint="eastAsia" w:ascii="仿宋_GB2312" w:hAnsi="宋体" w:eastAsia="仿宋_GB2312"/>
          <w:b/>
          <w:sz w:val="24"/>
        </w:rPr>
        <w:t>二、采购文件</w:t>
      </w:r>
      <w:bookmarkEnd w:id="43"/>
    </w:p>
    <w:p>
      <w:pPr>
        <w:spacing w:line="440" w:lineRule="exact"/>
        <w:ind w:firstLine="561"/>
        <w:outlineLvl w:val="1"/>
        <w:rPr>
          <w:rFonts w:ascii="仿宋_GB2312" w:hAnsi="宋体" w:eastAsia="仿宋_GB2312"/>
          <w:b/>
          <w:sz w:val="24"/>
        </w:rPr>
      </w:pPr>
      <w:r>
        <w:rPr>
          <w:rFonts w:hint="eastAsia" w:ascii="仿宋_GB2312" w:hAnsi="宋体" w:eastAsia="仿宋_GB2312"/>
          <w:b/>
          <w:sz w:val="24"/>
        </w:rPr>
        <w:t>7、采购文件的组成</w:t>
      </w:r>
    </w:p>
    <w:p>
      <w:pPr>
        <w:pStyle w:val="3"/>
        <w:snapToGrid w:val="0"/>
        <w:spacing w:line="440" w:lineRule="exact"/>
        <w:ind w:firstLine="561"/>
        <w:rPr>
          <w:rFonts w:ascii="仿宋_GB2312" w:hAnsi="宋体" w:eastAsia="仿宋_GB2312"/>
          <w:b/>
          <w:sz w:val="24"/>
          <w:szCs w:val="24"/>
        </w:rPr>
      </w:pPr>
      <w:r>
        <w:rPr>
          <w:rFonts w:hint="eastAsia" w:ascii="仿宋_GB2312" w:hAnsi="宋体" w:eastAsia="仿宋_GB2312"/>
          <w:b/>
          <w:sz w:val="24"/>
          <w:szCs w:val="24"/>
        </w:rPr>
        <w:t>采购文件用以阐明投标人准备投标文件所必须的信息，以及投标、开标、评标和签订合同等有关规定。采购文件有WORD版和PDF版两种电子版形式，原则上两者保持一致，如有不一致之处以PDF版采购文件为准。采购文件由下述部分组成：</w:t>
      </w:r>
    </w:p>
    <w:p>
      <w:pPr>
        <w:pStyle w:val="3"/>
        <w:snapToGrid w:val="0"/>
        <w:spacing w:line="440" w:lineRule="exact"/>
        <w:ind w:firstLine="561"/>
        <w:rPr>
          <w:rFonts w:ascii="仿宋_GB2312" w:hAnsi="宋体" w:eastAsia="仿宋_GB2312"/>
          <w:b/>
          <w:sz w:val="24"/>
          <w:szCs w:val="24"/>
        </w:rPr>
      </w:pPr>
      <w:r>
        <w:rPr>
          <w:rFonts w:hint="eastAsia" w:ascii="仿宋_GB2312" w:hAnsi="宋体" w:eastAsia="仿宋_GB2312"/>
          <w:b/>
          <w:sz w:val="24"/>
          <w:szCs w:val="24"/>
        </w:rPr>
        <w:t>（1）投标邀请</w:t>
      </w:r>
    </w:p>
    <w:p>
      <w:pPr>
        <w:pStyle w:val="3"/>
        <w:snapToGrid w:val="0"/>
        <w:spacing w:line="440" w:lineRule="exact"/>
        <w:ind w:firstLine="561"/>
        <w:rPr>
          <w:rFonts w:ascii="仿宋_GB2312" w:hAnsi="宋体" w:eastAsia="仿宋_GB2312"/>
          <w:b/>
          <w:sz w:val="24"/>
          <w:szCs w:val="24"/>
        </w:rPr>
      </w:pPr>
      <w:r>
        <w:rPr>
          <w:rFonts w:hint="eastAsia" w:ascii="仿宋_GB2312" w:hAnsi="宋体" w:eastAsia="仿宋_GB2312"/>
          <w:b/>
          <w:sz w:val="24"/>
          <w:szCs w:val="24"/>
        </w:rPr>
        <w:t>（2）采购需求</w:t>
      </w:r>
    </w:p>
    <w:p>
      <w:pPr>
        <w:pStyle w:val="3"/>
        <w:snapToGrid w:val="0"/>
        <w:spacing w:line="440" w:lineRule="exact"/>
        <w:ind w:firstLine="561"/>
        <w:rPr>
          <w:rFonts w:ascii="仿宋_GB2312" w:hAnsi="宋体" w:eastAsia="仿宋_GB2312"/>
          <w:b/>
          <w:sz w:val="24"/>
          <w:szCs w:val="24"/>
        </w:rPr>
      </w:pPr>
      <w:r>
        <w:rPr>
          <w:rFonts w:hint="eastAsia" w:ascii="仿宋_GB2312" w:hAnsi="宋体" w:eastAsia="仿宋_GB2312"/>
          <w:b/>
          <w:sz w:val="24"/>
          <w:szCs w:val="24"/>
        </w:rPr>
        <w:t>（3）投标人须知</w:t>
      </w:r>
    </w:p>
    <w:p>
      <w:pPr>
        <w:pStyle w:val="3"/>
        <w:snapToGrid w:val="0"/>
        <w:spacing w:line="440" w:lineRule="exact"/>
        <w:ind w:firstLine="561"/>
        <w:rPr>
          <w:rFonts w:ascii="仿宋_GB2312" w:hAnsi="宋体" w:eastAsia="仿宋_GB2312"/>
          <w:b/>
          <w:sz w:val="24"/>
          <w:szCs w:val="24"/>
        </w:rPr>
      </w:pPr>
      <w:r>
        <w:rPr>
          <w:rFonts w:hint="eastAsia" w:ascii="仿宋_GB2312" w:hAnsi="宋体" w:eastAsia="仿宋_GB2312"/>
          <w:b/>
          <w:sz w:val="24"/>
          <w:szCs w:val="24"/>
        </w:rPr>
        <w:t>（4）资格审查标准和评标标准</w:t>
      </w:r>
    </w:p>
    <w:p>
      <w:pPr>
        <w:pStyle w:val="3"/>
        <w:snapToGrid w:val="0"/>
        <w:spacing w:line="440" w:lineRule="exact"/>
        <w:ind w:firstLine="561"/>
        <w:rPr>
          <w:rFonts w:ascii="仿宋_GB2312" w:hAnsi="宋体" w:eastAsia="仿宋_GB2312"/>
          <w:b/>
          <w:bCs/>
          <w:sz w:val="24"/>
          <w:szCs w:val="24"/>
        </w:rPr>
      </w:pPr>
      <w:r>
        <w:rPr>
          <w:rFonts w:hint="eastAsia" w:ascii="仿宋_GB2312" w:hAnsi="宋体" w:eastAsia="仿宋_GB2312"/>
          <w:b/>
          <w:sz w:val="24"/>
          <w:szCs w:val="24"/>
        </w:rPr>
        <w:t>（5）</w:t>
      </w:r>
      <w:r>
        <w:rPr>
          <w:rFonts w:hint="eastAsia" w:ascii="仿宋_GB2312" w:hAnsi="宋体" w:eastAsia="仿宋_GB2312"/>
          <w:b/>
          <w:bCs/>
          <w:sz w:val="24"/>
          <w:szCs w:val="24"/>
        </w:rPr>
        <w:t>政府采购合同格式</w:t>
      </w:r>
    </w:p>
    <w:p>
      <w:pPr>
        <w:pStyle w:val="3"/>
        <w:snapToGrid w:val="0"/>
        <w:spacing w:line="440" w:lineRule="exact"/>
        <w:ind w:firstLine="561"/>
        <w:rPr>
          <w:rFonts w:ascii="仿宋_GB2312" w:hAnsi="宋体" w:eastAsia="仿宋_GB2312"/>
          <w:b/>
          <w:sz w:val="24"/>
          <w:szCs w:val="24"/>
        </w:rPr>
      </w:pPr>
      <w:r>
        <w:rPr>
          <w:rFonts w:hint="eastAsia" w:ascii="仿宋_GB2312" w:hAnsi="宋体" w:eastAsia="仿宋_GB2312"/>
          <w:b/>
          <w:sz w:val="24"/>
          <w:szCs w:val="24"/>
        </w:rPr>
        <w:t>（6）投标文件格式及附件</w:t>
      </w:r>
    </w:p>
    <w:p>
      <w:pPr>
        <w:tabs>
          <w:tab w:val="left" w:pos="720"/>
        </w:tabs>
        <w:spacing w:line="440" w:lineRule="exact"/>
        <w:ind w:firstLine="602" w:firstLineChars="250"/>
        <w:rPr>
          <w:rFonts w:ascii="仿宋_GB2312" w:hAnsi="宋体" w:eastAsia="仿宋_GB2312"/>
          <w:b/>
          <w:sz w:val="24"/>
        </w:rPr>
      </w:pPr>
      <w:bookmarkStart w:id="44" w:name="_Toc183582211"/>
      <w:bookmarkStart w:id="45" w:name="_Toc183682348"/>
      <w:bookmarkStart w:id="46" w:name="_Toc217446040"/>
      <w:r>
        <w:rPr>
          <w:rFonts w:hint="eastAsia" w:ascii="仿宋_GB2312" w:hAnsi="宋体" w:eastAsia="仿宋_GB2312"/>
          <w:b/>
          <w:sz w:val="24"/>
        </w:rPr>
        <w:t>8、采购文件的澄清</w:t>
      </w:r>
      <w:bookmarkEnd w:id="44"/>
      <w:bookmarkEnd w:id="45"/>
      <w:r>
        <w:rPr>
          <w:rFonts w:hint="eastAsia" w:ascii="仿宋_GB2312" w:hAnsi="宋体" w:eastAsia="仿宋_GB2312"/>
          <w:b/>
          <w:sz w:val="24"/>
        </w:rPr>
        <w:t>和修改</w:t>
      </w:r>
      <w:bookmarkEnd w:id="46"/>
    </w:p>
    <w:p>
      <w:pPr>
        <w:tabs>
          <w:tab w:val="left" w:pos="720"/>
        </w:tabs>
        <w:spacing w:line="440" w:lineRule="exact"/>
        <w:ind w:firstLine="561"/>
        <w:rPr>
          <w:rFonts w:ascii="仿宋_GB2312" w:hAnsi="宋体" w:eastAsia="仿宋_GB2312"/>
          <w:b/>
          <w:sz w:val="24"/>
        </w:rPr>
      </w:pPr>
      <w:r>
        <w:rPr>
          <w:rFonts w:hint="eastAsia" w:ascii="仿宋_GB2312" w:hAnsi="宋体" w:eastAsia="仿宋_GB2312"/>
          <w:b/>
          <w:sz w:val="24"/>
        </w:rPr>
        <w:t>8.1 在投标截止时间前，采购代理机构无论出于何种原因，可以对采购文件进行澄清或者修改。</w:t>
      </w:r>
    </w:p>
    <w:p>
      <w:pPr>
        <w:spacing w:line="440" w:lineRule="exact"/>
        <w:ind w:firstLine="561"/>
        <w:rPr>
          <w:rFonts w:ascii="仿宋_GB2312" w:hAnsi="宋体" w:eastAsia="仿宋_GB2312"/>
          <w:b/>
          <w:sz w:val="24"/>
        </w:rPr>
      </w:pPr>
      <w:r>
        <w:rPr>
          <w:rFonts w:hint="eastAsia" w:ascii="仿宋_GB2312" w:hAnsi="宋体" w:eastAsia="仿宋_GB2312"/>
          <w:b/>
          <w:sz w:val="24"/>
        </w:rPr>
        <w:t>8.2</w:t>
      </w:r>
      <w:bookmarkStart w:id="47" w:name="_Toc430489120"/>
      <w:bookmarkStart w:id="48" w:name="_Toc430490613"/>
      <w:bookmarkStart w:id="49" w:name="_Toc430488852"/>
      <w:bookmarkStart w:id="50" w:name="_Toc430492127"/>
      <w:bookmarkStart w:id="51" w:name="_Toc430422414"/>
      <w:bookmarkStart w:id="52" w:name="_Toc430488645"/>
      <w:bookmarkStart w:id="53" w:name="_Toc415567498"/>
      <w:r>
        <w:rPr>
          <w:rFonts w:hint="eastAsia" w:ascii="仿宋_GB2312" w:hAnsi="宋体" w:eastAsia="仿宋_GB2312"/>
          <w:b/>
          <w:sz w:val="24"/>
        </w:rPr>
        <w:t xml:space="preserve"> 采购文件的修改</w:t>
      </w:r>
      <w:bookmarkEnd w:id="47"/>
      <w:bookmarkEnd w:id="48"/>
      <w:bookmarkEnd w:id="49"/>
      <w:bookmarkEnd w:id="50"/>
      <w:bookmarkEnd w:id="51"/>
      <w:bookmarkEnd w:id="52"/>
      <w:bookmarkEnd w:id="53"/>
    </w:p>
    <w:p>
      <w:pPr>
        <w:pStyle w:val="6"/>
        <w:adjustRightInd w:val="0"/>
        <w:snapToGrid w:val="0"/>
        <w:spacing w:line="440" w:lineRule="exact"/>
        <w:ind w:left="420" w:leftChars="200"/>
        <w:rPr>
          <w:rFonts w:ascii="仿宋_GB2312" w:hAnsi="宋体" w:eastAsia="仿宋_GB2312"/>
          <w:b/>
          <w:sz w:val="24"/>
          <w:szCs w:val="24"/>
        </w:rPr>
      </w:pPr>
      <w:bookmarkStart w:id="54" w:name="OLE_LINK5"/>
      <w:bookmarkStart w:id="55" w:name="_Toc208848971"/>
      <w:bookmarkStart w:id="56" w:name="_Toc217446041"/>
      <w:r>
        <w:rPr>
          <w:rFonts w:hint="eastAsia" w:ascii="仿宋_GB2312" w:hAnsi="宋体" w:eastAsia="仿宋_GB2312"/>
          <w:b/>
          <w:sz w:val="24"/>
          <w:szCs w:val="24"/>
        </w:rPr>
        <w:t>（</w:t>
      </w:r>
      <w:bookmarkStart w:id="57" w:name="OLE_LINK4"/>
      <w:r>
        <w:rPr>
          <w:rFonts w:hint="eastAsia" w:ascii="仿宋_GB2312" w:hAnsi="宋体" w:eastAsia="仿宋_GB2312"/>
          <w:b/>
          <w:sz w:val="24"/>
          <w:szCs w:val="24"/>
        </w:rPr>
        <w:t>1）在投标截止时间以前，采购代理机构可主动或依投标人要求澄清或质疑的问题对采购文件进行必要的补遗、澄清或修改；</w:t>
      </w:r>
    </w:p>
    <w:p>
      <w:pPr>
        <w:pStyle w:val="6"/>
        <w:adjustRightInd w:val="0"/>
        <w:snapToGrid w:val="0"/>
        <w:spacing w:line="440" w:lineRule="exact"/>
        <w:ind w:left="420" w:leftChars="200"/>
        <w:rPr>
          <w:rFonts w:ascii="仿宋_GB2312" w:hAnsi="宋体" w:eastAsia="仿宋_GB2312"/>
          <w:b/>
          <w:sz w:val="24"/>
          <w:szCs w:val="24"/>
        </w:rPr>
      </w:pPr>
      <w:r>
        <w:rPr>
          <w:rFonts w:hint="eastAsia" w:ascii="仿宋_GB2312" w:hAnsi="宋体" w:eastAsia="仿宋_GB2312"/>
          <w:b/>
          <w:sz w:val="24"/>
          <w:szCs w:val="24"/>
        </w:rPr>
        <w:t>（2）补遗、澄清或修改内容可能影响投标文件编制的，</w:t>
      </w:r>
      <w:bookmarkStart w:id="58" w:name="OLE_LINK3"/>
      <w:r>
        <w:rPr>
          <w:rFonts w:hint="eastAsia" w:ascii="仿宋_GB2312" w:hAnsi="宋体" w:eastAsia="仿宋_GB2312"/>
          <w:b/>
          <w:sz w:val="24"/>
          <w:szCs w:val="24"/>
        </w:rPr>
        <w:t>采购代理机构</w:t>
      </w:r>
      <w:bookmarkEnd w:id="58"/>
      <w:r>
        <w:rPr>
          <w:rFonts w:hint="eastAsia" w:ascii="仿宋_GB2312" w:hAnsi="宋体" w:eastAsia="仿宋_GB2312"/>
          <w:b/>
          <w:sz w:val="24"/>
          <w:szCs w:val="24"/>
        </w:rPr>
        <w:t>须在投标截止时间15日前发布公告；不足15日的，采购代理机构应当顺延提交投标文件的截止时间和开标时间，在此情况下，采购当事人受投标截止期制约的所有权利和义务均应延长至新的截止日期；</w:t>
      </w:r>
    </w:p>
    <w:p>
      <w:pPr>
        <w:pStyle w:val="6"/>
        <w:adjustRightInd w:val="0"/>
        <w:snapToGrid w:val="0"/>
        <w:spacing w:line="470" w:lineRule="exact"/>
        <w:ind w:left="357" w:leftChars="170" w:firstLine="120" w:firstLineChars="50"/>
        <w:rPr>
          <w:rFonts w:ascii="仿宋_GB2312" w:hAnsi="宋体" w:eastAsia="仿宋_GB2312"/>
          <w:b/>
          <w:sz w:val="24"/>
          <w:szCs w:val="24"/>
        </w:rPr>
      </w:pPr>
      <w:r>
        <w:rPr>
          <w:rFonts w:hint="eastAsia" w:ascii="仿宋_GB2312" w:hAnsi="宋体" w:eastAsia="仿宋_GB2312"/>
          <w:b/>
          <w:sz w:val="24"/>
          <w:szCs w:val="24"/>
        </w:rPr>
        <w:t>（3）补遗、澄清或修改后的内容是采购文件的组成部分，并对潜在投标人具有约束力。有关本项目采购文件的补遗、澄清及变更信息以第一章指定网站公告及下载内容为准，采购代理机构不再另行通知，潜在投标人须及时关注关于本项目采购信息的更新事项，否则自行承担由此产生的风险。采购文件与更正公告的内容相互矛盾时，以最后发出的更正公告为准。</w:t>
      </w:r>
      <w:bookmarkEnd w:id="54"/>
      <w:bookmarkEnd w:id="57"/>
    </w:p>
    <w:p>
      <w:pPr>
        <w:spacing w:line="470" w:lineRule="exact"/>
        <w:ind w:firstLine="482" w:firstLineChars="200"/>
        <w:rPr>
          <w:rFonts w:ascii="仿宋_GB2312" w:hAnsi="宋体" w:eastAsia="仿宋_GB2312"/>
          <w:b/>
          <w:sz w:val="24"/>
        </w:rPr>
      </w:pPr>
      <w:r>
        <w:rPr>
          <w:rFonts w:hint="eastAsia" w:ascii="仿宋_GB2312" w:hAnsi="宋体" w:eastAsia="仿宋_GB2312"/>
          <w:b/>
          <w:sz w:val="24"/>
        </w:rPr>
        <w:t>9、其他</w:t>
      </w:r>
    </w:p>
    <w:p>
      <w:pPr>
        <w:spacing w:line="470" w:lineRule="exact"/>
        <w:ind w:firstLine="482" w:firstLineChars="200"/>
        <w:rPr>
          <w:rFonts w:ascii="仿宋_GB2312" w:hAnsi="宋体" w:eastAsia="仿宋_GB2312"/>
          <w:b/>
          <w:sz w:val="24"/>
        </w:rPr>
      </w:pPr>
      <w:r>
        <w:rPr>
          <w:rFonts w:hint="eastAsia" w:ascii="仿宋_GB2312" w:hAnsi="宋体" w:eastAsia="仿宋_GB2312"/>
          <w:b/>
          <w:sz w:val="24"/>
        </w:rPr>
        <w:t>9.1标前答疑会和现场</w:t>
      </w:r>
      <w:bookmarkEnd w:id="55"/>
      <w:bookmarkEnd w:id="56"/>
      <w:r>
        <w:rPr>
          <w:rFonts w:hint="eastAsia" w:ascii="仿宋_GB2312" w:hAnsi="宋体" w:eastAsia="仿宋_GB2312"/>
          <w:b/>
          <w:sz w:val="24"/>
        </w:rPr>
        <w:t>踏勘</w:t>
      </w:r>
    </w:p>
    <w:p>
      <w:pPr>
        <w:spacing w:line="470" w:lineRule="exact"/>
        <w:ind w:firstLine="482" w:firstLineChars="200"/>
        <w:rPr>
          <w:rFonts w:ascii="仿宋_GB2312" w:hAnsi="宋体" w:eastAsia="仿宋_GB2312"/>
          <w:b/>
          <w:sz w:val="24"/>
        </w:rPr>
      </w:pPr>
      <w:r>
        <w:rPr>
          <w:rFonts w:hint="eastAsia" w:ascii="仿宋_GB2312" w:hAnsi="宋体" w:eastAsia="仿宋_GB2312"/>
          <w:b/>
          <w:sz w:val="24"/>
        </w:rPr>
        <w:t>9.1.1投标人须知前附表规定组织答疑会或/和现场踏勘的，采购代理机构按投标人须知前附表规定的时间、地点组织答疑会或/和投标人踏勘项目现场，投标人如不参加的，其风险由投标人自行承担，采购代理机构不承担任何责任</w:t>
      </w:r>
      <w:r>
        <w:rPr>
          <w:rFonts w:hint="eastAsia" w:ascii="宋体"/>
          <w:b/>
          <w:sz w:val="24"/>
        </w:rPr>
        <w:t>。</w:t>
      </w:r>
      <w:r>
        <w:rPr>
          <w:rFonts w:hint="eastAsia" w:ascii="仿宋_GB2312" w:hAnsi="宋体" w:eastAsia="仿宋_GB2312"/>
          <w:b/>
          <w:sz w:val="24"/>
        </w:rPr>
        <w:t>采购代理机构不组织踏勘现场的，投标人可以自行决定是否踏勘现场。</w:t>
      </w:r>
    </w:p>
    <w:p>
      <w:pPr>
        <w:spacing w:line="470" w:lineRule="exact"/>
        <w:ind w:firstLine="482" w:firstLineChars="200"/>
        <w:rPr>
          <w:rFonts w:ascii="仿宋_GB2312" w:hAnsi="宋体" w:eastAsia="仿宋_GB2312"/>
          <w:b/>
          <w:sz w:val="24"/>
        </w:rPr>
      </w:pPr>
      <w:r>
        <w:rPr>
          <w:rFonts w:hint="eastAsia" w:ascii="仿宋_GB2312" w:hAnsi="宋体" w:eastAsia="仿宋_GB2312"/>
          <w:b/>
          <w:sz w:val="24"/>
        </w:rPr>
        <w:t>9.1.2答疑会上，采购代理机构或/和采购人将解答供应商的疑问。</w:t>
      </w:r>
    </w:p>
    <w:p>
      <w:pPr>
        <w:spacing w:line="400" w:lineRule="exact"/>
        <w:ind w:firstLine="482" w:firstLineChars="200"/>
        <w:rPr>
          <w:rFonts w:ascii="仿宋_GB2312" w:hAnsi="宋体" w:eastAsia="仿宋_GB2312"/>
          <w:b/>
          <w:sz w:val="24"/>
        </w:rPr>
      </w:pPr>
      <w:r>
        <w:rPr>
          <w:rFonts w:hint="eastAsia" w:ascii="仿宋_GB2312" w:hAnsi="宋体" w:eastAsia="仿宋_GB2312"/>
          <w:b/>
          <w:sz w:val="24"/>
        </w:rPr>
        <w:t>9.1.3采购代理机构或/和采购人在踏勘现场中口头介绍的情况（如有），供投标人在编制投标文件时参考，采购代理机构或/和采购人不对投标人据此作出的判断和决策负责。</w:t>
      </w:r>
    </w:p>
    <w:p>
      <w:pPr>
        <w:spacing w:line="400" w:lineRule="exact"/>
        <w:ind w:firstLine="482" w:firstLineChars="200"/>
        <w:rPr>
          <w:rFonts w:ascii="仿宋_GB2312" w:hAnsi="宋体" w:eastAsia="仿宋_GB2312"/>
          <w:b/>
          <w:sz w:val="24"/>
        </w:rPr>
      </w:pPr>
      <w:r>
        <w:rPr>
          <w:rFonts w:hint="eastAsia" w:ascii="仿宋_GB2312" w:hAnsi="宋体" w:eastAsia="仿宋_GB2312"/>
          <w:b/>
          <w:sz w:val="24"/>
        </w:rPr>
        <w:t>9.1.4采购人或代理机构不单独或者分别组织只有1个投标人参加的现场考察。</w:t>
      </w:r>
    </w:p>
    <w:p>
      <w:pPr>
        <w:adjustRightInd w:val="0"/>
        <w:snapToGrid w:val="0"/>
        <w:spacing w:line="470" w:lineRule="exact"/>
        <w:ind w:firstLine="482" w:firstLineChars="200"/>
        <w:rPr>
          <w:rFonts w:ascii="仿宋_GB2312" w:hAnsi="宋体" w:eastAsia="仿宋_GB2312"/>
          <w:b/>
          <w:sz w:val="24"/>
        </w:rPr>
      </w:pPr>
      <w:r>
        <w:rPr>
          <w:rFonts w:hint="eastAsia" w:ascii="仿宋_GB2312" w:hAnsi="宋体" w:eastAsia="仿宋_GB2312"/>
          <w:b/>
          <w:sz w:val="24"/>
        </w:rPr>
        <w:t>9.1.5投标人自行承担参加答疑或现场考察所发生的一切费用。</w:t>
      </w:r>
    </w:p>
    <w:p>
      <w:pPr>
        <w:spacing w:line="450" w:lineRule="exact"/>
        <w:ind w:firstLine="482" w:firstLineChars="200"/>
        <w:rPr>
          <w:rFonts w:ascii="仿宋_GB2312" w:hAnsi="宋体" w:eastAsia="仿宋_GB2312"/>
          <w:b/>
          <w:sz w:val="24"/>
        </w:rPr>
      </w:pPr>
      <w:r>
        <w:rPr>
          <w:rFonts w:hint="eastAsia" w:ascii="仿宋_GB2312" w:hAnsi="宋体" w:eastAsia="仿宋_GB2312"/>
          <w:b/>
          <w:sz w:val="24"/>
        </w:rPr>
        <w:t>9.2述标和/或产（样）品演（展）示</w:t>
      </w:r>
    </w:p>
    <w:p>
      <w:pPr>
        <w:pStyle w:val="3"/>
        <w:spacing w:line="450" w:lineRule="exact"/>
        <w:ind w:firstLine="419" w:firstLineChars="174"/>
        <w:rPr>
          <w:rFonts w:ascii="仿宋_GB2312" w:hAnsi="宋体" w:eastAsia="仿宋_GB2312"/>
          <w:b/>
          <w:sz w:val="24"/>
          <w:szCs w:val="24"/>
        </w:rPr>
      </w:pPr>
      <w:r>
        <w:rPr>
          <w:rFonts w:hint="eastAsia" w:ascii="仿宋_GB2312" w:hAnsi="宋体" w:eastAsia="仿宋_GB2312"/>
          <w:b/>
          <w:sz w:val="24"/>
          <w:szCs w:val="24"/>
        </w:rPr>
        <w:t>具体要求详见第二章“采购需求”和/或“投标人须知前附表”有关规定。</w:t>
      </w:r>
    </w:p>
    <w:p>
      <w:pPr>
        <w:spacing w:line="470" w:lineRule="exact"/>
        <w:ind w:firstLine="561"/>
        <w:outlineLvl w:val="1"/>
        <w:rPr>
          <w:rFonts w:ascii="仿宋_GB2312" w:hAnsi="宋体" w:eastAsia="仿宋_GB2312"/>
          <w:b/>
          <w:sz w:val="24"/>
        </w:rPr>
      </w:pPr>
      <w:bookmarkStart w:id="59" w:name="_Toc246826110"/>
      <w:r>
        <w:rPr>
          <w:rFonts w:hint="eastAsia" w:ascii="仿宋_GB2312" w:hAnsi="宋体" w:eastAsia="仿宋_GB2312"/>
          <w:b/>
          <w:sz w:val="24"/>
        </w:rPr>
        <w:t>三、投标文件的编写</w:t>
      </w:r>
      <w:bookmarkEnd w:id="59"/>
    </w:p>
    <w:p>
      <w:pPr>
        <w:spacing w:line="470" w:lineRule="exact"/>
        <w:ind w:firstLine="561"/>
        <w:outlineLvl w:val="1"/>
        <w:rPr>
          <w:rFonts w:ascii="仿宋_GB2312" w:hAnsi="宋体" w:eastAsia="仿宋_GB2312"/>
          <w:b/>
          <w:sz w:val="24"/>
        </w:rPr>
      </w:pPr>
      <w:r>
        <w:rPr>
          <w:rFonts w:hint="eastAsia" w:ascii="仿宋_GB2312" w:hAnsi="宋体" w:eastAsia="仿宋_GB2312"/>
          <w:b/>
          <w:sz w:val="24"/>
        </w:rPr>
        <w:t>10. 投标文件的编制要求：投标人应当根据采购文件的要求编制投标文件，否则自行承担由此产生的风险。</w:t>
      </w:r>
    </w:p>
    <w:p>
      <w:pPr>
        <w:spacing w:line="440" w:lineRule="exact"/>
        <w:ind w:firstLine="482" w:firstLineChars="200"/>
        <w:rPr>
          <w:rFonts w:ascii="仿宋_GB2312" w:hAnsi="宋体" w:eastAsia="仿宋_GB2312"/>
          <w:b/>
          <w:sz w:val="24"/>
        </w:rPr>
      </w:pPr>
      <w:r>
        <w:rPr>
          <w:rFonts w:hint="eastAsia" w:ascii="仿宋_GB2312" w:hAnsi="宋体" w:eastAsia="仿宋_GB2312"/>
          <w:b/>
          <w:sz w:val="24"/>
        </w:rPr>
        <w:t>10.1投标人应当根据自己的商务能力、技术水平对采购文件提出的要求和条件逐条标明响应与否。如果因为投标文件填报的内容不详，或没有提供采购文件中所要求的全部资料及数据，则供应商自行承担投标无效的风险。</w:t>
      </w:r>
    </w:p>
    <w:p>
      <w:pPr>
        <w:spacing w:line="470" w:lineRule="exact"/>
        <w:ind w:firstLine="482" w:firstLineChars="200"/>
        <w:rPr>
          <w:rFonts w:ascii="仿宋_GB2312" w:hAnsi="宋体" w:eastAsia="仿宋_GB2312"/>
          <w:b/>
          <w:sz w:val="24"/>
        </w:rPr>
      </w:pPr>
      <w:r>
        <w:rPr>
          <w:rFonts w:hint="eastAsia" w:ascii="仿宋_GB2312" w:hAnsi="宋体" w:eastAsia="仿宋_GB2312"/>
          <w:b/>
          <w:sz w:val="24"/>
        </w:rPr>
        <w:t>10.2除非另有规定，第一章“采购内容”中有分包号的，投标人可对所列的全部包号或部分包号进行投标，评标与授标以包为单位。同一包号内所有采购内容投标时必须完整无缺项，投标文件必须按每个包号的要求分别编制、装订和封装，否则投标无效。</w:t>
      </w:r>
    </w:p>
    <w:p>
      <w:pPr>
        <w:spacing w:line="470" w:lineRule="exact"/>
        <w:ind w:firstLine="482" w:firstLineChars="200"/>
        <w:rPr>
          <w:rFonts w:ascii="仿宋_GB2312" w:hAnsi="宋体" w:eastAsia="仿宋_GB2312"/>
          <w:b/>
          <w:sz w:val="24"/>
        </w:rPr>
      </w:pPr>
      <w:r>
        <w:rPr>
          <w:rFonts w:hint="eastAsia" w:ascii="仿宋_GB2312" w:hAnsi="宋体" w:eastAsia="仿宋_GB2312"/>
          <w:b/>
          <w:sz w:val="24"/>
        </w:rPr>
        <w:t>10.3投标人提供的文件必须真实、充分、全面，并对投标文件所提供全部资料的真实性和合法性承担法律责任。</w:t>
      </w:r>
    </w:p>
    <w:p>
      <w:pPr>
        <w:spacing w:line="470" w:lineRule="exact"/>
        <w:ind w:firstLine="561"/>
        <w:outlineLvl w:val="1"/>
        <w:rPr>
          <w:rFonts w:ascii="仿宋_GB2312" w:hAnsi="宋体" w:eastAsia="仿宋_GB2312"/>
          <w:b/>
          <w:sz w:val="24"/>
        </w:rPr>
      </w:pPr>
      <w:r>
        <w:rPr>
          <w:rFonts w:hint="eastAsia" w:ascii="仿宋_GB2312" w:hAnsi="宋体" w:eastAsia="仿宋_GB2312"/>
          <w:b/>
          <w:sz w:val="24"/>
        </w:rPr>
        <w:t>10.4每一种规格的货物只允许有一个报价，否则将被视为无效投标。</w:t>
      </w:r>
    </w:p>
    <w:p>
      <w:pPr>
        <w:spacing w:line="470" w:lineRule="exact"/>
        <w:ind w:firstLine="561"/>
        <w:outlineLvl w:val="1"/>
        <w:rPr>
          <w:rFonts w:ascii="仿宋_GB2312" w:hAnsi="宋体" w:eastAsia="仿宋_GB2312"/>
          <w:b/>
          <w:sz w:val="24"/>
        </w:rPr>
      </w:pPr>
      <w:r>
        <w:rPr>
          <w:rFonts w:hint="eastAsia" w:ascii="仿宋_GB2312" w:hAnsi="宋体" w:eastAsia="仿宋_GB2312"/>
          <w:b/>
          <w:sz w:val="24"/>
        </w:rPr>
        <w:t>10.5只允许投标人有一个投标方案，否则将被视为无效投标。（采购文件允许有备选方案的除外）</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10.6 投标人根据采购文件载明的采购项目实际情况，拟在中标后将中标项目的非主体、非关键性工作交由他人完成的，应当在投标文件中载明。</w:t>
      </w:r>
    </w:p>
    <w:p>
      <w:pPr>
        <w:pStyle w:val="4"/>
        <w:rPr>
          <w:rFonts w:ascii="仿宋_GB2312" w:hAnsi="宋体" w:eastAsia="仿宋_GB2312"/>
          <w:b/>
          <w:sz w:val="24"/>
        </w:rPr>
      </w:pPr>
      <w:r>
        <w:rPr>
          <w:rFonts w:hint="eastAsia" w:ascii="仿宋_GB2312" w:hAnsi="宋体" w:eastAsia="仿宋_GB2312"/>
          <w:b/>
          <w:sz w:val="24"/>
        </w:rPr>
        <w:t>10.7投标文件的正本、副本和电子版文件的数量应当符合采购文件的要求，否则视为无效投标。</w:t>
      </w:r>
    </w:p>
    <w:p>
      <w:pPr>
        <w:spacing w:line="470" w:lineRule="exact"/>
        <w:ind w:firstLine="561"/>
        <w:outlineLvl w:val="1"/>
        <w:rPr>
          <w:rFonts w:ascii="仿宋_GB2312" w:hAnsi="宋体" w:eastAsia="仿宋_GB2312"/>
          <w:b/>
          <w:sz w:val="24"/>
        </w:rPr>
      </w:pPr>
      <w:r>
        <w:rPr>
          <w:rFonts w:hint="eastAsia" w:ascii="仿宋_GB2312" w:hAnsi="宋体" w:eastAsia="仿宋_GB2312"/>
          <w:b/>
          <w:sz w:val="24"/>
        </w:rPr>
        <w:t>10.8投标文件必须编页码，页码必须连续。</w:t>
      </w:r>
    </w:p>
    <w:p>
      <w:pPr>
        <w:spacing w:line="470" w:lineRule="exact"/>
        <w:ind w:firstLine="561"/>
        <w:outlineLvl w:val="1"/>
        <w:rPr>
          <w:rFonts w:ascii="仿宋_GB2312" w:hAnsi="宋体" w:eastAsia="仿宋_GB2312"/>
          <w:b/>
          <w:sz w:val="24"/>
        </w:rPr>
      </w:pPr>
      <w:r>
        <w:rPr>
          <w:rFonts w:hint="eastAsia" w:ascii="仿宋_GB2312" w:hAnsi="宋体" w:eastAsia="仿宋_GB2312"/>
          <w:b/>
          <w:sz w:val="24"/>
        </w:rPr>
        <w:t>10.9投标文件应装订牢固不可拆卸（如：胶订），如因装订不牢固导致的任何损失由投标人承担。</w:t>
      </w:r>
    </w:p>
    <w:p>
      <w:pPr>
        <w:pStyle w:val="6"/>
        <w:tabs>
          <w:tab w:val="left" w:pos="8360"/>
        </w:tabs>
        <w:spacing w:line="460" w:lineRule="exact"/>
        <w:ind w:firstLine="561"/>
        <w:jc w:val="left"/>
        <w:rPr>
          <w:rFonts w:ascii="仿宋_GB2312" w:hAnsi="宋体" w:eastAsia="仿宋_GB2312"/>
          <w:b/>
          <w:sz w:val="24"/>
          <w:szCs w:val="24"/>
        </w:rPr>
      </w:pPr>
      <w:r>
        <w:rPr>
          <w:rFonts w:hint="eastAsia" w:ascii="仿宋_GB2312" w:hAnsi="宋体" w:eastAsia="仿宋_GB2312"/>
          <w:b/>
          <w:sz w:val="24"/>
          <w:szCs w:val="24"/>
        </w:rPr>
        <w:t>11. 投标文件语言、货物及计量单位</w:t>
      </w:r>
    </w:p>
    <w:p>
      <w:pPr>
        <w:pStyle w:val="6"/>
        <w:tabs>
          <w:tab w:val="left" w:pos="8360"/>
        </w:tabs>
        <w:spacing w:line="460" w:lineRule="exact"/>
        <w:ind w:firstLine="561"/>
        <w:jc w:val="left"/>
        <w:rPr>
          <w:rFonts w:ascii="仿宋_GB2312" w:hAnsi="宋体" w:eastAsia="仿宋_GB2312"/>
          <w:b/>
          <w:color w:val="000000" w:themeColor="text1"/>
          <w:sz w:val="24"/>
          <w:szCs w:val="24"/>
        </w:rPr>
      </w:pPr>
      <w:r>
        <w:rPr>
          <w:rFonts w:hint="eastAsia" w:ascii="仿宋_GB2312" w:hAnsi="宋体" w:eastAsia="仿宋_GB2312"/>
          <w:b/>
          <w:color w:val="000000" w:themeColor="text1"/>
          <w:sz w:val="24"/>
          <w:szCs w:val="24"/>
        </w:rPr>
        <w:t>11.1投标人提交的投标文件以及投标人与采购代理机构就有关投标的所有来往函电均应使用中文，非中文的投标文件</w:t>
      </w:r>
      <w:r>
        <w:rPr>
          <w:rFonts w:ascii="仿宋_GB2312" w:hAnsi="宋体" w:eastAsia="仿宋_GB2312"/>
          <w:b/>
          <w:color w:val="000000" w:themeColor="text1"/>
          <w:sz w:val="24"/>
          <w:szCs w:val="24"/>
        </w:rPr>
        <w:t>必须提供具有翻译资质的机构翻译的中文译本</w:t>
      </w:r>
      <w:r>
        <w:rPr>
          <w:rFonts w:hint="eastAsia" w:ascii="仿宋_GB2312" w:hAnsi="宋体" w:eastAsia="仿宋_GB2312"/>
          <w:b/>
          <w:color w:val="000000" w:themeColor="text1"/>
          <w:sz w:val="24"/>
          <w:szCs w:val="24"/>
        </w:rPr>
        <w:t>，否则该项资料不予认可，由此产生的风险由投标人自行承担。</w:t>
      </w:r>
      <w:r>
        <w:rPr>
          <w:rFonts w:ascii="仿宋_GB2312" w:hAnsi="宋体" w:eastAsia="仿宋_GB2312"/>
          <w:b/>
          <w:color w:val="000000" w:themeColor="text1"/>
          <w:sz w:val="24"/>
          <w:szCs w:val="24"/>
        </w:rPr>
        <w:t>翻译机构应为中国翻译协会成员单位，翻译的中文译本应由翻译人员签名并加盖翻译机构公章，同时提供翻译人员翻译资格证书。投标人投标时提供的中文译本、翻译机构及翻译人员资格证书可为复印件，并加盖投标人公章。</w:t>
      </w:r>
    </w:p>
    <w:p>
      <w:pPr>
        <w:pStyle w:val="6"/>
        <w:tabs>
          <w:tab w:val="left" w:pos="8360"/>
        </w:tabs>
        <w:spacing w:line="460" w:lineRule="exact"/>
        <w:ind w:firstLine="561"/>
        <w:jc w:val="left"/>
        <w:rPr>
          <w:rFonts w:ascii="仿宋_GB2312" w:hAnsi="宋体" w:eastAsia="仿宋_GB2312"/>
          <w:b/>
          <w:sz w:val="24"/>
          <w:szCs w:val="24"/>
        </w:rPr>
      </w:pPr>
      <w:r>
        <w:rPr>
          <w:rFonts w:hint="eastAsia" w:ascii="仿宋_GB2312" w:hAnsi="宋体" w:eastAsia="仿宋_GB2312"/>
          <w:b/>
          <w:sz w:val="24"/>
          <w:szCs w:val="24"/>
        </w:rPr>
        <w:t>11.2货币单位：本次采购项目的投标均以人民币报价。</w:t>
      </w:r>
    </w:p>
    <w:p>
      <w:pPr>
        <w:pStyle w:val="6"/>
        <w:tabs>
          <w:tab w:val="left" w:pos="8360"/>
        </w:tabs>
        <w:spacing w:line="460" w:lineRule="exact"/>
        <w:ind w:firstLine="561"/>
        <w:jc w:val="left"/>
        <w:rPr>
          <w:rFonts w:ascii="仿宋_GB2312" w:hAnsi="宋体" w:eastAsia="仿宋_GB2312"/>
          <w:b/>
          <w:sz w:val="24"/>
          <w:szCs w:val="24"/>
        </w:rPr>
      </w:pPr>
      <w:r>
        <w:rPr>
          <w:rFonts w:hint="eastAsia" w:ascii="仿宋_GB2312" w:hAnsi="宋体" w:eastAsia="仿宋_GB2312"/>
          <w:b/>
          <w:sz w:val="24"/>
          <w:szCs w:val="24"/>
        </w:rPr>
        <w:t>11.3计量单位：除技术规格及要求中另有规定外，本采购项下的投标均采用国家法定的计量单位。</w:t>
      </w:r>
      <w:bookmarkStart w:id="60" w:name="_Toc217446046"/>
    </w:p>
    <w:bookmarkEnd w:id="60"/>
    <w:p>
      <w:pPr>
        <w:pStyle w:val="5"/>
        <w:spacing w:line="460" w:lineRule="exact"/>
        <w:ind w:firstLine="561" w:firstLineChars="0"/>
        <w:rPr>
          <w:rFonts w:hAnsi="宋体"/>
          <w:b/>
          <w:sz w:val="24"/>
          <w:szCs w:val="24"/>
        </w:rPr>
      </w:pPr>
      <w:r>
        <w:rPr>
          <w:rFonts w:hint="eastAsia" w:hAnsi="宋体"/>
          <w:b/>
          <w:sz w:val="24"/>
          <w:szCs w:val="24"/>
        </w:rPr>
        <w:t>12、投标文件的组成：所有证明材料、说明文件、投标要求详见“投标人须知前附表”的具体要求，供应商不提供或不按要求提供的则自行承担投标无效的风险。</w:t>
      </w:r>
    </w:p>
    <w:p>
      <w:pPr>
        <w:pStyle w:val="5"/>
        <w:spacing w:line="460" w:lineRule="exact"/>
        <w:ind w:firstLine="561" w:firstLineChars="0"/>
        <w:rPr>
          <w:rFonts w:hAnsi="宋体"/>
          <w:b/>
          <w:sz w:val="24"/>
          <w:szCs w:val="24"/>
        </w:rPr>
      </w:pPr>
      <w:r>
        <w:rPr>
          <w:rFonts w:hint="eastAsia" w:hAnsi="宋体"/>
          <w:b/>
          <w:sz w:val="24"/>
          <w:szCs w:val="24"/>
        </w:rPr>
        <w:t>12.1投标文件的商务部分</w:t>
      </w:r>
    </w:p>
    <w:p>
      <w:pPr>
        <w:pStyle w:val="5"/>
        <w:spacing w:line="460" w:lineRule="exact"/>
        <w:ind w:firstLine="561" w:firstLineChars="0"/>
        <w:rPr>
          <w:rFonts w:hAnsi="宋体"/>
          <w:b/>
          <w:sz w:val="24"/>
          <w:szCs w:val="24"/>
        </w:rPr>
      </w:pPr>
      <w:r>
        <w:rPr>
          <w:rFonts w:hint="eastAsia" w:hAnsi="宋体"/>
          <w:b/>
          <w:sz w:val="24"/>
          <w:szCs w:val="24"/>
        </w:rPr>
        <w:t>商务部分是证明投标人是合格的，并且在中标后有能力履行合同的证明文件，这些文件可以是但不限于文字资料、证书复印件和数据报表等。</w:t>
      </w:r>
    </w:p>
    <w:p>
      <w:pPr>
        <w:autoSpaceDE w:val="0"/>
        <w:autoSpaceDN w:val="0"/>
        <w:adjustRightInd w:val="0"/>
        <w:spacing w:line="460" w:lineRule="exact"/>
        <w:ind w:left="561"/>
        <w:rPr>
          <w:rFonts w:ascii="仿宋_GB2312" w:hAnsi="宋体" w:eastAsia="仿宋_GB2312"/>
          <w:b/>
          <w:sz w:val="24"/>
        </w:rPr>
      </w:pPr>
      <w:r>
        <w:rPr>
          <w:rFonts w:hint="eastAsia" w:ascii="仿宋_GB2312" w:hAnsi="宋体" w:eastAsia="仿宋_GB2312"/>
          <w:b/>
          <w:sz w:val="24"/>
        </w:rPr>
        <w:t>12.2投标文件的技术部分</w:t>
      </w:r>
    </w:p>
    <w:p>
      <w:pPr>
        <w:pStyle w:val="5"/>
        <w:spacing w:line="460" w:lineRule="exact"/>
        <w:ind w:firstLine="561" w:firstLineChars="0"/>
        <w:rPr>
          <w:rFonts w:hAnsi="宋体"/>
          <w:b/>
          <w:sz w:val="24"/>
          <w:szCs w:val="24"/>
        </w:rPr>
      </w:pPr>
      <w:r>
        <w:rPr>
          <w:rFonts w:hint="eastAsia" w:hAnsi="宋体"/>
          <w:b/>
          <w:sz w:val="24"/>
          <w:szCs w:val="24"/>
        </w:rPr>
        <w:t>技术部分是证明投标产品的技术（服务）标准以及安装、施工或验收标准是符合国家或/和行业的强制标准（包括但不限于生产、经营许可或质量标准等），并符合采购文件要求的证明文件，这些文件可以是但不限于文字资料、图纸和数据等。</w:t>
      </w:r>
    </w:p>
    <w:p>
      <w:pPr>
        <w:autoSpaceDE w:val="0"/>
        <w:autoSpaceDN w:val="0"/>
        <w:adjustRightInd w:val="0"/>
        <w:spacing w:line="460" w:lineRule="exact"/>
        <w:ind w:firstLine="561"/>
        <w:rPr>
          <w:rFonts w:ascii="仿宋_GB2312" w:hAnsi="宋体" w:eastAsia="仿宋_GB2312"/>
          <w:b/>
          <w:bCs/>
          <w:sz w:val="24"/>
        </w:rPr>
      </w:pPr>
      <w:r>
        <w:rPr>
          <w:rFonts w:hint="eastAsia" w:ascii="仿宋_GB2312" w:hAnsi="宋体" w:eastAsia="仿宋_GB2312"/>
          <w:b/>
          <w:bCs/>
          <w:sz w:val="24"/>
        </w:rPr>
        <w:t>12.3 投标文件的其他部分</w:t>
      </w:r>
    </w:p>
    <w:p>
      <w:pPr>
        <w:autoSpaceDE w:val="0"/>
        <w:autoSpaceDN w:val="0"/>
        <w:adjustRightInd w:val="0"/>
        <w:spacing w:line="460" w:lineRule="exact"/>
        <w:ind w:firstLine="561"/>
        <w:rPr>
          <w:rFonts w:ascii="仿宋_GB2312" w:hAnsi="宋体" w:eastAsia="仿宋_GB2312"/>
          <w:b/>
          <w:sz w:val="24"/>
        </w:rPr>
      </w:pPr>
      <w:r>
        <w:rPr>
          <w:rFonts w:hint="eastAsia" w:ascii="仿宋_GB2312" w:hAnsi="宋体" w:eastAsia="仿宋_GB2312"/>
          <w:b/>
          <w:sz w:val="24"/>
        </w:rPr>
        <w:t>其他部分由投标人根据编制投标文件需要提供的其他相关文件组成。</w:t>
      </w:r>
    </w:p>
    <w:p>
      <w:pPr>
        <w:spacing w:line="460" w:lineRule="exact"/>
        <w:ind w:firstLine="561"/>
        <w:rPr>
          <w:rFonts w:ascii="仿宋_GB2312" w:hAnsi="宋体" w:eastAsia="仿宋_GB2312"/>
          <w:b/>
          <w:sz w:val="24"/>
        </w:rPr>
      </w:pPr>
      <w:r>
        <w:rPr>
          <w:rFonts w:hint="eastAsia" w:ascii="仿宋_GB2312" w:hAnsi="宋体" w:eastAsia="仿宋_GB2312"/>
          <w:b/>
          <w:sz w:val="24"/>
        </w:rPr>
        <w:t>13、投标有效期</w:t>
      </w:r>
    </w:p>
    <w:p>
      <w:pPr>
        <w:autoSpaceDE w:val="0"/>
        <w:autoSpaceDN w:val="0"/>
        <w:adjustRightInd w:val="0"/>
        <w:spacing w:line="460" w:lineRule="exact"/>
        <w:rPr>
          <w:rFonts w:ascii="仿宋_GB2312" w:hAnsi="宋体" w:eastAsia="仿宋_GB2312"/>
          <w:b/>
          <w:sz w:val="24"/>
        </w:rPr>
      </w:pPr>
      <w:r>
        <w:rPr>
          <w:rFonts w:hint="eastAsia" w:ascii="仿宋_GB2312" w:hAnsi="宋体" w:eastAsia="仿宋_GB2312"/>
          <w:b/>
          <w:sz w:val="24"/>
        </w:rPr>
        <w:t xml:space="preserve">    13.1 投标文件从“投标人须知前附表”所规定的投标截止期之后开始生效，在“投标人须知前附表”所规定的投标有效期期限内保持有效。有效期不足将导致其投标无效。</w:t>
      </w:r>
    </w:p>
    <w:p>
      <w:pPr>
        <w:spacing w:line="460" w:lineRule="exact"/>
        <w:ind w:firstLine="482" w:firstLineChars="200"/>
        <w:rPr>
          <w:rFonts w:ascii="仿宋_GB2312" w:hAnsi="宋体" w:eastAsia="仿宋_GB2312"/>
          <w:b/>
          <w:sz w:val="24"/>
        </w:rPr>
      </w:pPr>
      <w:r>
        <w:rPr>
          <w:rFonts w:hint="eastAsia" w:ascii="仿宋_GB2312" w:hAnsi="宋体" w:eastAsia="仿宋_GB2312"/>
          <w:b/>
          <w:sz w:val="24"/>
        </w:rPr>
        <w:t>13.2  特殊情况下采购代理机构可于投标有效期满之前书面要求投标人同意延长有效期，投标人应在采购代理机构规定的期限内以书面形式予以答复，投标人答复不明确或者逾期未答复的，均视为拒绝上述要求。投标人拒绝上述要求的，其投标保证金可按规定予以退还。对于接受该要求的投标人，既不要求也不允许其修改投标文件，但将要求其相应延长投标保证金有效期，有关退还和不予退还投标保证金的规定在投标有效期延长期内继续有效。同意投标有效期延长的，投标人自行承担由此产生的费用；同意投标有效期延长的供应商不足三家的，予以废标。不同意延长投标有效期的，投标有效期满自动失效。</w:t>
      </w:r>
    </w:p>
    <w:p>
      <w:pPr>
        <w:spacing w:line="460" w:lineRule="exact"/>
        <w:ind w:firstLine="482" w:firstLineChars="200"/>
        <w:rPr>
          <w:rFonts w:ascii="仿宋_GB2312" w:hAnsi="宋体" w:eastAsia="仿宋_GB2312"/>
          <w:b/>
          <w:sz w:val="24"/>
        </w:rPr>
      </w:pPr>
      <w:r>
        <w:rPr>
          <w:rFonts w:hint="eastAsia" w:ascii="仿宋_GB2312" w:hAnsi="宋体" w:eastAsia="仿宋_GB2312"/>
          <w:b/>
          <w:sz w:val="24"/>
        </w:rPr>
        <w:t>14、投标保证金</w:t>
      </w:r>
    </w:p>
    <w:p>
      <w:pPr>
        <w:spacing w:line="460" w:lineRule="exact"/>
        <w:ind w:firstLine="472" w:firstLineChars="196"/>
        <w:rPr>
          <w:rFonts w:ascii="仿宋_GB2312" w:hAnsi="宋体" w:eastAsia="仿宋_GB2312"/>
          <w:b/>
          <w:sz w:val="24"/>
        </w:rPr>
      </w:pPr>
      <w:r>
        <w:rPr>
          <w:rFonts w:hint="eastAsia" w:ascii="仿宋_GB2312" w:hAnsi="宋体" w:eastAsia="仿宋_GB2312"/>
          <w:b/>
          <w:sz w:val="24"/>
        </w:rPr>
        <w:t>14.1 投标保证金为投标文件的组成部分之一。</w:t>
      </w:r>
    </w:p>
    <w:p>
      <w:pPr>
        <w:spacing w:line="460" w:lineRule="exact"/>
        <w:ind w:firstLine="472" w:firstLineChars="196"/>
        <w:rPr>
          <w:rFonts w:ascii="仿宋_GB2312" w:hAnsi="宋体" w:eastAsia="仿宋_GB2312"/>
          <w:b/>
          <w:sz w:val="24"/>
        </w:rPr>
      </w:pPr>
      <w:r>
        <w:rPr>
          <w:rFonts w:hint="eastAsia" w:ascii="仿宋_GB2312" w:hAnsi="宋体" w:eastAsia="仿宋_GB2312"/>
          <w:b/>
          <w:sz w:val="24"/>
        </w:rPr>
        <w:t>14.2 投标人应在提交投标文件之前向采购代理机构交纳“投标人须知前附表”所规定的投标保证金。</w:t>
      </w:r>
    </w:p>
    <w:p>
      <w:pPr>
        <w:spacing w:line="460" w:lineRule="exact"/>
        <w:ind w:firstLine="472" w:firstLineChars="196"/>
        <w:rPr>
          <w:rFonts w:ascii="仿宋_GB2312" w:hAnsi="宋体" w:eastAsia="仿宋_GB2312"/>
          <w:b/>
          <w:sz w:val="24"/>
        </w:rPr>
      </w:pPr>
      <w:r>
        <w:rPr>
          <w:rFonts w:hint="eastAsia" w:ascii="仿宋_GB2312" w:hAnsi="宋体" w:eastAsia="仿宋_GB2312"/>
          <w:b/>
          <w:sz w:val="24"/>
        </w:rPr>
        <w:t>14.3 投标保证金用于保护本次采购活动免受投标人的行为而引起的风险。</w:t>
      </w:r>
    </w:p>
    <w:p>
      <w:pPr>
        <w:spacing w:line="460" w:lineRule="exact"/>
        <w:ind w:firstLine="472" w:firstLineChars="196"/>
        <w:rPr>
          <w:rFonts w:ascii="仿宋_GB2312" w:hAnsi="宋体" w:eastAsia="仿宋_GB2312"/>
          <w:b/>
          <w:sz w:val="24"/>
        </w:rPr>
      </w:pPr>
      <w:r>
        <w:rPr>
          <w:rFonts w:hint="eastAsia" w:ascii="仿宋_GB2312" w:hAnsi="宋体" w:eastAsia="仿宋_GB2312"/>
          <w:b/>
          <w:sz w:val="24"/>
        </w:rPr>
        <w:t>14.4 未按规定交纳投标保证金的投标，视为无效投标。</w:t>
      </w:r>
    </w:p>
    <w:p>
      <w:pPr>
        <w:spacing w:line="440" w:lineRule="exact"/>
        <w:rPr>
          <w:rFonts w:ascii="仿宋_GB2312" w:hAnsi="宋体" w:eastAsia="仿宋_GB2312"/>
          <w:b/>
          <w:sz w:val="24"/>
        </w:rPr>
      </w:pPr>
      <w:r>
        <w:rPr>
          <w:rFonts w:hint="eastAsia" w:ascii="仿宋_GB2312" w:hAnsi="宋体" w:eastAsia="仿宋_GB2312"/>
          <w:b/>
          <w:sz w:val="24"/>
        </w:rPr>
        <w:t xml:space="preserve">    14.5未中标供应商的投标保证金将在中标通知书发出后5个工作日内连息退还，中标供应商的投标保证金将在合同送达集中采购代理机构存档及公示后5个工作日内连息退还。由于供应商的自身原因未及时办理投标保证金退还的，其责任和由此造成的后果由供应商自行承担。</w:t>
      </w:r>
    </w:p>
    <w:p>
      <w:pPr>
        <w:spacing w:line="460" w:lineRule="exact"/>
        <w:ind w:firstLine="472" w:firstLineChars="196"/>
        <w:rPr>
          <w:rFonts w:ascii="仿宋_GB2312" w:hAnsi="宋体" w:eastAsia="仿宋_GB2312"/>
          <w:b/>
          <w:sz w:val="24"/>
        </w:rPr>
      </w:pPr>
      <w:r>
        <w:rPr>
          <w:rFonts w:hint="eastAsia" w:ascii="仿宋_GB2312" w:hAnsi="宋体" w:eastAsia="仿宋_GB2312"/>
          <w:b/>
          <w:sz w:val="24"/>
        </w:rPr>
        <w:t>14.6投标保证金的有效期与投标有效期一致，否则视为无效投标。</w:t>
      </w:r>
    </w:p>
    <w:p>
      <w:pPr>
        <w:spacing w:line="460" w:lineRule="exact"/>
        <w:ind w:firstLine="472" w:firstLineChars="196"/>
        <w:rPr>
          <w:rFonts w:ascii="仿宋_GB2312" w:hAnsi="宋体" w:eastAsia="仿宋_GB2312"/>
          <w:b/>
          <w:sz w:val="24"/>
        </w:rPr>
      </w:pPr>
      <w:r>
        <w:rPr>
          <w:rFonts w:hint="eastAsia" w:ascii="仿宋_GB2312" w:hAnsi="宋体" w:eastAsia="仿宋_GB2312"/>
          <w:b/>
          <w:sz w:val="24"/>
        </w:rPr>
        <w:t>14.7提交保证金的付款人名称须与系统注册的单位名称一致，否则视为无效投标。</w:t>
      </w:r>
    </w:p>
    <w:p>
      <w:pPr>
        <w:spacing w:line="460" w:lineRule="exact"/>
        <w:ind w:firstLine="472" w:firstLineChars="196"/>
        <w:rPr>
          <w:rFonts w:ascii="仿宋_GB2312" w:hAnsi="宋体" w:eastAsia="仿宋_GB2312"/>
          <w:b/>
          <w:sz w:val="24"/>
        </w:rPr>
      </w:pPr>
      <w:r>
        <w:rPr>
          <w:rFonts w:hint="eastAsia" w:ascii="仿宋_GB2312" w:hAnsi="宋体" w:eastAsia="仿宋_GB2312"/>
          <w:b/>
          <w:sz w:val="24"/>
        </w:rPr>
        <w:t>14.8 发生以下情况之一的，投标保证金将不予退还：</w:t>
      </w:r>
    </w:p>
    <w:p>
      <w:pPr>
        <w:spacing w:line="460" w:lineRule="exact"/>
        <w:ind w:firstLine="561"/>
        <w:rPr>
          <w:rFonts w:ascii="仿宋_GB2312" w:hAnsi="宋体" w:eastAsia="仿宋_GB2312"/>
          <w:b/>
          <w:sz w:val="24"/>
        </w:rPr>
      </w:pPr>
      <w:r>
        <w:rPr>
          <w:rFonts w:hint="eastAsia" w:ascii="仿宋_GB2312" w:hAnsi="宋体" w:eastAsia="仿宋_GB2312"/>
          <w:b/>
          <w:sz w:val="24"/>
        </w:rPr>
        <w:t>（1）开标时间开始后供应商在投标有效期内撤回其投标的；</w:t>
      </w:r>
    </w:p>
    <w:p>
      <w:pPr>
        <w:spacing w:line="460" w:lineRule="exact"/>
        <w:ind w:firstLine="561"/>
        <w:rPr>
          <w:rFonts w:ascii="仿宋_GB2312" w:hAnsi="宋体" w:eastAsia="仿宋_GB2312"/>
          <w:b/>
          <w:sz w:val="24"/>
        </w:rPr>
      </w:pPr>
      <w:r>
        <w:rPr>
          <w:rFonts w:hint="eastAsia" w:ascii="仿宋_GB2312" w:hAnsi="宋体" w:eastAsia="仿宋_GB2312"/>
          <w:b/>
          <w:sz w:val="24"/>
        </w:rPr>
        <w:t>（2）投标文件中提供伪造、虚假的材料或信息谋取中标的；</w:t>
      </w:r>
    </w:p>
    <w:p>
      <w:pPr>
        <w:spacing w:line="460" w:lineRule="exact"/>
        <w:ind w:firstLine="561"/>
        <w:rPr>
          <w:rFonts w:ascii="仿宋_GB2312" w:hAnsi="宋体" w:eastAsia="仿宋_GB2312"/>
          <w:b/>
          <w:sz w:val="24"/>
        </w:rPr>
      </w:pPr>
      <w:r>
        <w:rPr>
          <w:rFonts w:hint="eastAsia" w:ascii="仿宋_GB2312" w:hAnsi="宋体" w:eastAsia="仿宋_GB2312"/>
          <w:b/>
          <w:sz w:val="24"/>
        </w:rPr>
        <w:t>（3）供应商有违反政府采购法律、法规和扰乱会场秩序的行为；</w:t>
      </w:r>
    </w:p>
    <w:p>
      <w:pPr>
        <w:spacing w:line="460" w:lineRule="exact"/>
        <w:ind w:firstLine="561"/>
        <w:rPr>
          <w:rFonts w:ascii="仿宋_GB2312" w:hAnsi="宋体" w:eastAsia="仿宋_GB2312"/>
          <w:b/>
          <w:sz w:val="24"/>
        </w:rPr>
      </w:pPr>
      <w:r>
        <w:rPr>
          <w:rFonts w:hint="eastAsia" w:ascii="仿宋_GB2312" w:hAnsi="宋体" w:eastAsia="仿宋_GB2312"/>
          <w:b/>
          <w:sz w:val="24"/>
        </w:rPr>
        <w:t>（4）中标通知书发出后三十天内，中标供应商无正当理由不与采购人签订合同的；</w:t>
      </w:r>
    </w:p>
    <w:p>
      <w:pPr>
        <w:spacing w:line="460" w:lineRule="exact"/>
        <w:ind w:firstLine="561"/>
        <w:rPr>
          <w:rFonts w:ascii="仿宋_GB2312" w:hAnsi="宋体" w:eastAsia="仿宋_GB2312"/>
          <w:b/>
          <w:sz w:val="24"/>
        </w:rPr>
      </w:pPr>
      <w:r>
        <w:rPr>
          <w:rFonts w:hint="eastAsia" w:ascii="仿宋_GB2312" w:hAnsi="宋体" w:eastAsia="仿宋_GB2312"/>
          <w:b/>
          <w:sz w:val="24"/>
        </w:rPr>
        <w:t>（5）拒绝履行合同义务的。</w:t>
      </w:r>
    </w:p>
    <w:p>
      <w:pPr>
        <w:spacing w:line="460" w:lineRule="exact"/>
        <w:ind w:firstLine="561"/>
        <w:rPr>
          <w:rFonts w:ascii="仿宋_GB2312" w:hAnsi="宋体" w:eastAsia="仿宋_GB2312"/>
          <w:b/>
          <w:sz w:val="24"/>
        </w:rPr>
      </w:pPr>
      <w:r>
        <w:rPr>
          <w:rFonts w:hint="eastAsia" w:ascii="仿宋_GB2312" w:hAnsi="宋体" w:eastAsia="仿宋_GB2312"/>
          <w:b/>
          <w:sz w:val="24"/>
        </w:rPr>
        <w:t>上述不予退还投标保证金的情况给采购代理机构造成损失的，还要承担赔偿责任。</w:t>
      </w:r>
    </w:p>
    <w:p>
      <w:pPr>
        <w:spacing w:line="450" w:lineRule="exact"/>
        <w:ind w:firstLine="561"/>
        <w:rPr>
          <w:rFonts w:ascii="仿宋_GB2312" w:hAnsi="宋体" w:eastAsia="仿宋_GB2312"/>
          <w:b/>
          <w:sz w:val="24"/>
        </w:rPr>
      </w:pPr>
      <w:r>
        <w:rPr>
          <w:rFonts w:hint="eastAsia" w:ascii="仿宋_GB2312" w:hAnsi="宋体" w:eastAsia="仿宋_GB2312"/>
          <w:b/>
          <w:sz w:val="24"/>
        </w:rPr>
        <w:t>15. 投标文件的格式及签署</w:t>
      </w:r>
    </w:p>
    <w:p>
      <w:pPr>
        <w:pStyle w:val="4"/>
        <w:rPr>
          <w:rFonts w:ascii="仿宋_GB2312" w:hAnsi="宋体" w:eastAsia="仿宋_GB2312"/>
          <w:b/>
          <w:sz w:val="24"/>
        </w:rPr>
      </w:pPr>
      <w:r>
        <w:rPr>
          <w:rFonts w:hint="eastAsia" w:ascii="仿宋_GB2312" w:hAnsi="宋体" w:eastAsia="仿宋_GB2312"/>
          <w:b/>
          <w:sz w:val="24"/>
        </w:rPr>
        <w:t>15.1投标文件正本一份，副本四份，</w:t>
      </w:r>
      <w:r>
        <w:rPr>
          <w:rFonts w:hint="eastAsia"/>
          <w:b/>
          <w:bCs/>
        </w:rPr>
        <w:t>电子PDF</w:t>
      </w:r>
      <w:r>
        <w:rPr>
          <w:rFonts w:hint="eastAsia" w:ascii="仿宋_GB2312" w:hAnsi="宋体" w:eastAsia="仿宋_GB2312"/>
          <w:b/>
          <w:sz w:val="24"/>
        </w:rPr>
        <w:t>版投标文件U盘一个。正本、副本必须打印装订，副本可以用正本的完整复印件，并在封面标明“正本”、“副本”字样。电子版PDF版投标文件为正本完整版的扫描件。正本与副本如有不一致，则以正本为准，未符合上述要求的视为无效投标。</w:t>
      </w:r>
    </w:p>
    <w:p>
      <w:pPr>
        <w:spacing w:line="450" w:lineRule="exact"/>
        <w:ind w:firstLine="561"/>
        <w:rPr>
          <w:rFonts w:ascii="仿宋_GB2312" w:hAnsi="宋体" w:eastAsia="仿宋_GB2312"/>
          <w:b/>
          <w:sz w:val="24"/>
        </w:rPr>
      </w:pPr>
      <w:r>
        <w:rPr>
          <w:rFonts w:hint="eastAsia" w:ascii="仿宋_GB2312" w:hAnsi="宋体" w:eastAsia="仿宋_GB2312"/>
          <w:b/>
          <w:sz w:val="24"/>
        </w:rPr>
        <w:t>15.2投标文件应当由投标人的法定代表人或经其正式授权的代表签字，授权代表须出具书面的法定代表人授权委托书并附载投标文件中，否则视为无效投标文件；</w:t>
      </w:r>
    </w:p>
    <w:p>
      <w:pPr>
        <w:spacing w:line="450" w:lineRule="exact"/>
        <w:ind w:firstLine="561"/>
        <w:rPr>
          <w:rFonts w:ascii="仿宋_GB2312" w:hAnsi="宋体" w:eastAsia="仿宋_GB2312"/>
          <w:b/>
          <w:sz w:val="24"/>
        </w:rPr>
      </w:pPr>
      <w:r>
        <w:rPr>
          <w:rFonts w:hint="eastAsia" w:ascii="仿宋_GB2312" w:hAnsi="宋体" w:eastAsia="仿宋_GB2312"/>
          <w:b/>
          <w:sz w:val="24"/>
        </w:rPr>
        <w:t>15.3投标文件所使用的印章必须为单位公章，且与投标人单位名称完全一致，不能以其它业务章或附属机构印章代替，否则视为无效投标文件；</w:t>
      </w:r>
    </w:p>
    <w:p>
      <w:pPr>
        <w:spacing w:line="450" w:lineRule="exact"/>
        <w:ind w:firstLine="561"/>
        <w:rPr>
          <w:rFonts w:ascii="仿宋_GB2312" w:hAnsi="宋体" w:eastAsia="仿宋_GB2312"/>
          <w:b/>
          <w:sz w:val="24"/>
        </w:rPr>
      </w:pPr>
      <w:r>
        <w:rPr>
          <w:rFonts w:hint="eastAsia" w:ascii="仿宋_GB2312" w:hAnsi="宋体" w:eastAsia="仿宋_GB2312"/>
          <w:b/>
          <w:sz w:val="24"/>
        </w:rPr>
        <w:t>15.4投标文件中的任何行间插字，涂改和增删，须由法定代表人或经其正式授权的代表在旁边签字方可有效；</w:t>
      </w:r>
    </w:p>
    <w:p>
      <w:pPr>
        <w:pStyle w:val="4"/>
        <w:ind w:firstLine="482" w:firstLineChars="200"/>
        <w:rPr>
          <w:rFonts w:ascii="仿宋_GB2312" w:hAnsi="宋体" w:eastAsia="仿宋_GB2312"/>
          <w:b/>
          <w:sz w:val="24"/>
        </w:rPr>
      </w:pPr>
      <w:r>
        <w:rPr>
          <w:rFonts w:hint="eastAsia" w:ascii="仿宋_GB2312" w:hAnsi="宋体" w:eastAsia="仿宋_GB2312"/>
          <w:b/>
          <w:sz w:val="24"/>
        </w:rPr>
        <w:t>15.5投标人应按照采购文件第六章中提供的“投标文件格式”编制投标文件，如自有格式并按其格式编制的投标文件，其内容必须包含“投标文件格式”中所有的关键性内容并受其约束。</w:t>
      </w:r>
    </w:p>
    <w:p>
      <w:pPr>
        <w:spacing w:line="450" w:lineRule="exact"/>
        <w:ind w:firstLine="561"/>
        <w:rPr>
          <w:rFonts w:ascii="仿宋_GB2312" w:hAnsi="宋体" w:eastAsia="仿宋_GB2312"/>
          <w:b/>
          <w:sz w:val="24"/>
        </w:rPr>
      </w:pPr>
      <w:r>
        <w:rPr>
          <w:rFonts w:hint="eastAsia" w:ascii="仿宋_GB2312" w:hAnsi="宋体" w:eastAsia="仿宋_GB2312"/>
          <w:b/>
          <w:sz w:val="24"/>
        </w:rPr>
        <w:t>15.6投标人须将相关资料整合为一份投标文件，且分别制作目录、页码索引。</w:t>
      </w:r>
    </w:p>
    <w:p>
      <w:pPr>
        <w:spacing w:line="450" w:lineRule="exact"/>
        <w:ind w:firstLine="561"/>
        <w:rPr>
          <w:rFonts w:ascii="仿宋_GB2312" w:hAnsi="宋体" w:eastAsia="仿宋_GB2312"/>
          <w:b/>
          <w:sz w:val="24"/>
        </w:rPr>
      </w:pPr>
      <w:r>
        <w:rPr>
          <w:rFonts w:hint="eastAsia" w:ascii="仿宋_GB2312" w:hAnsi="宋体" w:eastAsia="仿宋_GB2312"/>
          <w:b/>
          <w:sz w:val="24"/>
        </w:rPr>
        <w:t>15.7投标文件因字迹潦草或表达不清所引起的后果由投标人负责。</w:t>
      </w:r>
    </w:p>
    <w:p>
      <w:pPr>
        <w:spacing w:line="450" w:lineRule="exact"/>
        <w:ind w:firstLine="561"/>
        <w:outlineLvl w:val="1"/>
        <w:rPr>
          <w:rFonts w:ascii="仿宋_GB2312" w:hAnsi="宋体" w:eastAsia="仿宋_GB2312"/>
          <w:b/>
          <w:sz w:val="24"/>
        </w:rPr>
      </w:pPr>
      <w:bookmarkStart w:id="61" w:name="_Toc246826111"/>
      <w:r>
        <w:rPr>
          <w:rFonts w:hint="eastAsia" w:ascii="仿宋_GB2312" w:hAnsi="宋体" w:eastAsia="仿宋_GB2312"/>
          <w:b/>
          <w:sz w:val="24"/>
        </w:rPr>
        <w:t>四、 投标文件的提交</w:t>
      </w:r>
      <w:bookmarkEnd w:id="61"/>
    </w:p>
    <w:p>
      <w:pPr>
        <w:spacing w:line="450" w:lineRule="exact"/>
        <w:ind w:firstLine="561"/>
        <w:outlineLvl w:val="1"/>
        <w:rPr>
          <w:rFonts w:ascii="仿宋_GB2312" w:hAnsi="宋体" w:eastAsia="仿宋_GB2312"/>
          <w:b/>
          <w:sz w:val="24"/>
        </w:rPr>
      </w:pPr>
      <w:r>
        <w:rPr>
          <w:rFonts w:hint="eastAsia" w:ascii="仿宋_GB2312" w:hAnsi="宋体" w:eastAsia="仿宋_GB2312"/>
          <w:b/>
          <w:sz w:val="24"/>
        </w:rPr>
        <w:t>16.投标文件的密封和递交</w:t>
      </w:r>
    </w:p>
    <w:p>
      <w:pPr>
        <w:spacing w:line="450" w:lineRule="exact"/>
        <w:ind w:firstLine="561"/>
        <w:outlineLvl w:val="1"/>
        <w:rPr>
          <w:rFonts w:ascii="仿宋_GB2312" w:hAnsi="宋体" w:eastAsia="仿宋_GB2312"/>
          <w:b/>
          <w:sz w:val="24"/>
        </w:rPr>
      </w:pPr>
      <w:r>
        <w:rPr>
          <w:rFonts w:hint="eastAsia" w:ascii="仿宋_GB2312" w:hAnsi="宋体" w:eastAsia="仿宋_GB2312"/>
          <w:b/>
          <w:sz w:val="24"/>
        </w:rPr>
        <w:t>16.1 投标人应将投标文件正本和全部副本密封并在密封处加盖单位公章或投标代表签名，否则视为无效投标文件。投标文件封套上标示“投标人须知前附表”所规定的内容。</w:t>
      </w:r>
    </w:p>
    <w:p>
      <w:pPr>
        <w:pStyle w:val="4"/>
        <w:ind w:firstLine="482" w:firstLineChars="200"/>
        <w:rPr>
          <w:rFonts w:ascii="仿宋_GB2312" w:hAnsi="宋体" w:eastAsia="仿宋_GB2312"/>
          <w:b/>
          <w:sz w:val="24"/>
        </w:rPr>
      </w:pPr>
      <w:r>
        <w:rPr>
          <w:rFonts w:hint="eastAsia" w:ascii="仿宋_GB2312" w:hAnsi="宋体" w:eastAsia="仿宋_GB2312"/>
          <w:b/>
          <w:sz w:val="24"/>
        </w:rPr>
        <w:t>16.2电子版投标文件U盘应密封提交。</w:t>
      </w:r>
    </w:p>
    <w:p>
      <w:pPr>
        <w:spacing w:line="450" w:lineRule="exact"/>
        <w:ind w:firstLine="561"/>
        <w:outlineLvl w:val="1"/>
        <w:rPr>
          <w:rFonts w:ascii="仿宋_GB2312" w:hAnsi="宋体" w:eastAsia="仿宋_GB2312"/>
          <w:b/>
          <w:sz w:val="24"/>
        </w:rPr>
      </w:pPr>
      <w:r>
        <w:rPr>
          <w:rFonts w:hint="eastAsia" w:ascii="仿宋_GB2312" w:hAnsi="宋体" w:eastAsia="仿宋_GB2312"/>
          <w:b/>
          <w:sz w:val="24"/>
        </w:rPr>
        <w:t>16.3投标方应将投标文件按照本须知正文第16.1条规定进行密封和标记后，按第一章/投标邀请注明的递交投标文件地址送至采购代理机构。</w:t>
      </w:r>
    </w:p>
    <w:p>
      <w:pPr>
        <w:spacing w:line="450" w:lineRule="exact"/>
        <w:ind w:firstLine="561"/>
        <w:outlineLvl w:val="1"/>
        <w:rPr>
          <w:rFonts w:ascii="仿宋_GB2312" w:hAnsi="宋体" w:eastAsia="仿宋_GB2312"/>
          <w:b/>
          <w:sz w:val="24"/>
        </w:rPr>
      </w:pPr>
      <w:r>
        <w:rPr>
          <w:rFonts w:hint="eastAsia" w:ascii="仿宋_GB2312" w:hAnsi="宋体" w:eastAsia="仿宋_GB2312"/>
          <w:b/>
          <w:sz w:val="24"/>
        </w:rPr>
        <w:t>16.4如果未按上述规定进行密封和标记，视为无效投标。</w:t>
      </w:r>
    </w:p>
    <w:p>
      <w:pPr>
        <w:spacing w:line="450" w:lineRule="exact"/>
        <w:ind w:firstLine="561"/>
        <w:outlineLvl w:val="1"/>
        <w:rPr>
          <w:rFonts w:ascii="仿宋_GB2312" w:hAnsi="宋体" w:eastAsia="仿宋_GB2312"/>
          <w:b/>
          <w:sz w:val="24"/>
        </w:rPr>
      </w:pPr>
      <w:r>
        <w:rPr>
          <w:rFonts w:hint="eastAsia" w:ascii="仿宋_GB2312" w:hAnsi="宋体" w:eastAsia="仿宋_GB2312"/>
          <w:b/>
          <w:sz w:val="24"/>
        </w:rPr>
        <w:t>16.5投标文件应在第一章/投标邀请中所规定的投标截止时间前送达，迟到的投标文件为无效投标文件, 将被拒收；未按照招标文件要求密封的投标文件将被拒收。</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16.6不接受邮寄或传真的投标文件。</w:t>
      </w:r>
      <w:bookmarkStart w:id="62" w:name="_Toc183582228"/>
      <w:bookmarkStart w:id="63" w:name="_Toc183682365"/>
      <w:bookmarkStart w:id="64" w:name="_Toc217446055"/>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16.7 截至投标截止时间，参加投标的供应商（以开标会场签到为准）不足三家的，予以废标，投标文件原封退还给投标人；</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16.8参加投标供应商数量满足三家或以上的，同一时间予以开标，开标后，投标文件一律不予退还。</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17.投标文件的修改和撤</w:t>
      </w:r>
      <w:bookmarkEnd w:id="62"/>
      <w:bookmarkEnd w:id="63"/>
      <w:r>
        <w:rPr>
          <w:rFonts w:hint="eastAsia" w:ascii="仿宋_GB2312" w:hAnsi="宋体" w:eastAsia="仿宋_GB2312"/>
          <w:b/>
          <w:sz w:val="24"/>
        </w:rPr>
        <w:t>回</w:t>
      </w:r>
      <w:bookmarkEnd w:id="64"/>
    </w:p>
    <w:p>
      <w:pPr>
        <w:spacing w:line="380" w:lineRule="exact"/>
        <w:ind w:firstLine="482" w:firstLineChars="200"/>
        <w:rPr>
          <w:rFonts w:ascii="仿宋_GB2312" w:hAnsi="仿宋" w:eastAsia="仿宋_GB2312"/>
          <w:b/>
          <w:sz w:val="24"/>
        </w:rPr>
      </w:pPr>
      <w:bookmarkStart w:id="65" w:name="_Toc246826112"/>
      <w:r>
        <w:rPr>
          <w:rFonts w:hint="eastAsia" w:ascii="仿宋_GB2312" w:hAnsi="仿宋" w:eastAsia="仿宋_GB2312"/>
          <w:b/>
          <w:sz w:val="24"/>
        </w:rPr>
        <w:t xml:space="preserve">17.l </w:t>
      </w:r>
      <w:r>
        <w:rPr>
          <w:rFonts w:hint="eastAsia" w:ascii="仿宋_GB2312" w:hAnsi="宋体" w:eastAsia="仿宋_GB2312"/>
          <w:b/>
          <w:sz w:val="24"/>
        </w:rPr>
        <w:t>投标人在提交投标文件后可对其进行修改或撤回，但必须使采购代理机构在投标截止时间前收到该修改的书面内容或撤回的书面通知。</w:t>
      </w:r>
    </w:p>
    <w:p>
      <w:pPr>
        <w:spacing w:line="380" w:lineRule="exact"/>
        <w:ind w:firstLine="482" w:firstLineChars="200"/>
        <w:rPr>
          <w:rFonts w:ascii="仿宋_GB2312" w:hAnsi="仿宋" w:eastAsia="仿宋_GB2312"/>
          <w:b/>
          <w:sz w:val="24"/>
        </w:rPr>
      </w:pPr>
      <w:r>
        <w:rPr>
          <w:rFonts w:hint="eastAsia" w:ascii="仿宋_GB2312" w:hAnsi="仿宋" w:eastAsia="仿宋_GB2312"/>
          <w:b/>
          <w:sz w:val="24"/>
        </w:rPr>
        <w:t>17.2 投标文件的修改文件应按第15条规定签署，并按第 16.1条规定盖章及标记，还须注明“修改投标文件”和“开标前不得启封”字样。修改文件须在投标截止时间前送达规定的投标地点。上述补充或修改若涉及投标报价，必须注明“最终唯一报价”字样，否则将视为有选择的报价。</w:t>
      </w:r>
    </w:p>
    <w:p>
      <w:pPr>
        <w:spacing w:line="380" w:lineRule="exact"/>
        <w:ind w:firstLine="482" w:firstLineChars="200"/>
        <w:rPr>
          <w:rFonts w:ascii="仿宋_GB2312" w:hAnsi="仿宋" w:eastAsia="仿宋_GB2312"/>
          <w:b/>
          <w:sz w:val="24"/>
        </w:rPr>
      </w:pPr>
      <w:r>
        <w:rPr>
          <w:rFonts w:hint="eastAsia" w:ascii="仿宋_GB2312" w:hAnsi="仿宋" w:eastAsia="仿宋_GB2312"/>
          <w:b/>
          <w:sz w:val="24"/>
        </w:rPr>
        <w:t>17.3 投标人不得在投标截止时间以后修改或/和撤回投标文件。</w:t>
      </w:r>
    </w:p>
    <w:p>
      <w:pPr>
        <w:spacing w:line="460" w:lineRule="exact"/>
        <w:ind w:firstLine="561"/>
        <w:rPr>
          <w:rFonts w:ascii="仿宋_GB2312" w:hAnsi="宋体" w:eastAsia="仿宋_GB2312"/>
          <w:b/>
          <w:sz w:val="24"/>
        </w:rPr>
      </w:pPr>
      <w:r>
        <w:rPr>
          <w:rFonts w:hint="eastAsia" w:ascii="仿宋_GB2312" w:hAnsi="宋体" w:eastAsia="仿宋_GB2312"/>
          <w:b/>
          <w:sz w:val="24"/>
        </w:rPr>
        <w:t>五、开标与评标</w:t>
      </w:r>
      <w:bookmarkEnd w:id="65"/>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18．开标</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18.1 在第一章/投标邀请所规定的开标时间和地点开标。开标由采购代理机构主持，采购人、投标人和有关方面代表参加。</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18.2开标时，供应商法定代表人或法人授权的投标代表须携带个人身份证（或其他有效证件）复印件亲自出席开标会并确认开标情况。如果不参加开标的，则视同该投标人承认开标记录。</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18.3 开标时，由投标人或者其推选的代表检查投标文件的密封情况，也可以由采购代理机构委托的公证机构检查并公证，对密封等情形确认后投标文件予以拆封。</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18.4开标程序：</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18.4.1主持人宣布开标会议开始；</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18.4.2介绍参加开标会议的人员；</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18.4.3宣读开标评标纪律；</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18.4.4检验各投标文件密封的完整性；</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18.4.5拆封投标文件；</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18.4.6记录开标过程；</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18.4.7主持人宣布开标会议结束。</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19、评标</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19.1评审委员会</w:t>
      </w:r>
    </w:p>
    <w:p>
      <w:pPr>
        <w:pStyle w:val="4"/>
        <w:rPr>
          <w:rFonts w:ascii="仿宋_GB2312" w:hAnsi="宋体" w:eastAsia="仿宋_GB2312"/>
          <w:b/>
          <w:sz w:val="24"/>
        </w:rPr>
      </w:pPr>
      <w:r>
        <w:rPr>
          <w:rFonts w:hint="eastAsia" w:ascii="仿宋_GB2312" w:hAnsi="宋体" w:eastAsia="仿宋_GB2312"/>
          <w:b/>
          <w:sz w:val="24"/>
        </w:rPr>
        <w:t>19.1.1采购代理机构根据采购货物和服务的特点依法组建评审委员会。评审委员会由评审专家和采购人代表组成。</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19.1.2评审委员会将依据本项目评标方法，严格按照法律法规和采购文件的要求进行评审。</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19.2 投标文件的评审</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19.2.1 要求</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评审委员会对所有投标人的评审，都采用相同的程序和标准并严格按照采购文件的要求和条件进行。评审委员会决定投标实质性响应与否只根据投标文件本身的内容，以及述标和/或产（样）品演（展）示内容（如果有），而不寻求其他的外部证据。</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 xml:space="preserve">19.2.2 资格性检查和符合性检查 </w:t>
      </w:r>
    </w:p>
    <w:p>
      <w:pPr>
        <w:pStyle w:val="4"/>
      </w:pPr>
      <w:r>
        <w:rPr>
          <w:rFonts w:hint="eastAsia" w:ascii="仿宋_GB2312" w:hAnsi="宋体" w:eastAsia="仿宋_GB2312"/>
          <w:b/>
          <w:sz w:val="24"/>
        </w:rPr>
        <w:t>19.2.2.1开标结束后，先对投标人的资格进行审查，以确定其是否具备合格的投标资格，合格投标人不足3家的，不得评标。依据法律法规和采购文件的规定，资格审查内容是指招标文件对投标人的资格要求和投标保证金要求等内容，详见《资格审查表》。</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19.2.2.2符合性检查。依据采购文件的规定，评审委员会还将从投标文件的有效性、完整性和对采购文件的响应程度进行审查，以确定是否符合对采购文件的实质性要求作出响应。</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 xml:space="preserve">19.2.3 投标文件的澄清 </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19.2.3．1对投标文件中含义不明确、同类问题表述不一致或者有明显文字和计算错误的内容，评审委员会可以要求投标人作出必要的澄清、说明或者纠正。投标人的澄清、说明或者纠正应当在评审委员会规定的时间内以书面形式作出，由其法定代表人或者授权代表签字，并不得超出投标文件的范围或者改变投标文件的实质性内容。</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19.2.3．2算术错误将按以下方法更正：</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（一）投标文件中开标一览表（报价表）内容与投标文件中相应内容不一致的，以开标一览表（报价表）为准；</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（二）大写金额和小写金额不一致的，以大写金额为准；</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（三）单价金额小数点或者百分比有明显错位的，以开标一览表的总价为准，并修改单价；</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（四）总价金额与按单价汇总金额不一致的，以单价金额计算结果为准。</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同时出现两种以上不一致的，按照前款规定的顺序修正。</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如果投标人不接受按上述方法对投标文件中的算术错误进行更正，其投标无效。</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19.2.4 比较与评价</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19.2.4.1 评审委员会将按第四章所规定的评标方法与标准，对符合性检查合格的投标文件进行评审。</w:t>
      </w:r>
    </w:p>
    <w:p>
      <w:pPr>
        <w:spacing w:line="460" w:lineRule="exact"/>
        <w:ind w:firstLine="561"/>
        <w:outlineLvl w:val="1"/>
        <w:rPr>
          <w:rFonts w:ascii="仿宋_GB2312" w:hAnsi="宋体" w:eastAsia="仿宋_GB2312"/>
          <w:b/>
          <w:sz w:val="24"/>
        </w:rPr>
      </w:pPr>
      <w:r>
        <w:rPr>
          <w:rFonts w:ascii="仿宋_GB2312" w:hAnsi="宋体" w:eastAsia="仿宋_GB2312"/>
          <w:b/>
          <w:sz w:val="24"/>
        </w:rPr>
        <w:t xml:space="preserve">19.2.4.2 </w:t>
      </w:r>
      <w:r>
        <w:rPr>
          <w:rFonts w:hint="eastAsia" w:ascii="仿宋_GB2312" w:hAnsi="宋体" w:eastAsia="仿宋_GB2312"/>
          <w:b/>
          <w:sz w:val="24"/>
        </w:rPr>
        <w:t>若投标人的报价明显低于其他报价，使得其投标报价可能低于其个别成本的，有可能影响商品质量或不能诚信履约的，投标人应按评审委员会要求作出书面说明并提供相关证明材料，不能合理说明或不能提供相关证明材料的，以无效投标处理。</w:t>
      </w:r>
    </w:p>
    <w:p>
      <w:pPr>
        <w:spacing w:line="440" w:lineRule="exact"/>
        <w:ind w:firstLine="482" w:firstLineChars="200"/>
        <w:rPr>
          <w:rFonts w:ascii="仿宋_GB2312" w:hAnsi="宋体" w:eastAsia="仿宋_GB2312"/>
          <w:b/>
          <w:sz w:val="24"/>
        </w:rPr>
      </w:pPr>
      <w:r>
        <w:rPr>
          <w:rFonts w:hint="eastAsia" w:ascii="仿宋_GB2312" w:hAnsi="宋体" w:eastAsia="仿宋_GB2312"/>
          <w:b/>
          <w:sz w:val="24"/>
        </w:rPr>
        <w:t>19.2.5有下列情形之一的，视为投标人串通投标，其投标无效：</w:t>
      </w:r>
    </w:p>
    <w:p>
      <w:pPr>
        <w:spacing w:line="440" w:lineRule="exact"/>
        <w:rPr>
          <w:rFonts w:ascii="仿宋_GB2312" w:hAnsi="宋体" w:eastAsia="仿宋_GB2312"/>
          <w:b/>
          <w:sz w:val="24"/>
        </w:rPr>
      </w:pPr>
      <w:r>
        <w:rPr>
          <w:rFonts w:hint="eastAsia" w:ascii="仿宋_GB2312" w:hAnsi="宋体" w:eastAsia="仿宋_GB2312"/>
          <w:b/>
          <w:sz w:val="24"/>
        </w:rPr>
        <w:t>（一）不同投标人的投标文件由同一单位或者个人编制；</w:t>
      </w:r>
    </w:p>
    <w:p>
      <w:pPr>
        <w:spacing w:line="440" w:lineRule="exact"/>
        <w:rPr>
          <w:rFonts w:ascii="仿宋_GB2312" w:hAnsi="宋体" w:eastAsia="仿宋_GB2312"/>
          <w:b/>
          <w:sz w:val="24"/>
        </w:rPr>
      </w:pPr>
      <w:r>
        <w:rPr>
          <w:rFonts w:hint="eastAsia" w:ascii="仿宋_GB2312" w:hAnsi="宋体" w:eastAsia="仿宋_GB2312"/>
          <w:b/>
          <w:sz w:val="24"/>
        </w:rPr>
        <w:t>（二）不同投标人委托同一单位或者个人办理投标事宜；</w:t>
      </w:r>
    </w:p>
    <w:p>
      <w:pPr>
        <w:spacing w:line="440" w:lineRule="exact"/>
        <w:rPr>
          <w:rFonts w:ascii="仿宋_GB2312" w:hAnsi="宋体" w:eastAsia="仿宋_GB2312"/>
          <w:b/>
          <w:sz w:val="24"/>
        </w:rPr>
      </w:pPr>
      <w:r>
        <w:rPr>
          <w:rFonts w:hint="eastAsia" w:ascii="仿宋_GB2312" w:hAnsi="宋体" w:eastAsia="仿宋_GB2312"/>
          <w:b/>
          <w:sz w:val="24"/>
        </w:rPr>
        <w:t>（三）不同投标人的投标文件载明的项目管理成员或者联系人员为同一人；</w:t>
      </w:r>
    </w:p>
    <w:p>
      <w:pPr>
        <w:spacing w:line="440" w:lineRule="exact"/>
        <w:rPr>
          <w:rFonts w:ascii="仿宋_GB2312" w:hAnsi="宋体" w:eastAsia="仿宋_GB2312"/>
          <w:b/>
          <w:sz w:val="24"/>
        </w:rPr>
      </w:pPr>
      <w:r>
        <w:rPr>
          <w:rFonts w:hint="eastAsia" w:ascii="仿宋_GB2312" w:hAnsi="宋体" w:eastAsia="仿宋_GB2312"/>
          <w:b/>
          <w:sz w:val="24"/>
        </w:rPr>
        <w:t>（四）不同投标人的投标文件异常一致或者投标报价呈规律性差异；</w:t>
      </w:r>
    </w:p>
    <w:p>
      <w:pPr>
        <w:spacing w:line="440" w:lineRule="exact"/>
        <w:rPr>
          <w:rFonts w:ascii="仿宋_GB2312" w:hAnsi="宋体" w:eastAsia="仿宋_GB2312"/>
          <w:b/>
          <w:sz w:val="24"/>
        </w:rPr>
      </w:pPr>
      <w:r>
        <w:rPr>
          <w:rFonts w:hint="eastAsia" w:ascii="仿宋_GB2312" w:hAnsi="宋体" w:eastAsia="仿宋_GB2312"/>
          <w:b/>
          <w:sz w:val="24"/>
        </w:rPr>
        <w:t>（五）不同投标人的投标文件相互混装；</w:t>
      </w:r>
    </w:p>
    <w:p>
      <w:pPr>
        <w:spacing w:line="440" w:lineRule="exact"/>
        <w:rPr>
          <w:rFonts w:ascii="仿宋_GB2312" w:hAnsi="宋体" w:eastAsia="仿宋_GB2312"/>
          <w:b/>
          <w:sz w:val="24"/>
        </w:rPr>
      </w:pPr>
      <w:r>
        <w:rPr>
          <w:rFonts w:hint="eastAsia" w:ascii="仿宋_GB2312" w:hAnsi="宋体" w:eastAsia="仿宋_GB2312"/>
          <w:b/>
          <w:sz w:val="24"/>
        </w:rPr>
        <w:t>（六）不同投标人的投标保证金从同一单位或者个人的账户转出。</w:t>
      </w:r>
    </w:p>
    <w:p>
      <w:pPr>
        <w:spacing w:line="460" w:lineRule="exact"/>
        <w:ind w:firstLine="561"/>
        <w:rPr>
          <w:rFonts w:ascii="仿宋_GB2312" w:hAnsi="宋体" w:eastAsia="仿宋_GB2312"/>
          <w:b/>
          <w:sz w:val="24"/>
        </w:rPr>
      </w:pPr>
      <w:r>
        <w:rPr>
          <w:rFonts w:hint="eastAsia" w:ascii="仿宋_GB2312" w:hAnsi="宋体" w:eastAsia="仿宋_GB2312"/>
          <w:b/>
          <w:sz w:val="24"/>
        </w:rPr>
        <w:t>20、废标</w:t>
      </w:r>
      <w:bookmarkStart w:id="66" w:name="_Toc217446072"/>
      <w:r>
        <w:rPr>
          <w:rFonts w:hint="eastAsia" w:ascii="仿宋_GB2312" w:hAnsi="宋体" w:eastAsia="仿宋_GB2312"/>
          <w:b/>
          <w:sz w:val="24"/>
        </w:rPr>
        <w:t>的情形</w:t>
      </w:r>
      <w:bookmarkEnd w:id="66"/>
    </w:p>
    <w:p>
      <w:pPr>
        <w:pStyle w:val="3"/>
        <w:spacing w:line="460" w:lineRule="exact"/>
        <w:ind w:firstLine="561"/>
        <w:rPr>
          <w:rFonts w:ascii="仿宋_GB2312" w:hAnsi="宋体" w:eastAsia="仿宋_GB2312"/>
          <w:b/>
          <w:sz w:val="24"/>
          <w:szCs w:val="24"/>
        </w:rPr>
      </w:pPr>
      <w:r>
        <w:rPr>
          <w:rFonts w:hint="eastAsia" w:ascii="仿宋_GB2312" w:hAnsi="宋体" w:eastAsia="仿宋_GB2312"/>
          <w:b/>
          <w:sz w:val="24"/>
          <w:szCs w:val="24"/>
        </w:rPr>
        <w:t>招标采购中，出现下列情形之一的，予以废标：</w:t>
      </w:r>
    </w:p>
    <w:p>
      <w:pPr>
        <w:pStyle w:val="3"/>
        <w:spacing w:line="460" w:lineRule="exact"/>
        <w:ind w:firstLine="561"/>
        <w:rPr>
          <w:rFonts w:ascii="仿宋_GB2312" w:hAnsi="宋体" w:eastAsia="仿宋_GB2312"/>
          <w:b/>
          <w:sz w:val="24"/>
          <w:szCs w:val="24"/>
        </w:rPr>
      </w:pPr>
      <w:r>
        <w:rPr>
          <w:rFonts w:hint="eastAsia" w:ascii="仿宋_GB2312" w:hAnsi="宋体" w:eastAsia="仿宋_GB2312"/>
          <w:b/>
          <w:sz w:val="24"/>
          <w:szCs w:val="24"/>
        </w:rPr>
        <w:t>（1）符合专业条件的供应商或者对采购文件作实质响应的供应商不足三家的；</w:t>
      </w:r>
    </w:p>
    <w:p>
      <w:pPr>
        <w:pStyle w:val="3"/>
        <w:spacing w:line="460" w:lineRule="exact"/>
        <w:ind w:firstLine="561"/>
        <w:rPr>
          <w:rFonts w:ascii="仿宋_GB2312" w:hAnsi="宋体" w:eastAsia="仿宋_GB2312"/>
          <w:b/>
          <w:sz w:val="24"/>
          <w:szCs w:val="24"/>
        </w:rPr>
      </w:pPr>
      <w:r>
        <w:rPr>
          <w:rFonts w:hint="eastAsia" w:ascii="仿宋_GB2312" w:hAnsi="宋体" w:eastAsia="仿宋_GB2312"/>
          <w:b/>
          <w:sz w:val="24"/>
          <w:szCs w:val="24"/>
        </w:rPr>
        <w:t>（2）出现影响采购公正的违法、违规行为的；</w:t>
      </w:r>
    </w:p>
    <w:p>
      <w:pPr>
        <w:pStyle w:val="3"/>
        <w:spacing w:line="460" w:lineRule="exact"/>
        <w:ind w:firstLine="561"/>
        <w:rPr>
          <w:rFonts w:ascii="仿宋_GB2312" w:hAnsi="宋体" w:eastAsia="仿宋_GB2312"/>
          <w:b/>
          <w:sz w:val="24"/>
          <w:szCs w:val="24"/>
        </w:rPr>
      </w:pPr>
      <w:r>
        <w:rPr>
          <w:rFonts w:hint="eastAsia" w:ascii="仿宋_GB2312" w:hAnsi="宋体" w:eastAsia="仿宋_GB2312"/>
          <w:b/>
          <w:sz w:val="24"/>
          <w:szCs w:val="24"/>
        </w:rPr>
        <w:t>（3）投标人的报价均超过了采购预算，采购人不能支付的；</w:t>
      </w:r>
    </w:p>
    <w:p>
      <w:pPr>
        <w:pStyle w:val="3"/>
        <w:spacing w:line="460" w:lineRule="exact"/>
        <w:ind w:firstLine="561"/>
        <w:rPr>
          <w:rFonts w:ascii="仿宋_GB2312" w:hAnsi="宋体" w:eastAsia="仿宋_GB2312"/>
          <w:b/>
          <w:sz w:val="24"/>
          <w:szCs w:val="24"/>
        </w:rPr>
      </w:pPr>
      <w:r>
        <w:rPr>
          <w:rFonts w:hint="eastAsia" w:ascii="仿宋_GB2312" w:hAnsi="宋体" w:eastAsia="仿宋_GB2312"/>
          <w:b/>
          <w:sz w:val="24"/>
          <w:szCs w:val="24"/>
        </w:rPr>
        <w:t>（4）因重大变故，采购任务取消的。</w:t>
      </w:r>
    </w:p>
    <w:p>
      <w:pPr>
        <w:pStyle w:val="3"/>
        <w:spacing w:line="460" w:lineRule="exact"/>
        <w:ind w:firstLine="561"/>
        <w:rPr>
          <w:rFonts w:ascii="仿宋_GB2312" w:hAnsi="宋体" w:eastAsia="仿宋_GB2312"/>
          <w:b/>
          <w:sz w:val="24"/>
          <w:szCs w:val="24"/>
        </w:rPr>
      </w:pPr>
      <w:r>
        <w:rPr>
          <w:rFonts w:hint="eastAsia" w:ascii="仿宋_GB2312" w:hAnsi="宋体" w:eastAsia="仿宋_GB2312"/>
          <w:b/>
          <w:sz w:val="24"/>
          <w:szCs w:val="24"/>
        </w:rPr>
        <w:t>废标后，采购代理机构将在指定网站发布废标公告。</w:t>
      </w:r>
    </w:p>
    <w:p>
      <w:pPr>
        <w:spacing w:line="460" w:lineRule="exact"/>
        <w:ind w:firstLine="561"/>
        <w:rPr>
          <w:rFonts w:ascii="仿宋_GB2312" w:hAnsi="宋体" w:eastAsia="仿宋_GB2312"/>
          <w:b/>
          <w:sz w:val="24"/>
        </w:rPr>
      </w:pPr>
      <w:r>
        <w:rPr>
          <w:rFonts w:hint="eastAsia" w:ascii="仿宋_GB2312" w:hAnsi="宋体" w:eastAsia="仿宋_GB2312"/>
          <w:b/>
          <w:sz w:val="24"/>
        </w:rPr>
        <w:t>21、纪律和监督</w:t>
      </w:r>
    </w:p>
    <w:p>
      <w:pPr>
        <w:spacing w:line="460" w:lineRule="exact"/>
        <w:ind w:firstLine="561"/>
        <w:rPr>
          <w:rFonts w:ascii="仿宋_GB2312" w:hAnsi="宋体" w:eastAsia="仿宋_GB2312"/>
          <w:b/>
          <w:sz w:val="24"/>
        </w:rPr>
      </w:pPr>
      <w:bookmarkStart w:id="67" w:name="_Toc246996962"/>
      <w:bookmarkStart w:id="68" w:name="_Toc179632593"/>
      <w:bookmarkStart w:id="69" w:name="_Toc247085733"/>
      <w:bookmarkStart w:id="70" w:name="_Toc152045575"/>
      <w:bookmarkStart w:id="71" w:name="_Toc296590983"/>
      <w:bookmarkStart w:id="72" w:name="_Toc246996219"/>
      <w:bookmarkStart w:id="73" w:name="_Toc144974543"/>
      <w:bookmarkStart w:id="74" w:name="_Toc152042351"/>
      <w:bookmarkStart w:id="75" w:name="_Toc296602462"/>
      <w:r>
        <w:rPr>
          <w:rFonts w:hint="eastAsia" w:ascii="仿宋_GB2312" w:hAnsi="宋体" w:eastAsia="仿宋_GB2312"/>
          <w:b/>
          <w:sz w:val="24"/>
        </w:rPr>
        <w:t>21.1 对采购代理机构的纪律要求</w:t>
      </w:r>
      <w:bookmarkEnd w:id="67"/>
      <w:bookmarkEnd w:id="68"/>
      <w:bookmarkEnd w:id="69"/>
      <w:bookmarkEnd w:id="70"/>
      <w:bookmarkEnd w:id="71"/>
      <w:bookmarkEnd w:id="72"/>
      <w:bookmarkEnd w:id="73"/>
      <w:bookmarkEnd w:id="74"/>
      <w:bookmarkEnd w:id="75"/>
    </w:p>
    <w:p>
      <w:pPr>
        <w:spacing w:line="460" w:lineRule="exact"/>
        <w:ind w:firstLine="561"/>
        <w:rPr>
          <w:rFonts w:ascii="仿宋_GB2312" w:hAnsi="宋体" w:eastAsia="仿宋_GB2312"/>
          <w:b/>
          <w:sz w:val="24"/>
        </w:rPr>
      </w:pPr>
      <w:r>
        <w:rPr>
          <w:rFonts w:hint="eastAsia" w:ascii="仿宋_GB2312" w:hAnsi="宋体" w:eastAsia="仿宋_GB2312"/>
          <w:b/>
          <w:sz w:val="24"/>
        </w:rPr>
        <w:t>采购代理机构不得泄漏招标投标活动中应当保密的情况和资料，不得与投标人串通损害国家利益、社会公共利益或者他人合法权益。</w:t>
      </w:r>
    </w:p>
    <w:p>
      <w:pPr>
        <w:spacing w:line="460" w:lineRule="exact"/>
        <w:ind w:firstLine="561"/>
        <w:rPr>
          <w:rFonts w:ascii="仿宋_GB2312" w:hAnsi="宋体" w:eastAsia="仿宋_GB2312"/>
          <w:b/>
          <w:sz w:val="24"/>
        </w:rPr>
      </w:pPr>
      <w:bookmarkStart w:id="76" w:name="_Toc152045576"/>
      <w:bookmarkStart w:id="77" w:name="_Toc246996963"/>
      <w:bookmarkStart w:id="78" w:name="_Toc247085734"/>
      <w:bookmarkStart w:id="79" w:name="_Toc296602463"/>
      <w:bookmarkStart w:id="80" w:name="_Toc179632594"/>
      <w:bookmarkStart w:id="81" w:name="_Toc144974544"/>
      <w:bookmarkStart w:id="82" w:name="_Toc152042352"/>
      <w:bookmarkStart w:id="83" w:name="_Toc246996220"/>
      <w:r>
        <w:rPr>
          <w:rFonts w:hint="eastAsia" w:ascii="仿宋_GB2312" w:hAnsi="宋体" w:eastAsia="仿宋_GB2312"/>
          <w:b/>
          <w:sz w:val="24"/>
        </w:rPr>
        <w:t>21.2对投标人的纪律要求</w:t>
      </w:r>
      <w:bookmarkEnd w:id="76"/>
      <w:bookmarkEnd w:id="77"/>
      <w:bookmarkEnd w:id="78"/>
      <w:bookmarkEnd w:id="79"/>
      <w:bookmarkEnd w:id="80"/>
      <w:bookmarkEnd w:id="81"/>
      <w:bookmarkEnd w:id="82"/>
      <w:bookmarkEnd w:id="83"/>
    </w:p>
    <w:p>
      <w:pPr>
        <w:spacing w:line="460" w:lineRule="exact"/>
        <w:ind w:firstLine="561"/>
        <w:rPr>
          <w:rFonts w:ascii="仿宋_GB2312" w:hAnsi="宋体" w:eastAsia="仿宋_GB2312"/>
          <w:b/>
          <w:sz w:val="24"/>
        </w:rPr>
      </w:pPr>
      <w:r>
        <w:rPr>
          <w:rFonts w:hint="eastAsia" w:ascii="仿宋_GB2312" w:hAnsi="宋体" w:eastAsia="仿宋_GB2312"/>
          <w:b/>
          <w:sz w:val="24"/>
        </w:rPr>
        <w:t>投标人不得相互串通投标或者与采购代理机构串通投标，不得向采购代理机构或者评标委员会成员行贿谋取中标，不得以他人名义投标或者以其他方式弄虚作假骗取中标；投标人不得以任何方式干扰、影响评标工作。</w:t>
      </w:r>
    </w:p>
    <w:p>
      <w:pPr>
        <w:spacing w:line="460" w:lineRule="exact"/>
        <w:ind w:firstLine="561"/>
        <w:rPr>
          <w:rFonts w:ascii="仿宋_GB2312" w:hAnsi="宋体" w:eastAsia="仿宋_GB2312"/>
          <w:b/>
          <w:sz w:val="24"/>
        </w:rPr>
      </w:pPr>
      <w:bookmarkStart w:id="84" w:name="_Toc296602464"/>
      <w:bookmarkStart w:id="85" w:name="_Toc152045577"/>
      <w:bookmarkStart w:id="86" w:name="_Toc179632595"/>
      <w:bookmarkStart w:id="87" w:name="_Toc246996221"/>
      <w:bookmarkStart w:id="88" w:name="_Toc152042353"/>
      <w:bookmarkStart w:id="89" w:name="_Toc247085735"/>
      <w:bookmarkStart w:id="90" w:name="_Toc246996964"/>
      <w:bookmarkStart w:id="91" w:name="_Toc144974545"/>
      <w:r>
        <w:rPr>
          <w:rFonts w:hint="eastAsia" w:ascii="仿宋_GB2312" w:hAnsi="宋体" w:eastAsia="仿宋_GB2312"/>
          <w:b/>
          <w:sz w:val="24"/>
        </w:rPr>
        <w:t>21.3对评标委员会成员的纪律要求</w:t>
      </w:r>
      <w:bookmarkEnd w:id="84"/>
      <w:bookmarkEnd w:id="85"/>
      <w:bookmarkEnd w:id="86"/>
      <w:bookmarkEnd w:id="87"/>
      <w:bookmarkEnd w:id="88"/>
      <w:bookmarkEnd w:id="89"/>
      <w:bookmarkEnd w:id="90"/>
      <w:bookmarkEnd w:id="91"/>
    </w:p>
    <w:p>
      <w:pPr>
        <w:spacing w:line="460" w:lineRule="exact"/>
        <w:ind w:firstLine="561"/>
        <w:rPr>
          <w:rFonts w:ascii="仿宋_GB2312" w:hAnsi="宋体" w:eastAsia="仿宋_GB2312"/>
          <w:b/>
          <w:sz w:val="24"/>
        </w:rPr>
      </w:pPr>
      <w:r>
        <w:rPr>
          <w:rFonts w:hint="eastAsia" w:ascii="仿宋_GB2312" w:hAnsi="宋体" w:eastAsia="仿宋_GB2312"/>
          <w:b/>
          <w:sz w:val="24"/>
        </w:rPr>
        <w:t>评标委员会成员应当独立评标，不得收受他人的财物或者其他好处，不得向他人透漏对投标文件的评审和比较、中标候选人的推荐情况以及评标有关的其他情况。在评标活动中，评标委员会成员应当客观、公正地履行职责，遵守职业道德，不得擅离职守，影响评标程序正常进行，不得使用采购文件没有规定的评审因素和标准进行评标。</w:t>
      </w:r>
    </w:p>
    <w:p>
      <w:pPr>
        <w:spacing w:line="460" w:lineRule="exact"/>
        <w:ind w:firstLine="561"/>
        <w:rPr>
          <w:rFonts w:ascii="仿宋_GB2312" w:hAnsi="宋体" w:eastAsia="仿宋_GB2312"/>
          <w:b/>
          <w:sz w:val="24"/>
        </w:rPr>
      </w:pPr>
      <w:bookmarkStart w:id="92" w:name="_Toc152042354"/>
      <w:bookmarkStart w:id="93" w:name="_Toc246996222"/>
      <w:bookmarkStart w:id="94" w:name="_Toc247085736"/>
      <w:bookmarkStart w:id="95" w:name="_Toc296602465"/>
      <w:bookmarkStart w:id="96" w:name="_Toc179632596"/>
      <w:bookmarkStart w:id="97" w:name="_Toc152045578"/>
      <w:bookmarkStart w:id="98" w:name="_Toc246996965"/>
      <w:r>
        <w:rPr>
          <w:rFonts w:hint="eastAsia" w:ascii="仿宋_GB2312" w:hAnsi="宋体" w:eastAsia="仿宋_GB2312"/>
          <w:b/>
          <w:sz w:val="24"/>
        </w:rPr>
        <w:t>21.4对与评标活动有关的工作人员的纪律要求</w:t>
      </w:r>
      <w:bookmarkEnd w:id="92"/>
      <w:bookmarkEnd w:id="93"/>
      <w:bookmarkEnd w:id="94"/>
      <w:bookmarkEnd w:id="95"/>
      <w:bookmarkEnd w:id="96"/>
      <w:bookmarkEnd w:id="97"/>
      <w:bookmarkEnd w:id="98"/>
    </w:p>
    <w:p>
      <w:pPr>
        <w:spacing w:line="460" w:lineRule="exact"/>
        <w:ind w:firstLine="561"/>
        <w:rPr>
          <w:rFonts w:ascii="仿宋_GB2312" w:hAnsi="宋体" w:eastAsia="仿宋_GB2312"/>
          <w:b/>
          <w:sz w:val="24"/>
        </w:rPr>
      </w:pPr>
      <w:bookmarkStart w:id="99" w:name="_Toc152042355"/>
      <w:r>
        <w:rPr>
          <w:rFonts w:hint="eastAsia" w:ascii="仿宋_GB2312" w:hAnsi="宋体" w:eastAsia="仿宋_GB2312"/>
          <w:b/>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End w:id="99"/>
    </w:p>
    <w:p>
      <w:pPr>
        <w:spacing w:line="450" w:lineRule="exact"/>
        <w:ind w:firstLine="561"/>
        <w:outlineLvl w:val="1"/>
        <w:rPr>
          <w:rFonts w:ascii="仿宋_GB2312" w:hAnsi="宋体" w:eastAsia="仿宋_GB2312"/>
          <w:b/>
          <w:sz w:val="24"/>
        </w:rPr>
      </w:pPr>
      <w:bookmarkStart w:id="100" w:name="_Toc246826113"/>
      <w:r>
        <w:rPr>
          <w:rFonts w:hint="eastAsia" w:ascii="仿宋_GB2312" w:hAnsi="宋体" w:eastAsia="仿宋_GB2312"/>
          <w:b/>
          <w:sz w:val="24"/>
        </w:rPr>
        <w:t>六、定标、合同</w:t>
      </w:r>
      <w:bookmarkEnd w:id="100"/>
      <w:r>
        <w:rPr>
          <w:rFonts w:hint="eastAsia" w:ascii="仿宋_GB2312" w:hAnsi="宋体" w:eastAsia="仿宋_GB2312"/>
          <w:b/>
          <w:sz w:val="24"/>
        </w:rPr>
        <w:t>与验收</w:t>
      </w:r>
    </w:p>
    <w:p>
      <w:pPr>
        <w:spacing w:line="460" w:lineRule="exact"/>
        <w:ind w:firstLine="561"/>
        <w:rPr>
          <w:rFonts w:ascii="仿宋_GB2312" w:hAnsi="宋体" w:eastAsia="仿宋_GB2312"/>
          <w:b/>
          <w:sz w:val="24"/>
        </w:rPr>
      </w:pPr>
      <w:r>
        <w:rPr>
          <w:rFonts w:hint="eastAsia" w:ascii="仿宋_GB2312" w:hAnsi="宋体" w:eastAsia="仿宋_GB2312"/>
          <w:b/>
          <w:sz w:val="24"/>
        </w:rPr>
        <w:t>22、定标准则</w:t>
      </w:r>
    </w:p>
    <w:p>
      <w:pPr>
        <w:spacing w:line="460" w:lineRule="exact"/>
        <w:ind w:firstLine="561"/>
        <w:rPr>
          <w:rFonts w:ascii="仿宋_GB2312" w:hAnsi="宋体" w:eastAsia="仿宋_GB2312"/>
          <w:b/>
          <w:sz w:val="24"/>
        </w:rPr>
      </w:pPr>
      <w:r>
        <w:rPr>
          <w:rFonts w:hint="eastAsia" w:ascii="仿宋_GB2312" w:hAnsi="宋体" w:eastAsia="仿宋_GB2312"/>
          <w:b/>
          <w:sz w:val="24"/>
        </w:rPr>
        <w:t>22.1最低投标价等任何单项因素的最优不能作为中标的保证。</w:t>
      </w:r>
    </w:p>
    <w:p>
      <w:pPr>
        <w:spacing w:line="460" w:lineRule="exact"/>
        <w:ind w:firstLine="561"/>
        <w:rPr>
          <w:rFonts w:ascii="仿宋_GB2312" w:hAnsi="宋体" w:eastAsia="仿宋_GB2312"/>
          <w:b/>
          <w:sz w:val="24"/>
        </w:rPr>
      </w:pPr>
      <w:r>
        <w:rPr>
          <w:rFonts w:hint="eastAsia" w:ascii="仿宋_GB2312" w:hAnsi="宋体" w:eastAsia="仿宋_GB2312"/>
          <w:b/>
          <w:sz w:val="24"/>
        </w:rPr>
        <w:t>22.2评审委员会推荐排名前三名且经采购人确认的供应商即为中标供应商</w:t>
      </w:r>
    </w:p>
    <w:p>
      <w:pPr>
        <w:spacing w:line="460" w:lineRule="exact"/>
        <w:ind w:firstLine="561"/>
        <w:rPr>
          <w:rFonts w:ascii="仿宋_GB2312" w:hAnsi="宋体" w:eastAsia="仿宋_GB2312"/>
          <w:b/>
          <w:sz w:val="24"/>
        </w:rPr>
      </w:pPr>
      <w:r>
        <w:rPr>
          <w:rFonts w:hint="eastAsia" w:ascii="仿宋_GB2312" w:hAnsi="宋体" w:eastAsia="仿宋_GB2312"/>
          <w:b/>
          <w:sz w:val="24"/>
        </w:rPr>
        <w:t>23中标通知</w:t>
      </w:r>
    </w:p>
    <w:p>
      <w:pPr>
        <w:spacing w:line="460" w:lineRule="exact"/>
        <w:ind w:firstLine="561"/>
        <w:rPr>
          <w:rFonts w:ascii="仿宋_GB2312" w:hAnsi="宋体" w:eastAsia="仿宋_GB2312"/>
          <w:b/>
          <w:sz w:val="24"/>
        </w:rPr>
      </w:pPr>
      <w:r>
        <w:rPr>
          <w:rFonts w:hint="eastAsia" w:ascii="仿宋_GB2312" w:hAnsi="宋体" w:eastAsia="仿宋_GB2312"/>
          <w:b/>
          <w:sz w:val="24"/>
        </w:rPr>
        <w:t>23.1由采购代理机构向中标供应商发布《中标通知书》，并在省级及以上财政部门指定媒体上公布中标结果；</w:t>
      </w:r>
    </w:p>
    <w:p>
      <w:pPr>
        <w:spacing w:line="450" w:lineRule="exact"/>
        <w:ind w:firstLine="482" w:firstLineChars="200"/>
        <w:outlineLvl w:val="1"/>
        <w:rPr>
          <w:rFonts w:ascii="仿宋_GB2312" w:hAnsi="宋体" w:eastAsia="仿宋_GB2312"/>
          <w:b/>
          <w:sz w:val="24"/>
        </w:rPr>
      </w:pPr>
      <w:r>
        <w:rPr>
          <w:rFonts w:hint="eastAsia" w:ascii="仿宋_GB2312" w:hAnsi="宋体" w:eastAsia="仿宋_GB2312"/>
          <w:b/>
          <w:sz w:val="24"/>
        </w:rPr>
        <w:t>23.2中标通知书为签订政府采购合同的依据，是合同的有效组成部分；</w:t>
      </w:r>
    </w:p>
    <w:p>
      <w:pPr>
        <w:spacing w:line="450" w:lineRule="exact"/>
        <w:ind w:firstLine="482" w:firstLineChars="200"/>
        <w:outlineLvl w:val="1"/>
        <w:rPr>
          <w:rFonts w:ascii="仿宋_GB2312" w:hAnsi="宋体" w:eastAsia="仿宋_GB2312"/>
          <w:b/>
          <w:sz w:val="24"/>
        </w:rPr>
      </w:pPr>
      <w:r>
        <w:rPr>
          <w:rFonts w:hint="eastAsia" w:ascii="仿宋_GB2312" w:hAnsi="宋体" w:eastAsia="仿宋_GB2312"/>
          <w:b/>
          <w:sz w:val="24"/>
        </w:rPr>
        <w:t>23.3中标通知书对采购人和中标人均具有法律效力。中标通知书发出后，采购人改变中标结果，或者中标人无正当理由放弃中标的，应当承担相应的法律责任；</w:t>
      </w:r>
    </w:p>
    <w:p>
      <w:pPr>
        <w:spacing w:line="450" w:lineRule="exact"/>
        <w:ind w:firstLine="480"/>
        <w:outlineLvl w:val="1"/>
        <w:rPr>
          <w:rFonts w:ascii="仿宋_GB2312" w:hAnsi="宋体" w:eastAsia="仿宋_GB2312"/>
          <w:b/>
          <w:sz w:val="24"/>
        </w:rPr>
      </w:pPr>
      <w:r>
        <w:rPr>
          <w:rFonts w:hint="eastAsia" w:ascii="仿宋_GB2312" w:hAnsi="宋体" w:eastAsia="仿宋_GB2312"/>
          <w:b/>
          <w:sz w:val="24"/>
        </w:rPr>
        <w:t>23.4中标人的投标文件如属于本应作为无效投标处理或者有政府采购法律法规规章制度规定中标无效情形的，采购代理机构在取得有权主体的认定以后，应当宣布发出的中标通知书无效，依法重新确定中标人或者重新开展采购活动。</w:t>
      </w:r>
    </w:p>
    <w:p>
      <w:pPr>
        <w:spacing w:line="450" w:lineRule="exact"/>
        <w:ind w:firstLine="480"/>
        <w:outlineLvl w:val="1"/>
        <w:rPr>
          <w:rFonts w:ascii="仿宋_GB2312" w:hAnsi="宋体" w:eastAsia="仿宋_GB2312"/>
          <w:b/>
          <w:sz w:val="24"/>
        </w:rPr>
      </w:pPr>
      <w:r>
        <w:rPr>
          <w:rFonts w:hint="eastAsia" w:ascii="仿宋_GB2312" w:hAnsi="宋体" w:eastAsia="仿宋_GB2312"/>
          <w:b/>
          <w:sz w:val="24"/>
        </w:rPr>
        <w:t>24、合同签订</w:t>
      </w:r>
    </w:p>
    <w:p>
      <w:pPr>
        <w:shd w:val="solid" w:color="FFFFFF" w:fill="auto"/>
        <w:autoSpaceDN w:val="0"/>
        <w:spacing w:line="450" w:lineRule="exact"/>
        <w:ind w:firstLine="482" w:firstLineChars="200"/>
        <w:jc w:val="left"/>
        <w:rPr>
          <w:rFonts w:ascii="仿宋_GB2312" w:hAnsi="宋体" w:eastAsia="仿宋_GB2312"/>
          <w:b/>
          <w:sz w:val="24"/>
        </w:rPr>
      </w:pPr>
      <w:r>
        <w:rPr>
          <w:rFonts w:hint="eastAsia" w:ascii="仿宋_GB2312" w:hAnsi="宋体" w:eastAsia="仿宋_GB2312"/>
          <w:b/>
          <w:sz w:val="24"/>
        </w:rPr>
        <w:t>24.1中标人在收到《中标通知书》后，应在规定的时间内与采购人签订采购合同。由于中标人的原因逾期未与采购人签订采购合同的，将视为放弃中标，取消其中标资格并将按相关规定进行处理。</w:t>
      </w:r>
    </w:p>
    <w:p>
      <w:pPr>
        <w:shd w:val="solid" w:color="FFFFFF" w:fill="auto"/>
        <w:autoSpaceDN w:val="0"/>
        <w:spacing w:line="450" w:lineRule="exact"/>
        <w:ind w:firstLine="482" w:firstLineChars="200"/>
        <w:jc w:val="left"/>
        <w:rPr>
          <w:rFonts w:ascii="仿宋_GB2312" w:hAnsi="宋体" w:eastAsia="仿宋_GB2312"/>
          <w:b/>
          <w:sz w:val="24"/>
        </w:rPr>
      </w:pPr>
      <w:r>
        <w:rPr>
          <w:rFonts w:hint="eastAsia" w:ascii="仿宋_GB2312" w:hAnsi="宋体" w:eastAsia="仿宋_GB2312"/>
          <w:b/>
          <w:sz w:val="24"/>
        </w:rPr>
        <w:t>24.2采购人不得向中标人提出任何不合理的要求作为签订合同的条件，不得与中标人私下订立背离合同实质性内容的任何协议，所签订的合同不得对采购文件和中标人投标文件作实质性修改。</w:t>
      </w:r>
    </w:p>
    <w:p>
      <w:pPr>
        <w:shd w:val="solid" w:color="FFFFFF" w:fill="auto"/>
        <w:autoSpaceDN w:val="0"/>
        <w:spacing w:line="450" w:lineRule="exact"/>
        <w:ind w:firstLine="482" w:firstLineChars="200"/>
        <w:jc w:val="left"/>
        <w:rPr>
          <w:rFonts w:ascii="仿宋_GB2312" w:hAnsi="宋体" w:eastAsia="仿宋_GB2312"/>
          <w:b/>
          <w:sz w:val="24"/>
        </w:rPr>
      </w:pPr>
      <w:bookmarkStart w:id="101" w:name="_Toc217446069"/>
      <w:r>
        <w:rPr>
          <w:rFonts w:hint="eastAsia" w:ascii="仿宋_GB2312" w:hAnsi="宋体" w:eastAsia="仿宋_GB2312"/>
          <w:b/>
          <w:sz w:val="24"/>
        </w:rPr>
        <w:t>25、合同</w:t>
      </w:r>
      <w:bookmarkEnd w:id="101"/>
      <w:r>
        <w:rPr>
          <w:rFonts w:hint="eastAsia" w:ascii="仿宋_GB2312" w:hAnsi="宋体" w:eastAsia="仿宋_GB2312"/>
          <w:b/>
          <w:sz w:val="24"/>
        </w:rPr>
        <w:t>履行</w:t>
      </w:r>
    </w:p>
    <w:p>
      <w:pPr>
        <w:shd w:val="solid" w:color="FFFFFF" w:fill="auto"/>
        <w:autoSpaceDN w:val="0"/>
        <w:spacing w:line="450" w:lineRule="exact"/>
        <w:ind w:firstLine="482" w:firstLineChars="200"/>
        <w:jc w:val="left"/>
        <w:rPr>
          <w:rFonts w:ascii="仿宋_GB2312" w:hAnsi="宋体" w:eastAsia="仿宋_GB2312"/>
          <w:b/>
          <w:sz w:val="24"/>
        </w:rPr>
      </w:pPr>
      <w:r>
        <w:rPr>
          <w:rFonts w:hint="eastAsia" w:ascii="仿宋_GB2312" w:hAnsi="宋体" w:eastAsia="仿宋_GB2312"/>
          <w:b/>
          <w:sz w:val="24"/>
        </w:rPr>
        <w:t>25.1中标人与采购人签订合同后，合同双方应严格执行合同条款，履行合同规定的义务，保证合同的顺利完成。</w:t>
      </w:r>
    </w:p>
    <w:p>
      <w:pPr>
        <w:shd w:val="solid" w:color="FFFFFF" w:fill="auto"/>
        <w:autoSpaceDN w:val="0"/>
        <w:spacing w:line="450" w:lineRule="exact"/>
        <w:ind w:firstLine="482" w:firstLineChars="200"/>
        <w:jc w:val="left"/>
        <w:rPr>
          <w:rFonts w:ascii="仿宋_GB2312" w:hAnsi="宋体" w:eastAsia="仿宋_GB2312"/>
          <w:b/>
          <w:sz w:val="24"/>
        </w:rPr>
      </w:pPr>
      <w:r>
        <w:rPr>
          <w:rFonts w:hint="eastAsia" w:ascii="仿宋_GB2312" w:hAnsi="宋体" w:eastAsia="仿宋_GB2312"/>
          <w:b/>
          <w:sz w:val="24"/>
        </w:rPr>
        <w:t>25.2在合同履行过程中，如发生合同纠纷，合同双方应按照《合同法》的有关规定进行处理。</w:t>
      </w:r>
    </w:p>
    <w:p>
      <w:pPr>
        <w:shd w:val="solid" w:color="FFFFFF" w:fill="auto"/>
        <w:autoSpaceDN w:val="0"/>
        <w:spacing w:line="450" w:lineRule="exact"/>
        <w:ind w:firstLine="482" w:firstLineChars="200"/>
        <w:jc w:val="left"/>
        <w:rPr>
          <w:rFonts w:ascii="仿宋_GB2312" w:hAnsi="宋体" w:eastAsia="仿宋_GB2312"/>
          <w:b/>
          <w:sz w:val="24"/>
        </w:rPr>
      </w:pPr>
      <w:bookmarkStart w:id="102" w:name="_Toc217446070"/>
      <w:r>
        <w:rPr>
          <w:rFonts w:hint="eastAsia" w:ascii="仿宋_GB2312" w:hAnsi="宋体" w:eastAsia="仿宋_GB2312"/>
          <w:b/>
          <w:sz w:val="24"/>
        </w:rPr>
        <w:t>26、验收</w:t>
      </w:r>
      <w:bookmarkEnd w:id="102"/>
      <w:r>
        <w:rPr>
          <w:rFonts w:hint="eastAsia" w:ascii="仿宋_GB2312" w:hAnsi="宋体" w:eastAsia="仿宋_GB2312"/>
          <w:b/>
          <w:sz w:val="24"/>
        </w:rPr>
        <w:t>：中标人与采购人应严格按照要求进行验收。</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七、评标方法</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27、政府采购招标评标方法分为:最低评标价法和综合评分法。</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27.1最低评标价法，是指投标文件满足招标文件全部实质性要求且投标报价最低的供应商为中标候选人的评标方法。</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27.2综合评分法，是指投标文件满足招标文件全部实质性要求且按照评审因素的量化指标评审得分最高的供应商为中标候选人的评标方法。</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评标总得分＝F1×A1＋F2×A2＋……＋Fn×An</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F1、F2……Fn分别为价格、商务和技术部分评分因素的汇总得分；A1、A2、……An分别为价格、商务和技术部分评分因素所占的权重(A1＋A2＋......＋An＝1)。</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其中价格分统一采用低价优先法计算，即满足采购文件要求且投标价格最低的投标报价为评标基准价，其价格分为满分。其他投标人的价格分统一按照下列公式计算：</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投标报价得分＝（评标基准价／投标报价）×价格权值×100　　</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八、质疑</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28、供应商认为采购文件、采购过程和中标结果使自己的合法权益受到损害的，应当在知道或者应知其权益受到损害之日起七个工作日（质疑有效期）内，可以向采购代理机构提出询问或以书面形式向其质疑。如未能在质疑有效期限里提供质疑书原件的，应在质疑有效期内提供传真件（传真件须与原件一致）并同时邮寄原件，质疑回复时间以收到原件开始计算；接受质疑联系人和联系方式与</w:t>
      </w:r>
      <w:r>
        <w:rPr>
          <w:rFonts w:hint="eastAsia" w:ascii="仿宋_GB2312" w:hAnsi="仿宋_GB2312" w:eastAsia="仿宋_GB2312" w:cs="仿宋_GB2312"/>
          <w:b/>
          <w:color w:val="000000"/>
          <w:sz w:val="24"/>
        </w:rPr>
        <w:t>项目联系人、联系方式一致。</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29、关于质疑受理事项依照《政府采购法》《政府采购实施条例》《政府采购质疑和投诉办法》等法律法规及规章制度执行。供应商在法定质疑期内必须一次性提出针对同一采购程序环节的质疑，否则不予受理。供应商不按质疑函格式要求填写或不符合质疑函制作说明的，将不予受理。</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采购文件的质疑有效期为采购文件公告期限届满之日起七个工作日内；采购过程的质疑有效期为各采购程序环节结束之日起七个工作日内；采购结果的质疑有效期为采购结果公告期限届满之日起七个工作日内。</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九、无效投标的其他有关规定：</w:t>
      </w:r>
    </w:p>
    <w:p>
      <w:pPr>
        <w:tabs>
          <w:tab w:val="left" w:pos="540"/>
        </w:tabs>
        <w:spacing w:line="460" w:lineRule="exact"/>
        <w:ind w:firstLine="482" w:firstLineChars="200"/>
        <w:outlineLvl w:val="1"/>
        <w:rPr>
          <w:rFonts w:ascii="仿宋_GB2312" w:hAnsi="宋体" w:eastAsia="仿宋_GB2312"/>
          <w:b/>
          <w:sz w:val="24"/>
        </w:rPr>
      </w:pPr>
      <w:r>
        <w:rPr>
          <w:rFonts w:hint="eastAsia" w:ascii="仿宋_GB2312" w:hAnsi="宋体" w:eastAsia="仿宋_GB2312"/>
          <w:b/>
          <w:sz w:val="24"/>
        </w:rPr>
        <w:t>30、除符合采购文件中上述载明的无效投标规定外，如果发现下列情况之一者，同样作无效投标处理，其中30.1至30.3款情形的所有相关投标人均作无效投标处理。因此产生其他法律责任的由供应商自行承担；</w:t>
      </w:r>
    </w:p>
    <w:p>
      <w:pPr>
        <w:tabs>
          <w:tab w:val="left" w:pos="540"/>
        </w:tabs>
        <w:spacing w:line="460" w:lineRule="exact"/>
        <w:ind w:firstLine="482" w:firstLineChars="200"/>
        <w:outlineLvl w:val="1"/>
        <w:rPr>
          <w:rFonts w:ascii="仿宋_GB2312" w:hAnsi="宋体" w:eastAsia="仿宋_GB2312"/>
          <w:b/>
          <w:sz w:val="24"/>
        </w:rPr>
      </w:pPr>
      <w:r>
        <w:rPr>
          <w:rFonts w:hint="eastAsia" w:ascii="仿宋_GB2312" w:hAnsi="宋体" w:eastAsia="仿宋_GB2312"/>
          <w:b/>
          <w:sz w:val="24"/>
        </w:rPr>
        <w:t>30.1不同投标人的法定代表人、委托代理人等由同一个单位缴纳社会保险的；</w:t>
      </w:r>
    </w:p>
    <w:p>
      <w:pPr>
        <w:tabs>
          <w:tab w:val="left" w:pos="540"/>
        </w:tabs>
        <w:spacing w:line="460" w:lineRule="exact"/>
        <w:ind w:firstLine="482" w:firstLineChars="200"/>
        <w:outlineLvl w:val="1"/>
        <w:rPr>
          <w:rFonts w:ascii="仿宋_GB2312" w:hAnsi="宋体" w:eastAsia="仿宋_GB2312"/>
          <w:b/>
          <w:sz w:val="24"/>
        </w:rPr>
      </w:pPr>
      <w:r>
        <w:rPr>
          <w:rFonts w:hint="eastAsia" w:ascii="仿宋_GB2312" w:hAnsi="宋体" w:eastAsia="仿宋_GB2312"/>
          <w:b/>
          <w:sz w:val="24"/>
        </w:rPr>
        <w:t>30.2由同一人携带两个及以上投标人的企业资料参与投标的（包括资格审查、领取采购资料、参加采购答疑会、交纳或退还投标保证金、开标）；</w:t>
      </w:r>
    </w:p>
    <w:p>
      <w:pPr>
        <w:tabs>
          <w:tab w:val="left" w:pos="540"/>
        </w:tabs>
        <w:spacing w:line="460" w:lineRule="exact"/>
        <w:ind w:firstLine="482" w:firstLineChars="200"/>
        <w:outlineLvl w:val="1"/>
        <w:rPr>
          <w:rFonts w:ascii="仿宋_GB2312" w:hAnsi="宋体" w:eastAsia="仿宋_GB2312"/>
          <w:b/>
          <w:sz w:val="24"/>
        </w:rPr>
      </w:pPr>
      <w:r>
        <w:rPr>
          <w:rFonts w:hint="eastAsia" w:ascii="仿宋_GB2312" w:hAnsi="宋体" w:eastAsia="仿宋_GB2312"/>
          <w:b/>
          <w:sz w:val="24"/>
        </w:rPr>
        <w:t>30.3单位负责人为同一人或者存在直接控股、管理关系的不同供应商，同时参加同一合同项下的政府采购活动的；</w:t>
      </w:r>
    </w:p>
    <w:p>
      <w:pPr>
        <w:tabs>
          <w:tab w:val="left" w:pos="540"/>
        </w:tabs>
        <w:spacing w:line="460" w:lineRule="exact"/>
        <w:ind w:firstLine="482" w:firstLineChars="200"/>
        <w:outlineLvl w:val="1"/>
        <w:rPr>
          <w:rFonts w:ascii="仿宋_GB2312" w:hAnsi="宋体" w:eastAsia="仿宋_GB2312"/>
          <w:b/>
          <w:sz w:val="24"/>
        </w:rPr>
      </w:pPr>
      <w:r>
        <w:rPr>
          <w:rFonts w:hint="eastAsia" w:ascii="仿宋_GB2312" w:hAnsi="宋体" w:eastAsia="仿宋_GB2312"/>
          <w:b/>
          <w:sz w:val="24"/>
        </w:rPr>
        <w:t>30.4为采购项目提供整体设计、规范编制或者项目管理、监理、检测等服务的供应商，再参加该采购项目的其他采购活动的；</w:t>
      </w:r>
    </w:p>
    <w:p>
      <w:pPr>
        <w:pStyle w:val="6"/>
        <w:spacing w:line="440" w:lineRule="exact"/>
        <w:ind w:firstLine="472" w:firstLineChars="196"/>
        <w:rPr>
          <w:rFonts w:ascii="仿宋_GB2312" w:hAnsi="宋体" w:eastAsia="仿宋_GB2312"/>
          <w:b/>
          <w:sz w:val="24"/>
          <w:szCs w:val="24"/>
        </w:rPr>
      </w:pPr>
      <w:r>
        <w:rPr>
          <w:rFonts w:hint="eastAsia" w:ascii="仿宋_GB2312" w:hAnsi="宋体" w:eastAsia="仿宋_GB2312"/>
          <w:b/>
          <w:sz w:val="24"/>
          <w:szCs w:val="24"/>
        </w:rPr>
        <w:t>30.5属于采购人任何不具有独立法人资格的附属机构（单位）；</w:t>
      </w:r>
    </w:p>
    <w:p>
      <w:pPr>
        <w:tabs>
          <w:tab w:val="left" w:pos="540"/>
        </w:tabs>
        <w:spacing w:line="460" w:lineRule="exact"/>
        <w:ind w:firstLine="482" w:firstLineChars="200"/>
        <w:outlineLvl w:val="1"/>
        <w:rPr>
          <w:rFonts w:ascii="仿宋_GB2312" w:hAnsi="宋体" w:eastAsia="仿宋_GB2312"/>
          <w:b/>
          <w:sz w:val="24"/>
        </w:rPr>
      </w:pPr>
      <w:r>
        <w:rPr>
          <w:rFonts w:hint="eastAsia" w:ascii="仿宋_GB2312" w:hAnsi="宋体" w:eastAsia="仿宋_GB2312"/>
          <w:b/>
          <w:sz w:val="24"/>
        </w:rPr>
        <w:t>30.6没有按要求提供补充文件，或调整补充内容超出规定范围。</w:t>
      </w:r>
    </w:p>
    <w:p>
      <w:pPr>
        <w:tabs>
          <w:tab w:val="left" w:pos="540"/>
        </w:tabs>
        <w:spacing w:line="460" w:lineRule="exact"/>
        <w:ind w:firstLine="482" w:firstLineChars="200"/>
        <w:outlineLvl w:val="1"/>
        <w:rPr>
          <w:rFonts w:ascii="仿宋_GB2312" w:hAnsi="宋体" w:eastAsia="仿宋_GB2312"/>
          <w:b/>
          <w:sz w:val="24"/>
        </w:rPr>
      </w:pPr>
      <w:r>
        <w:rPr>
          <w:rFonts w:hint="eastAsia" w:ascii="仿宋_GB2312" w:hAnsi="宋体" w:eastAsia="仿宋_GB2312"/>
          <w:b/>
          <w:sz w:val="24"/>
        </w:rPr>
        <w:t>31、其他法律法规及规章制度认定参加政府采购无效的情形等。</w:t>
      </w:r>
    </w:p>
    <w:p>
      <w:pPr>
        <w:tabs>
          <w:tab w:val="left" w:pos="540"/>
        </w:tabs>
        <w:spacing w:line="460" w:lineRule="exact"/>
        <w:ind w:firstLine="482" w:firstLineChars="200"/>
        <w:outlineLvl w:val="1"/>
        <w:rPr>
          <w:rFonts w:ascii="仿宋_GB2312" w:hAnsi="宋体" w:eastAsia="仿宋_GB2312"/>
          <w:b/>
          <w:sz w:val="24"/>
        </w:rPr>
      </w:pPr>
      <w:r>
        <w:rPr>
          <w:rFonts w:hint="eastAsia" w:ascii="仿宋_GB2312" w:hAnsi="宋体" w:eastAsia="仿宋_GB2312"/>
          <w:b/>
          <w:sz w:val="24"/>
        </w:rPr>
        <w:t>31.1存在恶意串通投标行为的；</w:t>
      </w:r>
    </w:p>
    <w:p>
      <w:pPr>
        <w:tabs>
          <w:tab w:val="left" w:pos="540"/>
        </w:tabs>
        <w:spacing w:line="460" w:lineRule="exact"/>
        <w:ind w:firstLine="482" w:firstLineChars="200"/>
        <w:outlineLvl w:val="1"/>
        <w:rPr>
          <w:rFonts w:ascii="仿宋_GB2312" w:hAnsi="宋体" w:eastAsia="仿宋_GB2312"/>
          <w:b/>
          <w:sz w:val="24"/>
        </w:rPr>
      </w:pPr>
      <w:r>
        <w:rPr>
          <w:rFonts w:hint="eastAsia" w:ascii="仿宋_GB2312" w:hAnsi="宋体" w:eastAsia="仿宋_GB2312"/>
          <w:b/>
          <w:sz w:val="24"/>
        </w:rPr>
        <w:t>31.2参与政府采购活动有不良行为记录且正处于处罚期内并适用于海口行政区域的；</w:t>
      </w:r>
    </w:p>
    <w:p>
      <w:pPr>
        <w:tabs>
          <w:tab w:val="left" w:pos="540"/>
        </w:tabs>
        <w:spacing w:line="460" w:lineRule="exact"/>
        <w:ind w:firstLine="482" w:firstLineChars="200"/>
        <w:outlineLvl w:val="1"/>
        <w:rPr>
          <w:rFonts w:ascii="仿宋_GB2312" w:hAnsi="宋体" w:eastAsia="仿宋_GB2312"/>
          <w:b/>
          <w:sz w:val="24"/>
        </w:rPr>
      </w:pPr>
      <w:r>
        <w:rPr>
          <w:rFonts w:hint="eastAsia" w:ascii="仿宋_GB2312" w:hAnsi="宋体" w:eastAsia="仿宋_GB2312"/>
          <w:b/>
          <w:sz w:val="24"/>
        </w:rPr>
        <w:t>31.3企业在经营活动中存在不诚信记录且正处于处罚期内并适用于海口行政区域政府采购领域的；</w:t>
      </w:r>
    </w:p>
    <w:p>
      <w:pPr>
        <w:tabs>
          <w:tab w:val="left" w:pos="540"/>
        </w:tabs>
        <w:spacing w:line="460" w:lineRule="exact"/>
        <w:ind w:firstLine="482" w:firstLineChars="200"/>
        <w:outlineLvl w:val="1"/>
        <w:rPr>
          <w:rFonts w:ascii="仿宋_GB2312" w:hAnsi="宋体" w:eastAsia="仿宋_GB2312"/>
          <w:b/>
          <w:sz w:val="24"/>
        </w:rPr>
      </w:pPr>
      <w:r>
        <w:rPr>
          <w:rFonts w:hint="eastAsia" w:ascii="仿宋_GB2312" w:hAnsi="宋体" w:eastAsia="仿宋_GB2312"/>
          <w:b/>
          <w:sz w:val="24"/>
        </w:rPr>
        <w:t>31.4其他法律法规及规章制度认定参加政府采购活动无效并适用海口行政区域的情形等。。</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十、适用法律</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32、采购人、政府采购代理机构及投标人的一切招标投标活动均适用《政府采购法》、《政府采购法实施条例》及其配套的法规、规章、政策。</w:t>
      </w:r>
    </w:p>
    <w:p>
      <w:pPr>
        <w:rPr>
          <w:rFonts w:ascii="黑体" w:hAnsi="宋体" w:eastAsia="黑体"/>
          <w:b/>
          <w:bCs/>
          <w:sz w:val="24"/>
        </w:rPr>
      </w:pPr>
      <w:bookmarkStart w:id="103" w:name="_Toc246826115"/>
    </w:p>
    <w:p>
      <w:pPr>
        <w:pStyle w:val="3"/>
        <w:snapToGrid w:val="0"/>
        <w:spacing w:line="460" w:lineRule="exact"/>
        <w:ind w:firstLine="0"/>
        <w:jc w:val="center"/>
        <w:outlineLvl w:val="0"/>
        <w:rPr>
          <w:rFonts w:ascii="黑体" w:hAnsi="宋体" w:eastAsia="黑体"/>
          <w:b/>
          <w:bCs/>
          <w:sz w:val="24"/>
          <w:szCs w:val="24"/>
        </w:rPr>
      </w:pPr>
      <w:r>
        <w:rPr>
          <w:rFonts w:hint="eastAsia" w:ascii="黑体" w:hAnsi="宋体" w:eastAsia="黑体"/>
          <w:b/>
          <w:bCs/>
          <w:sz w:val="24"/>
          <w:szCs w:val="24"/>
        </w:rPr>
        <w:t>第四章  资格审查标准</w:t>
      </w:r>
      <w:bookmarkEnd w:id="103"/>
    </w:p>
    <w:p>
      <w:pPr>
        <w:spacing w:line="400" w:lineRule="exact"/>
        <w:ind w:firstLine="482" w:firstLineChars="200"/>
        <w:outlineLvl w:val="0"/>
        <w:rPr>
          <w:rFonts w:ascii="仿宋_GB2312" w:hAnsi="宋体" w:eastAsia="仿宋_GB2312"/>
          <w:b/>
          <w:sz w:val="24"/>
        </w:rPr>
      </w:pPr>
      <w:bookmarkStart w:id="104" w:name="_Toc246826116"/>
      <w:r>
        <w:rPr>
          <w:rFonts w:hint="eastAsia" w:ascii="仿宋_GB2312" w:hAnsi="宋体" w:eastAsia="仿宋_GB2312"/>
          <w:b/>
          <w:sz w:val="24"/>
        </w:rPr>
        <w:t>一、基本要求：</w:t>
      </w:r>
    </w:p>
    <w:p>
      <w:pPr>
        <w:spacing w:line="400" w:lineRule="exact"/>
        <w:ind w:firstLine="482" w:firstLineChars="200"/>
        <w:outlineLvl w:val="0"/>
        <w:rPr>
          <w:rFonts w:ascii="仿宋_GB2312" w:hAnsi="宋体" w:eastAsia="仿宋_GB2312"/>
          <w:b/>
          <w:sz w:val="24"/>
        </w:rPr>
      </w:pPr>
      <w:r>
        <w:rPr>
          <w:rFonts w:hint="eastAsia" w:ascii="仿宋_GB2312" w:hAnsi="宋体" w:eastAsia="仿宋_GB2312"/>
          <w:b/>
          <w:sz w:val="24"/>
        </w:rPr>
        <w:t>（一）资格审查或评审内容凡涉及到提供合同、资质证书或认证等证明材料的，须提供清晰可见的复印件加盖投标人单位公章。如有与原件不一致的，无论是在评审过程中乃至中标后，其投标将以无效投标或取消中标资格论处。</w:t>
      </w:r>
    </w:p>
    <w:p>
      <w:pPr>
        <w:spacing w:line="400" w:lineRule="exact"/>
        <w:ind w:firstLine="482" w:firstLineChars="200"/>
        <w:outlineLvl w:val="0"/>
        <w:rPr>
          <w:rFonts w:ascii="仿宋_GB2312" w:hAnsi="宋体" w:eastAsia="仿宋_GB2312"/>
          <w:b/>
          <w:sz w:val="24"/>
        </w:rPr>
      </w:pPr>
      <w:r>
        <w:rPr>
          <w:rFonts w:hint="eastAsia" w:ascii="仿宋_GB2312" w:hAnsi="宋体" w:eastAsia="仿宋_GB2312"/>
          <w:b/>
          <w:sz w:val="24"/>
        </w:rPr>
        <w:t>（二）凡小微型企业产品参与投标的，依照第三章5.1款规定执行。</w:t>
      </w:r>
    </w:p>
    <w:p>
      <w:pPr>
        <w:pStyle w:val="3"/>
        <w:snapToGrid w:val="0"/>
        <w:spacing w:line="500" w:lineRule="exact"/>
        <w:ind w:firstLine="540"/>
        <w:outlineLvl w:val="1"/>
        <w:rPr>
          <w:rFonts w:ascii="仿宋_GB2312" w:hAnsi="宋体" w:eastAsia="仿宋_GB2312"/>
          <w:b/>
          <w:bCs/>
          <w:sz w:val="24"/>
          <w:szCs w:val="24"/>
        </w:rPr>
      </w:pPr>
      <w:r>
        <w:rPr>
          <w:rFonts w:hint="eastAsia" w:ascii="仿宋_GB2312" w:hAnsi="宋体" w:eastAsia="仿宋_GB2312"/>
          <w:b/>
          <w:bCs/>
          <w:sz w:val="24"/>
          <w:szCs w:val="24"/>
        </w:rPr>
        <w:t>二、资格审查标准</w:t>
      </w:r>
      <w:bookmarkEnd w:id="104"/>
    </w:p>
    <w:p>
      <w:pPr>
        <w:spacing w:line="500" w:lineRule="exact"/>
        <w:ind w:firstLine="482" w:firstLineChars="200"/>
        <w:rPr>
          <w:rFonts w:ascii="仿宋_GB2312" w:hAnsi="宋体" w:eastAsia="仿宋_GB2312"/>
          <w:b/>
          <w:sz w:val="24"/>
        </w:rPr>
      </w:pPr>
      <w:r>
        <w:rPr>
          <w:rFonts w:hint="eastAsia" w:ascii="仿宋_GB2312" w:hAnsi="宋体" w:eastAsia="仿宋_GB2312"/>
          <w:b/>
          <w:sz w:val="24"/>
        </w:rPr>
        <w:t>要求：</w:t>
      </w:r>
    </w:p>
    <w:p>
      <w:pPr>
        <w:spacing w:line="400" w:lineRule="exact"/>
        <w:ind w:firstLine="482" w:firstLineChars="200"/>
        <w:outlineLvl w:val="0"/>
        <w:rPr>
          <w:rFonts w:ascii="仿宋_GB2312" w:hAnsi="宋体" w:eastAsia="仿宋_GB2312"/>
          <w:b/>
          <w:sz w:val="24"/>
        </w:rPr>
      </w:pPr>
      <w:r>
        <w:rPr>
          <w:rFonts w:hint="eastAsia" w:ascii="仿宋_GB2312" w:hAnsi="宋体" w:eastAsia="仿宋_GB2312"/>
          <w:b/>
          <w:sz w:val="24"/>
        </w:rPr>
        <w:t>1、资格性审查表和符合性审查表中所列内容全部审查意见为“合格”，方视为“合格”，其中有一项不合格，将视为资格审查不合格。</w:t>
      </w:r>
    </w:p>
    <w:p>
      <w:pPr>
        <w:spacing w:line="500" w:lineRule="exact"/>
        <w:ind w:firstLine="560"/>
        <w:rPr>
          <w:rFonts w:ascii="仿宋_GB2312" w:hAnsi="宋体" w:eastAsia="仿宋_GB2312"/>
          <w:b/>
          <w:sz w:val="24"/>
        </w:rPr>
      </w:pPr>
      <w:r>
        <w:rPr>
          <w:rFonts w:hint="eastAsia" w:ascii="仿宋_GB2312" w:hAnsi="宋体" w:eastAsia="仿宋_GB2312"/>
          <w:b/>
          <w:sz w:val="24"/>
        </w:rPr>
        <w:t>2、在资格性审查和符合性审查意见汇总的过程中，如存在不同审查意见，则按照少数服从多数的原则做出结论。</w:t>
      </w:r>
    </w:p>
    <w:p>
      <w:pPr>
        <w:spacing w:line="380" w:lineRule="exact"/>
        <w:ind w:firstLine="602" w:firstLineChars="250"/>
        <w:rPr>
          <w:rFonts w:ascii="仿宋_GB2312" w:hAnsi="宋体" w:eastAsia="仿宋_GB2312"/>
          <w:b/>
          <w:sz w:val="24"/>
        </w:rPr>
      </w:pPr>
      <w:r>
        <w:rPr>
          <w:rFonts w:hint="eastAsia" w:ascii="仿宋_GB2312" w:hAnsi="宋体" w:eastAsia="仿宋_GB2312"/>
          <w:b/>
          <w:sz w:val="24"/>
        </w:rPr>
        <w:t>3、本表格“审查意见”栏默认“√”视为合格标示，“×”视为不合格标示。</w:t>
      </w:r>
    </w:p>
    <w:p>
      <w:pPr>
        <w:spacing w:line="380" w:lineRule="exact"/>
        <w:ind w:firstLine="602" w:firstLineChars="250"/>
        <w:rPr>
          <w:rFonts w:ascii="仿宋_GB2312" w:hAnsi="宋体" w:eastAsia="仿宋_GB2312"/>
          <w:b/>
          <w:sz w:val="24"/>
        </w:rPr>
      </w:pPr>
      <w:r>
        <w:rPr>
          <w:rFonts w:hint="eastAsia" w:ascii="仿宋_GB2312" w:hAnsi="宋体" w:eastAsia="仿宋_GB2312"/>
          <w:b/>
          <w:sz w:val="24"/>
        </w:rPr>
        <w:t>一、资格性审查</w:t>
      </w:r>
    </w:p>
    <w:p>
      <w:pPr>
        <w:pStyle w:val="9"/>
        <w:pBdr>
          <w:bottom w:val="none" w:color="auto" w:sz="0" w:space="0"/>
        </w:pBdr>
      </w:pPr>
    </w:p>
    <w:tbl>
      <w:tblPr>
        <w:tblStyle w:val="13"/>
        <w:tblpPr w:leftFromText="180" w:rightFromText="180" w:vertAnchor="text" w:tblpX="-111" w:tblpY="1"/>
        <w:tblOverlap w:val="never"/>
        <w:tblW w:w="95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592"/>
        <w:gridCol w:w="5646"/>
        <w:gridCol w:w="1974"/>
        <w:gridCol w:w="1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720" w:hRule="atLeast"/>
          <w:tblHeader/>
        </w:trPr>
        <w:tc>
          <w:tcPr>
            <w:tcW w:w="592" w:type="dxa"/>
            <w:vAlign w:val="center"/>
          </w:tcPr>
          <w:p>
            <w:pPr>
              <w:spacing w:line="380" w:lineRule="exact"/>
              <w:jc w:val="center"/>
              <w:rPr>
                <w:rFonts w:ascii="仿宋_GB2312" w:hAnsi="宋体" w:eastAsia="仿宋_GB2312"/>
                <w:b/>
                <w:sz w:val="24"/>
              </w:rPr>
            </w:pPr>
            <w:r>
              <w:rPr>
                <w:rFonts w:hint="eastAsia" w:ascii="仿宋_GB2312" w:hAnsi="宋体" w:eastAsia="仿宋_GB2312"/>
                <w:b/>
                <w:sz w:val="24"/>
              </w:rPr>
              <w:t>序号</w:t>
            </w:r>
          </w:p>
        </w:tc>
        <w:tc>
          <w:tcPr>
            <w:tcW w:w="5646" w:type="dxa"/>
            <w:vAlign w:val="center"/>
          </w:tcPr>
          <w:p>
            <w:pPr>
              <w:spacing w:line="380" w:lineRule="exact"/>
              <w:jc w:val="center"/>
              <w:rPr>
                <w:rFonts w:ascii="仿宋_GB2312" w:hAnsi="宋体" w:eastAsia="仿宋_GB2312"/>
                <w:b/>
                <w:sz w:val="24"/>
              </w:rPr>
            </w:pPr>
            <w:r>
              <w:rPr>
                <w:rFonts w:hint="eastAsia" w:ascii="仿宋_GB2312" w:hAnsi="宋体" w:eastAsia="仿宋_GB2312"/>
                <w:b/>
                <w:sz w:val="24"/>
              </w:rPr>
              <w:t>资格审查内容</w:t>
            </w:r>
          </w:p>
        </w:tc>
        <w:tc>
          <w:tcPr>
            <w:tcW w:w="1974" w:type="dxa"/>
            <w:vAlign w:val="center"/>
          </w:tcPr>
          <w:p>
            <w:pPr>
              <w:spacing w:line="380" w:lineRule="exact"/>
              <w:jc w:val="center"/>
              <w:rPr>
                <w:rFonts w:ascii="仿宋_GB2312" w:hAnsi="宋体" w:eastAsia="仿宋_GB2312"/>
                <w:b/>
                <w:sz w:val="24"/>
              </w:rPr>
            </w:pPr>
            <w:r>
              <w:rPr>
                <w:rFonts w:hint="eastAsia" w:ascii="仿宋_GB2312" w:hAnsi="宋体" w:eastAsia="仿宋_GB2312"/>
                <w:b/>
                <w:sz w:val="24"/>
              </w:rPr>
              <w:t>审查标准</w:t>
            </w:r>
          </w:p>
        </w:tc>
        <w:tc>
          <w:tcPr>
            <w:tcW w:w="1305" w:type="dxa"/>
            <w:vAlign w:val="center"/>
          </w:tcPr>
          <w:p>
            <w:pPr>
              <w:spacing w:line="380" w:lineRule="exact"/>
              <w:jc w:val="center"/>
              <w:rPr>
                <w:rFonts w:ascii="仿宋_GB2312" w:hAnsi="宋体" w:eastAsia="仿宋_GB2312"/>
                <w:b/>
                <w:sz w:val="24"/>
              </w:rPr>
            </w:pPr>
            <w:r>
              <w:rPr>
                <w:rFonts w:hint="eastAsia" w:ascii="仿宋_GB2312" w:hAnsi="宋体" w:eastAsia="仿宋_GB2312"/>
                <w:b/>
                <w:sz w:val="24"/>
              </w:rPr>
              <w:t>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158" w:hRule="exact"/>
        </w:trPr>
        <w:tc>
          <w:tcPr>
            <w:tcW w:w="592" w:type="dxa"/>
            <w:vAlign w:val="center"/>
          </w:tcPr>
          <w:p>
            <w:pPr>
              <w:spacing w:line="380" w:lineRule="exact"/>
              <w:jc w:val="center"/>
              <w:rPr>
                <w:rFonts w:ascii="仿宋_GB2312" w:hAnsi="宋体" w:eastAsia="仿宋_GB2312"/>
                <w:b/>
                <w:sz w:val="24"/>
              </w:rPr>
            </w:pPr>
            <w:r>
              <w:rPr>
                <w:rFonts w:hint="eastAsia" w:ascii="仿宋_GB2312" w:hAnsi="宋体" w:eastAsia="仿宋_GB2312"/>
                <w:b/>
                <w:sz w:val="24"/>
              </w:rPr>
              <w:t>1</w:t>
            </w:r>
          </w:p>
        </w:tc>
        <w:tc>
          <w:tcPr>
            <w:tcW w:w="5646" w:type="dxa"/>
            <w:vAlign w:val="center"/>
          </w:tcPr>
          <w:p>
            <w:pPr>
              <w:pStyle w:val="4"/>
              <w:rPr>
                <w:rFonts w:ascii="仿宋_GB2312" w:hAnsi="宋体" w:eastAsia="仿宋_GB2312"/>
                <w:b/>
                <w:sz w:val="24"/>
              </w:rPr>
            </w:pPr>
            <w:r>
              <w:rPr>
                <w:rFonts w:hint="eastAsia" w:ascii="仿宋_GB2312" w:hAnsi="宋体" w:eastAsia="仿宋_GB2312"/>
                <w:b/>
                <w:sz w:val="24"/>
              </w:rPr>
              <w:t>1.提供工商营业执照副本、税务登记证副本和组织机构代码证复印件。（提供“一照三号”或“一照一码”营业执照副本复印件也视为同等有效证明）；</w:t>
            </w:r>
          </w:p>
          <w:p>
            <w:pPr>
              <w:spacing w:line="380" w:lineRule="exact"/>
              <w:jc w:val="left"/>
              <w:rPr>
                <w:rFonts w:ascii="仿宋_GB2312" w:hAnsi="宋体" w:eastAsia="仿宋_GB2312"/>
                <w:b/>
                <w:sz w:val="24"/>
              </w:rPr>
            </w:pPr>
            <w:r>
              <w:rPr>
                <w:rFonts w:hint="eastAsia" w:ascii="仿宋_GB2312" w:hAnsi="宋体" w:eastAsia="仿宋_GB2312"/>
                <w:b/>
                <w:sz w:val="24"/>
              </w:rPr>
              <w:t>2.</w:t>
            </w:r>
            <w:bookmarkStart w:id="105" w:name="OLE_LINK10"/>
            <w:r>
              <w:rPr>
                <w:rFonts w:hint="eastAsia" w:ascii="仿宋_GB2312" w:hAnsi="宋体" w:eastAsia="仿宋_GB2312"/>
                <w:b/>
                <w:sz w:val="24"/>
              </w:rPr>
              <w:t>如果投标人为自然人或其他组织，本项目资质证书符合有关法律法规要求（如身份证明文件或事业法人登记证复印件等）</w:t>
            </w:r>
            <w:bookmarkEnd w:id="105"/>
          </w:p>
        </w:tc>
        <w:tc>
          <w:tcPr>
            <w:tcW w:w="1974" w:type="dxa"/>
            <w:vAlign w:val="center"/>
          </w:tcPr>
          <w:p>
            <w:pPr>
              <w:spacing w:line="380" w:lineRule="exact"/>
              <w:jc w:val="left"/>
              <w:rPr>
                <w:rFonts w:ascii="仿宋_GB2312" w:hAnsi="宋体" w:eastAsia="仿宋_GB2312"/>
                <w:b/>
                <w:sz w:val="24"/>
              </w:rPr>
            </w:pPr>
            <w:r>
              <w:rPr>
                <w:rFonts w:hint="eastAsia" w:ascii="仿宋_GB2312" w:hAnsi="宋体" w:eastAsia="仿宋_GB2312"/>
                <w:b/>
                <w:sz w:val="24"/>
              </w:rPr>
              <w:t>合法有效即可</w:t>
            </w:r>
          </w:p>
        </w:tc>
        <w:tc>
          <w:tcPr>
            <w:tcW w:w="1305" w:type="dxa"/>
            <w:vAlign w:val="center"/>
          </w:tcPr>
          <w:p>
            <w:pPr>
              <w:spacing w:line="380" w:lineRule="exact"/>
              <w:ind w:firstLine="420" w:firstLineChars="200"/>
              <w:rPr>
                <w:rFonts w:ascii="华文仿宋" w:hAnsi="华文仿宋" w:eastAsia="华文仿宋" w:cs="华文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4200" w:hRule="exact"/>
        </w:trPr>
        <w:tc>
          <w:tcPr>
            <w:tcW w:w="592" w:type="dxa"/>
            <w:vAlign w:val="center"/>
          </w:tcPr>
          <w:p>
            <w:pPr>
              <w:spacing w:line="380" w:lineRule="exact"/>
              <w:jc w:val="center"/>
              <w:rPr>
                <w:rFonts w:ascii="仿宋_GB2312" w:hAnsi="宋体" w:eastAsia="仿宋_GB2312"/>
                <w:b/>
                <w:sz w:val="24"/>
              </w:rPr>
            </w:pPr>
            <w:r>
              <w:rPr>
                <w:rFonts w:hint="eastAsia" w:ascii="仿宋_GB2312" w:hAnsi="宋体" w:eastAsia="仿宋_GB2312"/>
                <w:b/>
                <w:sz w:val="24"/>
              </w:rPr>
              <w:t>2</w:t>
            </w:r>
          </w:p>
        </w:tc>
        <w:tc>
          <w:tcPr>
            <w:tcW w:w="5646" w:type="dxa"/>
            <w:vAlign w:val="center"/>
          </w:tcPr>
          <w:p>
            <w:pPr>
              <w:pStyle w:val="6"/>
              <w:spacing w:line="500" w:lineRule="exact"/>
              <w:jc w:val="left"/>
              <w:outlineLvl w:val="0"/>
              <w:rPr>
                <w:rFonts w:ascii="仿宋_GB2312" w:hAnsi="宋体" w:eastAsia="仿宋_GB2312"/>
                <w:b/>
                <w:sz w:val="24"/>
              </w:rPr>
            </w:pPr>
            <w:r>
              <w:rPr>
                <w:rFonts w:hint="eastAsia" w:ascii="仿宋_GB2312" w:hAnsi="仿宋_GB2312" w:eastAsia="仿宋_GB2312" w:cs="仿宋_GB2312"/>
                <w:b/>
                <w:color w:val="000000"/>
                <w:sz w:val="24"/>
                <w:szCs w:val="24"/>
              </w:rPr>
              <w:t>投标人未被列入政府采购严重违法失信行为记录名单。（须提供“信用中国”网站（www.creditchina.gov.cn)查询失信被执行人、重大税收违法案件当事人名单的查询结果截图、并加盖公章；和“中国政府采购网”网站（http://www.ccgp.gov.cn/）查询政府采购严重违法失信行为记录名单的查询结果截图、并加盖公章。）</w:t>
            </w:r>
          </w:p>
        </w:tc>
        <w:tc>
          <w:tcPr>
            <w:tcW w:w="1974" w:type="dxa"/>
            <w:vAlign w:val="center"/>
          </w:tcPr>
          <w:p>
            <w:pPr>
              <w:spacing w:line="380" w:lineRule="exact"/>
              <w:jc w:val="left"/>
              <w:rPr>
                <w:rFonts w:ascii="仿宋_GB2312" w:hAnsi="宋体" w:eastAsia="仿宋_GB2312"/>
                <w:b/>
                <w:sz w:val="24"/>
              </w:rPr>
            </w:pPr>
            <w:r>
              <w:rPr>
                <w:rFonts w:hint="eastAsia" w:ascii="仿宋_GB2312" w:hAnsi="宋体" w:eastAsia="仿宋_GB2312"/>
                <w:b/>
                <w:sz w:val="24"/>
              </w:rPr>
              <w:t>合法有效即可</w:t>
            </w:r>
          </w:p>
        </w:tc>
        <w:tc>
          <w:tcPr>
            <w:tcW w:w="1305" w:type="dxa"/>
            <w:vAlign w:val="center"/>
          </w:tcPr>
          <w:p>
            <w:pPr>
              <w:spacing w:line="380" w:lineRule="exact"/>
              <w:ind w:firstLine="420" w:firstLineChars="200"/>
              <w:rPr>
                <w:rFonts w:ascii="华文仿宋" w:hAnsi="华文仿宋" w:eastAsia="华文仿宋" w:cs="华文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1547" w:hRule="exact"/>
        </w:trPr>
        <w:tc>
          <w:tcPr>
            <w:tcW w:w="592" w:type="dxa"/>
            <w:vAlign w:val="center"/>
          </w:tcPr>
          <w:p>
            <w:pPr>
              <w:spacing w:line="380" w:lineRule="exact"/>
              <w:jc w:val="center"/>
              <w:rPr>
                <w:rFonts w:ascii="仿宋_GB2312" w:hAnsi="宋体" w:eastAsia="仿宋_GB2312"/>
                <w:b/>
                <w:sz w:val="24"/>
              </w:rPr>
            </w:pPr>
            <w:r>
              <w:rPr>
                <w:rFonts w:hint="eastAsia" w:ascii="仿宋_GB2312" w:hAnsi="宋体" w:eastAsia="仿宋_GB2312"/>
                <w:b/>
                <w:sz w:val="24"/>
              </w:rPr>
              <w:t>3</w:t>
            </w:r>
          </w:p>
        </w:tc>
        <w:tc>
          <w:tcPr>
            <w:tcW w:w="5646" w:type="dxa"/>
            <w:vAlign w:val="center"/>
          </w:tcPr>
          <w:p>
            <w:pPr>
              <w:pStyle w:val="4"/>
              <w:rPr>
                <w:rFonts w:ascii="仿宋_GB2312" w:hAnsi="仿宋_GB2312" w:eastAsia="仿宋_GB2312"/>
                <w:b/>
                <w:sz w:val="24"/>
              </w:rPr>
            </w:pPr>
            <w:r>
              <w:rPr>
                <w:rFonts w:hint="eastAsia" w:ascii="仿宋_GB2312" w:hAnsi="仿宋_GB2312" w:eastAsia="仿宋_GB2312"/>
                <w:b/>
                <w:sz w:val="24"/>
              </w:rPr>
              <w:t>财务状况报告情况说明材料（提供2020年第四季度至今任意一个月份的的财务报表：资产负债表、利润表和现金流量表）或提供会计师事务所或审计师事务所出具的2019年年度审计报告</w:t>
            </w:r>
          </w:p>
          <w:p>
            <w:pPr>
              <w:snapToGrid w:val="0"/>
              <w:rPr>
                <w:rFonts w:ascii="仿宋_GB2312" w:hAnsi="宋体" w:eastAsia="仿宋_GB2312"/>
                <w:b/>
                <w:sz w:val="24"/>
              </w:rPr>
            </w:pPr>
          </w:p>
        </w:tc>
        <w:tc>
          <w:tcPr>
            <w:tcW w:w="1974" w:type="dxa"/>
            <w:vAlign w:val="center"/>
          </w:tcPr>
          <w:p>
            <w:pPr>
              <w:spacing w:line="380" w:lineRule="exact"/>
              <w:jc w:val="left"/>
              <w:rPr>
                <w:rFonts w:ascii="仿宋_GB2312" w:hAnsi="宋体" w:eastAsia="仿宋_GB2312"/>
                <w:b/>
                <w:sz w:val="24"/>
              </w:rPr>
            </w:pPr>
            <w:r>
              <w:rPr>
                <w:rFonts w:hint="eastAsia" w:ascii="仿宋_GB2312" w:hAnsi="宋体" w:eastAsia="仿宋_GB2312"/>
                <w:b/>
                <w:sz w:val="24"/>
              </w:rPr>
              <w:t>合法有效即可</w:t>
            </w:r>
          </w:p>
        </w:tc>
        <w:tc>
          <w:tcPr>
            <w:tcW w:w="1305" w:type="dxa"/>
            <w:vAlign w:val="center"/>
          </w:tcPr>
          <w:p>
            <w:pPr>
              <w:spacing w:line="380" w:lineRule="exact"/>
              <w:ind w:firstLine="420" w:firstLineChars="200"/>
              <w:rPr>
                <w:rFonts w:ascii="华文仿宋" w:hAnsi="华文仿宋" w:eastAsia="华文仿宋" w:cs="华文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1634" w:hRule="exact"/>
        </w:trPr>
        <w:tc>
          <w:tcPr>
            <w:tcW w:w="592" w:type="dxa"/>
            <w:vAlign w:val="center"/>
          </w:tcPr>
          <w:p>
            <w:pPr>
              <w:spacing w:line="380" w:lineRule="exact"/>
              <w:jc w:val="center"/>
              <w:rPr>
                <w:rFonts w:ascii="仿宋_GB2312" w:hAnsi="宋体" w:eastAsia="仿宋_GB2312"/>
                <w:b/>
                <w:sz w:val="24"/>
              </w:rPr>
            </w:pPr>
            <w:r>
              <w:rPr>
                <w:rFonts w:hint="eastAsia" w:ascii="仿宋_GB2312" w:hAnsi="宋体" w:eastAsia="仿宋_GB2312"/>
                <w:b/>
                <w:sz w:val="24"/>
              </w:rPr>
              <w:t>4</w:t>
            </w:r>
          </w:p>
        </w:tc>
        <w:tc>
          <w:tcPr>
            <w:tcW w:w="5646" w:type="dxa"/>
            <w:vAlign w:val="center"/>
          </w:tcPr>
          <w:p>
            <w:pPr>
              <w:spacing w:line="380" w:lineRule="exact"/>
              <w:jc w:val="left"/>
              <w:rPr>
                <w:rFonts w:ascii="仿宋_GB2312" w:hAnsi="仿宋_GB2312" w:eastAsia="仿宋_GB2312" w:cs="仿宋_GB2312"/>
                <w:b/>
                <w:sz w:val="24"/>
                <w:szCs w:val="20"/>
              </w:rPr>
            </w:pPr>
            <w:r>
              <w:rPr>
                <w:rFonts w:hint="eastAsia" w:ascii="仿宋_GB2312" w:hAnsi="仿宋_GB2312" w:eastAsia="仿宋_GB2312"/>
                <w:b/>
                <w:sz w:val="24"/>
              </w:rPr>
              <w:t>依法缴纳税收的证明文件（提供2020年第四季度至今任意一个月份的依法缴纳税收良好记录的有关文件；（新成立公司按实际应缴纳情况提供，不能提供的应提供相关证明材料）</w:t>
            </w:r>
          </w:p>
        </w:tc>
        <w:tc>
          <w:tcPr>
            <w:tcW w:w="1974" w:type="dxa"/>
            <w:vAlign w:val="center"/>
          </w:tcPr>
          <w:p>
            <w:pPr>
              <w:spacing w:line="380" w:lineRule="exact"/>
              <w:jc w:val="left"/>
              <w:rPr>
                <w:rFonts w:ascii="仿宋_GB2312" w:hAnsi="宋体" w:eastAsia="仿宋_GB2312"/>
                <w:b/>
                <w:sz w:val="24"/>
              </w:rPr>
            </w:pPr>
            <w:r>
              <w:rPr>
                <w:rFonts w:hint="eastAsia" w:ascii="仿宋_GB2312" w:hAnsi="宋体" w:eastAsia="仿宋_GB2312"/>
                <w:b/>
                <w:sz w:val="24"/>
              </w:rPr>
              <w:t>合法有效即可</w:t>
            </w:r>
          </w:p>
        </w:tc>
        <w:tc>
          <w:tcPr>
            <w:tcW w:w="1305" w:type="dxa"/>
            <w:vAlign w:val="center"/>
          </w:tcPr>
          <w:p>
            <w:pPr>
              <w:spacing w:line="380" w:lineRule="exact"/>
              <w:ind w:firstLine="420" w:firstLineChars="200"/>
              <w:rPr>
                <w:rFonts w:ascii="华文仿宋" w:hAnsi="华文仿宋" w:eastAsia="华文仿宋" w:cs="华文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1454" w:hRule="exact"/>
        </w:trPr>
        <w:tc>
          <w:tcPr>
            <w:tcW w:w="592" w:type="dxa"/>
            <w:vAlign w:val="center"/>
          </w:tcPr>
          <w:p>
            <w:pPr>
              <w:spacing w:line="380" w:lineRule="exact"/>
              <w:jc w:val="center"/>
              <w:rPr>
                <w:rFonts w:ascii="仿宋_GB2312" w:hAnsi="宋体" w:eastAsia="仿宋_GB2312"/>
                <w:b/>
                <w:sz w:val="24"/>
              </w:rPr>
            </w:pPr>
            <w:r>
              <w:rPr>
                <w:rFonts w:hint="eastAsia" w:ascii="仿宋_GB2312" w:hAnsi="宋体" w:eastAsia="仿宋_GB2312"/>
                <w:b/>
                <w:sz w:val="24"/>
              </w:rPr>
              <w:t>5</w:t>
            </w:r>
          </w:p>
        </w:tc>
        <w:tc>
          <w:tcPr>
            <w:tcW w:w="5646" w:type="dxa"/>
            <w:vAlign w:val="center"/>
          </w:tcPr>
          <w:p>
            <w:pPr>
              <w:pStyle w:val="4"/>
              <w:rPr>
                <w:rFonts w:ascii="仿宋_GB2312" w:hAnsi="仿宋_GB2312" w:eastAsia="仿宋_GB2312"/>
                <w:b/>
                <w:sz w:val="24"/>
              </w:rPr>
            </w:pPr>
            <w:r>
              <w:rPr>
                <w:rFonts w:hint="eastAsia" w:ascii="仿宋_GB2312" w:hAnsi="仿宋_GB2312" w:eastAsia="仿宋_GB2312"/>
                <w:b/>
                <w:sz w:val="24"/>
              </w:rPr>
              <w:t>依法缴纳社会保障资金的证明文件（提供2020年第四季度至今任意一个月份的依法缴纳社会保障资金良好记录的有关文件；（新成立公司按实际应缴纳情况提供，不能提供的应提供相关证明材料）</w:t>
            </w:r>
          </w:p>
          <w:p>
            <w:pPr>
              <w:spacing w:line="380" w:lineRule="exact"/>
              <w:jc w:val="left"/>
              <w:rPr>
                <w:rFonts w:ascii="仿宋_GB2312" w:hAnsi="仿宋_GB2312" w:eastAsia="仿宋_GB2312" w:cs="仿宋_GB2312"/>
                <w:b/>
                <w:sz w:val="24"/>
                <w:szCs w:val="20"/>
              </w:rPr>
            </w:pPr>
          </w:p>
        </w:tc>
        <w:tc>
          <w:tcPr>
            <w:tcW w:w="1974" w:type="dxa"/>
            <w:vAlign w:val="center"/>
          </w:tcPr>
          <w:p>
            <w:pPr>
              <w:spacing w:line="380" w:lineRule="exact"/>
              <w:jc w:val="left"/>
              <w:rPr>
                <w:rFonts w:ascii="仿宋_GB2312" w:hAnsi="宋体" w:eastAsia="仿宋_GB2312"/>
                <w:b/>
                <w:sz w:val="24"/>
              </w:rPr>
            </w:pPr>
            <w:r>
              <w:rPr>
                <w:rFonts w:hint="eastAsia" w:ascii="仿宋_GB2312" w:hAnsi="宋体" w:eastAsia="仿宋_GB2312"/>
                <w:b/>
                <w:sz w:val="24"/>
              </w:rPr>
              <w:t>合法有效即可</w:t>
            </w:r>
          </w:p>
        </w:tc>
        <w:tc>
          <w:tcPr>
            <w:tcW w:w="1305" w:type="dxa"/>
            <w:vAlign w:val="center"/>
          </w:tcPr>
          <w:p>
            <w:pPr>
              <w:spacing w:line="380" w:lineRule="exact"/>
              <w:ind w:firstLine="420" w:firstLineChars="200"/>
              <w:rPr>
                <w:rFonts w:ascii="华文仿宋" w:hAnsi="华文仿宋" w:eastAsia="华文仿宋" w:cs="华文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562" w:hRule="exact"/>
        </w:trPr>
        <w:tc>
          <w:tcPr>
            <w:tcW w:w="592" w:type="dxa"/>
            <w:vAlign w:val="center"/>
          </w:tcPr>
          <w:p>
            <w:pPr>
              <w:spacing w:line="380" w:lineRule="exact"/>
              <w:jc w:val="center"/>
              <w:rPr>
                <w:rFonts w:ascii="仿宋_GB2312" w:hAnsi="宋体" w:eastAsia="仿宋_GB2312"/>
                <w:b/>
                <w:sz w:val="24"/>
              </w:rPr>
            </w:pPr>
            <w:r>
              <w:rPr>
                <w:rFonts w:hint="eastAsia" w:ascii="仿宋_GB2312" w:hAnsi="宋体" w:eastAsia="仿宋_GB2312"/>
                <w:b/>
                <w:sz w:val="24"/>
              </w:rPr>
              <w:t>6</w:t>
            </w:r>
          </w:p>
        </w:tc>
        <w:tc>
          <w:tcPr>
            <w:tcW w:w="5646" w:type="dxa"/>
            <w:vAlign w:val="center"/>
          </w:tcPr>
          <w:p>
            <w:pPr>
              <w:tabs>
                <w:tab w:val="left" w:pos="425"/>
              </w:tabs>
              <w:rPr>
                <w:rFonts w:ascii="仿宋_GB2312" w:hAnsi="仿宋_GB2312" w:eastAsia="仿宋_GB2312"/>
                <w:b/>
                <w:sz w:val="24"/>
              </w:rPr>
            </w:pPr>
            <w:r>
              <w:rPr>
                <w:rFonts w:hint="eastAsia" w:ascii="仿宋_GB2312" w:hAnsi="仿宋_GB2312" w:eastAsia="仿宋_GB2312"/>
                <w:b/>
                <w:sz w:val="24"/>
              </w:rPr>
              <w:t>无重大违法记录声明</w:t>
            </w:r>
          </w:p>
        </w:tc>
        <w:tc>
          <w:tcPr>
            <w:tcW w:w="1974" w:type="dxa"/>
          </w:tcPr>
          <w:p>
            <w:pPr>
              <w:rPr>
                <w:b/>
                <w:sz w:val="24"/>
              </w:rPr>
            </w:pPr>
            <w:r>
              <w:rPr>
                <w:rFonts w:hint="eastAsia" w:ascii="仿宋_GB2312" w:hAnsi="宋体" w:eastAsia="仿宋_GB2312"/>
                <w:b/>
                <w:sz w:val="24"/>
              </w:rPr>
              <w:t>合法有效即可</w:t>
            </w:r>
          </w:p>
        </w:tc>
        <w:tc>
          <w:tcPr>
            <w:tcW w:w="1305" w:type="dxa"/>
            <w:vAlign w:val="center"/>
          </w:tcPr>
          <w:p>
            <w:pPr>
              <w:spacing w:line="380" w:lineRule="exact"/>
              <w:ind w:firstLine="420" w:firstLineChars="200"/>
              <w:rPr>
                <w:rFonts w:ascii="华文仿宋" w:hAnsi="华文仿宋" w:eastAsia="华文仿宋" w:cs="华文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904" w:hRule="exact"/>
        </w:trPr>
        <w:tc>
          <w:tcPr>
            <w:tcW w:w="592" w:type="dxa"/>
            <w:vAlign w:val="center"/>
          </w:tcPr>
          <w:p>
            <w:pPr>
              <w:spacing w:line="380" w:lineRule="exact"/>
              <w:jc w:val="center"/>
              <w:rPr>
                <w:rFonts w:ascii="仿宋_GB2312" w:hAnsi="宋体" w:eastAsia="仿宋_GB2312"/>
                <w:b/>
                <w:sz w:val="24"/>
              </w:rPr>
            </w:pPr>
            <w:r>
              <w:rPr>
                <w:rFonts w:hint="eastAsia" w:ascii="仿宋_GB2312" w:hAnsi="宋体" w:eastAsia="仿宋_GB2312"/>
                <w:b/>
                <w:sz w:val="24"/>
              </w:rPr>
              <w:t>7</w:t>
            </w:r>
          </w:p>
        </w:tc>
        <w:tc>
          <w:tcPr>
            <w:tcW w:w="5646" w:type="dxa"/>
            <w:vAlign w:val="center"/>
          </w:tcPr>
          <w:p>
            <w:pPr>
              <w:spacing w:line="380" w:lineRule="exact"/>
              <w:jc w:val="left"/>
              <w:rPr>
                <w:rFonts w:ascii="仿宋_GB2312" w:hAnsi="仿宋_GB2312" w:eastAsia="仿宋_GB2312"/>
                <w:b/>
                <w:sz w:val="24"/>
              </w:rPr>
            </w:pPr>
            <w:r>
              <w:rPr>
                <w:rFonts w:hint="eastAsia" w:ascii="仿宋_GB2312" w:hAnsi="宋体" w:eastAsia="仿宋_GB2312"/>
                <w:b/>
                <w:sz w:val="24"/>
              </w:rPr>
              <w:t>是否按采购文件要求缴交投标保证金</w:t>
            </w:r>
          </w:p>
        </w:tc>
        <w:tc>
          <w:tcPr>
            <w:tcW w:w="1974" w:type="dxa"/>
            <w:vAlign w:val="center"/>
          </w:tcPr>
          <w:p>
            <w:pPr>
              <w:widowControl/>
              <w:numPr>
                <w:ilvl w:val="0"/>
                <w:numId w:val="8"/>
              </w:numPr>
              <w:snapToGrid w:val="0"/>
              <w:jc w:val="left"/>
              <w:rPr>
                <w:rFonts w:ascii="仿宋_GB2312" w:hAnsi="宋体" w:eastAsia="仿宋_GB2312"/>
                <w:b/>
                <w:sz w:val="24"/>
              </w:rPr>
            </w:pPr>
            <w:r>
              <w:rPr>
                <w:rFonts w:hint="eastAsia" w:ascii="仿宋_GB2312" w:hAnsi="宋体" w:eastAsia="仿宋_GB2312"/>
                <w:b/>
                <w:sz w:val="24"/>
              </w:rPr>
              <w:t>合法有效</w:t>
            </w:r>
          </w:p>
          <w:p>
            <w:pPr>
              <w:widowControl/>
              <w:numPr>
                <w:ilvl w:val="0"/>
                <w:numId w:val="8"/>
              </w:numPr>
              <w:snapToGrid w:val="0"/>
              <w:jc w:val="left"/>
              <w:rPr>
                <w:rFonts w:ascii="仿宋_GB2312" w:hAnsi="宋体" w:eastAsia="仿宋_GB2312"/>
                <w:b/>
                <w:sz w:val="24"/>
              </w:rPr>
            </w:pPr>
            <w:r>
              <w:rPr>
                <w:rFonts w:hint="eastAsia" w:ascii="仿宋_GB2312" w:hAnsi="宋体" w:eastAsia="仿宋_GB2312"/>
                <w:b/>
                <w:sz w:val="24"/>
              </w:rPr>
              <w:t>足额、按时</w:t>
            </w:r>
          </w:p>
        </w:tc>
        <w:tc>
          <w:tcPr>
            <w:tcW w:w="1305" w:type="dxa"/>
            <w:vAlign w:val="center"/>
          </w:tcPr>
          <w:p>
            <w:pPr>
              <w:spacing w:line="380" w:lineRule="exact"/>
              <w:ind w:firstLine="420" w:firstLineChars="200"/>
              <w:rPr>
                <w:rFonts w:ascii="华文仿宋" w:hAnsi="华文仿宋" w:eastAsia="华文仿宋" w:cs="华文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459" w:hRule="exact"/>
        </w:trPr>
        <w:tc>
          <w:tcPr>
            <w:tcW w:w="592" w:type="dxa"/>
            <w:vAlign w:val="center"/>
          </w:tcPr>
          <w:p>
            <w:pPr>
              <w:spacing w:line="380" w:lineRule="exact"/>
              <w:jc w:val="center"/>
              <w:rPr>
                <w:rFonts w:ascii="仿宋_GB2312" w:hAnsi="宋体" w:eastAsia="仿宋_GB2312"/>
                <w:b/>
                <w:sz w:val="24"/>
              </w:rPr>
            </w:pPr>
            <w:r>
              <w:rPr>
                <w:rFonts w:hint="eastAsia" w:ascii="仿宋_GB2312" w:hAnsi="宋体" w:eastAsia="仿宋_GB2312"/>
                <w:b/>
                <w:sz w:val="24"/>
              </w:rPr>
              <w:t>8</w:t>
            </w:r>
          </w:p>
        </w:tc>
        <w:tc>
          <w:tcPr>
            <w:tcW w:w="5646" w:type="dxa"/>
            <w:vAlign w:val="center"/>
          </w:tcPr>
          <w:p>
            <w:pPr>
              <w:spacing w:line="380" w:lineRule="exact"/>
              <w:jc w:val="left"/>
              <w:rPr>
                <w:rFonts w:ascii="仿宋_GB2312" w:hAnsi="宋体" w:eastAsia="仿宋_GB2312"/>
                <w:b/>
                <w:sz w:val="24"/>
              </w:rPr>
            </w:pPr>
            <w:r>
              <w:rPr>
                <w:rFonts w:hint="eastAsia" w:ascii="仿宋_GB2312" w:hAnsi="宋体" w:eastAsia="仿宋_GB2312"/>
                <w:b/>
                <w:sz w:val="24"/>
              </w:rPr>
              <w:t>交纳投标保证金及参与投标的单位名称</w:t>
            </w:r>
          </w:p>
        </w:tc>
        <w:tc>
          <w:tcPr>
            <w:tcW w:w="1974" w:type="dxa"/>
            <w:vAlign w:val="center"/>
          </w:tcPr>
          <w:p>
            <w:pPr>
              <w:spacing w:line="380" w:lineRule="exact"/>
              <w:jc w:val="left"/>
              <w:rPr>
                <w:rFonts w:ascii="仿宋_GB2312" w:hAnsi="宋体" w:eastAsia="仿宋_GB2312"/>
                <w:b/>
                <w:sz w:val="24"/>
              </w:rPr>
            </w:pPr>
            <w:r>
              <w:rPr>
                <w:rFonts w:hint="eastAsia" w:ascii="仿宋_GB2312" w:hAnsi="宋体" w:eastAsia="仿宋_GB2312"/>
                <w:b/>
                <w:sz w:val="24"/>
              </w:rPr>
              <w:t>一致</w:t>
            </w:r>
          </w:p>
        </w:tc>
        <w:tc>
          <w:tcPr>
            <w:tcW w:w="1305" w:type="dxa"/>
            <w:vAlign w:val="center"/>
          </w:tcPr>
          <w:p>
            <w:pPr>
              <w:spacing w:line="380" w:lineRule="exact"/>
              <w:ind w:firstLine="420" w:firstLineChars="200"/>
              <w:rPr>
                <w:rFonts w:ascii="华文仿宋" w:hAnsi="华文仿宋" w:eastAsia="华文仿宋" w:cs="华文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904" w:hRule="exact"/>
        </w:trPr>
        <w:tc>
          <w:tcPr>
            <w:tcW w:w="592" w:type="dxa"/>
            <w:vAlign w:val="center"/>
          </w:tcPr>
          <w:p>
            <w:pPr>
              <w:spacing w:line="380" w:lineRule="exact"/>
              <w:jc w:val="center"/>
              <w:rPr>
                <w:rFonts w:ascii="仿宋_GB2312" w:hAnsi="宋体" w:eastAsia="仿宋_GB2312"/>
                <w:b/>
                <w:sz w:val="24"/>
              </w:rPr>
            </w:pPr>
            <w:r>
              <w:rPr>
                <w:rFonts w:hint="eastAsia" w:ascii="仿宋_GB2312" w:hAnsi="宋体" w:eastAsia="仿宋_GB2312"/>
                <w:b/>
                <w:sz w:val="24"/>
              </w:rPr>
              <w:t>9</w:t>
            </w:r>
          </w:p>
        </w:tc>
        <w:tc>
          <w:tcPr>
            <w:tcW w:w="5646" w:type="dxa"/>
            <w:vAlign w:val="center"/>
          </w:tcPr>
          <w:p>
            <w:pPr>
              <w:spacing w:line="380" w:lineRule="exact"/>
              <w:jc w:val="left"/>
              <w:rPr>
                <w:rFonts w:ascii="仿宋_GB2312" w:hAnsi="宋体" w:eastAsia="仿宋_GB2312"/>
                <w:b/>
                <w:sz w:val="24"/>
              </w:rPr>
            </w:pPr>
            <w:r>
              <w:rPr>
                <w:rFonts w:hint="eastAsia" w:ascii="仿宋_GB2312" w:hAnsi="宋体" w:eastAsia="仿宋_GB2312"/>
                <w:b/>
                <w:sz w:val="24"/>
              </w:rPr>
              <w:t>本项目不接受联合体投标</w:t>
            </w:r>
          </w:p>
        </w:tc>
        <w:tc>
          <w:tcPr>
            <w:tcW w:w="1974" w:type="dxa"/>
            <w:vAlign w:val="center"/>
          </w:tcPr>
          <w:p>
            <w:pPr>
              <w:spacing w:line="380" w:lineRule="exact"/>
              <w:jc w:val="left"/>
              <w:rPr>
                <w:rFonts w:ascii="仿宋_GB2312" w:hAnsi="宋体" w:eastAsia="仿宋_GB2312"/>
                <w:b/>
                <w:sz w:val="24"/>
              </w:rPr>
            </w:pPr>
            <w:r>
              <w:rPr>
                <w:rFonts w:hint="eastAsia" w:ascii="仿宋_GB2312" w:hAnsi="宋体" w:eastAsia="仿宋_GB2312"/>
                <w:b/>
                <w:sz w:val="24"/>
              </w:rPr>
              <w:t>符合采购文件要求即可</w:t>
            </w:r>
          </w:p>
        </w:tc>
        <w:tc>
          <w:tcPr>
            <w:tcW w:w="1305" w:type="dxa"/>
            <w:vAlign w:val="center"/>
          </w:tcPr>
          <w:p>
            <w:pPr>
              <w:spacing w:line="380" w:lineRule="exact"/>
              <w:ind w:firstLine="420" w:firstLineChars="200"/>
              <w:rPr>
                <w:rFonts w:ascii="华文仿宋" w:hAnsi="华文仿宋" w:eastAsia="华文仿宋" w:cs="华文仿宋"/>
                <w:kern w:val="0"/>
                <w:szCs w:val="21"/>
              </w:rPr>
            </w:pPr>
          </w:p>
        </w:tc>
      </w:tr>
    </w:tbl>
    <w:p>
      <w:pPr>
        <w:spacing w:line="500" w:lineRule="exact"/>
        <w:rPr>
          <w:rFonts w:ascii="仿宋_GB2312" w:hAnsi="宋体" w:eastAsia="仿宋_GB2312"/>
          <w:b/>
          <w:bCs/>
          <w:sz w:val="24"/>
        </w:rPr>
      </w:pPr>
      <w:bookmarkStart w:id="106" w:name="_Toc246826117"/>
    </w:p>
    <w:p>
      <w:pPr>
        <w:spacing w:line="500" w:lineRule="exact"/>
        <w:rPr>
          <w:rFonts w:ascii="仿宋_GB2312" w:hAnsi="宋体" w:eastAsia="仿宋_GB2312"/>
          <w:b/>
          <w:bCs/>
          <w:sz w:val="24"/>
        </w:rPr>
      </w:pPr>
      <w:r>
        <w:rPr>
          <w:rFonts w:hint="eastAsia" w:ascii="仿宋_GB2312" w:hAnsi="宋体" w:eastAsia="仿宋_GB2312"/>
          <w:b/>
          <w:bCs/>
          <w:sz w:val="24"/>
        </w:rPr>
        <w:t>二、符合性审查表</w:t>
      </w:r>
      <w:r>
        <w:rPr>
          <w:rFonts w:hint="eastAsia" w:ascii="仿宋_GB2312" w:hAnsi="宋体" w:eastAsia="仿宋_GB2312"/>
          <w:b/>
          <w:sz w:val="24"/>
        </w:rPr>
        <w:t>（由评标委员会负责</w:t>
      </w:r>
      <w:r>
        <w:rPr>
          <w:rFonts w:ascii="仿宋_GB2312" w:hAnsi="宋体" w:eastAsia="仿宋_GB2312"/>
          <w:b/>
          <w:sz w:val="24"/>
        </w:rPr>
        <w:t>）</w:t>
      </w:r>
    </w:p>
    <w:tbl>
      <w:tblPr>
        <w:tblStyle w:val="13"/>
        <w:tblpPr w:leftFromText="180" w:rightFromText="180" w:vertAnchor="text" w:tblpX="-111" w:tblpY="1"/>
        <w:tblOverlap w:val="never"/>
        <w:tblW w:w="95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779"/>
        <w:gridCol w:w="5514"/>
        <w:gridCol w:w="2181"/>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458" w:hRule="atLeast"/>
          <w:tblHeader/>
        </w:trPr>
        <w:tc>
          <w:tcPr>
            <w:tcW w:w="779" w:type="dxa"/>
            <w:vAlign w:val="center"/>
          </w:tcPr>
          <w:p>
            <w:pPr>
              <w:spacing w:line="500" w:lineRule="exact"/>
              <w:rPr>
                <w:rFonts w:ascii="仿宋_GB2312" w:hAnsi="宋体" w:eastAsia="仿宋_GB2312"/>
                <w:b/>
                <w:bCs/>
                <w:sz w:val="24"/>
              </w:rPr>
            </w:pPr>
            <w:r>
              <w:rPr>
                <w:rFonts w:hint="eastAsia" w:ascii="仿宋_GB2312" w:hAnsi="宋体" w:eastAsia="仿宋_GB2312"/>
                <w:b/>
                <w:bCs/>
                <w:sz w:val="24"/>
              </w:rPr>
              <w:t>序号</w:t>
            </w:r>
          </w:p>
        </w:tc>
        <w:tc>
          <w:tcPr>
            <w:tcW w:w="5514" w:type="dxa"/>
            <w:vAlign w:val="center"/>
          </w:tcPr>
          <w:p>
            <w:pPr>
              <w:spacing w:line="500" w:lineRule="exact"/>
              <w:rPr>
                <w:rFonts w:ascii="仿宋_GB2312" w:hAnsi="宋体" w:eastAsia="仿宋_GB2312"/>
                <w:b/>
                <w:bCs/>
                <w:sz w:val="24"/>
              </w:rPr>
            </w:pPr>
            <w:r>
              <w:rPr>
                <w:rFonts w:hint="eastAsia" w:ascii="仿宋_GB2312" w:hAnsi="宋体" w:eastAsia="仿宋_GB2312"/>
                <w:b/>
                <w:bCs/>
                <w:sz w:val="24"/>
              </w:rPr>
              <w:t>审查内容</w:t>
            </w:r>
          </w:p>
        </w:tc>
        <w:tc>
          <w:tcPr>
            <w:tcW w:w="2181" w:type="dxa"/>
            <w:vAlign w:val="center"/>
          </w:tcPr>
          <w:p>
            <w:pPr>
              <w:spacing w:line="500" w:lineRule="exact"/>
              <w:rPr>
                <w:rFonts w:ascii="仿宋_GB2312" w:hAnsi="宋体" w:eastAsia="仿宋_GB2312"/>
                <w:b/>
                <w:bCs/>
                <w:sz w:val="24"/>
              </w:rPr>
            </w:pPr>
            <w:r>
              <w:rPr>
                <w:rFonts w:hint="eastAsia" w:ascii="仿宋_GB2312" w:hAnsi="宋体" w:eastAsia="仿宋_GB2312"/>
                <w:b/>
                <w:bCs/>
                <w:sz w:val="24"/>
              </w:rPr>
              <w:t>审查标准</w:t>
            </w:r>
          </w:p>
        </w:tc>
        <w:tc>
          <w:tcPr>
            <w:tcW w:w="1050" w:type="dxa"/>
            <w:vAlign w:val="center"/>
          </w:tcPr>
          <w:p>
            <w:pPr>
              <w:spacing w:line="380" w:lineRule="exact"/>
              <w:jc w:val="center"/>
              <w:rPr>
                <w:rFonts w:ascii="仿宋_GB2312" w:hAnsi="宋体" w:eastAsia="仿宋_GB2312"/>
                <w:b/>
                <w:sz w:val="24"/>
              </w:rPr>
            </w:pPr>
            <w:r>
              <w:rPr>
                <w:rFonts w:hint="eastAsia" w:ascii="仿宋_GB2312" w:hAnsi="宋体" w:eastAsia="仿宋_GB2312"/>
                <w:b/>
                <w:sz w:val="24"/>
              </w:rPr>
              <w:t>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569" w:hRule="exact"/>
        </w:trPr>
        <w:tc>
          <w:tcPr>
            <w:tcW w:w="779" w:type="dxa"/>
            <w:vAlign w:val="center"/>
          </w:tcPr>
          <w:p>
            <w:pPr>
              <w:spacing w:line="380" w:lineRule="exact"/>
              <w:jc w:val="center"/>
              <w:rPr>
                <w:rFonts w:ascii="仿宋_GB2312" w:hAnsi="宋体" w:eastAsia="仿宋_GB2312"/>
                <w:b/>
                <w:sz w:val="24"/>
              </w:rPr>
            </w:pPr>
            <w:r>
              <w:rPr>
                <w:rFonts w:hint="eastAsia" w:ascii="仿宋_GB2312" w:hAnsi="宋体" w:eastAsia="仿宋_GB2312"/>
                <w:b/>
                <w:sz w:val="24"/>
              </w:rPr>
              <w:t>1</w:t>
            </w:r>
          </w:p>
        </w:tc>
        <w:tc>
          <w:tcPr>
            <w:tcW w:w="5514" w:type="dxa"/>
            <w:vAlign w:val="center"/>
          </w:tcPr>
          <w:p>
            <w:pPr>
              <w:spacing w:line="380" w:lineRule="exact"/>
              <w:jc w:val="left"/>
              <w:rPr>
                <w:rFonts w:ascii="仿宋_GB2312" w:hAnsi="宋体" w:eastAsia="仿宋_GB2312"/>
                <w:b/>
                <w:sz w:val="24"/>
              </w:rPr>
            </w:pPr>
            <w:r>
              <w:rPr>
                <w:rFonts w:hint="eastAsia" w:ascii="仿宋_GB2312" w:hAnsi="宋体" w:eastAsia="仿宋_GB2312"/>
                <w:b/>
                <w:sz w:val="24"/>
              </w:rPr>
              <w:t>投标声明函</w:t>
            </w:r>
          </w:p>
        </w:tc>
        <w:tc>
          <w:tcPr>
            <w:tcW w:w="2181" w:type="dxa"/>
            <w:vAlign w:val="center"/>
          </w:tcPr>
          <w:p>
            <w:pPr>
              <w:spacing w:line="380" w:lineRule="exact"/>
              <w:jc w:val="left"/>
              <w:rPr>
                <w:rFonts w:ascii="仿宋_GB2312" w:hAnsi="宋体" w:eastAsia="仿宋_GB2312"/>
                <w:b/>
                <w:sz w:val="24"/>
              </w:rPr>
            </w:pPr>
            <w:r>
              <w:rPr>
                <w:rFonts w:hint="eastAsia" w:ascii="仿宋_GB2312" w:hAnsi="宋体" w:eastAsia="仿宋_GB2312"/>
                <w:b/>
                <w:sz w:val="24"/>
              </w:rPr>
              <w:t>符合采购文件要求</w:t>
            </w:r>
          </w:p>
        </w:tc>
        <w:tc>
          <w:tcPr>
            <w:tcW w:w="1050" w:type="dxa"/>
            <w:vAlign w:val="center"/>
          </w:tcPr>
          <w:p>
            <w:pPr>
              <w:spacing w:line="380" w:lineRule="exact"/>
              <w:jc w:val="left"/>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969" w:hRule="exact"/>
        </w:trPr>
        <w:tc>
          <w:tcPr>
            <w:tcW w:w="779" w:type="dxa"/>
            <w:vAlign w:val="center"/>
          </w:tcPr>
          <w:p>
            <w:pPr>
              <w:spacing w:line="380" w:lineRule="exact"/>
              <w:jc w:val="center"/>
              <w:rPr>
                <w:rFonts w:ascii="仿宋_GB2312" w:hAnsi="宋体" w:eastAsia="仿宋_GB2312"/>
                <w:b/>
                <w:sz w:val="24"/>
              </w:rPr>
            </w:pPr>
            <w:r>
              <w:rPr>
                <w:rFonts w:hint="eastAsia" w:ascii="仿宋_GB2312" w:hAnsi="宋体" w:eastAsia="仿宋_GB2312"/>
                <w:b/>
                <w:sz w:val="24"/>
              </w:rPr>
              <w:t>2</w:t>
            </w:r>
          </w:p>
        </w:tc>
        <w:tc>
          <w:tcPr>
            <w:tcW w:w="5514" w:type="dxa"/>
            <w:vAlign w:val="center"/>
          </w:tcPr>
          <w:p>
            <w:pPr>
              <w:spacing w:line="380" w:lineRule="exact"/>
              <w:jc w:val="left"/>
              <w:rPr>
                <w:rFonts w:ascii="仿宋_GB2312" w:hAnsi="宋体" w:eastAsia="仿宋_GB2312"/>
                <w:b/>
                <w:sz w:val="24"/>
              </w:rPr>
            </w:pPr>
            <w:r>
              <w:rPr>
                <w:rFonts w:hint="eastAsia" w:ascii="仿宋_GB2312" w:hAnsi="宋体" w:eastAsia="仿宋_GB2312"/>
                <w:b/>
                <w:sz w:val="24"/>
              </w:rPr>
              <w:t>法定代表人身份证明书（提供法定代表身份证复印件，非中国国籍的则提供护照复印件）</w:t>
            </w:r>
          </w:p>
        </w:tc>
        <w:tc>
          <w:tcPr>
            <w:tcW w:w="2181" w:type="dxa"/>
            <w:vAlign w:val="center"/>
          </w:tcPr>
          <w:p>
            <w:pPr>
              <w:spacing w:line="380" w:lineRule="exact"/>
              <w:jc w:val="left"/>
              <w:rPr>
                <w:rFonts w:ascii="仿宋_GB2312" w:hAnsi="宋体" w:eastAsia="仿宋_GB2312"/>
                <w:b/>
                <w:sz w:val="24"/>
              </w:rPr>
            </w:pPr>
            <w:r>
              <w:rPr>
                <w:rFonts w:hint="eastAsia" w:ascii="仿宋_GB2312" w:hAnsi="宋体" w:eastAsia="仿宋_GB2312"/>
                <w:b/>
                <w:sz w:val="24"/>
              </w:rPr>
              <w:t>合法有效即可</w:t>
            </w:r>
          </w:p>
        </w:tc>
        <w:tc>
          <w:tcPr>
            <w:tcW w:w="1050" w:type="dxa"/>
            <w:vAlign w:val="center"/>
          </w:tcPr>
          <w:p>
            <w:pPr>
              <w:spacing w:line="380" w:lineRule="exact"/>
              <w:jc w:val="left"/>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482" w:hRule="exact"/>
        </w:trPr>
        <w:tc>
          <w:tcPr>
            <w:tcW w:w="779" w:type="dxa"/>
            <w:vAlign w:val="center"/>
          </w:tcPr>
          <w:p>
            <w:pPr>
              <w:spacing w:line="380" w:lineRule="exact"/>
              <w:jc w:val="center"/>
              <w:rPr>
                <w:rFonts w:ascii="仿宋_GB2312" w:hAnsi="宋体" w:eastAsia="仿宋_GB2312"/>
                <w:b/>
                <w:sz w:val="24"/>
              </w:rPr>
            </w:pPr>
            <w:r>
              <w:rPr>
                <w:rFonts w:hint="eastAsia" w:ascii="仿宋_GB2312" w:hAnsi="宋体" w:eastAsia="仿宋_GB2312"/>
                <w:b/>
                <w:sz w:val="24"/>
              </w:rPr>
              <w:t>3</w:t>
            </w:r>
          </w:p>
        </w:tc>
        <w:tc>
          <w:tcPr>
            <w:tcW w:w="5514" w:type="dxa"/>
            <w:vAlign w:val="center"/>
          </w:tcPr>
          <w:p>
            <w:pPr>
              <w:spacing w:line="380" w:lineRule="exact"/>
              <w:jc w:val="left"/>
              <w:rPr>
                <w:rFonts w:ascii="仿宋_GB2312" w:hAnsi="宋体" w:eastAsia="仿宋_GB2312"/>
                <w:b/>
                <w:sz w:val="24"/>
              </w:rPr>
            </w:pPr>
            <w:r>
              <w:rPr>
                <w:rFonts w:hint="eastAsia" w:ascii="仿宋_GB2312" w:hAnsi="宋体" w:eastAsia="仿宋_GB2312"/>
                <w:b/>
                <w:sz w:val="24"/>
              </w:rPr>
              <w:t>法定代表人授权委托书</w:t>
            </w:r>
          </w:p>
        </w:tc>
        <w:tc>
          <w:tcPr>
            <w:tcW w:w="2181" w:type="dxa"/>
            <w:vAlign w:val="center"/>
          </w:tcPr>
          <w:p>
            <w:pPr>
              <w:spacing w:line="380" w:lineRule="exact"/>
              <w:jc w:val="left"/>
              <w:rPr>
                <w:rFonts w:ascii="仿宋_GB2312" w:hAnsi="宋体" w:eastAsia="仿宋_GB2312"/>
                <w:b/>
                <w:sz w:val="24"/>
              </w:rPr>
            </w:pPr>
            <w:r>
              <w:rPr>
                <w:rFonts w:hint="eastAsia" w:ascii="仿宋_GB2312" w:hAnsi="宋体" w:eastAsia="仿宋_GB2312"/>
                <w:b/>
                <w:sz w:val="24"/>
              </w:rPr>
              <w:t>合法有效即可</w:t>
            </w:r>
          </w:p>
        </w:tc>
        <w:tc>
          <w:tcPr>
            <w:tcW w:w="1050" w:type="dxa"/>
            <w:vAlign w:val="center"/>
          </w:tcPr>
          <w:p>
            <w:pPr>
              <w:spacing w:line="380" w:lineRule="exact"/>
              <w:jc w:val="left"/>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762" w:hRule="exact"/>
        </w:trPr>
        <w:tc>
          <w:tcPr>
            <w:tcW w:w="779" w:type="dxa"/>
            <w:vAlign w:val="center"/>
          </w:tcPr>
          <w:p>
            <w:pPr>
              <w:spacing w:line="380" w:lineRule="exact"/>
              <w:jc w:val="center"/>
              <w:rPr>
                <w:rFonts w:ascii="仿宋_GB2312" w:hAnsi="宋体" w:eastAsia="仿宋_GB2312"/>
                <w:b/>
                <w:sz w:val="24"/>
              </w:rPr>
            </w:pPr>
            <w:r>
              <w:rPr>
                <w:rFonts w:hint="eastAsia" w:ascii="仿宋_GB2312" w:hAnsi="宋体" w:eastAsia="仿宋_GB2312"/>
                <w:b/>
                <w:sz w:val="24"/>
              </w:rPr>
              <w:t>4</w:t>
            </w:r>
          </w:p>
        </w:tc>
        <w:tc>
          <w:tcPr>
            <w:tcW w:w="5514" w:type="dxa"/>
            <w:vAlign w:val="center"/>
          </w:tcPr>
          <w:p>
            <w:pPr>
              <w:spacing w:line="380" w:lineRule="exact"/>
              <w:jc w:val="left"/>
              <w:rPr>
                <w:rFonts w:ascii="仿宋_GB2312" w:hAnsi="宋体" w:eastAsia="仿宋_GB2312"/>
                <w:b/>
                <w:sz w:val="24"/>
              </w:rPr>
            </w:pPr>
            <w:r>
              <w:rPr>
                <w:rFonts w:hint="eastAsia" w:ascii="仿宋_GB2312" w:hAnsi="宋体" w:eastAsia="仿宋_GB2312"/>
                <w:b/>
                <w:sz w:val="24"/>
              </w:rPr>
              <w:t>投标总价</w:t>
            </w:r>
          </w:p>
        </w:tc>
        <w:tc>
          <w:tcPr>
            <w:tcW w:w="2181" w:type="dxa"/>
            <w:vAlign w:val="center"/>
          </w:tcPr>
          <w:p>
            <w:pPr>
              <w:spacing w:line="380" w:lineRule="exact"/>
              <w:jc w:val="left"/>
              <w:rPr>
                <w:rFonts w:ascii="仿宋_GB2312" w:hAnsi="宋体" w:eastAsia="仿宋_GB2312"/>
                <w:b/>
                <w:sz w:val="24"/>
              </w:rPr>
            </w:pPr>
            <w:r>
              <w:rPr>
                <w:rFonts w:hint="eastAsia" w:ascii="仿宋_GB2312" w:hAnsi="宋体" w:eastAsia="仿宋_GB2312"/>
                <w:b/>
                <w:sz w:val="24"/>
              </w:rPr>
              <w:t>唯一且未超过预算金额</w:t>
            </w:r>
          </w:p>
          <w:p>
            <w:pPr>
              <w:spacing w:line="380" w:lineRule="exact"/>
              <w:jc w:val="left"/>
              <w:rPr>
                <w:rFonts w:ascii="仿宋_GB2312" w:hAnsi="宋体" w:eastAsia="仿宋_GB2312"/>
                <w:b/>
                <w:sz w:val="24"/>
              </w:rPr>
            </w:pPr>
          </w:p>
        </w:tc>
        <w:tc>
          <w:tcPr>
            <w:tcW w:w="1050" w:type="dxa"/>
            <w:vAlign w:val="center"/>
          </w:tcPr>
          <w:p>
            <w:pPr>
              <w:spacing w:line="380" w:lineRule="exact"/>
              <w:jc w:val="left"/>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708" w:hRule="exact"/>
        </w:trPr>
        <w:tc>
          <w:tcPr>
            <w:tcW w:w="779" w:type="dxa"/>
            <w:vAlign w:val="center"/>
          </w:tcPr>
          <w:p>
            <w:pPr>
              <w:spacing w:line="380" w:lineRule="exact"/>
              <w:jc w:val="center"/>
              <w:rPr>
                <w:rFonts w:ascii="仿宋_GB2312" w:hAnsi="宋体" w:eastAsia="仿宋_GB2312"/>
                <w:b/>
                <w:sz w:val="24"/>
              </w:rPr>
            </w:pPr>
            <w:r>
              <w:rPr>
                <w:rFonts w:hint="eastAsia" w:ascii="仿宋_GB2312" w:hAnsi="宋体" w:eastAsia="仿宋_GB2312"/>
                <w:b/>
                <w:sz w:val="24"/>
              </w:rPr>
              <w:t>5</w:t>
            </w:r>
          </w:p>
        </w:tc>
        <w:tc>
          <w:tcPr>
            <w:tcW w:w="5514" w:type="dxa"/>
            <w:vAlign w:val="center"/>
          </w:tcPr>
          <w:p>
            <w:pPr>
              <w:spacing w:line="380" w:lineRule="exact"/>
              <w:jc w:val="left"/>
              <w:rPr>
                <w:rFonts w:ascii="仿宋_GB2312" w:hAnsi="宋体" w:eastAsia="仿宋_GB2312"/>
                <w:b/>
                <w:sz w:val="24"/>
              </w:rPr>
            </w:pPr>
            <w:r>
              <w:rPr>
                <w:rFonts w:hint="eastAsia" w:ascii="仿宋_GB2312" w:hAnsi="宋体" w:eastAsia="仿宋_GB2312"/>
                <w:b/>
                <w:sz w:val="24"/>
              </w:rPr>
              <w:t>投标有效期</w:t>
            </w:r>
          </w:p>
        </w:tc>
        <w:tc>
          <w:tcPr>
            <w:tcW w:w="2181" w:type="dxa"/>
          </w:tcPr>
          <w:p>
            <w:pPr>
              <w:spacing w:line="380" w:lineRule="exact"/>
              <w:jc w:val="left"/>
              <w:rPr>
                <w:rFonts w:ascii="仿宋_GB2312" w:hAnsi="宋体" w:eastAsia="仿宋_GB2312"/>
                <w:b/>
                <w:sz w:val="24"/>
              </w:rPr>
            </w:pPr>
            <w:r>
              <w:rPr>
                <w:rFonts w:hint="eastAsia" w:ascii="仿宋_GB2312" w:hAnsi="宋体" w:eastAsia="仿宋_GB2312"/>
                <w:b/>
                <w:sz w:val="24"/>
              </w:rPr>
              <w:t>符合采购文件要求即可</w:t>
            </w:r>
          </w:p>
        </w:tc>
        <w:tc>
          <w:tcPr>
            <w:tcW w:w="1050" w:type="dxa"/>
            <w:vAlign w:val="center"/>
          </w:tcPr>
          <w:p>
            <w:pPr>
              <w:spacing w:line="380" w:lineRule="exact"/>
              <w:jc w:val="left"/>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783" w:hRule="exact"/>
        </w:trPr>
        <w:tc>
          <w:tcPr>
            <w:tcW w:w="779" w:type="dxa"/>
            <w:vAlign w:val="center"/>
          </w:tcPr>
          <w:p>
            <w:pPr>
              <w:spacing w:line="380" w:lineRule="exact"/>
              <w:jc w:val="center"/>
              <w:rPr>
                <w:rFonts w:ascii="仿宋_GB2312" w:hAnsi="宋体" w:eastAsia="仿宋_GB2312"/>
                <w:b/>
                <w:sz w:val="24"/>
              </w:rPr>
            </w:pPr>
            <w:r>
              <w:rPr>
                <w:rFonts w:hint="eastAsia" w:ascii="仿宋_GB2312" w:hAnsi="宋体" w:eastAsia="仿宋_GB2312"/>
                <w:b/>
                <w:sz w:val="24"/>
              </w:rPr>
              <w:t>6</w:t>
            </w:r>
          </w:p>
        </w:tc>
        <w:tc>
          <w:tcPr>
            <w:tcW w:w="5514" w:type="dxa"/>
            <w:vAlign w:val="bottom"/>
          </w:tcPr>
          <w:p>
            <w:pPr>
              <w:spacing w:line="380" w:lineRule="exact"/>
              <w:jc w:val="left"/>
              <w:rPr>
                <w:rFonts w:ascii="仿宋_GB2312" w:hAnsi="宋体" w:eastAsia="仿宋_GB2312"/>
                <w:b/>
                <w:sz w:val="24"/>
              </w:rPr>
            </w:pPr>
            <w:r>
              <w:rPr>
                <w:rFonts w:hint="eastAsia" w:ascii="仿宋_GB2312" w:hAnsi="宋体" w:eastAsia="仿宋_GB2312"/>
                <w:b/>
                <w:sz w:val="24"/>
              </w:rPr>
              <w:t>服务期限和付款方式的响应</w:t>
            </w:r>
          </w:p>
          <w:p>
            <w:pPr>
              <w:spacing w:line="380" w:lineRule="exact"/>
              <w:jc w:val="left"/>
              <w:rPr>
                <w:rFonts w:ascii="仿宋_GB2312" w:hAnsi="宋体" w:eastAsia="仿宋_GB2312"/>
                <w:b/>
                <w:sz w:val="24"/>
              </w:rPr>
            </w:pPr>
          </w:p>
        </w:tc>
        <w:tc>
          <w:tcPr>
            <w:tcW w:w="2181" w:type="dxa"/>
          </w:tcPr>
          <w:p>
            <w:pPr>
              <w:spacing w:line="380" w:lineRule="exact"/>
              <w:jc w:val="left"/>
              <w:rPr>
                <w:rFonts w:ascii="仿宋_GB2312" w:hAnsi="宋体" w:eastAsia="仿宋_GB2312"/>
                <w:b/>
                <w:sz w:val="24"/>
              </w:rPr>
            </w:pPr>
            <w:r>
              <w:rPr>
                <w:rFonts w:hint="eastAsia" w:ascii="仿宋_GB2312" w:hAnsi="宋体" w:eastAsia="仿宋_GB2312"/>
                <w:b/>
                <w:sz w:val="24"/>
              </w:rPr>
              <w:t>符合采购文件要求即可</w:t>
            </w:r>
          </w:p>
        </w:tc>
        <w:tc>
          <w:tcPr>
            <w:tcW w:w="1050" w:type="dxa"/>
            <w:vAlign w:val="center"/>
          </w:tcPr>
          <w:p>
            <w:pPr>
              <w:spacing w:line="380" w:lineRule="exact"/>
              <w:jc w:val="left"/>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487" w:hRule="exact"/>
        </w:trPr>
        <w:tc>
          <w:tcPr>
            <w:tcW w:w="779" w:type="dxa"/>
            <w:vAlign w:val="center"/>
          </w:tcPr>
          <w:p>
            <w:pPr>
              <w:spacing w:line="380" w:lineRule="exact"/>
              <w:jc w:val="center"/>
              <w:rPr>
                <w:rFonts w:ascii="仿宋_GB2312" w:hAnsi="宋体" w:eastAsia="仿宋_GB2312"/>
                <w:b/>
                <w:sz w:val="24"/>
              </w:rPr>
            </w:pPr>
            <w:r>
              <w:rPr>
                <w:rFonts w:hint="eastAsia" w:ascii="仿宋_GB2312" w:hAnsi="宋体" w:eastAsia="仿宋_GB2312"/>
                <w:b/>
                <w:sz w:val="24"/>
              </w:rPr>
              <w:t>7</w:t>
            </w:r>
          </w:p>
        </w:tc>
        <w:tc>
          <w:tcPr>
            <w:tcW w:w="5514" w:type="dxa"/>
            <w:vAlign w:val="center"/>
          </w:tcPr>
          <w:p>
            <w:pPr>
              <w:spacing w:line="380" w:lineRule="exact"/>
              <w:jc w:val="left"/>
              <w:rPr>
                <w:rFonts w:ascii="仿宋_GB2312" w:hAnsi="宋体" w:eastAsia="仿宋_GB2312"/>
                <w:b/>
                <w:sz w:val="24"/>
              </w:rPr>
            </w:pPr>
            <w:r>
              <w:rPr>
                <w:rFonts w:hint="eastAsia" w:ascii="仿宋_GB2312" w:hAnsi="宋体" w:eastAsia="仿宋_GB2312"/>
                <w:b/>
                <w:sz w:val="24"/>
              </w:rPr>
              <w:t>是否存在其他法律、法规规定无效投标的情形</w:t>
            </w:r>
          </w:p>
        </w:tc>
        <w:tc>
          <w:tcPr>
            <w:tcW w:w="2181" w:type="dxa"/>
            <w:vAlign w:val="center"/>
          </w:tcPr>
          <w:p>
            <w:pPr>
              <w:spacing w:line="380" w:lineRule="exact"/>
              <w:jc w:val="left"/>
              <w:rPr>
                <w:rFonts w:ascii="仿宋_GB2312" w:hAnsi="宋体" w:eastAsia="仿宋_GB2312"/>
                <w:b/>
                <w:sz w:val="24"/>
              </w:rPr>
            </w:pPr>
            <w:r>
              <w:rPr>
                <w:rFonts w:hint="eastAsia" w:ascii="仿宋_GB2312" w:hAnsi="宋体" w:eastAsia="仿宋_GB2312"/>
                <w:b/>
                <w:sz w:val="24"/>
              </w:rPr>
              <w:t>不存在</w:t>
            </w:r>
          </w:p>
        </w:tc>
        <w:tc>
          <w:tcPr>
            <w:tcW w:w="1050" w:type="dxa"/>
            <w:vAlign w:val="center"/>
          </w:tcPr>
          <w:p>
            <w:pPr>
              <w:spacing w:line="380" w:lineRule="exact"/>
              <w:jc w:val="left"/>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503" w:hRule="exact"/>
        </w:trPr>
        <w:tc>
          <w:tcPr>
            <w:tcW w:w="779" w:type="dxa"/>
            <w:vAlign w:val="center"/>
          </w:tcPr>
          <w:p>
            <w:pPr>
              <w:spacing w:line="380" w:lineRule="exact"/>
              <w:jc w:val="center"/>
              <w:rPr>
                <w:rFonts w:ascii="仿宋_GB2312" w:hAnsi="宋体" w:eastAsia="仿宋_GB2312"/>
                <w:b/>
                <w:sz w:val="24"/>
              </w:rPr>
            </w:pPr>
            <w:r>
              <w:rPr>
                <w:rFonts w:hint="eastAsia" w:ascii="仿宋_GB2312" w:hAnsi="宋体" w:eastAsia="仿宋_GB2312"/>
                <w:b/>
                <w:sz w:val="24"/>
              </w:rPr>
              <w:t>8</w:t>
            </w:r>
          </w:p>
        </w:tc>
        <w:tc>
          <w:tcPr>
            <w:tcW w:w="5514" w:type="dxa"/>
            <w:vAlign w:val="center"/>
          </w:tcPr>
          <w:p>
            <w:pPr>
              <w:spacing w:line="380" w:lineRule="exact"/>
              <w:jc w:val="left"/>
              <w:rPr>
                <w:rFonts w:ascii="仿宋_GB2312" w:hAnsi="宋体" w:eastAsia="仿宋_GB2312"/>
                <w:b/>
                <w:sz w:val="24"/>
              </w:rPr>
            </w:pPr>
            <w:r>
              <w:rPr>
                <w:rFonts w:hint="eastAsia" w:ascii="仿宋_GB2312" w:hAnsi="宋体" w:eastAsia="仿宋_GB2312"/>
                <w:b/>
                <w:sz w:val="24"/>
              </w:rPr>
              <w:t>是否存在采购文件规定无效投标的其它情形</w:t>
            </w:r>
          </w:p>
        </w:tc>
        <w:tc>
          <w:tcPr>
            <w:tcW w:w="2181" w:type="dxa"/>
            <w:vAlign w:val="center"/>
          </w:tcPr>
          <w:p>
            <w:pPr>
              <w:spacing w:line="380" w:lineRule="exact"/>
              <w:jc w:val="left"/>
              <w:rPr>
                <w:rFonts w:ascii="仿宋_GB2312" w:hAnsi="宋体" w:eastAsia="仿宋_GB2312"/>
                <w:b/>
                <w:sz w:val="24"/>
              </w:rPr>
            </w:pPr>
            <w:r>
              <w:rPr>
                <w:rFonts w:hint="eastAsia" w:ascii="仿宋_GB2312" w:hAnsi="宋体" w:eastAsia="仿宋_GB2312"/>
                <w:b/>
                <w:sz w:val="24"/>
              </w:rPr>
              <w:t>不存在</w:t>
            </w:r>
          </w:p>
        </w:tc>
        <w:tc>
          <w:tcPr>
            <w:tcW w:w="1050" w:type="dxa"/>
            <w:vAlign w:val="center"/>
          </w:tcPr>
          <w:p>
            <w:pPr>
              <w:spacing w:line="380" w:lineRule="exact"/>
              <w:jc w:val="left"/>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973" w:hRule="exact"/>
        </w:trPr>
        <w:tc>
          <w:tcPr>
            <w:tcW w:w="779" w:type="dxa"/>
            <w:vAlign w:val="center"/>
          </w:tcPr>
          <w:p>
            <w:pPr>
              <w:spacing w:line="380" w:lineRule="exact"/>
              <w:jc w:val="center"/>
              <w:rPr>
                <w:rFonts w:ascii="仿宋_GB2312" w:hAnsi="宋体" w:eastAsia="仿宋_GB2312"/>
                <w:b/>
                <w:sz w:val="24"/>
              </w:rPr>
            </w:pPr>
            <w:r>
              <w:rPr>
                <w:rFonts w:hint="eastAsia" w:ascii="仿宋_GB2312" w:hAnsi="宋体" w:eastAsia="仿宋_GB2312"/>
                <w:b/>
                <w:sz w:val="24"/>
              </w:rPr>
              <w:t>9</w:t>
            </w:r>
          </w:p>
        </w:tc>
        <w:tc>
          <w:tcPr>
            <w:tcW w:w="5514" w:type="dxa"/>
            <w:vAlign w:val="center"/>
          </w:tcPr>
          <w:p>
            <w:pPr>
              <w:pStyle w:val="4"/>
              <w:rPr>
                <w:rFonts w:ascii="仿宋_GB2312" w:hAnsi="宋体" w:eastAsia="仿宋_GB2312"/>
                <w:b/>
                <w:sz w:val="24"/>
              </w:rPr>
            </w:pPr>
            <w:r>
              <w:rPr>
                <w:rFonts w:hint="eastAsia" w:ascii="仿宋_GB2312" w:hAnsi="宋体" w:eastAsia="仿宋_GB2312"/>
                <w:b/>
                <w:sz w:val="24"/>
              </w:rPr>
              <w:t>第二章采购需求第六项校园物业管理服务必须达到的各项指标的书面承诺</w:t>
            </w:r>
          </w:p>
        </w:tc>
        <w:tc>
          <w:tcPr>
            <w:tcW w:w="2181" w:type="dxa"/>
            <w:vAlign w:val="center"/>
          </w:tcPr>
          <w:p>
            <w:pPr>
              <w:spacing w:line="380" w:lineRule="exact"/>
              <w:jc w:val="left"/>
              <w:rPr>
                <w:rFonts w:ascii="仿宋_GB2312" w:hAnsi="宋体" w:eastAsia="仿宋_GB2312"/>
                <w:b/>
                <w:sz w:val="24"/>
              </w:rPr>
            </w:pPr>
            <w:r>
              <w:rPr>
                <w:rFonts w:hint="eastAsia" w:ascii="仿宋_GB2312" w:hAnsi="宋体" w:eastAsia="仿宋_GB2312"/>
                <w:b/>
                <w:sz w:val="24"/>
              </w:rPr>
              <w:t>符合采购文件要求即可</w:t>
            </w:r>
          </w:p>
        </w:tc>
        <w:tc>
          <w:tcPr>
            <w:tcW w:w="1050" w:type="dxa"/>
            <w:vAlign w:val="center"/>
          </w:tcPr>
          <w:p>
            <w:pPr>
              <w:spacing w:line="380" w:lineRule="exact"/>
              <w:jc w:val="left"/>
              <w:rPr>
                <w:rFonts w:ascii="仿宋_GB2312" w:hAnsi="宋体" w:eastAsia="仿宋_GB2312"/>
                <w:b/>
                <w:sz w:val="24"/>
              </w:rPr>
            </w:pPr>
          </w:p>
        </w:tc>
      </w:tr>
    </w:tbl>
    <w:p>
      <w:pPr>
        <w:spacing w:line="460" w:lineRule="exact"/>
        <w:ind w:firstLine="561"/>
        <w:outlineLvl w:val="1"/>
        <w:rPr>
          <w:rFonts w:ascii="仿宋_GB2312" w:hAnsi="宋体" w:eastAsia="仿宋_GB2312"/>
          <w:b/>
          <w:sz w:val="24"/>
        </w:rPr>
      </w:pPr>
      <w:r>
        <w:rPr>
          <w:rFonts w:hint="eastAsia" w:ascii="仿宋_GB2312" w:hAnsi="宋体" w:eastAsia="仿宋_GB2312"/>
          <w:b/>
          <w:bCs/>
          <w:sz w:val="24"/>
        </w:rPr>
        <w:t>三、</w:t>
      </w:r>
      <w:bookmarkEnd w:id="106"/>
      <w:bookmarkStart w:id="107" w:name="_Toc29648"/>
      <w:r>
        <w:rPr>
          <w:rFonts w:hint="eastAsia" w:ascii="仿宋_GB2312" w:hAnsi="宋体" w:eastAsia="仿宋_GB2312"/>
          <w:b/>
          <w:sz w:val="24"/>
        </w:rPr>
        <w:t>（一）评标方法及评审结果排列顺序规定如下。</w:t>
      </w:r>
    </w:p>
    <w:p>
      <w:pPr>
        <w:spacing w:line="360" w:lineRule="auto"/>
        <w:ind w:firstLine="482" w:firstLineChars="200"/>
        <w:rPr>
          <w:rFonts w:ascii="仿宋_GB2312" w:hAnsi="宋体" w:eastAsia="仿宋_GB2312"/>
          <w:b/>
          <w:sz w:val="24"/>
        </w:rPr>
      </w:pPr>
      <w:r>
        <w:rPr>
          <w:rFonts w:hint="eastAsia" w:ascii="仿宋_GB2312" w:hAnsi="宋体" w:eastAsia="仿宋_GB2312"/>
          <w:b/>
          <w:sz w:val="24"/>
        </w:rPr>
        <w:t>采用综合评分法的，按评审后得分由高到低顺序排列。得分相同的，按投标报价由低到高顺序排列；得分且投标报价相同的</w:t>
      </w:r>
      <w:r>
        <w:rPr>
          <w:rFonts w:hint="eastAsia" w:ascii="仿宋_GB2312" w:hAnsi="宋体" w:eastAsia="仿宋_GB2312"/>
          <w:b/>
          <w:color w:val="auto"/>
          <w:sz w:val="24"/>
        </w:rPr>
        <w:t>，按由采购人决定采用评分需求中</w:t>
      </w:r>
      <w:r>
        <w:rPr>
          <w:rFonts w:hint="eastAsia" w:ascii="仿宋_GB2312" w:hAnsi="宋体" w:eastAsia="仿宋_GB2312"/>
          <w:b/>
          <w:bCs/>
          <w:color w:val="auto"/>
          <w:sz w:val="24"/>
        </w:rPr>
        <w:t>项目实施及管理方案</w:t>
      </w:r>
      <w:r>
        <w:rPr>
          <w:rFonts w:hint="eastAsia" w:ascii="仿宋_GB2312" w:hAnsi="宋体" w:eastAsia="仿宋_GB2312"/>
          <w:b/>
          <w:color w:val="auto"/>
          <w:sz w:val="24"/>
        </w:rPr>
        <w:t>评分项目作为得分高低排列；如</w:t>
      </w:r>
      <w:r>
        <w:rPr>
          <w:rFonts w:hint="eastAsia" w:ascii="仿宋_GB2312" w:hAnsi="宋体" w:eastAsia="仿宋_GB2312"/>
          <w:b/>
          <w:sz w:val="24"/>
        </w:rPr>
        <w:t>以上情况不能确认评审结果排列顺序的，评标委员会可根据投标情况推荐评审结果排列顺序或予以授标建议。</w:t>
      </w:r>
    </w:p>
    <w:p>
      <w:pPr>
        <w:spacing w:line="360" w:lineRule="auto"/>
        <w:ind w:firstLine="482" w:firstLineChars="200"/>
        <w:rPr>
          <w:rFonts w:ascii="仿宋_GB2312" w:hAnsi="宋体" w:eastAsia="仿宋_GB2312"/>
          <w:b/>
          <w:sz w:val="24"/>
        </w:rPr>
      </w:pPr>
      <w:r>
        <w:rPr>
          <w:rFonts w:hint="eastAsia" w:ascii="仿宋_GB2312" w:hAnsi="宋体" w:eastAsia="仿宋_GB2312"/>
          <w:b/>
          <w:sz w:val="24"/>
        </w:rPr>
        <w:t xml:space="preserve">                                                                                                                                                                                                                                                                                                                                                                                                                                                                                                                                                                                                                                                                                                                                                                                                                                                                                                                         评标因素及分配</w:t>
      </w:r>
    </w:p>
    <w:tbl>
      <w:tblPr>
        <w:tblStyle w:val="13"/>
        <w:tblW w:w="8793"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157"/>
        <w:gridCol w:w="2031"/>
        <w:gridCol w:w="460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25" w:hRule="atLeast"/>
        </w:trPr>
        <w:tc>
          <w:tcPr>
            <w:tcW w:w="2157" w:type="dxa"/>
            <w:vAlign w:val="center"/>
          </w:tcPr>
          <w:p>
            <w:pPr>
              <w:spacing w:line="460" w:lineRule="exact"/>
              <w:ind w:firstLine="561"/>
              <w:outlineLvl w:val="1"/>
              <w:rPr>
                <w:rFonts w:ascii="仿宋_GB2312" w:hAnsi="宋体" w:eastAsia="仿宋_GB2312"/>
                <w:b/>
                <w:sz w:val="24"/>
              </w:rPr>
            </w:pPr>
            <w:r>
              <w:rPr>
                <w:rFonts w:hint="eastAsia" w:ascii="仿宋_GB2312" w:hAnsi="宋体" w:eastAsia="仿宋_GB2312"/>
                <w:b/>
                <w:sz w:val="24"/>
              </w:rPr>
              <w:t>评分项目</w:t>
            </w:r>
          </w:p>
        </w:tc>
        <w:tc>
          <w:tcPr>
            <w:tcW w:w="2031" w:type="dxa"/>
            <w:vAlign w:val="center"/>
          </w:tcPr>
          <w:p>
            <w:pPr>
              <w:spacing w:line="460" w:lineRule="exact"/>
              <w:ind w:firstLine="561"/>
              <w:outlineLvl w:val="1"/>
              <w:rPr>
                <w:rFonts w:ascii="仿宋_GB2312" w:hAnsi="宋体" w:eastAsia="仿宋_GB2312"/>
                <w:b/>
                <w:sz w:val="24"/>
              </w:rPr>
            </w:pPr>
            <w:r>
              <w:rPr>
                <w:rFonts w:hint="eastAsia" w:ascii="仿宋_GB2312" w:hAnsi="宋体" w:eastAsia="仿宋_GB2312"/>
                <w:b/>
                <w:sz w:val="24"/>
              </w:rPr>
              <w:t>投标报价</w:t>
            </w:r>
          </w:p>
        </w:tc>
        <w:tc>
          <w:tcPr>
            <w:tcW w:w="4605" w:type="dxa"/>
            <w:vAlign w:val="center"/>
          </w:tcPr>
          <w:p>
            <w:pPr>
              <w:spacing w:line="460" w:lineRule="exact"/>
              <w:ind w:firstLine="561"/>
              <w:outlineLvl w:val="1"/>
              <w:rPr>
                <w:rFonts w:ascii="仿宋_GB2312" w:hAnsi="宋体" w:eastAsia="仿宋_GB2312"/>
                <w:b/>
                <w:sz w:val="24"/>
              </w:rPr>
            </w:pPr>
            <w:r>
              <w:rPr>
                <w:rFonts w:hint="eastAsia" w:ascii="仿宋_GB2312" w:hAnsi="宋体" w:eastAsia="仿宋_GB2312"/>
                <w:b/>
                <w:sz w:val="24"/>
              </w:rPr>
              <w:t xml:space="preserve">    技术商务评分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0" w:hRule="atLeast"/>
        </w:trPr>
        <w:tc>
          <w:tcPr>
            <w:tcW w:w="2157" w:type="dxa"/>
            <w:vAlign w:val="center"/>
          </w:tcPr>
          <w:p>
            <w:pPr>
              <w:spacing w:line="460" w:lineRule="exact"/>
              <w:ind w:firstLine="561"/>
              <w:outlineLvl w:val="1"/>
              <w:rPr>
                <w:rFonts w:ascii="仿宋_GB2312" w:hAnsi="宋体" w:eastAsia="仿宋_GB2312"/>
                <w:b/>
                <w:sz w:val="24"/>
              </w:rPr>
            </w:pPr>
            <w:r>
              <w:rPr>
                <w:rFonts w:hint="eastAsia" w:ascii="仿宋_GB2312" w:hAnsi="宋体" w:eastAsia="仿宋_GB2312"/>
                <w:b/>
                <w:sz w:val="24"/>
              </w:rPr>
              <w:t>分值</w:t>
            </w:r>
          </w:p>
        </w:tc>
        <w:tc>
          <w:tcPr>
            <w:tcW w:w="2031" w:type="dxa"/>
            <w:vAlign w:val="center"/>
          </w:tcPr>
          <w:p>
            <w:pPr>
              <w:spacing w:line="460" w:lineRule="exact"/>
              <w:ind w:firstLine="884" w:firstLineChars="367"/>
              <w:outlineLvl w:val="1"/>
              <w:rPr>
                <w:rFonts w:ascii="仿宋_GB2312" w:hAnsi="宋体" w:eastAsia="仿宋_GB2312"/>
                <w:b/>
                <w:sz w:val="24"/>
              </w:rPr>
            </w:pPr>
            <w:r>
              <w:rPr>
                <w:rFonts w:hint="eastAsia" w:ascii="仿宋_GB2312" w:hAnsi="宋体" w:eastAsia="仿宋_GB2312"/>
                <w:b/>
                <w:sz w:val="24"/>
              </w:rPr>
              <w:t>10</w:t>
            </w:r>
          </w:p>
        </w:tc>
        <w:tc>
          <w:tcPr>
            <w:tcW w:w="4605" w:type="dxa"/>
            <w:vAlign w:val="center"/>
          </w:tcPr>
          <w:p>
            <w:pPr>
              <w:spacing w:line="460" w:lineRule="exact"/>
              <w:ind w:firstLine="1848" w:firstLineChars="767"/>
              <w:outlineLvl w:val="1"/>
              <w:rPr>
                <w:rFonts w:ascii="仿宋_GB2312" w:hAnsi="宋体" w:eastAsia="仿宋_GB2312"/>
                <w:b/>
                <w:sz w:val="24"/>
              </w:rPr>
            </w:pPr>
            <w:r>
              <w:rPr>
                <w:rFonts w:hint="eastAsia" w:ascii="仿宋_GB2312" w:hAnsi="宋体" w:eastAsia="仿宋_GB2312"/>
                <w:b/>
                <w:sz w:val="24"/>
              </w:rPr>
              <w:t>90</w:t>
            </w:r>
          </w:p>
        </w:tc>
      </w:tr>
    </w:tbl>
    <w:p>
      <w:pPr>
        <w:spacing w:line="460" w:lineRule="exact"/>
        <w:ind w:firstLine="561"/>
        <w:outlineLvl w:val="1"/>
        <w:rPr>
          <w:rFonts w:ascii="仿宋_GB2312" w:hAnsi="宋体" w:eastAsia="仿宋_GB2312"/>
          <w:b/>
          <w:sz w:val="24"/>
        </w:rPr>
      </w:pPr>
      <w:r>
        <w:rPr>
          <w:rFonts w:hint="eastAsia" w:ascii="仿宋_GB2312" w:hAnsi="宋体" w:eastAsia="仿宋_GB2312"/>
          <w:b/>
          <w:sz w:val="24"/>
        </w:rPr>
        <w:t>（二）投标报价的评审要求</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1.价格核准：评标委员会对符合性审查合格的投标人的投标报价明细进行复核，看其是否有计算错误，如有则按投标人须知有关规定修正或澄清。</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2.价格评审：</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综合评分法，价格分统一采用低价优先法计算，即满足招标文件要求（通过资格性审查和符合性审查）且评标价(指修正及价格扣除后的价格，下同)最低的为评标基准价，其价格分为满分。其他投标人的价格分统一按照下列公式计算：</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价格评分=（评标基准价／评标价）×价格分值</w:t>
      </w:r>
    </w:p>
    <w:p>
      <w:pPr>
        <w:pStyle w:val="4"/>
        <w:ind w:firstLine="482" w:firstLineChars="200"/>
        <w:rPr>
          <w:rFonts w:ascii="仿宋_GB2312" w:hAnsi="宋体" w:eastAsia="仿宋_GB2312"/>
          <w:b/>
          <w:sz w:val="24"/>
        </w:rPr>
      </w:pPr>
      <w:r>
        <w:rPr>
          <w:rFonts w:hint="eastAsia" w:ascii="仿宋_GB2312" w:hAnsi="宋体" w:eastAsia="仿宋_GB2312"/>
          <w:b/>
          <w:sz w:val="24"/>
        </w:rPr>
        <w:t>3.投标报价对符合规定的小型、微型企业、监狱企业和</w:t>
      </w:r>
      <w:r>
        <w:rPr>
          <w:rFonts w:ascii="仿宋_GB2312" w:hAnsi="宋体" w:eastAsia="仿宋_GB2312"/>
          <w:b/>
          <w:sz w:val="24"/>
        </w:rPr>
        <w:t>残疾人福利性单位</w:t>
      </w:r>
      <w:r>
        <w:rPr>
          <w:rFonts w:hint="eastAsia" w:ascii="仿宋_GB2312" w:hAnsi="宋体" w:eastAsia="仿宋_GB2312"/>
          <w:b/>
          <w:sz w:val="24"/>
        </w:rPr>
        <w:t>的价格给予扣除，用扣除后的价格参与评审。</w:t>
      </w:r>
    </w:p>
    <w:p>
      <w:pPr>
        <w:spacing w:line="460" w:lineRule="exact"/>
        <w:ind w:firstLine="561"/>
        <w:outlineLvl w:val="1"/>
      </w:pPr>
      <w:r>
        <w:rPr>
          <w:rFonts w:hint="eastAsia" w:ascii="仿宋_GB2312" w:hAnsi="宋体" w:eastAsia="仿宋_GB2312"/>
          <w:b/>
          <w:sz w:val="24"/>
        </w:rPr>
        <w:t>4.在评标过程中，不得去掉报价中的最高报价和最低报价。</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评标细则</w:t>
      </w:r>
      <w:bookmarkEnd w:id="107"/>
      <w:bookmarkStart w:id="108" w:name="_Toc246826118"/>
    </w:p>
    <w:tbl>
      <w:tblPr>
        <w:tblStyle w:val="14"/>
        <w:tblpPr w:leftFromText="180" w:rightFromText="180" w:vertAnchor="text" w:horzAnchor="page" w:tblpX="1645" w:tblpY="315"/>
        <w:tblOverlap w:val="never"/>
        <w:tblW w:w="840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10"/>
        <w:gridCol w:w="1755"/>
        <w:gridCol w:w="4949"/>
        <w:gridCol w:w="88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0" w:type="dxa"/>
          </w:tcPr>
          <w:p>
            <w:pPr>
              <w:pStyle w:val="21"/>
              <w:ind w:firstLine="0" w:firstLineChars="0"/>
              <w:jc w:val="center"/>
              <w:rPr>
                <w:rFonts w:ascii="黑体" w:hAnsi="黑体" w:eastAsia="黑体" w:cs="黑体"/>
                <w:b/>
                <w:bCs/>
                <w:color w:val="000000" w:themeColor="text1"/>
                <w:sz w:val="28"/>
                <w:szCs w:val="28"/>
              </w:rPr>
            </w:pPr>
            <w:r>
              <w:rPr>
                <w:rFonts w:hint="eastAsia" w:ascii="黑体" w:hAnsi="黑体" w:eastAsia="黑体" w:cs="黑体"/>
                <w:b/>
                <w:bCs/>
                <w:color w:val="000000" w:themeColor="text1"/>
                <w:sz w:val="28"/>
                <w:szCs w:val="28"/>
              </w:rPr>
              <w:t>序号</w:t>
            </w:r>
          </w:p>
        </w:tc>
        <w:tc>
          <w:tcPr>
            <w:tcW w:w="1755" w:type="dxa"/>
            <w:vAlign w:val="center"/>
          </w:tcPr>
          <w:p>
            <w:pPr>
              <w:pStyle w:val="21"/>
              <w:ind w:firstLine="0" w:firstLineChars="0"/>
              <w:jc w:val="center"/>
              <w:rPr>
                <w:rFonts w:ascii="黑体" w:hAnsi="黑体" w:eastAsia="黑体" w:cs="黑体"/>
                <w:b/>
                <w:bCs/>
                <w:color w:val="000000" w:themeColor="text1"/>
                <w:sz w:val="28"/>
                <w:szCs w:val="28"/>
              </w:rPr>
            </w:pPr>
            <w:r>
              <w:rPr>
                <w:rFonts w:hint="eastAsia" w:ascii="黑体" w:hAnsi="黑体" w:eastAsia="黑体" w:cs="黑体"/>
                <w:b/>
                <w:bCs/>
                <w:color w:val="000000" w:themeColor="text1"/>
                <w:sz w:val="28"/>
                <w:szCs w:val="28"/>
              </w:rPr>
              <w:t>评分项目</w:t>
            </w:r>
          </w:p>
        </w:tc>
        <w:tc>
          <w:tcPr>
            <w:tcW w:w="4949" w:type="dxa"/>
            <w:vAlign w:val="center"/>
          </w:tcPr>
          <w:p>
            <w:pPr>
              <w:pStyle w:val="21"/>
              <w:ind w:firstLine="0" w:firstLineChars="0"/>
              <w:jc w:val="center"/>
              <w:rPr>
                <w:rFonts w:ascii="黑体" w:hAnsi="黑体" w:eastAsia="黑体" w:cs="黑体"/>
                <w:b/>
                <w:bCs/>
                <w:color w:val="000000" w:themeColor="text1"/>
                <w:sz w:val="28"/>
                <w:szCs w:val="28"/>
              </w:rPr>
            </w:pPr>
            <w:r>
              <w:rPr>
                <w:rFonts w:hint="eastAsia" w:ascii="黑体" w:hAnsi="黑体" w:eastAsia="黑体" w:cs="黑体"/>
                <w:b/>
                <w:bCs/>
                <w:color w:val="000000" w:themeColor="text1"/>
                <w:sz w:val="28"/>
                <w:szCs w:val="28"/>
              </w:rPr>
              <w:t>评分标准</w:t>
            </w:r>
          </w:p>
        </w:tc>
        <w:tc>
          <w:tcPr>
            <w:tcW w:w="886" w:type="dxa"/>
          </w:tcPr>
          <w:p>
            <w:pPr>
              <w:pStyle w:val="21"/>
              <w:ind w:firstLine="0" w:firstLineChars="0"/>
              <w:jc w:val="center"/>
              <w:rPr>
                <w:rFonts w:ascii="黑体" w:hAnsi="黑体" w:eastAsia="黑体" w:cs="黑体"/>
                <w:b/>
                <w:bCs/>
                <w:color w:val="000000" w:themeColor="text1"/>
                <w:sz w:val="28"/>
                <w:szCs w:val="28"/>
              </w:rPr>
            </w:pPr>
            <w:r>
              <w:rPr>
                <w:rFonts w:hint="eastAsia" w:ascii="黑体" w:hAnsi="黑体" w:eastAsia="黑体" w:cs="黑体"/>
                <w:b/>
                <w:bCs/>
                <w:color w:val="000000" w:themeColor="text1"/>
                <w:sz w:val="28"/>
                <w:szCs w:val="28"/>
              </w:rPr>
              <w:t>分值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71" w:hRule="atLeast"/>
        </w:trPr>
        <w:tc>
          <w:tcPr>
            <w:tcW w:w="810" w:type="dxa"/>
            <w:vMerge w:val="restart"/>
            <w:vAlign w:val="center"/>
          </w:tcPr>
          <w:p>
            <w:pPr>
              <w:pStyle w:val="21"/>
              <w:ind w:firstLine="0" w:firstLineChars="0"/>
              <w:jc w:val="center"/>
              <w:rPr>
                <w:rFonts w:ascii="仿宋" w:hAnsi="仿宋" w:eastAsia="仿宋" w:cs="仿宋"/>
                <w:b/>
                <w:bCs/>
                <w:color w:val="000000" w:themeColor="text1"/>
                <w:sz w:val="24"/>
              </w:rPr>
            </w:pPr>
          </w:p>
        </w:tc>
        <w:tc>
          <w:tcPr>
            <w:tcW w:w="1755" w:type="dxa"/>
            <w:vMerge w:val="restart"/>
            <w:vAlign w:val="center"/>
          </w:tcPr>
          <w:p>
            <w:pPr>
              <w:pStyle w:val="21"/>
              <w:ind w:firstLine="0" w:firstLineChars="0"/>
              <w:jc w:val="center"/>
              <w:rPr>
                <w:rFonts w:ascii="仿宋" w:hAnsi="仿宋" w:eastAsia="仿宋" w:cs="仿宋"/>
                <w:b/>
                <w:bCs/>
                <w:sz w:val="24"/>
              </w:rPr>
            </w:pPr>
            <w:r>
              <w:rPr>
                <w:rFonts w:hint="eastAsia" w:ascii="仿宋" w:hAnsi="仿宋" w:eastAsia="仿宋" w:cs="仿宋"/>
                <w:b/>
                <w:bCs/>
                <w:sz w:val="24"/>
              </w:rPr>
              <w:t>项目实施及管理方案（40分）</w:t>
            </w:r>
          </w:p>
        </w:tc>
        <w:tc>
          <w:tcPr>
            <w:tcW w:w="4949" w:type="dxa"/>
          </w:tcPr>
          <w:p>
            <w:pPr>
              <w:pStyle w:val="21"/>
              <w:ind w:firstLine="0" w:firstLineChars="0"/>
              <w:rPr>
                <w:rFonts w:ascii="仿宋" w:hAnsi="仿宋" w:eastAsia="仿宋" w:cs="仿宋"/>
                <w:b/>
                <w:bCs/>
                <w:sz w:val="24"/>
              </w:rPr>
            </w:pPr>
            <w:r>
              <w:rPr>
                <w:rFonts w:hint="eastAsia" w:ascii="仿宋" w:hAnsi="仿宋" w:eastAsia="仿宋" w:cs="仿宋"/>
                <w:b/>
                <w:bCs/>
                <w:sz w:val="24"/>
              </w:rPr>
              <w:t>校园节能减排管理方案与措施，</w:t>
            </w:r>
            <w:r>
              <w:rPr>
                <w:rFonts w:hint="eastAsia" w:ascii="仿宋_GB2312" w:hAnsi="宋体" w:eastAsia="仿宋_GB2312"/>
                <w:b/>
                <w:sz w:val="24"/>
              </w:rPr>
              <w:t>与第二章采购需求进行比较，方案最优的得8分,其余的得4分，方案差或不提供的不得分。</w:t>
            </w:r>
          </w:p>
        </w:tc>
        <w:tc>
          <w:tcPr>
            <w:tcW w:w="886" w:type="dxa"/>
            <w:vAlign w:val="center"/>
          </w:tcPr>
          <w:p>
            <w:pPr>
              <w:pStyle w:val="21"/>
              <w:ind w:firstLine="0" w:firstLineChars="0"/>
              <w:jc w:val="center"/>
              <w:rPr>
                <w:rFonts w:ascii="仿宋" w:hAnsi="仿宋" w:eastAsia="仿宋" w:cs="仿宋"/>
                <w:b/>
                <w:bCs/>
                <w:sz w:val="24"/>
              </w:rPr>
            </w:pPr>
            <w:r>
              <w:rPr>
                <w:rFonts w:hint="eastAsia" w:ascii="仿宋" w:hAnsi="仿宋" w:eastAsia="仿宋" w:cs="仿宋"/>
                <w:b/>
                <w:bCs/>
                <w:sz w:val="24"/>
              </w:rPr>
              <w:t>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0" w:type="dxa"/>
            <w:vMerge w:val="continue"/>
            <w:vAlign w:val="center"/>
          </w:tcPr>
          <w:p>
            <w:pPr>
              <w:pStyle w:val="21"/>
              <w:ind w:firstLine="0" w:firstLineChars="0"/>
              <w:jc w:val="center"/>
              <w:rPr>
                <w:rFonts w:ascii="仿宋" w:hAnsi="仿宋" w:eastAsia="仿宋" w:cs="仿宋"/>
                <w:b/>
                <w:bCs/>
                <w:color w:val="000000" w:themeColor="text1"/>
                <w:sz w:val="24"/>
              </w:rPr>
            </w:pPr>
          </w:p>
        </w:tc>
        <w:tc>
          <w:tcPr>
            <w:tcW w:w="1755" w:type="dxa"/>
            <w:vMerge w:val="continue"/>
          </w:tcPr>
          <w:p>
            <w:pPr>
              <w:pStyle w:val="21"/>
              <w:ind w:firstLine="0" w:firstLineChars="0"/>
              <w:rPr>
                <w:rFonts w:ascii="仿宋" w:hAnsi="仿宋" w:eastAsia="仿宋" w:cs="仿宋"/>
                <w:b/>
                <w:bCs/>
                <w:sz w:val="24"/>
              </w:rPr>
            </w:pPr>
          </w:p>
        </w:tc>
        <w:tc>
          <w:tcPr>
            <w:tcW w:w="4949" w:type="dxa"/>
          </w:tcPr>
          <w:p>
            <w:pPr>
              <w:pStyle w:val="21"/>
              <w:ind w:firstLine="0" w:firstLineChars="0"/>
              <w:rPr>
                <w:rFonts w:ascii="仿宋" w:hAnsi="仿宋" w:eastAsia="仿宋" w:cs="仿宋"/>
                <w:b/>
                <w:bCs/>
                <w:sz w:val="24"/>
              </w:rPr>
            </w:pPr>
            <w:r>
              <w:rPr>
                <w:rFonts w:hint="eastAsia" w:ascii="仿宋" w:hAnsi="仿宋" w:eastAsia="仿宋" w:cs="仿宋"/>
                <w:b/>
                <w:bCs/>
                <w:sz w:val="24"/>
              </w:rPr>
              <w:t>秩序维护、消防、交通秩序管理，</w:t>
            </w:r>
            <w:r>
              <w:rPr>
                <w:rFonts w:hint="eastAsia" w:ascii="仿宋_GB2312" w:hAnsi="宋体" w:eastAsia="仿宋_GB2312"/>
                <w:b/>
                <w:sz w:val="24"/>
              </w:rPr>
              <w:t>与第二章采购需求进行比较，方案最优的得8分,其余的得4分，方案差或不提供的不得分。</w:t>
            </w:r>
          </w:p>
        </w:tc>
        <w:tc>
          <w:tcPr>
            <w:tcW w:w="886" w:type="dxa"/>
            <w:vAlign w:val="center"/>
          </w:tcPr>
          <w:p>
            <w:pPr>
              <w:pStyle w:val="21"/>
              <w:ind w:firstLine="0" w:firstLineChars="0"/>
              <w:jc w:val="center"/>
              <w:rPr>
                <w:rFonts w:ascii="仿宋" w:hAnsi="仿宋" w:eastAsia="仿宋" w:cs="仿宋"/>
                <w:b/>
                <w:bCs/>
                <w:sz w:val="24"/>
              </w:rPr>
            </w:pPr>
            <w:r>
              <w:rPr>
                <w:rFonts w:hint="eastAsia" w:ascii="仿宋" w:hAnsi="仿宋" w:eastAsia="仿宋" w:cs="仿宋"/>
                <w:b/>
                <w:bCs/>
                <w:sz w:val="24"/>
              </w:rPr>
              <w:t>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0" w:type="dxa"/>
            <w:vMerge w:val="continue"/>
            <w:vAlign w:val="center"/>
          </w:tcPr>
          <w:p>
            <w:pPr>
              <w:pStyle w:val="21"/>
              <w:ind w:firstLine="0" w:firstLineChars="0"/>
              <w:jc w:val="center"/>
              <w:rPr>
                <w:rFonts w:ascii="仿宋" w:hAnsi="仿宋" w:eastAsia="仿宋" w:cs="仿宋"/>
                <w:b/>
                <w:bCs/>
                <w:color w:val="000000" w:themeColor="text1"/>
                <w:sz w:val="24"/>
              </w:rPr>
            </w:pPr>
          </w:p>
        </w:tc>
        <w:tc>
          <w:tcPr>
            <w:tcW w:w="1755" w:type="dxa"/>
            <w:vMerge w:val="continue"/>
          </w:tcPr>
          <w:p>
            <w:pPr>
              <w:pStyle w:val="21"/>
              <w:ind w:firstLine="0" w:firstLineChars="0"/>
              <w:rPr>
                <w:rFonts w:ascii="仿宋" w:hAnsi="仿宋" w:eastAsia="仿宋" w:cs="仿宋"/>
                <w:b/>
                <w:bCs/>
                <w:sz w:val="24"/>
              </w:rPr>
            </w:pPr>
          </w:p>
        </w:tc>
        <w:tc>
          <w:tcPr>
            <w:tcW w:w="4949" w:type="dxa"/>
          </w:tcPr>
          <w:p>
            <w:pPr>
              <w:pStyle w:val="21"/>
              <w:ind w:firstLine="0" w:firstLineChars="0"/>
              <w:rPr>
                <w:rFonts w:ascii="仿宋" w:hAnsi="仿宋" w:eastAsia="仿宋" w:cs="仿宋"/>
                <w:b/>
                <w:bCs/>
                <w:sz w:val="24"/>
              </w:rPr>
            </w:pPr>
            <w:r>
              <w:rPr>
                <w:rFonts w:hint="eastAsia" w:ascii="仿宋" w:hAnsi="仿宋" w:eastAsia="仿宋" w:cs="仿宋"/>
                <w:b/>
                <w:bCs/>
                <w:sz w:val="24"/>
              </w:rPr>
              <w:t>宿舍学生教育与管理工作，</w:t>
            </w:r>
            <w:r>
              <w:rPr>
                <w:rFonts w:hint="eastAsia" w:ascii="仿宋_GB2312" w:hAnsi="宋体" w:eastAsia="仿宋_GB2312"/>
                <w:b/>
                <w:sz w:val="24"/>
              </w:rPr>
              <w:t>与第二章采购需求进行比较，方案最优的得8分,其余的得4分，方案差或不提供的不得分。</w:t>
            </w:r>
          </w:p>
        </w:tc>
        <w:tc>
          <w:tcPr>
            <w:tcW w:w="886" w:type="dxa"/>
            <w:vAlign w:val="center"/>
          </w:tcPr>
          <w:p>
            <w:pPr>
              <w:pStyle w:val="21"/>
              <w:ind w:firstLine="0" w:firstLineChars="0"/>
              <w:jc w:val="center"/>
              <w:rPr>
                <w:rFonts w:ascii="仿宋" w:hAnsi="仿宋" w:eastAsia="仿宋" w:cs="仿宋"/>
                <w:b/>
                <w:bCs/>
                <w:sz w:val="24"/>
              </w:rPr>
            </w:pPr>
            <w:r>
              <w:rPr>
                <w:rFonts w:hint="eastAsia" w:ascii="仿宋" w:hAnsi="仿宋" w:eastAsia="仿宋" w:cs="仿宋"/>
                <w:b/>
                <w:bCs/>
                <w:sz w:val="24"/>
              </w:rPr>
              <w:t>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0" w:type="dxa"/>
            <w:vMerge w:val="continue"/>
            <w:vAlign w:val="center"/>
          </w:tcPr>
          <w:p>
            <w:pPr>
              <w:pStyle w:val="4"/>
            </w:pPr>
          </w:p>
          <w:p>
            <w:pPr>
              <w:pStyle w:val="21"/>
              <w:ind w:firstLine="0" w:firstLineChars="0"/>
              <w:jc w:val="center"/>
              <w:rPr>
                <w:rFonts w:ascii="仿宋" w:hAnsi="仿宋" w:eastAsia="仿宋" w:cs="仿宋"/>
                <w:b/>
                <w:bCs/>
                <w:color w:val="000000" w:themeColor="text1"/>
                <w:sz w:val="24"/>
              </w:rPr>
            </w:pPr>
          </w:p>
        </w:tc>
        <w:tc>
          <w:tcPr>
            <w:tcW w:w="1755" w:type="dxa"/>
            <w:vMerge w:val="continue"/>
          </w:tcPr>
          <w:p>
            <w:pPr>
              <w:pStyle w:val="21"/>
              <w:ind w:firstLine="0" w:firstLineChars="0"/>
              <w:rPr>
                <w:rFonts w:ascii="仿宋" w:hAnsi="仿宋" w:eastAsia="仿宋" w:cs="仿宋"/>
                <w:b/>
                <w:bCs/>
                <w:sz w:val="24"/>
              </w:rPr>
            </w:pPr>
          </w:p>
        </w:tc>
        <w:tc>
          <w:tcPr>
            <w:tcW w:w="4949" w:type="dxa"/>
          </w:tcPr>
          <w:p>
            <w:pPr>
              <w:pStyle w:val="21"/>
              <w:ind w:firstLine="0" w:firstLineChars="0"/>
              <w:rPr>
                <w:rFonts w:ascii="仿宋" w:hAnsi="仿宋" w:eastAsia="仿宋" w:cs="仿宋"/>
                <w:b/>
                <w:bCs/>
                <w:sz w:val="24"/>
              </w:rPr>
            </w:pPr>
            <w:r>
              <w:rPr>
                <w:rFonts w:hint="eastAsia" w:ascii="仿宋" w:hAnsi="仿宋" w:eastAsia="仿宋" w:cs="仿宋"/>
                <w:b/>
                <w:bCs/>
                <w:sz w:val="24"/>
              </w:rPr>
              <w:t>校园卫生清洁保洁服务，</w:t>
            </w:r>
            <w:r>
              <w:rPr>
                <w:rFonts w:hint="eastAsia" w:ascii="仿宋_GB2312" w:hAnsi="宋体" w:eastAsia="仿宋_GB2312"/>
                <w:b/>
                <w:sz w:val="24"/>
              </w:rPr>
              <w:t>与第二章采购需求进行比较，方案最优的得8分,其余的得4分，方案差或不提供的不得分。</w:t>
            </w:r>
          </w:p>
        </w:tc>
        <w:tc>
          <w:tcPr>
            <w:tcW w:w="886" w:type="dxa"/>
            <w:vAlign w:val="center"/>
          </w:tcPr>
          <w:p>
            <w:pPr>
              <w:pStyle w:val="21"/>
              <w:ind w:firstLine="0" w:firstLineChars="0"/>
              <w:jc w:val="center"/>
              <w:rPr>
                <w:rFonts w:ascii="仿宋" w:hAnsi="仿宋" w:eastAsia="仿宋" w:cs="仿宋"/>
                <w:b/>
                <w:bCs/>
                <w:sz w:val="24"/>
              </w:rPr>
            </w:pPr>
            <w:r>
              <w:rPr>
                <w:rFonts w:hint="eastAsia" w:ascii="仿宋" w:hAnsi="仿宋" w:eastAsia="仿宋" w:cs="仿宋"/>
                <w:b/>
                <w:bCs/>
                <w:sz w:val="24"/>
              </w:rPr>
              <w:t>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0" w:type="dxa"/>
            <w:vMerge w:val="continue"/>
            <w:vAlign w:val="center"/>
          </w:tcPr>
          <w:p>
            <w:pPr>
              <w:pStyle w:val="21"/>
              <w:ind w:firstLine="0" w:firstLineChars="0"/>
              <w:jc w:val="center"/>
              <w:rPr>
                <w:rFonts w:ascii="仿宋" w:hAnsi="仿宋" w:eastAsia="仿宋" w:cs="仿宋"/>
                <w:b/>
                <w:bCs/>
                <w:color w:val="000000" w:themeColor="text1"/>
                <w:sz w:val="24"/>
              </w:rPr>
            </w:pPr>
          </w:p>
        </w:tc>
        <w:tc>
          <w:tcPr>
            <w:tcW w:w="1755" w:type="dxa"/>
            <w:vMerge w:val="continue"/>
          </w:tcPr>
          <w:p>
            <w:pPr>
              <w:pStyle w:val="21"/>
              <w:ind w:firstLine="0" w:firstLineChars="0"/>
              <w:rPr>
                <w:rFonts w:ascii="仿宋" w:hAnsi="仿宋" w:eastAsia="仿宋" w:cs="仿宋"/>
                <w:b/>
                <w:bCs/>
                <w:sz w:val="24"/>
              </w:rPr>
            </w:pPr>
          </w:p>
        </w:tc>
        <w:tc>
          <w:tcPr>
            <w:tcW w:w="4949" w:type="dxa"/>
          </w:tcPr>
          <w:p>
            <w:pPr>
              <w:pStyle w:val="21"/>
              <w:ind w:firstLine="0" w:firstLineChars="0"/>
              <w:rPr>
                <w:rFonts w:ascii="仿宋" w:hAnsi="仿宋" w:eastAsia="仿宋" w:cs="仿宋"/>
                <w:b/>
                <w:bCs/>
                <w:sz w:val="24"/>
              </w:rPr>
            </w:pPr>
            <w:r>
              <w:rPr>
                <w:rFonts w:hint="eastAsia" w:ascii="仿宋" w:hAnsi="仿宋" w:eastAsia="仿宋" w:cs="仿宋"/>
                <w:b/>
                <w:bCs/>
                <w:sz w:val="24"/>
              </w:rPr>
              <w:t>绿化养护管理服务，</w:t>
            </w:r>
            <w:r>
              <w:rPr>
                <w:rFonts w:hint="eastAsia" w:ascii="仿宋_GB2312" w:hAnsi="宋体" w:eastAsia="仿宋_GB2312"/>
                <w:b/>
                <w:sz w:val="24"/>
              </w:rPr>
              <w:t>与第二章采购需求进行比较，方案最优的得8分,其余的得4分，方案差或不提供的不得分。</w:t>
            </w:r>
          </w:p>
        </w:tc>
        <w:tc>
          <w:tcPr>
            <w:tcW w:w="886" w:type="dxa"/>
            <w:vAlign w:val="center"/>
          </w:tcPr>
          <w:p>
            <w:pPr>
              <w:pStyle w:val="21"/>
              <w:ind w:firstLine="0" w:firstLineChars="0"/>
              <w:jc w:val="center"/>
              <w:rPr>
                <w:rFonts w:ascii="仿宋" w:hAnsi="仿宋" w:eastAsia="仿宋" w:cs="仿宋"/>
                <w:b/>
                <w:bCs/>
                <w:sz w:val="24"/>
              </w:rPr>
            </w:pPr>
            <w:r>
              <w:rPr>
                <w:rFonts w:hint="eastAsia" w:ascii="仿宋" w:hAnsi="仿宋" w:eastAsia="仿宋" w:cs="仿宋"/>
                <w:b/>
                <w:bCs/>
                <w:sz w:val="24"/>
              </w:rPr>
              <w:t>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670" w:hRule="atLeast"/>
        </w:trPr>
        <w:tc>
          <w:tcPr>
            <w:tcW w:w="810" w:type="dxa"/>
            <w:vAlign w:val="center"/>
          </w:tcPr>
          <w:p>
            <w:pPr>
              <w:pStyle w:val="21"/>
              <w:ind w:firstLine="0" w:firstLineChars="0"/>
              <w:jc w:val="center"/>
              <w:rPr>
                <w:rFonts w:ascii="仿宋" w:hAnsi="仿宋" w:eastAsia="仿宋" w:cs="仿宋"/>
                <w:b/>
                <w:bCs/>
                <w:color w:val="000000" w:themeColor="text1"/>
                <w:sz w:val="24"/>
              </w:rPr>
            </w:pPr>
          </w:p>
          <w:p>
            <w:pPr>
              <w:pStyle w:val="21"/>
              <w:ind w:firstLine="0" w:firstLineChars="0"/>
              <w:jc w:val="center"/>
              <w:rPr>
                <w:rFonts w:ascii="仿宋" w:hAnsi="仿宋" w:eastAsia="仿宋" w:cs="仿宋"/>
                <w:b/>
                <w:bCs/>
                <w:color w:val="000000" w:themeColor="text1"/>
                <w:sz w:val="24"/>
              </w:rPr>
            </w:pPr>
            <w:r>
              <w:rPr>
                <w:rFonts w:hint="eastAsia" w:ascii="仿宋" w:hAnsi="仿宋" w:eastAsia="仿宋" w:cs="仿宋"/>
                <w:b/>
                <w:bCs/>
                <w:color w:val="000000" w:themeColor="text1"/>
                <w:sz w:val="24"/>
              </w:rPr>
              <w:t>2</w:t>
            </w:r>
          </w:p>
        </w:tc>
        <w:tc>
          <w:tcPr>
            <w:tcW w:w="1755" w:type="dxa"/>
            <w:vAlign w:val="center"/>
          </w:tcPr>
          <w:p>
            <w:pPr>
              <w:pStyle w:val="21"/>
              <w:ind w:firstLine="0" w:firstLineChars="0"/>
              <w:jc w:val="center"/>
              <w:rPr>
                <w:rFonts w:ascii="仿宋" w:hAnsi="仿宋" w:eastAsia="仿宋" w:cs="仿宋"/>
                <w:b/>
                <w:bCs/>
                <w:color w:val="auto"/>
                <w:sz w:val="24"/>
              </w:rPr>
            </w:pPr>
          </w:p>
          <w:p>
            <w:pPr>
              <w:pStyle w:val="21"/>
              <w:ind w:firstLine="0" w:firstLineChars="0"/>
              <w:jc w:val="center"/>
              <w:rPr>
                <w:rFonts w:ascii="仿宋" w:hAnsi="仿宋" w:eastAsia="仿宋" w:cs="仿宋"/>
                <w:b/>
                <w:bCs/>
                <w:color w:val="auto"/>
                <w:sz w:val="24"/>
              </w:rPr>
            </w:pPr>
            <w:r>
              <w:rPr>
                <w:rFonts w:hint="eastAsia" w:ascii="仿宋" w:hAnsi="仿宋" w:eastAsia="仿宋" w:cs="仿宋"/>
                <w:b/>
                <w:bCs/>
                <w:color w:val="auto"/>
                <w:sz w:val="24"/>
              </w:rPr>
              <w:t>人员资质评价（6分）</w:t>
            </w:r>
          </w:p>
        </w:tc>
        <w:tc>
          <w:tcPr>
            <w:tcW w:w="4949" w:type="dxa"/>
            <w:vAlign w:val="center"/>
          </w:tcPr>
          <w:p>
            <w:pPr>
              <w:pStyle w:val="21"/>
              <w:ind w:firstLine="0" w:firstLineChars="0"/>
              <w:rPr>
                <w:rFonts w:ascii="仿宋" w:hAnsi="仿宋" w:eastAsia="仿宋" w:cs="仿宋"/>
                <w:b/>
                <w:bCs/>
                <w:color w:val="auto"/>
                <w:sz w:val="24"/>
              </w:rPr>
            </w:pPr>
            <w:r>
              <w:rPr>
                <w:rFonts w:hint="eastAsia" w:ascii="仿宋" w:hAnsi="仿宋" w:eastAsia="仿宋" w:cs="仿宋"/>
                <w:b/>
                <w:bCs/>
                <w:color w:val="auto"/>
                <w:sz w:val="24"/>
              </w:rPr>
              <w:t>拟投入管理处综合经理：</w:t>
            </w:r>
          </w:p>
          <w:p>
            <w:pPr>
              <w:pStyle w:val="21"/>
              <w:ind w:firstLine="0" w:firstLineChars="0"/>
              <w:rPr>
                <w:rFonts w:ascii="仿宋" w:hAnsi="仿宋" w:eastAsia="仿宋" w:cs="仿宋"/>
                <w:b/>
                <w:bCs/>
                <w:color w:val="auto"/>
                <w:sz w:val="24"/>
              </w:rPr>
            </w:pPr>
            <w:r>
              <w:rPr>
                <w:rFonts w:hint="eastAsia" w:ascii="仿宋" w:hAnsi="仿宋" w:eastAsia="仿宋" w:cs="仿宋"/>
                <w:b/>
                <w:bCs/>
                <w:color w:val="auto"/>
                <w:sz w:val="24"/>
              </w:rPr>
              <w:t>（1）具有专科或以上学历证书，得2分；</w:t>
            </w:r>
          </w:p>
          <w:p>
            <w:pPr>
              <w:pStyle w:val="21"/>
              <w:ind w:firstLine="0" w:firstLineChars="0"/>
              <w:rPr>
                <w:rFonts w:ascii="仿宋" w:hAnsi="仿宋" w:eastAsia="仿宋" w:cs="仿宋"/>
                <w:b/>
                <w:bCs/>
                <w:color w:val="auto"/>
                <w:sz w:val="24"/>
              </w:rPr>
            </w:pPr>
            <w:r>
              <w:rPr>
                <w:rFonts w:hint="eastAsia" w:ascii="仿宋" w:hAnsi="仿宋" w:eastAsia="仿宋" w:cs="仿宋"/>
                <w:b/>
                <w:bCs/>
                <w:color w:val="auto"/>
                <w:sz w:val="24"/>
              </w:rPr>
              <w:t>（2）具有物业管理企业经理证得4分；</w:t>
            </w:r>
          </w:p>
          <w:p>
            <w:pPr>
              <w:pStyle w:val="21"/>
              <w:ind w:firstLine="0" w:firstLineChars="0"/>
              <w:rPr>
                <w:rFonts w:ascii="仿宋" w:hAnsi="仿宋" w:eastAsia="仿宋" w:cs="仿宋"/>
                <w:b/>
                <w:bCs/>
                <w:color w:val="auto"/>
                <w:sz w:val="24"/>
              </w:rPr>
            </w:pPr>
            <w:r>
              <w:rPr>
                <w:rFonts w:hint="eastAsia" w:ascii="仿宋" w:hAnsi="仿宋" w:eastAsia="仿宋" w:cs="仿宋"/>
                <w:b/>
                <w:bCs/>
                <w:color w:val="auto"/>
                <w:sz w:val="24"/>
              </w:rPr>
              <w:t>注：提供</w:t>
            </w:r>
            <w:r>
              <w:rPr>
                <w:rFonts w:hint="eastAsia" w:ascii="仿宋" w:hAnsi="仿宋" w:eastAsia="仿宋" w:cs="仿宋"/>
                <w:b/>
                <w:bCs/>
                <w:color w:val="auto"/>
                <w:sz w:val="24"/>
                <w:lang w:eastAsia="zh-CN"/>
              </w:rPr>
              <w:t>相关证书</w:t>
            </w:r>
            <w:r>
              <w:rPr>
                <w:rFonts w:hint="eastAsia" w:ascii="仿宋" w:hAnsi="仿宋" w:eastAsia="仿宋" w:cs="仿宋"/>
                <w:b/>
                <w:bCs/>
                <w:color w:val="auto"/>
                <w:sz w:val="24"/>
              </w:rPr>
              <w:t>复印件并加盖公章。</w:t>
            </w:r>
          </w:p>
        </w:tc>
        <w:tc>
          <w:tcPr>
            <w:tcW w:w="886" w:type="dxa"/>
            <w:vAlign w:val="center"/>
          </w:tcPr>
          <w:p>
            <w:pPr>
              <w:pStyle w:val="21"/>
              <w:ind w:firstLine="0" w:firstLineChars="0"/>
              <w:jc w:val="center"/>
              <w:rPr>
                <w:rFonts w:ascii="仿宋" w:hAnsi="仿宋" w:eastAsia="仿宋" w:cs="仿宋"/>
                <w:b/>
                <w:bCs/>
                <w:sz w:val="24"/>
              </w:rPr>
            </w:pPr>
            <w:r>
              <w:rPr>
                <w:rFonts w:hint="eastAsia" w:ascii="仿宋" w:hAnsi="仿宋" w:eastAsia="仿宋" w:cs="仿宋"/>
                <w:b/>
                <w:bCs/>
                <w:sz w:val="24"/>
              </w:rPr>
              <w:t>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833" w:hRule="atLeast"/>
        </w:trPr>
        <w:tc>
          <w:tcPr>
            <w:tcW w:w="810" w:type="dxa"/>
            <w:vAlign w:val="center"/>
          </w:tcPr>
          <w:p>
            <w:pPr>
              <w:pStyle w:val="21"/>
              <w:ind w:firstLine="0" w:firstLineChars="0"/>
              <w:jc w:val="center"/>
              <w:rPr>
                <w:rFonts w:ascii="仿宋" w:hAnsi="仿宋" w:eastAsia="仿宋" w:cs="仿宋"/>
                <w:b/>
                <w:bCs/>
                <w:color w:val="000000" w:themeColor="text1"/>
                <w:sz w:val="24"/>
              </w:rPr>
            </w:pPr>
            <w:r>
              <w:rPr>
                <w:rFonts w:hint="eastAsia" w:ascii="仿宋" w:hAnsi="仿宋" w:eastAsia="仿宋" w:cs="仿宋"/>
                <w:b/>
                <w:bCs/>
                <w:color w:val="000000" w:themeColor="text1"/>
                <w:sz w:val="24"/>
              </w:rPr>
              <w:t>3</w:t>
            </w:r>
          </w:p>
        </w:tc>
        <w:tc>
          <w:tcPr>
            <w:tcW w:w="1755" w:type="dxa"/>
            <w:vAlign w:val="center"/>
          </w:tcPr>
          <w:p>
            <w:pPr>
              <w:pStyle w:val="21"/>
              <w:ind w:firstLine="0" w:firstLineChars="0"/>
              <w:jc w:val="center"/>
              <w:rPr>
                <w:rFonts w:ascii="仿宋" w:hAnsi="仿宋" w:eastAsia="仿宋" w:cs="仿宋"/>
                <w:b/>
                <w:bCs/>
                <w:color w:val="auto"/>
                <w:sz w:val="24"/>
              </w:rPr>
            </w:pPr>
            <w:r>
              <w:rPr>
                <w:rFonts w:hint="eastAsia" w:ascii="仿宋" w:hAnsi="仿宋" w:eastAsia="仿宋" w:cs="仿宋"/>
                <w:b/>
                <w:bCs/>
                <w:color w:val="auto"/>
                <w:sz w:val="24"/>
              </w:rPr>
              <w:t>学生公寓管理经验（4分）</w:t>
            </w:r>
          </w:p>
        </w:tc>
        <w:tc>
          <w:tcPr>
            <w:tcW w:w="4949" w:type="dxa"/>
            <w:vAlign w:val="center"/>
          </w:tcPr>
          <w:p>
            <w:pPr>
              <w:pStyle w:val="21"/>
              <w:ind w:firstLine="0" w:firstLineChars="0"/>
              <w:rPr>
                <w:rFonts w:ascii="仿宋" w:hAnsi="仿宋" w:eastAsia="仿宋" w:cs="仿宋"/>
                <w:b/>
                <w:bCs/>
                <w:color w:val="auto"/>
                <w:sz w:val="24"/>
              </w:rPr>
            </w:pPr>
            <w:r>
              <w:rPr>
                <w:rFonts w:hint="eastAsia" w:ascii="仿宋" w:hAnsi="仿宋" w:eastAsia="仿宋" w:cs="仿宋"/>
                <w:b/>
                <w:bCs/>
                <w:color w:val="auto"/>
                <w:sz w:val="24"/>
              </w:rPr>
              <w:t>经营管理的同类项目业绩中，具有学生公寓管理经验的，每提供1个得2分，满分4分。</w:t>
            </w:r>
          </w:p>
          <w:p>
            <w:pPr>
              <w:pStyle w:val="21"/>
              <w:ind w:firstLine="0" w:firstLineChars="0"/>
              <w:rPr>
                <w:rFonts w:ascii="仿宋" w:hAnsi="仿宋" w:eastAsia="仿宋" w:cs="仿宋"/>
                <w:b/>
                <w:bCs/>
                <w:color w:val="auto"/>
                <w:sz w:val="24"/>
              </w:rPr>
            </w:pPr>
            <w:r>
              <w:rPr>
                <w:rFonts w:hint="eastAsia" w:ascii="仿宋" w:hAnsi="仿宋" w:eastAsia="仿宋" w:cs="仿宋"/>
                <w:b/>
                <w:bCs/>
                <w:color w:val="auto"/>
                <w:sz w:val="24"/>
              </w:rPr>
              <w:t>注：提供合同关键页复印件并加盖公章。</w:t>
            </w:r>
          </w:p>
        </w:tc>
        <w:tc>
          <w:tcPr>
            <w:tcW w:w="886" w:type="dxa"/>
            <w:vAlign w:val="center"/>
          </w:tcPr>
          <w:p>
            <w:pPr>
              <w:pStyle w:val="21"/>
              <w:ind w:firstLine="0" w:firstLineChars="0"/>
              <w:jc w:val="center"/>
              <w:rPr>
                <w:rFonts w:ascii="仿宋" w:hAnsi="仿宋" w:eastAsia="仿宋" w:cs="仿宋"/>
                <w:b/>
                <w:bCs/>
                <w:sz w:val="24"/>
              </w:rPr>
            </w:pPr>
            <w:r>
              <w:rPr>
                <w:rFonts w:hint="eastAsia" w:ascii="仿宋" w:hAnsi="仿宋" w:eastAsia="仿宋" w:cs="仿宋"/>
                <w:b/>
                <w:bCs/>
                <w:sz w:val="24"/>
              </w:rPr>
              <w:t>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833" w:hRule="atLeast"/>
        </w:trPr>
        <w:tc>
          <w:tcPr>
            <w:tcW w:w="810" w:type="dxa"/>
            <w:vAlign w:val="center"/>
          </w:tcPr>
          <w:p>
            <w:pPr>
              <w:pStyle w:val="21"/>
              <w:ind w:firstLine="0" w:firstLineChars="0"/>
              <w:jc w:val="center"/>
              <w:rPr>
                <w:rFonts w:ascii="仿宋" w:hAnsi="仿宋" w:eastAsia="仿宋" w:cs="仿宋"/>
                <w:b/>
                <w:bCs/>
                <w:color w:val="000000" w:themeColor="text1"/>
                <w:sz w:val="24"/>
              </w:rPr>
            </w:pPr>
            <w:r>
              <w:rPr>
                <w:rFonts w:hint="eastAsia" w:ascii="仿宋" w:hAnsi="仿宋" w:eastAsia="仿宋" w:cs="仿宋"/>
                <w:b/>
                <w:bCs/>
                <w:color w:val="000000" w:themeColor="text1"/>
                <w:sz w:val="24"/>
              </w:rPr>
              <w:t>4</w:t>
            </w:r>
          </w:p>
        </w:tc>
        <w:tc>
          <w:tcPr>
            <w:tcW w:w="1755" w:type="dxa"/>
            <w:vAlign w:val="center"/>
          </w:tcPr>
          <w:p>
            <w:pPr>
              <w:pStyle w:val="21"/>
              <w:ind w:firstLine="0" w:firstLineChars="0"/>
              <w:jc w:val="center"/>
              <w:rPr>
                <w:rFonts w:ascii="仿宋" w:hAnsi="仿宋" w:eastAsia="仿宋" w:cs="仿宋"/>
                <w:b/>
                <w:bCs/>
                <w:color w:val="auto"/>
                <w:sz w:val="24"/>
              </w:rPr>
            </w:pPr>
            <w:r>
              <w:rPr>
                <w:rFonts w:hint="eastAsia" w:ascii="仿宋" w:hAnsi="仿宋" w:eastAsia="仿宋" w:cs="仿宋"/>
                <w:b/>
                <w:bCs/>
                <w:color w:val="auto"/>
                <w:sz w:val="24"/>
              </w:rPr>
              <w:t>校园安全防范经验（10分）</w:t>
            </w:r>
          </w:p>
        </w:tc>
        <w:tc>
          <w:tcPr>
            <w:tcW w:w="4949" w:type="dxa"/>
          </w:tcPr>
          <w:p>
            <w:pPr>
              <w:pStyle w:val="21"/>
              <w:ind w:firstLine="0" w:firstLineChars="0"/>
              <w:rPr>
                <w:rFonts w:ascii="仿宋" w:hAnsi="仿宋" w:eastAsia="仿宋" w:cs="仿宋"/>
                <w:b/>
                <w:bCs/>
                <w:color w:val="auto"/>
                <w:sz w:val="24"/>
              </w:rPr>
            </w:pPr>
            <w:r>
              <w:rPr>
                <w:rFonts w:hint="eastAsia" w:ascii="仿宋" w:hAnsi="仿宋" w:eastAsia="仿宋" w:cs="仿宋"/>
                <w:b/>
                <w:bCs/>
                <w:color w:val="auto"/>
                <w:sz w:val="24"/>
              </w:rPr>
              <w:t>有校园安全防范经验，在经营项目中曾配合过公安部门和采购人开展相关的校园“防恐防暴”演练活动的，得10分；</w:t>
            </w:r>
          </w:p>
          <w:p>
            <w:pPr>
              <w:pStyle w:val="21"/>
              <w:ind w:firstLine="0" w:firstLineChars="0"/>
              <w:rPr>
                <w:rFonts w:ascii="仿宋" w:hAnsi="仿宋" w:eastAsia="仿宋" w:cs="仿宋"/>
                <w:b/>
                <w:bCs/>
                <w:color w:val="auto"/>
                <w:sz w:val="24"/>
              </w:rPr>
            </w:pPr>
            <w:r>
              <w:rPr>
                <w:rFonts w:hint="eastAsia" w:ascii="仿宋" w:hAnsi="仿宋" w:eastAsia="仿宋" w:cs="仿宋"/>
                <w:b/>
                <w:bCs/>
                <w:color w:val="auto"/>
                <w:sz w:val="24"/>
              </w:rPr>
              <w:t>注：1、需提供公安或教育部门的证明文件。</w:t>
            </w:r>
          </w:p>
          <w:p>
            <w:pPr>
              <w:rPr>
                <w:rFonts w:ascii="仿宋" w:hAnsi="仿宋" w:eastAsia="仿宋" w:cs="仿宋"/>
                <w:b/>
                <w:bCs/>
                <w:color w:val="auto"/>
                <w:sz w:val="24"/>
              </w:rPr>
            </w:pPr>
            <w:r>
              <w:rPr>
                <w:rFonts w:hint="eastAsia" w:ascii="仿宋" w:hAnsi="仿宋" w:eastAsia="仿宋" w:cs="仿宋"/>
                <w:b/>
                <w:bCs/>
                <w:color w:val="auto"/>
                <w:sz w:val="24"/>
              </w:rPr>
              <w:t>2、提供业绩的合同关键页复印件。</w:t>
            </w:r>
          </w:p>
        </w:tc>
        <w:tc>
          <w:tcPr>
            <w:tcW w:w="886" w:type="dxa"/>
            <w:vAlign w:val="center"/>
          </w:tcPr>
          <w:p>
            <w:pPr>
              <w:pStyle w:val="21"/>
              <w:ind w:firstLine="0" w:firstLineChars="0"/>
              <w:jc w:val="center"/>
              <w:rPr>
                <w:rFonts w:ascii="仿宋" w:hAnsi="仿宋" w:eastAsia="仿宋" w:cs="仿宋"/>
                <w:b/>
                <w:bCs/>
                <w:sz w:val="24"/>
              </w:rPr>
            </w:pPr>
            <w:r>
              <w:rPr>
                <w:rFonts w:hint="eastAsia" w:ascii="仿宋" w:hAnsi="仿宋" w:eastAsia="仿宋" w:cs="仿宋"/>
                <w:b/>
                <w:bCs/>
                <w:sz w:val="24"/>
              </w:rPr>
              <w:t>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670" w:hRule="atLeast"/>
        </w:trPr>
        <w:tc>
          <w:tcPr>
            <w:tcW w:w="810" w:type="dxa"/>
            <w:vMerge w:val="restart"/>
            <w:vAlign w:val="center"/>
          </w:tcPr>
          <w:p>
            <w:pPr>
              <w:pStyle w:val="21"/>
              <w:ind w:firstLine="0" w:firstLineChars="0"/>
              <w:jc w:val="center"/>
              <w:rPr>
                <w:rFonts w:ascii="仿宋" w:hAnsi="仿宋" w:eastAsia="仿宋" w:cs="仿宋"/>
                <w:b/>
                <w:bCs/>
                <w:color w:val="000000" w:themeColor="text1"/>
                <w:sz w:val="24"/>
              </w:rPr>
            </w:pPr>
            <w:r>
              <w:rPr>
                <w:rFonts w:hint="eastAsia" w:ascii="仿宋" w:hAnsi="仿宋" w:eastAsia="仿宋" w:cs="仿宋"/>
                <w:b/>
                <w:bCs/>
                <w:color w:val="000000" w:themeColor="text1"/>
                <w:sz w:val="24"/>
              </w:rPr>
              <w:t>5</w:t>
            </w:r>
          </w:p>
        </w:tc>
        <w:tc>
          <w:tcPr>
            <w:tcW w:w="1755" w:type="dxa"/>
            <w:vMerge w:val="restart"/>
            <w:vAlign w:val="center"/>
          </w:tcPr>
          <w:p>
            <w:pPr>
              <w:pStyle w:val="21"/>
              <w:ind w:firstLine="0" w:firstLineChars="0"/>
              <w:jc w:val="center"/>
              <w:rPr>
                <w:rFonts w:ascii="仿宋" w:hAnsi="仿宋" w:eastAsia="仿宋" w:cs="仿宋"/>
                <w:b/>
                <w:bCs/>
                <w:color w:val="auto"/>
                <w:sz w:val="24"/>
              </w:rPr>
            </w:pPr>
            <w:r>
              <w:rPr>
                <w:rFonts w:hint="eastAsia" w:ascii="仿宋" w:hAnsi="仿宋" w:eastAsia="仿宋" w:cs="仿宋"/>
                <w:b/>
                <w:bCs/>
                <w:color w:val="auto"/>
                <w:sz w:val="24"/>
              </w:rPr>
              <w:t>履约评价（16分）</w:t>
            </w:r>
          </w:p>
        </w:tc>
        <w:tc>
          <w:tcPr>
            <w:tcW w:w="4949" w:type="dxa"/>
          </w:tcPr>
          <w:p>
            <w:pPr>
              <w:pStyle w:val="21"/>
              <w:ind w:firstLine="0" w:firstLineChars="0"/>
              <w:rPr>
                <w:rFonts w:ascii="仿宋" w:hAnsi="仿宋" w:eastAsia="仿宋" w:cs="仿宋"/>
                <w:b/>
                <w:bCs/>
                <w:color w:val="auto"/>
                <w:sz w:val="24"/>
              </w:rPr>
            </w:pPr>
            <w:r>
              <w:rPr>
                <w:rFonts w:hint="eastAsia" w:ascii="仿宋" w:hAnsi="仿宋" w:eastAsia="仿宋" w:cs="仿宋"/>
                <w:b/>
                <w:bCs/>
                <w:color w:val="auto"/>
                <w:sz w:val="24"/>
              </w:rPr>
              <w:t>项目业绩（同个业主），年度服务满意度为优的管理评价中，每提供一年秩序维护服务为优的评价得0.5分，满分4分（提供的业绩合同应包含秩序维护、保洁、绿化、学生公寓的内容）。</w:t>
            </w:r>
          </w:p>
          <w:p>
            <w:pPr>
              <w:pStyle w:val="21"/>
              <w:ind w:firstLine="0" w:firstLineChars="0"/>
              <w:rPr>
                <w:rFonts w:ascii="仿宋" w:hAnsi="仿宋" w:eastAsia="仿宋" w:cs="仿宋"/>
                <w:b/>
                <w:bCs/>
                <w:color w:val="auto"/>
                <w:sz w:val="24"/>
              </w:rPr>
            </w:pPr>
            <w:r>
              <w:rPr>
                <w:rFonts w:hint="eastAsia" w:ascii="仿宋" w:hAnsi="仿宋" w:eastAsia="仿宋" w:cs="仿宋"/>
                <w:b/>
                <w:bCs/>
                <w:color w:val="auto"/>
                <w:sz w:val="24"/>
              </w:rPr>
              <w:t>注：1、提供合同关键页复印件；2、年度服务满意度管理评价格式自拟，业主评价以“优”为最好的选项；3、提供服务满意度表原件及加盖业主公章。</w:t>
            </w:r>
          </w:p>
        </w:tc>
        <w:tc>
          <w:tcPr>
            <w:tcW w:w="886" w:type="dxa"/>
            <w:vMerge w:val="restart"/>
            <w:vAlign w:val="center"/>
          </w:tcPr>
          <w:p>
            <w:pPr>
              <w:pStyle w:val="21"/>
              <w:ind w:firstLine="0" w:firstLineChars="0"/>
              <w:jc w:val="center"/>
              <w:rPr>
                <w:rFonts w:ascii="仿宋" w:hAnsi="仿宋" w:eastAsia="仿宋" w:cs="仿宋"/>
                <w:b/>
                <w:bCs/>
                <w:sz w:val="24"/>
              </w:rPr>
            </w:pPr>
            <w:r>
              <w:rPr>
                <w:rFonts w:hint="eastAsia" w:ascii="仿宋" w:hAnsi="仿宋" w:eastAsia="仿宋" w:cs="仿宋"/>
                <w:b/>
                <w:bCs/>
                <w:sz w:val="24"/>
              </w:rPr>
              <w:t>16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670" w:hRule="atLeast"/>
        </w:trPr>
        <w:tc>
          <w:tcPr>
            <w:tcW w:w="810" w:type="dxa"/>
            <w:vMerge w:val="continue"/>
            <w:vAlign w:val="center"/>
          </w:tcPr>
          <w:p>
            <w:pPr>
              <w:pStyle w:val="21"/>
              <w:ind w:firstLine="0" w:firstLineChars="0"/>
              <w:jc w:val="center"/>
              <w:rPr>
                <w:rFonts w:ascii="仿宋" w:hAnsi="仿宋" w:eastAsia="仿宋" w:cs="仿宋"/>
                <w:b/>
                <w:bCs/>
                <w:color w:val="000000" w:themeColor="text1"/>
                <w:sz w:val="24"/>
              </w:rPr>
            </w:pPr>
          </w:p>
        </w:tc>
        <w:tc>
          <w:tcPr>
            <w:tcW w:w="1755" w:type="dxa"/>
            <w:vMerge w:val="continue"/>
            <w:vAlign w:val="center"/>
          </w:tcPr>
          <w:p>
            <w:pPr>
              <w:pStyle w:val="21"/>
              <w:ind w:firstLine="0" w:firstLineChars="0"/>
              <w:jc w:val="center"/>
              <w:rPr>
                <w:rFonts w:ascii="仿宋" w:hAnsi="仿宋" w:eastAsia="仿宋" w:cs="仿宋"/>
                <w:b/>
                <w:bCs/>
                <w:color w:val="auto"/>
                <w:sz w:val="24"/>
              </w:rPr>
            </w:pPr>
          </w:p>
        </w:tc>
        <w:tc>
          <w:tcPr>
            <w:tcW w:w="4949" w:type="dxa"/>
          </w:tcPr>
          <w:p>
            <w:pPr>
              <w:pStyle w:val="21"/>
              <w:ind w:firstLine="0" w:firstLineChars="0"/>
              <w:rPr>
                <w:rFonts w:ascii="仿宋" w:hAnsi="仿宋" w:eastAsia="仿宋" w:cs="仿宋"/>
                <w:b/>
                <w:bCs/>
                <w:color w:val="auto"/>
                <w:sz w:val="24"/>
              </w:rPr>
            </w:pPr>
            <w:r>
              <w:rPr>
                <w:rFonts w:hint="eastAsia" w:ascii="仿宋" w:hAnsi="仿宋" w:eastAsia="仿宋" w:cs="仿宋"/>
                <w:b/>
                <w:bCs/>
                <w:color w:val="auto"/>
                <w:sz w:val="24"/>
              </w:rPr>
              <w:t>项目业绩（同个业主），年度服务满意度为优的管理评价中，每提供一年保洁服务为优的评价得0.5分，满分4分（提供的业绩合同应包含秩序维护、保洁、绿化、学生公寓的内容)。</w:t>
            </w:r>
          </w:p>
          <w:p>
            <w:pPr>
              <w:pStyle w:val="21"/>
              <w:ind w:firstLine="0" w:firstLineChars="0"/>
              <w:rPr>
                <w:rFonts w:ascii="仿宋" w:hAnsi="仿宋" w:eastAsia="仿宋" w:cs="仿宋"/>
                <w:b/>
                <w:bCs/>
                <w:color w:val="auto"/>
                <w:sz w:val="24"/>
              </w:rPr>
            </w:pPr>
            <w:r>
              <w:rPr>
                <w:rFonts w:hint="eastAsia" w:ascii="仿宋" w:hAnsi="仿宋" w:eastAsia="仿宋" w:cs="仿宋"/>
                <w:b/>
                <w:bCs/>
                <w:color w:val="auto"/>
                <w:sz w:val="24"/>
              </w:rPr>
              <w:t>注：1、提供合同关键页复印件；2、年度服务满意度管理评价格式自拟，业主评价以“优”为最好的选项；3、提供服务满意度表原件及加盖业主公章。</w:t>
            </w:r>
          </w:p>
        </w:tc>
        <w:tc>
          <w:tcPr>
            <w:tcW w:w="886" w:type="dxa"/>
            <w:vMerge w:val="continue"/>
            <w:vAlign w:val="center"/>
          </w:tcPr>
          <w:p>
            <w:pPr>
              <w:pStyle w:val="21"/>
              <w:ind w:firstLine="0" w:firstLineChars="0"/>
              <w:jc w:val="center"/>
              <w:rPr>
                <w:rFonts w:ascii="仿宋" w:hAnsi="仿宋" w:eastAsia="仿宋" w:cs="仿宋"/>
                <w:b/>
                <w:bCs/>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670" w:hRule="atLeast"/>
        </w:trPr>
        <w:tc>
          <w:tcPr>
            <w:tcW w:w="810" w:type="dxa"/>
            <w:vMerge w:val="continue"/>
            <w:vAlign w:val="center"/>
          </w:tcPr>
          <w:p>
            <w:pPr>
              <w:pStyle w:val="21"/>
              <w:ind w:firstLine="0" w:firstLineChars="0"/>
              <w:jc w:val="center"/>
              <w:rPr>
                <w:rFonts w:ascii="仿宋" w:hAnsi="仿宋" w:eastAsia="仿宋" w:cs="仿宋"/>
                <w:b/>
                <w:bCs/>
                <w:color w:val="000000" w:themeColor="text1"/>
                <w:sz w:val="24"/>
              </w:rPr>
            </w:pPr>
          </w:p>
        </w:tc>
        <w:tc>
          <w:tcPr>
            <w:tcW w:w="1755" w:type="dxa"/>
            <w:vMerge w:val="continue"/>
            <w:vAlign w:val="center"/>
          </w:tcPr>
          <w:p>
            <w:pPr>
              <w:pStyle w:val="21"/>
              <w:ind w:firstLine="0" w:firstLineChars="0"/>
              <w:jc w:val="center"/>
              <w:rPr>
                <w:rFonts w:ascii="仿宋" w:hAnsi="仿宋" w:eastAsia="仿宋" w:cs="仿宋"/>
                <w:b/>
                <w:bCs/>
                <w:color w:val="auto"/>
                <w:sz w:val="24"/>
              </w:rPr>
            </w:pPr>
          </w:p>
        </w:tc>
        <w:tc>
          <w:tcPr>
            <w:tcW w:w="4949" w:type="dxa"/>
          </w:tcPr>
          <w:p>
            <w:pPr>
              <w:pStyle w:val="21"/>
              <w:ind w:firstLine="0" w:firstLineChars="0"/>
              <w:rPr>
                <w:rFonts w:ascii="仿宋" w:hAnsi="仿宋" w:eastAsia="仿宋" w:cs="仿宋"/>
                <w:b/>
                <w:bCs/>
                <w:color w:val="auto"/>
                <w:sz w:val="24"/>
              </w:rPr>
            </w:pPr>
            <w:r>
              <w:rPr>
                <w:rFonts w:hint="eastAsia" w:ascii="仿宋" w:hAnsi="仿宋" w:eastAsia="仿宋" w:cs="仿宋"/>
                <w:b/>
                <w:bCs/>
                <w:color w:val="auto"/>
                <w:sz w:val="24"/>
              </w:rPr>
              <w:t>项目业绩（同个业主），年度服务满意度为优的管理评价中，每提供一年绿化养护服务为优的评价得0.5分，满分4分（提供的业绩合同应包含秩序维护、保洁、绿化、学生公寓的内容)。</w:t>
            </w:r>
          </w:p>
          <w:p>
            <w:pPr>
              <w:pStyle w:val="21"/>
              <w:ind w:firstLine="0" w:firstLineChars="0"/>
              <w:rPr>
                <w:rFonts w:ascii="仿宋" w:hAnsi="仿宋" w:eastAsia="仿宋" w:cs="仿宋"/>
                <w:b/>
                <w:bCs/>
                <w:color w:val="auto"/>
                <w:sz w:val="24"/>
              </w:rPr>
            </w:pPr>
            <w:r>
              <w:rPr>
                <w:rFonts w:hint="eastAsia" w:ascii="仿宋" w:hAnsi="仿宋" w:eastAsia="仿宋" w:cs="仿宋"/>
                <w:b/>
                <w:bCs/>
                <w:color w:val="auto"/>
                <w:sz w:val="24"/>
              </w:rPr>
              <w:t>注：1、提供合同关键页复印件；2、年度服务满意度管理评价格式自拟，业主评价以“优”为最好的选项；3、提供服务满意度表原件及加盖业主公章。</w:t>
            </w:r>
          </w:p>
        </w:tc>
        <w:tc>
          <w:tcPr>
            <w:tcW w:w="886" w:type="dxa"/>
            <w:vMerge w:val="continue"/>
            <w:vAlign w:val="center"/>
          </w:tcPr>
          <w:p>
            <w:pPr>
              <w:pStyle w:val="21"/>
              <w:ind w:firstLine="0" w:firstLineChars="0"/>
              <w:jc w:val="center"/>
              <w:rPr>
                <w:rFonts w:ascii="仿宋" w:hAnsi="仿宋" w:eastAsia="仿宋" w:cs="仿宋"/>
                <w:b/>
                <w:bCs/>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670" w:hRule="atLeast"/>
        </w:trPr>
        <w:tc>
          <w:tcPr>
            <w:tcW w:w="810" w:type="dxa"/>
            <w:vMerge w:val="continue"/>
            <w:vAlign w:val="center"/>
          </w:tcPr>
          <w:p>
            <w:pPr>
              <w:pStyle w:val="21"/>
              <w:ind w:firstLine="0" w:firstLineChars="0"/>
              <w:jc w:val="center"/>
              <w:rPr>
                <w:rFonts w:ascii="仿宋" w:hAnsi="仿宋" w:eastAsia="仿宋" w:cs="仿宋"/>
                <w:b/>
                <w:bCs/>
                <w:color w:val="000000" w:themeColor="text1"/>
                <w:sz w:val="24"/>
              </w:rPr>
            </w:pPr>
          </w:p>
        </w:tc>
        <w:tc>
          <w:tcPr>
            <w:tcW w:w="1755" w:type="dxa"/>
            <w:vMerge w:val="continue"/>
            <w:vAlign w:val="center"/>
          </w:tcPr>
          <w:p>
            <w:pPr>
              <w:pStyle w:val="21"/>
              <w:ind w:firstLine="0" w:firstLineChars="0"/>
              <w:jc w:val="center"/>
              <w:rPr>
                <w:rFonts w:ascii="仿宋" w:hAnsi="仿宋" w:eastAsia="仿宋" w:cs="仿宋"/>
                <w:b/>
                <w:bCs/>
                <w:color w:val="auto"/>
                <w:sz w:val="24"/>
              </w:rPr>
            </w:pPr>
          </w:p>
        </w:tc>
        <w:tc>
          <w:tcPr>
            <w:tcW w:w="4949" w:type="dxa"/>
          </w:tcPr>
          <w:p>
            <w:pPr>
              <w:pStyle w:val="21"/>
              <w:ind w:firstLine="0" w:firstLineChars="0"/>
              <w:rPr>
                <w:rFonts w:ascii="仿宋" w:hAnsi="仿宋" w:eastAsia="仿宋" w:cs="仿宋"/>
                <w:b/>
                <w:bCs/>
                <w:color w:val="auto"/>
                <w:sz w:val="24"/>
              </w:rPr>
            </w:pPr>
            <w:r>
              <w:rPr>
                <w:rFonts w:hint="eastAsia" w:ascii="仿宋" w:hAnsi="仿宋" w:eastAsia="仿宋" w:cs="仿宋"/>
                <w:b/>
                <w:bCs/>
                <w:color w:val="auto"/>
                <w:sz w:val="24"/>
              </w:rPr>
              <w:t>项目业绩（同个业主），年度服务满意度为优的管理评价中，每提供一年宿舍管理服务为优的评价得0.5分，满分4分（提供的业绩合同应包含秩序维护、保洁、绿化、学生公寓的内容)。</w:t>
            </w:r>
          </w:p>
          <w:p>
            <w:pPr>
              <w:pStyle w:val="21"/>
              <w:ind w:firstLine="0" w:firstLineChars="0"/>
              <w:rPr>
                <w:rFonts w:ascii="仿宋" w:hAnsi="仿宋" w:eastAsia="仿宋" w:cs="仿宋"/>
                <w:b/>
                <w:bCs/>
                <w:color w:val="auto"/>
                <w:sz w:val="24"/>
              </w:rPr>
            </w:pPr>
            <w:r>
              <w:rPr>
                <w:rFonts w:hint="eastAsia" w:ascii="仿宋" w:hAnsi="仿宋" w:eastAsia="仿宋" w:cs="仿宋"/>
                <w:b/>
                <w:bCs/>
                <w:color w:val="auto"/>
                <w:sz w:val="24"/>
              </w:rPr>
              <w:t>注：1、提供合同关键页复印件；2、年度服务满意度管理评价格式自拟，业主评价以“优”为最好的选项；3、提供服务满意度表原件及加盖业主公章。</w:t>
            </w:r>
          </w:p>
        </w:tc>
        <w:tc>
          <w:tcPr>
            <w:tcW w:w="886" w:type="dxa"/>
            <w:vMerge w:val="continue"/>
            <w:vAlign w:val="center"/>
          </w:tcPr>
          <w:p>
            <w:pPr>
              <w:pStyle w:val="21"/>
              <w:ind w:firstLine="0" w:firstLineChars="0"/>
              <w:jc w:val="center"/>
              <w:rPr>
                <w:rFonts w:ascii="仿宋" w:hAnsi="仿宋" w:eastAsia="仿宋" w:cs="仿宋"/>
                <w:b/>
                <w:bCs/>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328" w:hRule="atLeast"/>
        </w:trPr>
        <w:tc>
          <w:tcPr>
            <w:tcW w:w="810" w:type="dxa"/>
            <w:vMerge w:val="restart"/>
            <w:vAlign w:val="center"/>
          </w:tcPr>
          <w:p>
            <w:pPr>
              <w:pStyle w:val="21"/>
              <w:ind w:firstLine="0" w:firstLineChars="0"/>
              <w:jc w:val="center"/>
              <w:rPr>
                <w:rFonts w:ascii="仿宋" w:hAnsi="仿宋" w:eastAsia="仿宋" w:cs="仿宋"/>
                <w:b/>
                <w:bCs/>
                <w:color w:val="000000" w:themeColor="text1"/>
                <w:sz w:val="24"/>
              </w:rPr>
            </w:pPr>
            <w:r>
              <w:rPr>
                <w:rFonts w:hint="eastAsia" w:ascii="仿宋" w:hAnsi="仿宋" w:eastAsia="仿宋" w:cs="仿宋"/>
                <w:b/>
                <w:bCs/>
                <w:color w:val="000000" w:themeColor="text1"/>
                <w:sz w:val="24"/>
              </w:rPr>
              <w:t>6</w:t>
            </w:r>
          </w:p>
        </w:tc>
        <w:tc>
          <w:tcPr>
            <w:tcW w:w="1755" w:type="dxa"/>
            <w:vMerge w:val="restart"/>
            <w:vAlign w:val="center"/>
          </w:tcPr>
          <w:p>
            <w:pPr>
              <w:pStyle w:val="21"/>
              <w:ind w:firstLine="0" w:firstLineChars="0"/>
              <w:jc w:val="center"/>
              <w:rPr>
                <w:rFonts w:ascii="仿宋" w:hAnsi="仿宋" w:eastAsia="仿宋" w:cs="仿宋"/>
                <w:b/>
                <w:bCs/>
                <w:color w:val="auto"/>
                <w:sz w:val="24"/>
              </w:rPr>
            </w:pPr>
            <w:r>
              <w:rPr>
                <w:rFonts w:hint="eastAsia" w:ascii="仿宋" w:hAnsi="仿宋" w:eastAsia="仿宋" w:cs="仿宋"/>
                <w:b/>
                <w:bCs/>
                <w:color w:val="auto"/>
                <w:sz w:val="24"/>
              </w:rPr>
              <w:t>经营项目荣誉（9分）</w:t>
            </w:r>
          </w:p>
        </w:tc>
        <w:tc>
          <w:tcPr>
            <w:tcW w:w="4949" w:type="dxa"/>
          </w:tcPr>
          <w:p>
            <w:pPr>
              <w:pStyle w:val="21"/>
              <w:ind w:firstLine="0" w:firstLineChars="0"/>
              <w:rPr>
                <w:rFonts w:ascii="仿宋" w:hAnsi="仿宋" w:eastAsia="仿宋" w:cs="仿宋"/>
                <w:b/>
                <w:bCs/>
                <w:color w:val="auto"/>
                <w:sz w:val="24"/>
              </w:rPr>
            </w:pPr>
            <w:r>
              <w:rPr>
                <w:rFonts w:hint="eastAsia" w:ascii="仿宋" w:hAnsi="仿宋" w:eastAsia="仿宋" w:cs="仿宋"/>
                <w:b/>
                <w:bCs/>
                <w:color w:val="auto"/>
                <w:sz w:val="24"/>
              </w:rPr>
              <w:t>2018年至今，经营项目中有被政府相关部门评选为“平安校园”相关奖项的，得3分；</w:t>
            </w:r>
          </w:p>
          <w:p>
            <w:pPr>
              <w:pStyle w:val="21"/>
              <w:ind w:firstLine="0" w:firstLineChars="0"/>
              <w:rPr>
                <w:rFonts w:ascii="仿宋" w:hAnsi="仿宋" w:eastAsia="仿宋" w:cs="仿宋"/>
                <w:b/>
                <w:bCs/>
                <w:color w:val="auto"/>
                <w:sz w:val="24"/>
              </w:rPr>
            </w:pPr>
            <w:r>
              <w:rPr>
                <w:rFonts w:hint="eastAsia" w:ascii="仿宋" w:hAnsi="仿宋" w:eastAsia="仿宋" w:cs="仿宋"/>
                <w:b/>
                <w:bCs/>
                <w:color w:val="auto"/>
                <w:sz w:val="24"/>
              </w:rPr>
              <w:t>注：1、须提供政府相关部门发布的证明文件或清晰可见的获奖牌匾照片。</w:t>
            </w:r>
          </w:p>
          <w:p>
            <w:pPr>
              <w:pStyle w:val="21"/>
              <w:ind w:firstLine="0" w:firstLineChars="0"/>
              <w:rPr>
                <w:rFonts w:ascii="仿宋" w:hAnsi="仿宋" w:eastAsia="仿宋" w:cs="仿宋"/>
                <w:b/>
                <w:bCs/>
                <w:color w:val="auto"/>
                <w:sz w:val="24"/>
              </w:rPr>
            </w:pPr>
            <w:r>
              <w:rPr>
                <w:rFonts w:hint="eastAsia" w:ascii="仿宋" w:hAnsi="仿宋" w:eastAsia="仿宋" w:cs="仿宋"/>
                <w:b/>
                <w:bCs/>
                <w:color w:val="auto"/>
                <w:sz w:val="24"/>
              </w:rPr>
              <w:t>2、提供业绩的合同关键页复印件。</w:t>
            </w:r>
          </w:p>
        </w:tc>
        <w:tc>
          <w:tcPr>
            <w:tcW w:w="886" w:type="dxa"/>
            <w:vAlign w:val="center"/>
          </w:tcPr>
          <w:p>
            <w:pPr>
              <w:pStyle w:val="21"/>
              <w:ind w:firstLine="0" w:firstLineChars="0"/>
              <w:jc w:val="center"/>
              <w:rPr>
                <w:rFonts w:ascii="仿宋" w:hAnsi="仿宋" w:eastAsia="仿宋" w:cs="仿宋"/>
                <w:b/>
                <w:bCs/>
                <w:sz w:val="24"/>
              </w:rPr>
            </w:pPr>
            <w:r>
              <w:rPr>
                <w:rFonts w:hint="eastAsia" w:ascii="仿宋" w:hAnsi="仿宋" w:eastAsia="仿宋" w:cs="仿宋"/>
                <w:b/>
                <w:bCs/>
                <w:sz w:val="24"/>
              </w:rPr>
              <w:t>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388" w:hRule="atLeast"/>
        </w:trPr>
        <w:tc>
          <w:tcPr>
            <w:tcW w:w="810" w:type="dxa"/>
            <w:vMerge w:val="continue"/>
            <w:vAlign w:val="center"/>
          </w:tcPr>
          <w:p>
            <w:pPr>
              <w:pStyle w:val="21"/>
              <w:ind w:firstLine="0" w:firstLineChars="0"/>
              <w:jc w:val="center"/>
              <w:rPr>
                <w:rFonts w:ascii="仿宋" w:hAnsi="仿宋" w:eastAsia="仿宋" w:cs="仿宋"/>
                <w:b/>
                <w:bCs/>
                <w:color w:val="000000" w:themeColor="text1"/>
                <w:sz w:val="24"/>
              </w:rPr>
            </w:pPr>
          </w:p>
        </w:tc>
        <w:tc>
          <w:tcPr>
            <w:tcW w:w="1755" w:type="dxa"/>
            <w:vMerge w:val="continue"/>
            <w:vAlign w:val="center"/>
          </w:tcPr>
          <w:p>
            <w:pPr>
              <w:pStyle w:val="21"/>
              <w:ind w:firstLine="0" w:firstLineChars="0"/>
              <w:jc w:val="center"/>
              <w:rPr>
                <w:rFonts w:ascii="仿宋" w:hAnsi="仿宋" w:eastAsia="仿宋" w:cs="仿宋"/>
                <w:b/>
                <w:bCs/>
                <w:color w:val="auto"/>
                <w:sz w:val="24"/>
              </w:rPr>
            </w:pPr>
          </w:p>
        </w:tc>
        <w:tc>
          <w:tcPr>
            <w:tcW w:w="4949" w:type="dxa"/>
          </w:tcPr>
          <w:p>
            <w:pPr>
              <w:pStyle w:val="21"/>
              <w:ind w:firstLine="0" w:firstLineChars="0"/>
              <w:rPr>
                <w:rFonts w:ascii="仿宋" w:hAnsi="仿宋" w:eastAsia="仿宋" w:cs="仿宋"/>
                <w:b/>
                <w:bCs/>
                <w:color w:val="auto"/>
                <w:sz w:val="24"/>
              </w:rPr>
            </w:pPr>
            <w:r>
              <w:rPr>
                <w:rFonts w:hint="eastAsia" w:ascii="仿宋" w:hAnsi="仿宋" w:eastAsia="仿宋" w:cs="仿宋"/>
                <w:b/>
                <w:bCs/>
                <w:color w:val="auto"/>
                <w:sz w:val="24"/>
              </w:rPr>
              <w:t>2018年至今，经营项目中有被政府相关部门评选为“卫生先进单位”的，得3分；</w:t>
            </w:r>
          </w:p>
          <w:p>
            <w:pPr>
              <w:pStyle w:val="21"/>
              <w:ind w:firstLine="0" w:firstLineChars="0"/>
              <w:rPr>
                <w:rFonts w:ascii="仿宋" w:hAnsi="仿宋" w:eastAsia="仿宋" w:cs="仿宋"/>
                <w:b/>
                <w:bCs/>
                <w:color w:val="auto"/>
                <w:sz w:val="24"/>
              </w:rPr>
            </w:pPr>
            <w:r>
              <w:rPr>
                <w:rFonts w:hint="eastAsia" w:ascii="仿宋" w:hAnsi="仿宋" w:eastAsia="仿宋" w:cs="仿宋"/>
                <w:b/>
                <w:bCs/>
                <w:color w:val="auto"/>
                <w:sz w:val="24"/>
              </w:rPr>
              <w:t>注：1、须提供政府相关部门发布的证明文件或清晰可见的获奖牌匾照片。</w:t>
            </w:r>
          </w:p>
          <w:p>
            <w:pPr>
              <w:pStyle w:val="21"/>
              <w:ind w:firstLine="0" w:firstLineChars="0"/>
              <w:rPr>
                <w:rFonts w:ascii="仿宋" w:hAnsi="仿宋" w:eastAsia="仿宋" w:cs="仿宋"/>
                <w:b/>
                <w:bCs/>
                <w:color w:val="auto"/>
                <w:sz w:val="24"/>
              </w:rPr>
            </w:pPr>
            <w:r>
              <w:rPr>
                <w:rFonts w:hint="eastAsia" w:ascii="仿宋" w:hAnsi="仿宋" w:eastAsia="仿宋" w:cs="仿宋"/>
                <w:b/>
                <w:bCs/>
                <w:color w:val="auto"/>
                <w:sz w:val="24"/>
              </w:rPr>
              <w:t>2、提供业绩的合同关键页复印件。</w:t>
            </w:r>
          </w:p>
        </w:tc>
        <w:tc>
          <w:tcPr>
            <w:tcW w:w="886" w:type="dxa"/>
            <w:vAlign w:val="center"/>
          </w:tcPr>
          <w:p>
            <w:pPr>
              <w:pStyle w:val="21"/>
              <w:ind w:firstLine="0" w:firstLineChars="0"/>
              <w:jc w:val="center"/>
              <w:rPr>
                <w:rFonts w:ascii="仿宋" w:hAnsi="仿宋" w:eastAsia="仿宋" w:cs="仿宋"/>
                <w:b/>
                <w:bCs/>
                <w:sz w:val="24"/>
              </w:rPr>
            </w:pPr>
            <w:r>
              <w:rPr>
                <w:rFonts w:hint="eastAsia" w:ascii="仿宋" w:hAnsi="仿宋" w:eastAsia="仿宋" w:cs="仿宋"/>
                <w:b/>
                <w:bCs/>
                <w:sz w:val="24"/>
              </w:rPr>
              <w:t>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388" w:hRule="atLeast"/>
        </w:trPr>
        <w:tc>
          <w:tcPr>
            <w:tcW w:w="810" w:type="dxa"/>
            <w:vMerge w:val="continue"/>
            <w:vAlign w:val="center"/>
          </w:tcPr>
          <w:p>
            <w:pPr>
              <w:pStyle w:val="21"/>
              <w:ind w:firstLine="0" w:firstLineChars="0"/>
              <w:jc w:val="center"/>
              <w:rPr>
                <w:rFonts w:ascii="仿宋" w:hAnsi="仿宋" w:eastAsia="仿宋" w:cs="仿宋"/>
                <w:b/>
                <w:bCs/>
                <w:color w:val="000000" w:themeColor="text1"/>
                <w:sz w:val="24"/>
              </w:rPr>
            </w:pPr>
          </w:p>
        </w:tc>
        <w:tc>
          <w:tcPr>
            <w:tcW w:w="1755" w:type="dxa"/>
            <w:vMerge w:val="continue"/>
            <w:vAlign w:val="center"/>
          </w:tcPr>
          <w:p>
            <w:pPr>
              <w:pStyle w:val="21"/>
              <w:ind w:firstLine="0" w:firstLineChars="0"/>
              <w:jc w:val="center"/>
              <w:rPr>
                <w:rFonts w:ascii="仿宋" w:hAnsi="仿宋" w:eastAsia="仿宋" w:cs="仿宋"/>
                <w:b/>
                <w:bCs/>
                <w:color w:val="auto"/>
                <w:sz w:val="24"/>
              </w:rPr>
            </w:pPr>
          </w:p>
        </w:tc>
        <w:tc>
          <w:tcPr>
            <w:tcW w:w="4949" w:type="dxa"/>
          </w:tcPr>
          <w:p>
            <w:pPr>
              <w:pStyle w:val="21"/>
              <w:ind w:firstLine="0" w:firstLineChars="0"/>
              <w:rPr>
                <w:rFonts w:ascii="仿宋" w:hAnsi="仿宋" w:eastAsia="仿宋" w:cs="仿宋"/>
                <w:b/>
                <w:bCs/>
                <w:color w:val="auto"/>
                <w:sz w:val="24"/>
              </w:rPr>
            </w:pPr>
            <w:r>
              <w:rPr>
                <w:rFonts w:hint="eastAsia" w:ascii="仿宋" w:hAnsi="仿宋" w:eastAsia="仿宋" w:cs="仿宋"/>
                <w:b/>
                <w:bCs/>
                <w:color w:val="auto"/>
                <w:sz w:val="24"/>
              </w:rPr>
              <w:t>2018年至今，经营项目中有被政府相关部门评选为“文明校园”称号的，得3分；</w:t>
            </w:r>
          </w:p>
          <w:p>
            <w:pPr>
              <w:pStyle w:val="21"/>
              <w:ind w:firstLine="0" w:firstLineChars="0"/>
              <w:rPr>
                <w:rFonts w:ascii="仿宋" w:hAnsi="仿宋" w:eastAsia="仿宋" w:cs="仿宋"/>
                <w:b/>
                <w:bCs/>
                <w:color w:val="auto"/>
                <w:sz w:val="24"/>
              </w:rPr>
            </w:pPr>
            <w:r>
              <w:rPr>
                <w:rFonts w:hint="eastAsia" w:ascii="仿宋" w:hAnsi="仿宋" w:eastAsia="仿宋" w:cs="仿宋"/>
                <w:b/>
                <w:bCs/>
                <w:color w:val="auto"/>
                <w:sz w:val="24"/>
              </w:rPr>
              <w:t>注：1、须提供政府相关部门发布的证明文件或清晰可见的获奖牌匾照片。</w:t>
            </w:r>
          </w:p>
          <w:p>
            <w:pPr>
              <w:pStyle w:val="21"/>
              <w:ind w:firstLine="0" w:firstLineChars="0"/>
              <w:rPr>
                <w:rFonts w:ascii="仿宋" w:hAnsi="仿宋" w:eastAsia="仿宋" w:cs="仿宋"/>
                <w:b/>
                <w:bCs/>
                <w:color w:val="auto"/>
                <w:sz w:val="24"/>
              </w:rPr>
            </w:pPr>
            <w:r>
              <w:rPr>
                <w:rFonts w:hint="eastAsia" w:ascii="仿宋" w:hAnsi="仿宋" w:eastAsia="仿宋" w:cs="仿宋"/>
                <w:b/>
                <w:bCs/>
                <w:color w:val="auto"/>
                <w:sz w:val="24"/>
              </w:rPr>
              <w:t>2、提供业绩的合同关键页复印件。</w:t>
            </w:r>
          </w:p>
        </w:tc>
        <w:tc>
          <w:tcPr>
            <w:tcW w:w="886" w:type="dxa"/>
            <w:vAlign w:val="center"/>
          </w:tcPr>
          <w:p>
            <w:pPr>
              <w:pStyle w:val="21"/>
              <w:ind w:firstLine="0" w:firstLineChars="0"/>
              <w:jc w:val="center"/>
              <w:rPr>
                <w:rFonts w:ascii="仿宋" w:hAnsi="仿宋" w:eastAsia="仿宋" w:cs="仿宋"/>
                <w:b/>
                <w:bCs/>
                <w:sz w:val="24"/>
              </w:rPr>
            </w:pPr>
            <w:r>
              <w:rPr>
                <w:rFonts w:hint="eastAsia" w:ascii="仿宋" w:hAnsi="仿宋" w:eastAsia="仿宋" w:cs="仿宋"/>
                <w:b/>
                <w:bCs/>
                <w:sz w:val="24"/>
              </w:rPr>
              <w:t>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08" w:hRule="atLeast"/>
        </w:trPr>
        <w:tc>
          <w:tcPr>
            <w:tcW w:w="810" w:type="dxa"/>
            <w:vAlign w:val="center"/>
          </w:tcPr>
          <w:p>
            <w:pPr>
              <w:pStyle w:val="21"/>
              <w:ind w:firstLine="0" w:firstLineChars="0"/>
              <w:jc w:val="center"/>
              <w:rPr>
                <w:rFonts w:ascii="仿宋" w:hAnsi="仿宋" w:eastAsia="仿宋" w:cs="仿宋"/>
                <w:b/>
                <w:bCs/>
                <w:color w:val="000000" w:themeColor="text1"/>
                <w:sz w:val="24"/>
              </w:rPr>
            </w:pPr>
            <w:r>
              <w:rPr>
                <w:rFonts w:hint="eastAsia" w:ascii="仿宋" w:hAnsi="仿宋" w:eastAsia="仿宋" w:cs="仿宋"/>
                <w:b/>
                <w:bCs/>
                <w:color w:val="000000" w:themeColor="text1"/>
                <w:sz w:val="24"/>
              </w:rPr>
              <w:t>7</w:t>
            </w:r>
          </w:p>
        </w:tc>
        <w:tc>
          <w:tcPr>
            <w:tcW w:w="1755" w:type="dxa"/>
            <w:vAlign w:val="center"/>
          </w:tcPr>
          <w:p>
            <w:pPr>
              <w:pStyle w:val="21"/>
              <w:ind w:firstLine="0" w:firstLineChars="0"/>
              <w:jc w:val="center"/>
              <w:rPr>
                <w:rFonts w:ascii="仿宋" w:hAnsi="仿宋" w:eastAsia="仿宋" w:cs="仿宋"/>
                <w:b/>
                <w:bCs/>
                <w:color w:val="auto"/>
                <w:sz w:val="24"/>
              </w:rPr>
            </w:pPr>
            <w:r>
              <w:rPr>
                <w:rFonts w:hint="eastAsia" w:ascii="仿宋" w:hAnsi="仿宋" w:eastAsia="仿宋" w:cs="仿宋"/>
                <w:b/>
                <w:bCs/>
                <w:color w:val="auto"/>
                <w:sz w:val="24"/>
              </w:rPr>
              <w:t>企业认证（5分）</w:t>
            </w:r>
          </w:p>
        </w:tc>
        <w:tc>
          <w:tcPr>
            <w:tcW w:w="4949" w:type="dxa"/>
          </w:tcPr>
          <w:p>
            <w:pPr>
              <w:pStyle w:val="21"/>
              <w:ind w:firstLine="0" w:firstLineChars="0"/>
              <w:rPr>
                <w:rFonts w:ascii="仿宋" w:hAnsi="仿宋" w:eastAsia="仿宋" w:cs="仿宋"/>
                <w:b/>
                <w:bCs/>
                <w:color w:val="auto"/>
                <w:sz w:val="24"/>
              </w:rPr>
            </w:pPr>
            <w:r>
              <w:rPr>
                <w:rFonts w:hint="eastAsia" w:ascii="仿宋" w:hAnsi="仿宋" w:eastAsia="仿宋" w:cs="仿宋"/>
                <w:b/>
                <w:bCs/>
                <w:color w:val="auto"/>
                <w:sz w:val="24"/>
              </w:rPr>
              <w:t>投标人具有有效期内的环境管理体系认证、职业健康安全管理体系认证和质量管理体系认证证书的，得5分，缺项不得分；</w:t>
            </w:r>
          </w:p>
          <w:p>
            <w:pPr>
              <w:pStyle w:val="21"/>
              <w:ind w:firstLine="0" w:firstLineChars="0"/>
              <w:rPr>
                <w:rFonts w:ascii="仿宋" w:hAnsi="仿宋" w:eastAsia="仿宋" w:cs="仿宋"/>
                <w:b/>
                <w:bCs/>
                <w:color w:val="auto"/>
                <w:sz w:val="24"/>
              </w:rPr>
            </w:pPr>
            <w:r>
              <w:rPr>
                <w:rFonts w:hint="eastAsia" w:ascii="仿宋" w:hAnsi="仿宋" w:eastAsia="仿宋" w:cs="仿宋"/>
                <w:b/>
                <w:bCs/>
                <w:color w:val="auto"/>
                <w:sz w:val="24"/>
              </w:rPr>
              <w:t>注：提供有效期内的证书复印件，不提供不得分。</w:t>
            </w:r>
          </w:p>
        </w:tc>
        <w:tc>
          <w:tcPr>
            <w:tcW w:w="886" w:type="dxa"/>
            <w:vAlign w:val="center"/>
          </w:tcPr>
          <w:p>
            <w:pPr>
              <w:pStyle w:val="21"/>
              <w:ind w:firstLine="0" w:firstLineChars="0"/>
              <w:jc w:val="center"/>
              <w:rPr>
                <w:rFonts w:ascii="仿宋" w:hAnsi="仿宋" w:eastAsia="仿宋" w:cs="仿宋"/>
                <w:b/>
                <w:bCs/>
                <w:sz w:val="24"/>
              </w:rPr>
            </w:pPr>
            <w:r>
              <w:rPr>
                <w:rFonts w:hint="eastAsia" w:ascii="仿宋" w:hAnsi="仿宋" w:eastAsia="仿宋" w:cs="仿宋"/>
                <w:b/>
                <w:bCs/>
                <w:sz w:val="24"/>
              </w:rPr>
              <w:t>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0" w:type="dxa"/>
            <w:vAlign w:val="center"/>
          </w:tcPr>
          <w:p>
            <w:pPr>
              <w:pStyle w:val="21"/>
              <w:ind w:firstLine="0" w:firstLineChars="0"/>
              <w:jc w:val="center"/>
              <w:rPr>
                <w:rFonts w:ascii="仿宋" w:hAnsi="仿宋" w:eastAsia="仿宋" w:cs="仿宋"/>
                <w:b/>
                <w:bCs/>
                <w:color w:val="000000" w:themeColor="text1"/>
                <w:sz w:val="24"/>
              </w:rPr>
            </w:pPr>
            <w:r>
              <w:rPr>
                <w:rFonts w:hint="eastAsia" w:ascii="仿宋" w:hAnsi="仿宋" w:eastAsia="仿宋" w:cs="仿宋"/>
                <w:b/>
                <w:bCs/>
                <w:color w:val="000000" w:themeColor="text1"/>
                <w:sz w:val="24"/>
              </w:rPr>
              <w:t>8</w:t>
            </w:r>
          </w:p>
        </w:tc>
        <w:tc>
          <w:tcPr>
            <w:tcW w:w="1755" w:type="dxa"/>
          </w:tcPr>
          <w:p>
            <w:pPr>
              <w:pStyle w:val="21"/>
              <w:ind w:firstLine="0" w:firstLineChars="0"/>
              <w:rPr>
                <w:rFonts w:ascii="仿宋" w:hAnsi="仿宋" w:eastAsia="仿宋" w:cs="仿宋"/>
                <w:b/>
                <w:bCs/>
                <w:color w:val="auto"/>
                <w:sz w:val="24"/>
              </w:rPr>
            </w:pPr>
          </w:p>
          <w:p>
            <w:pPr>
              <w:pStyle w:val="21"/>
              <w:ind w:firstLine="0" w:firstLineChars="0"/>
              <w:rPr>
                <w:rFonts w:ascii="仿宋" w:hAnsi="仿宋" w:eastAsia="仿宋" w:cs="仿宋"/>
                <w:b/>
                <w:bCs/>
                <w:color w:val="auto"/>
                <w:sz w:val="24"/>
              </w:rPr>
            </w:pPr>
          </w:p>
          <w:p>
            <w:pPr>
              <w:pStyle w:val="21"/>
              <w:ind w:firstLine="0" w:firstLineChars="0"/>
              <w:rPr>
                <w:rFonts w:ascii="仿宋" w:hAnsi="仿宋" w:eastAsia="仿宋" w:cs="仿宋"/>
                <w:b/>
                <w:bCs/>
                <w:color w:val="auto"/>
                <w:sz w:val="24"/>
              </w:rPr>
            </w:pPr>
            <w:r>
              <w:rPr>
                <w:rFonts w:hint="eastAsia" w:ascii="仿宋" w:hAnsi="仿宋" w:eastAsia="仿宋" w:cs="仿宋"/>
                <w:b/>
                <w:bCs/>
                <w:color w:val="auto"/>
                <w:sz w:val="24"/>
              </w:rPr>
              <w:t>价格评审（10分）</w:t>
            </w:r>
          </w:p>
        </w:tc>
        <w:tc>
          <w:tcPr>
            <w:tcW w:w="4949" w:type="dxa"/>
          </w:tcPr>
          <w:p>
            <w:pPr>
              <w:widowControl/>
              <w:spacing w:line="276" w:lineRule="auto"/>
              <w:jc w:val="left"/>
              <w:rPr>
                <w:rFonts w:ascii="仿宋" w:hAnsi="仿宋" w:eastAsia="仿宋" w:cs="仿宋"/>
                <w:b/>
                <w:bCs/>
                <w:color w:val="auto"/>
                <w:sz w:val="24"/>
              </w:rPr>
            </w:pPr>
            <w:r>
              <w:rPr>
                <w:rFonts w:hint="eastAsia" w:ascii="仿宋" w:hAnsi="仿宋" w:eastAsia="仿宋" w:cs="仿宋"/>
                <w:b/>
                <w:bCs/>
                <w:color w:val="auto"/>
                <w:sz w:val="24"/>
              </w:rPr>
              <w:t>满足招标文件要求且投标价格最低的投标报价为评标基准价，其价格分为满分（10分）。其他投标人的价格分统一按照下列公式计算：</w:t>
            </w:r>
          </w:p>
          <w:p>
            <w:pPr>
              <w:pStyle w:val="21"/>
              <w:ind w:firstLine="0" w:firstLineChars="0"/>
              <w:rPr>
                <w:rFonts w:ascii="仿宋" w:hAnsi="仿宋" w:eastAsia="仿宋" w:cs="仿宋"/>
                <w:b/>
                <w:bCs/>
                <w:color w:val="auto"/>
                <w:sz w:val="24"/>
              </w:rPr>
            </w:pPr>
            <w:r>
              <w:rPr>
                <w:rFonts w:hint="eastAsia" w:ascii="仿宋" w:hAnsi="仿宋" w:eastAsia="仿宋" w:cs="仿宋"/>
                <w:b/>
                <w:bCs/>
                <w:color w:val="auto"/>
                <w:sz w:val="24"/>
              </w:rPr>
              <w:t>投标报价得分＝（评标基准价/投标报价）×10％×100</w:t>
            </w:r>
          </w:p>
        </w:tc>
        <w:tc>
          <w:tcPr>
            <w:tcW w:w="886" w:type="dxa"/>
            <w:vAlign w:val="center"/>
          </w:tcPr>
          <w:p>
            <w:pPr>
              <w:pStyle w:val="21"/>
              <w:ind w:firstLine="0" w:firstLineChars="0"/>
              <w:jc w:val="center"/>
              <w:rPr>
                <w:rFonts w:ascii="仿宋" w:hAnsi="仿宋" w:eastAsia="仿宋" w:cs="仿宋"/>
                <w:b/>
                <w:bCs/>
                <w:color w:val="000000" w:themeColor="text1"/>
                <w:sz w:val="24"/>
              </w:rPr>
            </w:pPr>
            <w:r>
              <w:rPr>
                <w:rFonts w:hint="eastAsia" w:ascii="仿宋" w:hAnsi="仿宋" w:eastAsia="仿宋" w:cs="仿宋"/>
                <w:b/>
                <w:bCs/>
                <w:color w:val="000000" w:themeColor="text1"/>
                <w:sz w:val="24"/>
              </w:rPr>
              <w:t>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400" w:type="dxa"/>
            <w:gridSpan w:val="4"/>
          </w:tcPr>
          <w:p>
            <w:pPr>
              <w:pStyle w:val="21"/>
              <w:ind w:firstLine="0" w:firstLineChars="0"/>
              <w:jc w:val="center"/>
              <w:rPr>
                <w:rFonts w:ascii="仿宋" w:hAnsi="仿宋" w:eastAsia="仿宋" w:cs="仿宋"/>
                <w:b/>
                <w:bCs/>
                <w:color w:val="000000" w:themeColor="text1"/>
                <w:sz w:val="24"/>
              </w:rPr>
            </w:pPr>
            <w:r>
              <w:rPr>
                <w:rFonts w:hint="eastAsia" w:ascii="仿宋" w:hAnsi="仿宋" w:eastAsia="仿宋" w:cs="仿宋"/>
                <w:b/>
                <w:bCs/>
                <w:color w:val="000000" w:themeColor="text1"/>
                <w:sz w:val="24"/>
              </w:rPr>
              <w:t>评比总得分100分</w:t>
            </w:r>
          </w:p>
        </w:tc>
      </w:tr>
    </w:tbl>
    <w:p>
      <w:pPr>
        <w:pStyle w:val="9"/>
        <w:pBdr>
          <w:bottom w:val="none" w:color="auto" w:sz="0" w:space="0"/>
        </w:pBdr>
        <w:tabs>
          <w:tab w:val="left" w:pos="1050"/>
        </w:tabs>
        <w:jc w:val="both"/>
        <w:rPr>
          <w:rFonts w:ascii="仿宋_GB2312" w:hAnsi="宋体" w:eastAsia="仿宋_GB2312"/>
          <w:sz w:val="24"/>
        </w:rPr>
        <w:sectPr>
          <w:pgSz w:w="11906" w:h="16838"/>
          <w:pgMar w:top="1440" w:right="1800" w:bottom="1440" w:left="1800" w:header="851" w:footer="992" w:gutter="0"/>
          <w:cols w:space="425" w:num="1"/>
          <w:docGrid w:type="lines" w:linePitch="312" w:charSpace="0"/>
        </w:sectPr>
      </w:pPr>
    </w:p>
    <w:p>
      <w:pPr>
        <w:spacing w:line="460" w:lineRule="exact"/>
        <w:ind w:firstLine="2891" w:firstLineChars="1200"/>
        <w:outlineLvl w:val="1"/>
        <w:rPr>
          <w:rFonts w:ascii="仿宋_GB2312" w:hAnsi="宋体" w:eastAsia="仿宋_GB2312"/>
          <w:b/>
          <w:sz w:val="24"/>
        </w:rPr>
      </w:pPr>
      <w:r>
        <w:rPr>
          <w:rFonts w:hint="eastAsia" w:ascii="仿宋_GB2312" w:hAnsi="宋体" w:eastAsia="仿宋_GB2312"/>
          <w:b/>
          <w:sz w:val="24"/>
        </w:rPr>
        <w:t>第五章  政府采购合同</w:t>
      </w:r>
      <w:bookmarkEnd w:id="108"/>
      <w:r>
        <w:rPr>
          <w:rFonts w:hint="eastAsia" w:ascii="仿宋_GB2312" w:hAnsi="宋体" w:eastAsia="仿宋_GB2312"/>
          <w:b/>
          <w:sz w:val="24"/>
        </w:rPr>
        <w:t>格式</w:t>
      </w:r>
    </w:p>
    <w:p>
      <w:pPr>
        <w:spacing w:line="460" w:lineRule="exact"/>
        <w:outlineLvl w:val="1"/>
        <w:rPr>
          <w:rFonts w:ascii="仿宋_GB2312" w:hAnsi="宋体" w:eastAsia="仿宋_GB2312"/>
          <w:b/>
          <w:sz w:val="24"/>
        </w:rPr>
      </w:pPr>
    </w:p>
    <w:p>
      <w:pPr>
        <w:spacing w:line="460" w:lineRule="exact"/>
        <w:outlineLvl w:val="1"/>
        <w:rPr>
          <w:rFonts w:ascii="仿宋_GB2312" w:hAnsi="宋体" w:eastAsia="仿宋_GB2312"/>
          <w:b/>
          <w:sz w:val="24"/>
        </w:rPr>
      </w:pPr>
      <w:r>
        <w:rPr>
          <w:rFonts w:hint="eastAsia" w:ascii="仿宋_GB2312" w:hAnsi="宋体" w:eastAsia="仿宋_GB2312"/>
          <w:b/>
          <w:sz w:val="24"/>
        </w:rPr>
        <w:t xml:space="preserve">采购人：               （以下简称甲方）    </w:t>
      </w:r>
    </w:p>
    <w:p>
      <w:pPr>
        <w:spacing w:line="460" w:lineRule="exact"/>
        <w:outlineLvl w:val="1"/>
        <w:rPr>
          <w:rFonts w:ascii="仿宋_GB2312" w:hAnsi="宋体" w:eastAsia="仿宋_GB2312"/>
          <w:b/>
          <w:sz w:val="24"/>
        </w:rPr>
      </w:pPr>
      <w:r>
        <w:rPr>
          <w:rFonts w:hint="eastAsia" w:ascii="仿宋_GB2312" w:hAnsi="宋体" w:eastAsia="仿宋_GB2312"/>
          <w:b/>
          <w:sz w:val="24"/>
        </w:rPr>
        <w:t>中标方：               （以下简称乙方）</w:t>
      </w:r>
    </w:p>
    <w:p>
      <w:pPr>
        <w:spacing w:line="460" w:lineRule="exact"/>
        <w:outlineLvl w:val="1"/>
        <w:rPr>
          <w:rFonts w:ascii="仿宋_GB2312" w:hAnsi="宋体" w:eastAsia="仿宋_GB2312"/>
          <w:b/>
          <w:sz w:val="24"/>
        </w:rPr>
      </w:pPr>
      <w:r>
        <w:rPr>
          <w:rFonts w:hint="eastAsia" w:ascii="仿宋_GB2312" w:hAnsi="宋体" w:eastAsia="仿宋_GB2312"/>
          <w:b/>
          <w:sz w:val="24"/>
        </w:rPr>
        <w:t xml:space="preserve">  根据《中华人民共和国政府采购法》、《中华人民共和国合同法》之规定，本合同当事人在平等、自愿基础上，经协商一致，同意按下述条款和条件签署本合同(以下为合同基本格式，签约各方根据釆购项目具体情况对条款细化补充)。</w:t>
      </w:r>
    </w:p>
    <w:p>
      <w:pPr>
        <w:spacing w:line="460" w:lineRule="exact"/>
        <w:outlineLvl w:val="1"/>
        <w:rPr>
          <w:rFonts w:ascii="仿宋_GB2312" w:hAnsi="宋体" w:eastAsia="仿宋_GB2312"/>
          <w:b/>
          <w:sz w:val="24"/>
        </w:rPr>
      </w:pPr>
      <w:r>
        <w:rPr>
          <w:rFonts w:hint="eastAsia" w:ascii="仿宋_GB2312" w:hAnsi="宋体" w:eastAsia="仿宋_GB2312"/>
          <w:b/>
          <w:sz w:val="24"/>
        </w:rPr>
        <w:t>第一条 项目名称、服务内容及合同价。</w:t>
      </w:r>
    </w:p>
    <w:p>
      <w:pPr>
        <w:spacing w:line="460" w:lineRule="exact"/>
        <w:outlineLvl w:val="1"/>
        <w:rPr>
          <w:rFonts w:ascii="仿宋_GB2312" w:hAnsi="宋体" w:eastAsia="仿宋_GB2312"/>
          <w:b/>
          <w:sz w:val="24"/>
        </w:rPr>
      </w:pPr>
      <w:r>
        <w:rPr>
          <w:rFonts w:hint="eastAsia" w:ascii="仿宋_GB2312" w:hAnsi="宋体" w:eastAsia="仿宋_GB2312"/>
          <w:b/>
          <w:sz w:val="24"/>
        </w:rPr>
        <w:t>第二条 交付地点、时间（或服务期限）。</w:t>
      </w:r>
    </w:p>
    <w:p>
      <w:pPr>
        <w:spacing w:line="460" w:lineRule="exact"/>
        <w:outlineLvl w:val="1"/>
        <w:rPr>
          <w:rFonts w:ascii="仿宋_GB2312" w:hAnsi="宋体" w:eastAsia="仿宋_GB2312"/>
          <w:b/>
          <w:sz w:val="24"/>
        </w:rPr>
      </w:pPr>
      <w:r>
        <w:rPr>
          <w:rFonts w:hint="eastAsia" w:ascii="仿宋_GB2312" w:hAnsi="宋体" w:eastAsia="仿宋_GB2312"/>
          <w:b/>
          <w:sz w:val="24"/>
        </w:rPr>
        <w:t>第三条 质量标准和要求：乙方所出售标的物的质量标准按照国家标准或行业标准或企业标准确定。没有国家标准、行业标准和企业标准的，按照通常标准或者符合合同目的的特定标准确定。</w:t>
      </w:r>
    </w:p>
    <w:p>
      <w:pPr>
        <w:spacing w:line="460" w:lineRule="exact"/>
        <w:outlineLvl w:val="1"/>
        <w:rPr>
          <w:rFonts w:ascii="仿宋_GB2312" w:hAnsi="宋体" w:eastAsia="仿宋_GB2312"/>
          <w:b/>
          <w:sz w:val="24"/>
        </w:rPr>
      </w:pPr>
      <w:r>
        <w:rPr>
          <w:rFonts w:hint="eastAsia" w:ascii="仿宋_GB2312" w:hAnsi="宋体" w:eastAsia="仿宋_GB2312"/>
          <w:b/>
          <w:sz w:val="24"/>
        </w:rPr>
        <w:t>第四条  权利瑕疵担保</w:t>
      </w:r>
    </w:p>
    <w:p>
      <w:pPr>
        <w:spacing w:line="460" w:lineRule="exact"/>
        <w:outlineLvl w:val="1"/>
        <w:rPr>
          <w:rFonts w:ascii="仿宋_GB2312" w:hAnsi="宋体" w:eastAsia="仿宋_GB2312"/>
          <w:b/>
          <w:sz w:val="24"/>
        </w:rPr>
      </w:pPr>
      <w:r>
        <w:rPr>
          <w:rFonts w:hint="eastAsia" w:ascii="仿宋_GB2312" w:hAnsi="宋体" w:eastAsia="仿宋_GB2312"/>
          <w:b/>
          <w:sz w:val="24"/>
        </w:rPr>
        <w:t>4．1 乙方保证对其出售的标的物享有合法的权利；</w:t>
      </w:r>
    </w:p>
    <w:p>
      <w:pPr>
        <w:spacing w:line="460" w:lineRule="exact"/>
        <w:outlineLvl w:val="1"/>
        <w:rPr>
          <w:rFonts w:ascii="仿宋_GB2312" w:hAnsi="宋体" w:eastAsia="仿宋_GB2312"/>
          <w:b/>
          <w:sz w:val="24"/>
        </w:rPr>
      </w:pPr>
      <w:r>
        <w:rPr>
          <w:rFonts w:hint="eastAsia" w:ascii="仿宋_GB2312" w:hAnsi="宋体" w:eastAsia="仿宋_GB2312"/>
          <w:b/>
          <w:sz w:val="24"/>
        </w:rPr>
        <w:t>4．2 乙方应保证在其出售的标的物上不存在任何未曾向甲方透露的担保物权，如抵押权、质押权、留置权等；</w:t>
      </w:r>
    </w:p>
    <w:p>
      <w:pPr>
        <w:spacing w:line="460" w:lineRule="exact"/>
        <w:outlineLvl w:val="1"/>
        <w:rPr>
          <w:rFonts w:ascii="仿宋_GB2312" w:hAnsi="宋体" w:eastAsia="仿宋_GB2312"/>
          <w:b/>
          <w:sz w:val="24"/>
        </w:rPr>
      </w:pPr>
      <w:r>
        <w:rPr>
          <w:rFonts w:hint="eastAsia" w:ascii="仿宋_GB2312" w:hAnsi="宋体" w:eastAsia="仿宋_GB2312"/>
          <w:b/>
          <w:sz w:val="24"/>
        </w:rPr>
        <w:t>4．3 乙方应保证其所出售的标的物没有侵犯任何第三人的知识产权和商业秘密等权利。</w:t>
      </w:r>
    </w:p>
    <w:p>
      <w:pPr>
        <w:spacing w:line="460" w:lineRule="exact"/>
        <w:outlineLvl w:val="1"/>
        <w:rPr>
          <w:rFonts w:ascii="仿宋_GB2312" w:hAnsi="宋体" w:eastAsia="仿宋_GB2312"/>
          <w:b/>
          <w:sz w:val="24"/>
        </w:rPr>
      </w:pPr>
      <w:r>
        <w:rPr>
          <w:rFonts w:hint="eastAsia" w:ascii="仿宋_GB2312" w:hAnsi="宋体" w:eastAsia="仿宋_GB2312"/>
          <w:b/>
          <w:sz w:val="24"/>
        </w:rPr>
        <w:t>4．4 如甲方使用该标的物构成上述侵权的，则由乙方承担全部责任。</w:t>
      </w:r>
    </w:p>
    <w:p>
      <w:pPr>
        <w:spacing w:line="460" w:lineRule="exact"/>
        <w:outlineLvl w:val="1"/>
        <w:rPr>
          <w:rFonts w:ascii="仿宋_GB2312" w:hAnsi="宋体" w:eastAsia="仿宋_GB2312"/>
          <w:b/>
          <w:sz w:val="24"/>
        </w:rPr>
      </w:pPr>
      <w:r>
        <w:rPr>
          <w:rFonts w:hint="eastAsia" w:ascii="仿宋_GB2312" w:hAnsi="宋体" w:eastAsia="仿宋_GB2312"/>
          <w:b/>
          <w:sz w:val="24"/>
        </w:rPr>
        <w:t>第五条  甲方权利和义务</w:t>
      </w:r>
    </w:p>
    <w:p>
      <w:pPr>
        <w:spacing w:line="460" w:lineRule="exact"/>
        <w:outlineLvl w:val="1"/>
        <w:rPr>
          <w:rFonts w:ascii="仿宋_GB2312" w:hAnsi="宋体" w:eastAsia="仿宋_GB2312"/>
          <w:b/>
          <w:sz w:val="24"/>
        </w:rPr>
      </w:pPr>
      <w:r>
        <w:rPr>
          <w:rFonts w:hint="eastAsia" w:ascii="仿宋_GB2312" w:hAnsi="宋体" w:eastAsia="仿宋_GB2312"/>
          <w:b/>
          <w:sz w:val="24"/>
        </w:rPr>
        <w:t>第六条  乙方权利与义务</w:t>
      </w:r>
    </w:p>
    <w:p>
      <w:pPr>
        <w:spacing w:line="460" w:lineRule="exact"/>
        <w:outlineLvl w:val="1"/>
        <w:rPr>
          <w:rFonts w:ascii="仿宋_GB2312" w:hAnsi="宋体" w:eastAsia="仿宋_GB2312"/>
          <w:b/>
          <w:sz w:val="24"/>
        </w:rPr>
      </w:pPr>
      <w:r>
        <w:rPr>
          <w:rFonts w:hint="eastAsia" w:ascii="仿宋_GB2312" w:hAnsi="宋体" w:eastAsia="仿宋_GB2312"/>
          <w:b/>
          <w:sz w:val="24"/>
        </w:rPr>
        <w:t>第七条  验收要求</w:t>
      </w:r>
    </w:p>
    <w:p>
      <w:pPr>
        <w:spacing w:line="460" w:lineRule="exact"/>
        <w:outlineLvl w:val="1"/>
        <w:rPr>
          <w:rFonts w:ascii="仿宋_GB2312" w:hAnsi="宋体" w:eastAsia="仿宋_GB2312"/>
          <w:b/>
          <w:sz w:val="24"/>
        </w:rPr>
      </w:pPr>
      <w:r>
        <w:rPr>
          <w:rFonts w:hint="eastAsia" w:ascii="仿宋_GB2312" w:hAnsi="宋体" w:eastAsia="仿宋_GB2312"/>
          <w:b/>
          <w:sz w:val="24"/>
        </w:rPr>
        <w:t>第八条  付款</w:t>
      </w:r>
    </w:p>
    <w:p>
      <w:pPr>
        <w:spacing w:line="460" w:lineRule="exact"/>
        <w:outlineLvl w:val="1"/>
        <w:rPr>
          <w:rFonts w:ascii="仿宋_GB2312" w:hAnsi="宋体" w:eastAsia="仿宋_GB2312"/>
          <w:b/>
          <w:sz w:val="24"/>
        </w:rPr>
      </w:pPr>
      <w:r>
        <w:rPr>
          <w:rFonts w:hint="eastAsia" w:ascii="仿宋_GB2312" w:hAnsi="宋体" w:eastAsia="仿宋_GB2312"/>
          <w:b/>
          <w:sz w:val="24"/>
        </w:rPr>
        <w:t>8．1 本合同以人民币付款。</w:t>
      </w:r>
    </w:p>
    <w:p>
      <w:pPr>
        <w:spacing w:line="460" w:lineRule="exact"/>
        <w:outlineLvl w:val="1"/>
        <w:rPr>
          <w:rFonts w:ascii="仿宋_GB2312" w:hAnsi="宋体" w:eastAsia="仿宋_GB2312"/>
          <w:b/>
          <w:sz w:val="24"/>
        </w:rPr>
      </w:pPr>
      <w:r>
        <w:rPr>
          <w:rFonts w:hint="eastAsia" w:ascii="仿宋_GB2312" w:hAnsi="宋体" w:eastAsia="仿宋_GB2312"/>
          <w:b/>
          <w:sz w:val="24"/>
        </w:rPr>
        <w:t>8．2 具体的付款条件、方式与期限</w:t>
      </w:r>
    </w:p>
    <w:p>
      <w:pPr>
        <w:spacing w:line="460" w:lineRule="exact"/>
        <w:outlineLvl w:val="1"/>
        <w:rPr>
          <w:rFonts w:ascii="仿宋_GB2312" w:hAnsi="宋体" w:eastAsia="仿宋_GB2312"/>
          <w:b/>
          <w:sz w:val="24"/>
        </w:rPr>
      </w:pPr>
      <w:r>
        <w:rPr>
          <w:rFonts w:hint="eastAsia" w:ascii="仿宋_GB2312" w:hAnsi="宋体" w:eastAsia="仿宋_GB2312"/>
          <w:b/>
          <w:sz w:val="24"/>
        </w:rPr>
        <w:t>第九条  合同转让和分包</w:t>
      </w:r>
    </w:p>
    <w:p>
      <w:pPr>
        <w:spacing w:line="460" w:lineRule="exact"/>
        <w:outlineLvl w:val="1"/>
        <w:rPr>
          <w:rFonts w:ascii="仿宋_GB2312" w:hAnsi="宋体" w:eastAsia="仿宋_GB2312"/>
          <w:b/>
          <w:sz w:val="24"/>
        </w:rPr>
      </w:pPr>
      <w:r>
        <w:rPr>
          <w:rFonts w:hint="eastAsia" w:ascii="仿宋_GB2312" w:hAnsi="宋体" w:eastAsia="仿宋_GB2312"/>
          <w:b/>
          <w:sz w:val="24"/>
        </w:rPr>
        <w:t>9. 1 乙方不得全部或部分转让合同。除甲方事先书面同意外，不得分包其应履行的合同义务。</w:t>
      </w:r>
    </w:p>
    <w:p>
      <w:pPr>
        <w:spacing w:line="460" w:lineRule="exact"/>
        <w:outlineLvl w:val="1"/>
        <w:rPr>
          <w:rFonts w:ascii="仿宋_GB2312" w:hAnsi="宋体" w:eastAsia="仿宋_GB2312"/>
          <w:b/>
          <w:sz w:val="24"/>
        </w:rPr>
      </w:pPr>
      <w:r>
        <w:rPr>
          <w:rFonts w:hint="eastAsia" w:ascii="仿宋_GB2312" w:hAnsi="宋体" w:eastAsia="仿宋_GB2312"/>
          <w:b/>
          <w:sz w:val="24"/>
        </w:rPr>
        <w:t>第十条  违约责任</w:t>
      </w:r>
    </w:p>
    <w:p>
      <w:pPr>
        <w:spacing w:line="460" w:lineRule="exact"/>
        <w:outlineLvl w:val="1"/>
        <w:rPr>
          <w:rFonts w:ascii="仿宋_GB2312" w:hAnsi="宋体" w:eastAsia="仿宋_GB2312"/>
          <w:b/>
          <w:sz w:val="24"/>
        </w:rPr>
      </w:pPr>
      <w:r>
        <w:rPr>
          <w:rFonts w:hint="eastAsia" w:ascii="仿宋_GB2312" w:hAnsi="宋体" w:eastAsia="仿宋_GB2312"/>
          <w:b/>
          <w:sz w:val="24"/>
        </w:rPr>
        <w:t>第十一条 解决争议的方法</w:t>
      </w:r>
    </w:p>
    <w:p>
      <w:pPr>
        <w:spacing w:line="460" w:lineRule="exact"/>
        <w:outlineLvl w:val="1"/>
        <w:rPr>
          <w:rFonts w:ascii="仿宋_GB2312" w:hAnsi="宋体" w:eastAsia="仿宋_GB2312"/>
          <w:b/>
          <w:sz w:val="24"/>
        </w:rPr>
      </w:pPr>
      <w:r>
        <w:rPr>
          <w:rFonts w:hint="eastAsia" w:ascii="仿宋_GB2312" w:hAnsi="宋体" w:eastAsia="仿宋_GB2312"/>
          <w:b/>
          <w:sz w:val="24"/>
        </w:rPr>
        <w:t>11.1合同各方应通过友好协商，解决在执行本合同过程中所发生的或与本合同有关的一切争端。</w:t>
      </w:r>
    </w:p>
    <w:p>
      <w:pPr>
        <w:spacing w:line="460" w:lineRule="exact"/>
        <w:outlineLvl w:val="1"/>
        <w:rPr>
          <w:rFonts w:ascii="仿宋_GB2312" w:hAnsi="宋体" w:eastAsia="仿宋_GB2312"/>
          <w:b/>
          <w:sz w:val="24"/>
        </w:rPr>
      </w:pPr>
      <w:r>
        <w:rPr>
          <w:rFonts w:hint="eastAsia" w:ascii="仿宋_GB2312" w:hAnsi="宋体" w:eastAsia="仿宋_GB2312"/>
          <w:b/>
          <w:sz w:val="24"/>
        </w:rPr>
        <w:t>11.2 如从协商开始十天内仍不能解决，可以向            提请调解。</w:t>
      </w:r>
    </w:p>
    <w:p>
      <w:pPr>
        <w:spacing w:line="460" w:lineRule="exact"/>
        <w:outlineLvl w:val="1"/>
        <w:rPr>
          <w:rFonts w:ascii="仿宋_GB2312" w:hAnsi="宋体" w:eastAsia="仿宋_GB2312"/>
          <w:b/>
          <w:sz w:val="24"/>
        </w:rPr>
      </w:pPr>
      <w:r>
        <w:rPr>
          <w:rFonts w:hint="eastAsia" w:ascii="仿宋_GB2312" w:hAnsi="宋体" w:eastAsia="仿宋_GB2312"/>
          <w:b/>
          <w:sz w:val="24"/>
        </w:rPr>
        <w:t>11.3调解不成则提交海口市仲裁委员会根据其仲裁规则和程序进行仲裁，仲裁是终局的。</w:t>
      </w:r>
    </w:p>
    <w:p>
      <w:pPr>
        <w:spacing w:line="460" w:lineRule="exact"/>
        <w:outlineLvl w:val="1"/>
        <w:rPr>
          <w:rFonts w:ascii="仿宋_GB2312" w:hAnsi="宋体" w:eastAsia="仿宋_GB2312"/>
          <w:b/>
          <w:sz w:val="24"/>
        </w:rPr>
      </w:pPr>
      <w:r>
        <w:rPr>
          <w:rFonts w:hint="eastAsia" w:ascii="仿宋_GB2312" w:hAnsi="宋体" w:eastAsia="仿宋_GB2312"/>
          <w:b/>
          <w:sz w:val="24"/>
        </w:rPr>
        <w:t>11.4如仲裁事项不影响合同其它部分的履行，则在仲裁期间，除正在进行仲裁的部分外，本合同的其它部分应继续执行。</w:t>
      </w:r>
    </w:p>
    <w:p>
      <w:pPr>
        <w:spacing w:line="460" w:lineRule="exact"/>
        <w:outlineLvl w:val="1"/>
        <w:rPr>
          <w:rFonts w:ascii="仿宋_GB2312" w:hAnsi="宋体" w:eastAsia="仿宋_GB2312"/>
          <w:b/>
          <w:sz w:val="24"/>
        </w:rPr>
      </w:pPr>
      <w:r>
        <w:rPr>
          <w:rFonts w:hint="eastAsia" w:ascii="仿宋_GB2312" w:hAnsi="宋体" w:eastAsia="仿宋_GB2312"/>
          <w:b/>
          <w:sz w:val="24"/>
        </w:rPr>
        <w:t>第十二条  不可抗力</w:t>
      </w:r>
    </w:p>
    <w:p>
      <w:pPr>
        <w:spacing w:line="460" w:lineRule="exact"/>
        <w:outlineLvl w:val="1"/>
        <w:rPr>
          <w:rFonts w:ascii="仿宋_GB2312" w:hAnsi="宋体" w:eastAsia="仿宋_GB2312"/>
          <w:b/>
          <w:sz w:val="24"/>
        </w:rPr>
      </w:pPr>
      <w:r>
        <w:rPr>
          <w:rFonts w:hint="eastAsia" w:ascii="仿宋_GB2312" w:hAnsi="宋体" w:eastAsia="仿宋_GB2312"/>
          <w:b/>
          <w:sz w:val="24"/>
        </w:rPr>
        <w:t>12．1 如果合同各方因不可抗力而导致合同实施延误或不能履行合同义务的话，不应该承担误期赔偿或不能履行合同义务的责任。</w:t>
      </w:r>
    </w:p>
    <w:p>
      <w:pPr>
        <w:spacing w:line="460" w:lineRule="exact"/>
        <w:outlineLvl w:val="1"/>
        <w:rPr>
          <w:rFonts w:ascii="仿宋_GB2312" w:hAnsi="宋体" w:eastAsia="仿宋_GB2312"/>
          <w:b/>
          <w:sz w:val="24"/>
        </w:rPr>
      </w:pPr>
      <w:r>
        <w:rPr>
          <w:rFonts w:hint="eastAsia" w:ascii="仿宋_GB2312" w:hAnsi="宋体" w:eastAsia="仿宋_GB2312"/>
          <w:b/>
          <w:sz w:val="24"/>
        </w:rPr>
        <w:t>12．2 本条所述的“不可抗力”系指那些双方不可预见、不可避免、不可克服的事件，但不包括双方的违约或疏忽。这些事件包括但不限于：战争、严重火灾、洪水、台风、地震、国家政策的重大变化，以及其它双方商定的其他事件。</w:t>
      </w:r>
    </w:p>
    <w:p>
      <w:pPr>
        <w:spacing w:line="460" w:lineRule="exact"/>
        <w:outlineLvl w:val="1"/>
        <w:rPr>
          <w:rFonts w:ascii="仿宋_GB2312" w:hAnsi="宋体" w:eastAsia="仿宋_GB2312"/>
          <w:b/>
          <w:sz w:val="24"/>
        </w:rPr>
      </w:pPr>
      <w:r>
        <w:rPr>
          <w:rFonts w:hint="eastAsia" w:ascii="仿宋_GB2312" w:hAnsi="宋体" w:eastAsia="仿宋_GB2312"/>
          <w:b/>
          <w:sz w:val="24"/>
        </w:rPr>
        <w:t>12．3 在不可抗力事件发生后，当事方应尽快以书面形式将不可抗力的情况和原因通知对方。合同各方应尽实际可能继续履行合同义务，并积极寻求采取合理的方案履行不受不可抗力影响的其他事项。合同各方应通过友好协商在合理的时间内达成进一步履行合同的协议。</w:t>
      </w:r>
    </w:p>
    <w:p>
      <w:pPr>
        <w:spacing w:line="460" w:lineRule="exact"/>
        <w:outlineLvl w:val="1"/>
        <w:rPr>
          <w:rFonts w:ascii="仿宋_GB2312" w:hAnsi="宋体" w:eastAsia="仿宋_GB2312"/>
          <w:b/>
          <w:sz w:val="24"/>
        </w:rPr>
      </w:pPr>
      <w:r>
        <w:rPr>
          <w:rFonts w:hint="eastAsia" w:ascii="仿宋_GB2312" w:hAnsi="宋体" w:eastAsia="仿宋_GB2312"/>
          <w:b/>
          <w:sz w:val="24"/>
        </w:rPr>
        <w:t>第十三条  合同生效</w:t>
      </w:r>
    </w:p>
    <w:p>
      <w:pPr>
        <w:spacing w:line="460" w:lineRule="exact"/>
        <w:outlineLvl w:val="1"/>
        <w:rPr>
          <w:rFonts w:ascii="仿宋_GB2312" w:hAnsi="宋体" w:eastAsia="仿宋_GB2312"/>
          <w:b/>
          <w:sz w:val="24"/>
        </w:rPr>
      </w:pPr>
      <w:r>
        <w:rPr>
          <w:rFonts w:hint="eastAsia" w:ascii="仿宋_GB2312" w:hAnsi="宋体" w:eastAsia="仿宋_GB2312"/>
          <w:b/>
          <w:sz w:val="24"/>
        </w:rPr>
        <w:t>13．1本合同自双方签字及盖章之日起生效。</w:t>
      </w:r>
      <w:bookmarkStart w:id="109" w:name="_Toc246826142"/>
      <w:bookmarkStart w:id="110" w:name="_Toc246825837"/>
    </w:p>
    <w:p>
      <w:pPr>
        <w:spacing w:line="460" w:lineRule="exact"/>
        <w:outlineLvl w:val="1"/>
        <w:rPr>
          <w:rFonts w:ascii="仿宋_GB2312" w:hAnsi="宋体" w:eastAsia="仿宋_GB2312"/>
          <w:b/>
          <w:sz w:val="24"/>
        </w:rPr>
      </w:pPr>
      <w:r>
        <w:rPr>
          <w:rFonts w:hint="eastAsia" w:ascii="仿宋_GB2312" w:hAnsi="宋体" w:eastAsia="仿宋_GB2312"/>
          <w:b/>
          <w:sz w:val="24"/>
        </w:rPr>
        <w:t>13.2本合同一式四份，甲乙双方各一份，财政部门和海口市政府采购中心各存档一份。</w:t>
      </w:r>
      <w:bookmarkEnd w:id="109"/>
      <w:bookmarkEnd w:id="110"/>
    </w:p>
    <w:p>
      <w:pPr>
        <w:spacing w:line="460" w:lineRule="exact"/>
        <w:outlineLvl w:val="1"/>
        <w:rPr>
          <w:rFonts w:ascii="仿宋_GB2312" w:hAnsi="宋体" w:eastAsia="仿宋_GB2312"/>
          <w:b/>
          <w:sz w:val="24"/>
        </w:rPr>
      </w:pPr>
      <w:r>
        <w:rPr>
          <w:rFonts w:hint="eastAsia" w:ascii="仿宋_GB2312" w:hAnsi="宋体" w:eastAsia="仿宋_GB2312"/>
          <w:b/>
          <w:sz w:val="24"/>
        </w:rPr>
        <w:t>第十四条  合同附件</w:t>
      </w:r>
    </w:p>
    <w:p>
      <w:pPr>
        <w:spacing w:line="460" w:lineRule="exact"/>
        <w:outlineLvl w:val="1"/>
        <w:rPr>
          <w:rFonts w:ascii="仿宋_GB2312" w:hAnsi="宋体" w:eastAsia="仿宋_GB2312"/>
          <w:b/>
          <w:sz w:val="24"/>
        </w:rPr>
      </w:pPr>
      <w:r>
        <w:rPr>
          <w:rFonts w:hint="eastAsia" w:ascii="仿宋_GB2312" w:hAnsi="宋体" w:eastAsia="仿宋_GB2312"/>
          <w:b/>
          <w:sz w:val="24"/>
        </w:rPr>
        <w:t>14. 1 本合同附件包括：</w:t>
      </w:r>
      <w:bookmarkStart w:id="111" w:name="_Toc246825820"/>
      <w:bookmarkStart w:id="112" w:name="_Toc246826125"/>
      <w:r>
        <w:rPr>
          <w:rFonts w:hint="eastAsia" w:ascii="仿宋_GB2312" w:hAnsi="宋体" w:eastAsia="仿宋_GB2312"/>
          <w:b/>
          <w:sz w:val="24"/>
        </w:rPr>
        <w:t>本项目的采购文件、中标（成交）方投标文件、中标（成交）通知书</w:t>
      </w:r>
      <w:bookmarkEnd w:id="111"/>
      <w:bookmarkEnd w:id="112"/>
      <w:bookmarkStart w:id="113" w:name="_Toc246825823"/>
      <w:bookmarkStart w:id="114" w:name="_Toc246826128"/>
      <w:r>
        <w:rPr>
          <w:rFonts w:hint="eastAsia" w:ascii="仿宋_GB2312" w:hAnsi="宋体" w:eastAsia="仿宋_GB2312"/>
          <w:b/>
          <w:sz w:val="24"/>
        </w:rPr>
        <w:t>等，本合同附件与合同具有同等效力。</w:t>
      </w:r>
    </w:p>
    <w:bookmarkEnd w:id="113"/>
    <w:bookmarkEnd w:id="114"/>
    <w:p>
      <w:pPr>
        <w:spacing w:line="460" w:lineRule="exact"/>
        <w:outlineLvl w:val="1"/>
        <w:rPr>
          <w:rFonts w:ascii="仿宋_GB2312" w:hAnsi="宋体" w:eastAsia="仿宋_GB2312"/>
          <w:b/>
          <w:sz w:val="24"/>
        </w:rPr>
      </w:pPr>
      <w:r>
        <w:rPr>
          <w:rFonts w:hint="eastAsia" w:ascii="仿宋_GB2312" w:hAnsi="宋体" w:eastAsia="仿宋_GB2312"/>
          <w:b/>
          <w:sz w:val="24"/>
        </w:rPr>
        <w:t>14. 2  本合同格式未尽事宜可签订补充协议，补充协议具有同等法律效力。</w:t>
      </w:r>
    </w:p>
    <w:p>
      <w:pPr>
        <w:spacing w:line="460" w:lineRule="exact"/>
        <w:outlineLvl w:val="1"/>
        <w:rPr>
          <w:rFonts w:ascii="仿宋_GB2312" w:hAnsi="宋体" w:eastAsia="仿宋_GB2312"/>
          <w:b/>
          <w:sz w:val="24"/>
        </w:rPr>
      </w:pPr>
      <w:r>
        <w:rPr>
          <w:rFonts w:hint="eastAsia" w:ascii="仿宋_GB2312" w:hAnsi="宋体" w:eastAsia="仿宋_GB2312"/>
          <w:b/>
          <w:sz w:val="24"/>
        </w:rPr>
        <w:t>14.3  合同文件应能相互解释，互为说明。若合同文件之间有不明确或不一致之处，以合同约定次序在后者为准。</w:t>
      </w:r>
    </w:p>
    <w:p>
      <w:pPr>
        <w:spacing w:line="460" w:lineRule="exact"/>
        <w:outlineLvl w:val="1"/>
        <w:rPr>
          <w:rFonts w:ascii="仿宋_GB2312" w:hAnsi="宋体" w:eastAsia="仿宋_GB2312"/>
          <w:b/>
          <w:sz w:val="24"/>
        </w:rPr>
      </w:pPr>
      <w:r>
        <w:rPr>
          <w:rFonts w:hint="eastAsia" w:ascii="仿宋_GB2312" w:hAnsi="宋体" w:eastAsia="仿宋_GB2312"/>
          <w:b/>
          <w:sz w:val="24"/>
        </w:rPr>
        <w:t>签约各方：</w:t>
      </w:r>
    </w:p>
    <w:p>
      <w:pPr>
        <w:spacing w:line="460" w:lineRule="exact"/>
        <w:outlineLvl w:val="1"/>
        <w:rPr>
          <w:rFonts w:ascii="仿宋_GB2312" w:hAnsi="宋体" w:eastAsia="仿宋_GB2312"/>
          <w:b/>
          <w:sz w:val="24"/>
        </w:rPr>
      </w:pPr>
      <w:r>
        <w:rPr>
          <w:rFonts w:hint="eastAsia" w:ascii="仿宋_GB2312" w:hAnsi="宋体" w:eastAsia="仿宋_GB2312"/>
          <w:b/>
          <w:sz w:val="24"/>
        </w:rPr>
        <w:t>签约时间：</w:t>
      </w:r>
    </w:p>
    <w:p/>
    <w:p>
      <w:pPr>
        <w:spacing w:line="360" w:lineRule="exact"/>
        <w:ind w:firstLine="2249" w:firstLineChars="800"/>
        <w:rPr>
          <w:rFonts w:ascii="楷体_GB2312" w:hAnsi="宋体" w:eastAsia="楷体_GB2312"/>
          <w:b/>
          <w:sz w:val="28"/>
          <w:szCs w:val="28"/>
        </w:rPr>
      </w:pPr>
      <w:r>
        <w:rPr>
          <w:rFonts w:hint="eastAsia" w:ascii="楷体_GB2312" w:hAnsi="宋体" w:eastAsia="楷体_GB2312"/>
          <w:b/>
          <w:sz w:val="28"/>
          <w:szCs w:val="28"/>
        </w:rPr>
        <w:t>第六章  投标文件格式及附件</w:t>
      </w:r>
    </w:p>
    <w:p>
      <w:pPr>
        <w:spacing w:line="360" w:lineRule="exact"/>
        <w:ind w:firstLine="561"/>
        <w:rPr>
          <w:rFonts w:ascii="楷体_GB2312" w:hAnsi="宋体" w:eastAsia="楷体_GB2312"/>
          <w:b/>
          <w:sz w:val="24"/>
        </w:rPr>
      </w:pPr>
    </w:p>
    <w:p>
      <w:pPr>
        <w:spacing w:line="360" w:lineRule="exact"/>
        <w:ind w:firstLine="561"/>
        <w:rPr>
          <w:rFonts w:ascii="楷体_GB2312" w:hAnsi="宋体" w:eastAsia="楷体_GB2312"/>
          <w:b/>
          <w:sz w:val="24"/>
        </w:rPr>
      </w:pPr>
      <w:r>
        <w:rPr>
          <w:rFonts w:hint="eastAsia" w:ascii="楷体_GB2312" w:hAnsi="宋体" w:eastAsia="楷体_GB2312"/>
          <w:b/>
          <w:sz w:val="24"/>
        </w:rPr>
        <w:t>格式1 :</w:t>
      </w:r>
    </w:p>
    <w:p>
      <w:pPr>
        <w:spacing w:line="360" w:lineRule="exact"/>
        <w:ind w:firstLine="561"/>
        <w:jc w:val="center"/>
        <w:rPr>
          <w:rFonts w:ascii="楷体_GB2312" w:hAnsi="宋体" w:eastAsia="楷体_GB2312"/>
          <w:b/>
          <w:sz w:val="24"/>
        </w:rPr>
      </w:pPr>
      <w:r>
        <w:rPr>
          <w:rFonts w:hint="eastAsia" w:ascii="楷体_GB2312" w:hAnsi="宋体" w:eastAsia="楷体_GB2312"/>
          <w:b/>
          <w:sz w:val="24"/>
        </w:rPr>
        <w:t>投 标 声 明 函</w:t>
      </w:r>
    </w:p>
    <w:p>
      <w:pPr>
        <w:spacing w:line="360" w:lineRule="exact"/>
        <w:ind w:firstLine="561"/>
        <w:rPr>
          <w:rFonts w:ascii="楷体_GB2312" w:hAnsi="宋体" w:eastAsia="楷体_GB2312"/>
          <w:b/>
          <w:sz w:val="24"/>
        </w:rPr>
      </w:pPr>
      <w:r>
        <w:rPr>
          <w:rFonts w:hint="eastAsia" w:ascii="楷体_GB2312" w:hAnsi="宋体" w:eastAsia="楷体_GB2312"/>
          <w:b/>
          <w:sz w:val="24"/>
        </w:rPr>
        <w:t>致：海口市政府采购中心</w:t>
      </w:r>
    </w:p>
    <w:p>
      <w:pPr>
        <w:spacing w:line="360" w:lineRule="exact"/>
        <w:ind w:firstLine="561"/>
        <w:rPr>
          <w:rFonts w:ascii="楷体_GB2312" w:hAnsi="宋体" w:eastAsia="楷体_GB2312"/>
          <w:b/>
          <w:sz w:val="24"/>
        </w:rPr>
      </w:pPr>
      <w:r>
        <w:rPr>
          <w:rFonts w:hint="eastAsia" w:ascii="楷体_GB2312" w:hAnsi="宋体" w:eastAsia="楷体_GB2312"/>
          <w:b/>
          <w:sz w:val="24"/>
        </w:rPr>
        <w:t>根据贵方  （项目名称） 项目（项目编号：）的投标邀请，本签字代表（全名、职务）代表投标人（投标人单位名称、地址。如联合投标，需要各方的）提交下述文件正本一份和副本份及电子版</w:t>
      </w:r>
      <w:r>
        <w:rPr>
          <w:rFonts w:hint="eastAsia"/>
        </w:rPr>
        <w:t>U盘</w:t>
      </w:r>
      <w:r>
        <w:rPr>
          <w:rFonts w:hint="eastAsia" w:ascii="楷体_GB2312" w:hAnsi="宋体" w:eastAsia="楷体_GB2312"/>
          <w:b/>
          <w:sz w:val="24"/>
        </w:rPr>
        <w:t>一份。</w:t>
      </w:r>
    </w:p>
    <w:p>
      <w:pPr>
        <w:spacing w:line="360" w:lineRule="exact"/>
        <w:ind w:firstLine="561"/>
        <w:rPr>
          <w:rFonts w:ascii="楷体_GB2312" w:hAnsi="宋体" w:eastAsia="楷体_GB2312"/>
          <w:b/>
          <w:sz w:val="24"/>
        </w:rPr>
      </w:pPr>
      <w:r>
        <w:rPr>
          <w:rFonts w:hint="eastAsia" w:ascii="楷体_GB2312" w:hAnsi="宋体" w:eastAsia="楷体_GB2312"/>
          <w:b/>
          <w:sz w:val="24"/>
        </w:rPr>
        <w:t>据此函，签字代表承诺如下内容（本承诺内容为投标基本要求，如不满足或有缺漏项的，视为投标无效）：</w:t>
      </w:r>
    </w:p>
    <w:p>
      <w:pPr>
        <w:spacing w:line="360" w:lineRule="exact"/>
        <w:ind w:firstLine="561"/>
        <w:rPr>
          <w:rFonts w:ascii="楷体_GB2312" w:hAnsi="宋体" w:eastAsia="楷体_GB2312"/>
          <w:b/>
          <w:sz w:val="24"/>
        </w:rPr>
      </w:pPr>
      <w:r>
        <w:rPr>
          <w:rFonts w:hint="eastAsia" w:ascii="楷体_GB2312" w:hAnsi="宋体" w:eastAsia="楷体_GB2312"/>
          <w:b/>
          <w:sz w:val="24"/>
        </w:rPr>
        <w:t>1、我方是符合本项目采购文件“第三章 投标人须知/一、总则/3.1合格的投标人”所规定的供应商，并严格遵守《政府采购法》第77条的规定；所投标的产品是符合行政法规、行业强制性标准或政府采购的相关要求。</w:t>
      </w:r>
    </w:p>
    <w:p>
      <w:pPr>
        <w:spacing w:line="360" w:lineRule="exact"/>
        <w:ind w:firstLine="561"/>
        <w:rPr>
          <w:rFonts w:ascii="楷体_GB2312" w:hAnsi="宋体" w:eastAsia="楷体_GB2312"/>
          <w:b/>
          <w:sz w:val="24"/>
        </w:rPr>
      </w:pPr>
      <w:r>
        <w:rPr>
          <w:rFonts w:hint="eastAsia" w:ascii="楷体_GB2312" w:hAnsi="宋体" w:eastAsia="楷体_GB2312"/>
          <w:b/>
          <w:sz w:val="24"/>
        </w:rPr>
        <w:t>2、我方对投标文件的真实性和合法性承担法律责任，我方无条件接受采购人、集中采购代理机构及政府采购监督管理部门等对其中任何资料进行核实的要求；</w:t>
      </w:r>
    </w:p>
    <w:p>
      <w:pPr>
        <w:spacing w:line="360" w:lineRule="exact"/>
        <w:ind w:firstLine="561"/>
        <w:rPr>
          <w:rFonts w:ascii="楷体_GB2312" w:hAnsi="宋体" w:eastAsia="楷体_GB2312"/>
          <w:b/>
          <w:sz w:val="24"/>
        </w:rPr>
      </w:pPr>
      <w:r>
        <w:rPr>
          <w:rFonts w:hint="eastAsia" w:ascii="楷体_GB2312" w:hAnsi="宋体" w:eastAsia="楷体_GB2312"/>
          <w:b/>
          <w:sz w:val="24"/>
        </w:rPr>
        <w:t>3、我方接受采购文件所表述的付款条件；</w:t>
      </w:r>
    </w:p>
    <w:p>
      <w:pPr>
        <w:spacing w:line="360" w:lineRule="exact"/>
        <w:ind w:firstLine="561"/>
        <w:rPr>
          <w:rFonts w:ascii="楷体_GB2312" w:hAnsi="宋体" w:eastAsia="楷体_GB2312"/>
          <w:b/>
          <w:sz w:val="24"/>
        </w:rPr>
      </w:pPr>
      <w:r>
        <w:rPr>
          <w:rFonts w:hint="eastAsia" w:ascii="楷体_GB2312" w:hAnsi="宋体" w:eastAsia="楷体_GB2312"/>
          <w:b/>
          <w:sz w:val="24"/>
        </w:rPr>
        <w:t>4、我方在《开标一览表》中的报价为唯一报价；</w:t>
      </w:r>
    </w:p>
    <w:p>
      <w:pPr>
        <w:spacing w:line="360" w:lineRule="exact"/>
        <w:ind w:firstLine="561"/>
        <w:rPr>
          <w:rFonts w:ascii="楷体_GB2312" w:hAnsi="宋体" w:eastAsia="楷体_GB2312"/>
          <w:b/>
          <w:sz w:val="24"/>
        </w:rPr>
      </w:pPr>
      <w:r>
        <w:rPr>
          <w:rFonts w:hint="eastAsia" w:ascii="楷体_GB2312" w:hAnsi="宋体" w:eastAsia="楷体_GB2312"/>
          <w:b/>
          <w:sz w:val="24"/>
        </w:rPr>
        <w:t>5、我方已详细研究了采购文件的所有内容包括修改文件(如果有)、所有已提供的参考资料以及有关附件，并完全明白此采购文件没有倾向性及排斥潜在供应商的内容，以及采购文件关于实质性要求的内容，我方放弃在此方面提出含糊意见或误解的一切权力。</w:t>
      </w:r>
    </w:p>
    <w:p>
      <w:pPr>
        <w:spacing w:line="360" w:lineRule="exact"/>
        <w:ind w:firstLine="561"/>
        <w:rPr>
          <w:rFonts w:ascii="楷体_GB2312" w:hAnsi="宋体" w:eastAsia="楷体_GB2312"/>
          <w:b/>
          <w:sz w:val="24"/>
        </w:rPr>
      </w:pPr>
      <w:r>
        <w:rPr>
          <w:rFonts w:hint="eastAsia" w:ascii="楷体_GB2312" w:hAnsi="宋体" w:eastAsia="楷体_GB2312"/>
          <w:b/>
          <w:sz w:val="24"/>
        </w:rPr>
        <w:t>6、我方保证遵守采购文件的全部规定，如果中标，将保证履行采购文件以及采购文件修改文件（如果有）中的全部责任和义务，按质、按量、按期完成《合同书》中的全部任务。</w:t>
      </w:r>
    </w:p>
    <w:p>
      <w:pPr>
        <w:spacing w:line="360" w:lineRule="exact"/>
        <w:ind w:firstLine="561"/>
        <w:rPr>
          <w:rFonts w:ascii="楷体_GB2312" w:hAnsi="宋体" w:eastAsia="楷体_GB2312"/>
          <w:b/>
          <w:sz w:val="24"/>
        </w:rPr>
      </w:pPr>
      <w:r>
        <w:rPr>
          <w:rFonts w:hint="eastAsia" w:ascii="楷体_GB2312" w:hAnsi="宋体" w:eastAsia="楷体_GB2312"/>
          <w:b/>
          <w:sz w:val="24"/>
        </w:rPr>
        <w:t>7、本投标文件自开标日起投标有效期为：在采购文件“投标人须知前附表”所规定的期限内保持有效。</w:t>
      </w:r>
    </w:p>
    <w:p>
      <w:pPr>
        <w:spacing w:line="360" w:lineRule="exact"/>
        <w:ind w:firstLine="561"/>
        <w:rPr>
          <w:rFonts w:ascii="楷体_GB2312" w:hAnsi="宋体" w:eastAsia="楷体_GB2312"/>
          <w:b/>
          <w:sz w:val="24"/>
        </w:rPr>
      </w:pPr>
      <w:r>
        <w:rPr>
          <w:rFonts w:hint="eastAsia" w:ascii="楷体_GB2312" w:hAnsi="宋体" w:eastAsia="楷体_GB2312"/>
          <w:b/>
          <w:sz w:val="24"/>
        </w:rPr>
        <w:t>8、如果发生采购文件第三章《投标人须知》正文第14.8条所述情况，我方同意不予退还投标保证金或接受政府采购监督管理部门所作出的惩戒处理决定。</w:t>
      </w:r>
    </w:p>
    <w:p>
      <w:pPr>
        <w:spacing w:line="360" w:lineRule="exact"/>
        <w:ind w:firstLine="561"/>
        <w:rPr>
          <w:rFonts w:ascii="楷体_GB2312" w:hAnsi="宋体" w:eastAsia="楷体_GB2312"/>
          <w:b/>
          <w:sz w:val="24"/>
        </w:rPr>
      </w:pPr>
      <w:r>
        <w:rPr>
          <w:rFonts w:hint="eastAsia" w:ascii="楷体_GB2312" w:hAnsi="宋体" w:eastAsia="楷体_GB2312"/>
          <w:b/>
          <w:sz w:val="24"/>
        </w:rPr>
        <w:t>9、与本投标有关的一切正式往来通讯请寄：</w:t>
      </w:r>
    </w:p>
    <w:p>
      <w:pPr>
        <w:spacing w:line="360" w:lineRule="exact"/>
        <w:ind w:firstLine="561"/>
        <w:rPr>
          <w:rFonts w:ascii="楷体_GB2312" w:hAnsi="宋体" w:eastAsia="楷体_GB2312"/>
          <w:b/>
          <w:sz w:val="24"/>
        </w:rPr>
      </w:pPr>
      <w:r>
        <w:rPr>
          <w:rFonts w:hint="eastAsia" w:ascii="楷体_GB2312" w:hAnsi="宋体" w:eastAsia="楷体_GB2312"/>
          <w:b/>
          <w:sz w:val="24"/>
        </w:rPr>
        <w:t xml:space="preserve">        地址：                  邮编：                  </w:t>
      </w:r>
    </w:p>
    <w:p>
      <w:pPr>
        <w:spacing w:line="360" w:lineRule="exact"/>
        <w:ind w:firstLine="561"/>
        <w:rPr>
          <w:rFonts w:ascii="楷体_GB2312" w:hAnsi="宋体" w:eastAsia="楷体_GB2312"/>
          <w:b/>
          <w:sz w:val="24"/>
        </w:rPr>
      </w:pPr>
      <w:r>
        <w:rPr>
          <w:rFonts w:hint="eastAsia" w:ascii="楷体_GB2312" w:hAnsi="宋体" w:eastAsia="楷体_GB2312"/>
          <w:b/>
          <w:sz w:val="24"/>
        </w:rPr>
        <w:t xml:space="preserve">        电话：                  传真：                  </w:t>
      </w:r>
    </w:p>
    <w:p>
      <w:pPr>
        <w:spacing w:line="360" w:lineRule="exact"/>
        <w:ind w:firstLine="561"/>
        <w:rPr>
          <w:rFonts w:ascii="楷体_GB2312" w:hAnsi="宋体" w:eastAsia="楷体_GB2312"/>
          <w:b/>
          <w:sz w:val="24"/>
        </w:rPr>
      </w:pPr>
    </w:p>
    <w:p>
      <w:pPr>
        <w:spacing w:line="360" w:lineRule="exact"/>
        <w:ind w:firstLine="561"/>
        <w:rPr>
          <w:rFonts w:ascii="楷体_GB2312" w:hAnsi="宋体" w:eastAsia="楷体_GB2312"/>
          <w:b/>
          <w:sz w:val="24"/>
        </w:rPr>
      </w:pPr>
      <w:r>
        <w:rPr>
          <w:rFonts w:hint="eastAsia" w:ascii="楷体_GB2312" w:hAnsi="宋体" w:eastAsia="楷体_GB2312"/>
          <w:b/>
          <w:sz w:val="24"/>
        </w:rPr>
        <w:t xml:space="preserve">       投标人代表签字：                 </w:t>
      </w:r>
    </w:p>
    <w:p>
      <w:pPr>
        <w:spacing w:line="360" w:lineRule="exact"/>
        <w:ind w:firstLine="561"/>
        <w:rPr>
          <w:rFonts w:ascii="楷体_GB2312" w:hAnsi="宋体" w:eastAsia="楷体_GB2312"/>
          <w:b/>
          <w:sz w:val="24"/>
        </w:rPr>
      </w:pPr>
    </w:p>
    <w:p>
      <w:pPr>
        <w:spacing w:line="360" w:lineRule="exact"/>
        <w:ind w:firstLine="561"/>
        <w:rPr>
          <w:rFonts w:ascii="楷体_GB2312" w:hAnsi="宋体" w:eastAsia="楷体_GB2312"/>
          <w:b/>
          <w:sz w:val="24"/>
        </w:rPr>
      </w:pPr>
      <w:r>
        <w:rPr>
          <w:rFonts w:hint="eastAsia" w:ascii="楷体_GB2312" w:hAnsi="宋体" w:eastAsia="楷体_GB2312"/>
          <w:b/>
          <w:sz w:val="24"/>
        </w:rPr>
        <w:t xml:space="preserve">      投标人（全称并加盖公章）</w:t>
      </w:r>
    </w:p>
    <w:p>
      <w:pPr>
        <w:spacing w:line="360" w:lineRule="exact"/>
        <w:ind w:firstLine="561"/>
        <w:rPr>
          <w:rFonts w:ascii="楷体_GB2312" w:hAnsi="宋体" w:eastAsia="楷体_GB2312"/>
          <w:b/>
          <w:sz w:val="24"/>
        </w:rPr>
      </w:pPr>
    </w:p>
    <w:p>
      <w:pPr>
        <w:spacing w:line="360" w:lineRule="exact"/>
        <w:ind w:firstLine="561"/>
        <w:rPr>
          <w:rFonts w:ascii="楷体_GB2312" w:hAnsi="宋体" w:eastAsia="楷体_GB2312"/>
          <w:b/>
          <w:sz w:val="24"/>
        </w:rPr>
      </w:pPr>
    </w:p>
    <w:p>
      <w:pPr>
        <w:spacing w:line="360" w:lineRule="exact"/>
        <w:ind w:firstLine="561"/>
        <w:rPr>
          <w:rFonts w:ascii="楷体_GB2312" w:hAnsi="宋体" w:eastAsia="楷体_GB2312"/>
          <w:b/>
          <w:sz w:val="24"/>
        </w:rPr>
      </w:pPr>
    </w:p>
    <w:p>
      <w:pPr>
        <w:spacing w:line="360" w:lineRule="exact"/>
        <w:ind w:firstLine="561"/>
        <w:rPr>
          <w:rFonts w:ascii="楷体_GB2312" w:hAnsi="宋体" w:eastAsia="楷体_GB2312"/>
          <w:b/>
          <w:sz w:val="24"/>
        </w:rPr>
      </w:pPr>
      <w:r>
        <w:rPr>
          <w:rFonts w:hint="eastAsia" w:ascii="楷体_GB2312" w:hAnsi="宋体" w:eastAsia="楷体_GB2312"/>
          <w:b/>
          <w:sz w:val="24"/>
        </w:rPr>
        <w:t>格式2 :</w:t>
      </w:r>
    </w:p>
    <w:p>
      <w:pPr>
        <w:spacing w:line="360" w:lineRule="exact"/>
        <w:ind w:firstLine="561"/>
        <w:rPr>
          <w:rFonts w:ascii="楷体_GB2312" w:hAnsi="宋体" w:eastAsia="楷体_GB2312"/>
          <w:b/>
          <w:sz w:val="24"/>
        </w:rPr>
      </w:pPr>
    </w:p>
    <w:p>
      <w:pPr>
        <w:spacing w:line="360" w:lineRule="exact"/>
        <w:ind w:firstLine="561"/>
        <w:jc w:val="center"/>
        <w:rPr>
          <w:rFonts w:ascii="楷体_GB2312" w:hAnsi="宋体" w:eastAsia="楷体_GB2312"/>
          <w:b/>
          <w:sz w:val="24"/>
        </w:rPr>
      </w:pPr>
      <w:r>
        <w:rPr>
          <w:rFonts w:hint="eastAsia" w:ascii="楷体_GB2312" w:hAnsi="宋体" w:eastAsia="楷体_GB2312"/>
          <w:b/>
          <w:sz w:val="24"/>
        </w:rPr>
        <w:t>法定代表人身份证明书</w:t>
      </w:r>
    </w:p>
    <w:p>
      <w:pPr>
        <w:spacing w:line="360" w:lineRule="exact"/>
        <w:ind w:firstLine="561"/>
        <w:rPr>
          <w:rFonts w:ascii="楷体_GB2312" w:hAnsi="宋体" w:eastAsia="楷体_GB2312"/>
          <w:b/>
          <w:sz w:val="24"/>
        </w:rPr>
      </w:pPr>
      <w:r>
        <w:rPr>
          <w:rFonts w:hint="eastAsia" w:ascii="楷体_GB2312" w:hAnsi="宋体" w:eastAsia="楷体_GB2312"/>
          <w:b/>
          <w:sz w:val="24"/>
        </w:rPr>
        <w:t>投标人名称：</w:t>
      </w:r>
    </w:p>
    <w:p>
      <w:pPr>
        <w:spacing w:line="360" w:lineRule="exact"/>
        <w:ind w:firstLine="561"/>
        <w:rPr>
          <w:rFonts w:ascii="楷体_GB2312" w:hAnsi="宋体" w:eastAsia="楷体_GB2312"/>
          <w:b/>
          <w:sz w:val="24"/>
        </w:rPr>
      </w:pPr>
      <w:r>
        <w:rPr>
          <w:rFonts w:hint="eastAsia" w:ascii="楷体_GB2312" w:hAnsi="宋体" w:eastAsia="楷体_GB2312"/>
          <w:b/>
          <w:sz w:val="24"/>
        </w:rPr>
        <w:t>单位性质：</w:t>
      </w:r>
    </w:p>
    <w:p>
      <w:pPr>
        <w:spacing w:line="360" w:lineRule="exact"/>
        <w:ind w:firstLine="561"/>
        <w:rPr>
          <w:rFonts w:ascii="楷体_GB2312" w:hAnsi="宋体" w:eastAsia="楷体_GB2312"/>
          <w:b/>
          <w:sz w:val="24"/>
        </w:rPr>
      </w:pPr>
      <w:r>
        <w:rPr>
          <w:rFonts w:hint="eastAsia" w:ascii="楷体_GB2312" w:hAnsi="宋体" w:eastAsia="楷体_GB2312"/>
          <w:b/>
          <w:sz w:val="24"/>
        </w:rPr>
        <w:t>地址：</w:t>
      </w:r>
    </w:p>
    <w:p>
      <w:pPr>
        <w:spacing w:line="360" w:lineRule="exact"/>
        <w:ind w:firstLine="561"/>
        <w:rPr>
          <w:rFonts w:ascii="楷体_GB2312" w:hAnsi="宋体" w:eastAsia="楷体_GB2312"/>
          <w:b/>
          <w:sz w:val="24"/>
        </w:rPr>
      </w:pPr>
      <w:r>
        <w:rPr>
          <w:rFonts w:hint="eastAsia" w:ascii="楷体_GB2312" w:hAnsi="宋体" w:eastAsia="楷体_GB2312"/>
          <w:b/>
          <w:sz w:val="24"/>
        </w:rPr>
        <w:t>成立时间： 年月日</w:t>
      </w:r>
    </w:p>
    <w:p>
      <w:pPr>
        <w:spacing w:line="360" w:lineRule="exact"/>
        <w:ind w:firstLine="561"/>
        <w:rPr>
          <w:rFonts w:ascii="楷体_GB2312" w:hAnsi="宋体" w:eastAsia="楷体_GB2312"/>
          <w:b/>
          <w:sz w:val="24"/>
        </w:rPr>
      </w:pPr>
      <w:r>
        <w:rPr>
          <w:rFonts w:hint="eastAsia" w:ascii="楷体_GB2312" w:hAnsi="宋体" w:eastAsia="楷体_GB2312"/>
          <w:b/>
          <w:sz w:val="24"/>
        </w:rPr>
        <w:t>经营期限：</w:t>
      </w:r>
    </w:p>
    <w:p>
      <w:pPr>
        <w:spacing w:line="360" w:lineRule="exact"/>
        <w:ind w:firstLine="561"/>
        <w:rPr>
          <w:rFonts w:ascii="楷体_GB2312" w:hAnsi="宋体" w:eastAsia="楷体_GB2312"/>
          <w:b/>
          <w:sz w:val="24"/>
        </w:rPr>
      </w:pPr>
      <w:r>
        <w:rPr>
          <w:rFonts w:hint="eastAsia" w:ascii="楷体_GB2312" w:hAnsi="宋体" w:eastAsia="楷体_GB2312"/>
          <w:b/>
          <w:sz w:val="24"/>
        </w:rPr>
        <w:t>姓名：性别：年龄：  职务：</w:t>
      </w:r>
    </w:p>
    <w:p>
      <w:pPr>
        <w:spacing w:line="360" w:lineRule="exact"/>
        <w:ind w:firstLine="561"/>
        <w:rPr>
          <w:rFonts w:ascii="楷体_GB2312" w:hAnsi="宋体" w:eastAsia="楷体_GB2312"/>
          <w:b/>
          <w:sz w:val="24"/>
        </w:rPr>
      </w:pPr>
      <w:r>
        <w:rPr>
          <w:rFonts w:hint="eastAsia" w:ascii="楷体_GB2312" w:hAnsi="宋体" w:eastAsia="楷体_GB2312"/>
          <w:b/>
          <w:sz w:val="24"/>
        </w:rPr>
        <w:t>系（投标人名称）的法定代表人。</w:t>
      </w:r>
    </w:p>
    <w:p>
      <w:pPr>
        <w:spacing w:line="360" w:lineRule="exact"/>
        <w:ind w:firstLine="561"/>
        <w:rPr>
          <w:rFonts w:ascii="楷体_GB2312" w:hAnsi="宋体" w:eastAsia="楷体_GB2312"/>
          <w:b/>
          <w:sz w:val="24"/>
        </w:rPr>
      </w:pPr>
      <w:r>
        <w:rPr>
          <w:rFonts w:hint="eastAsia" w:ascii="楷体_GB2312" w:hAnsi="宋体" w:eastAsia="楷体_GB2312"/>
          <w:b/>
          <w:sz w:val="24"/>
        </w:rPr>
        <w:t>特此证明。</w:t>
      </w:r>
    </w:p>
    <w:p>
      <w:pPr>
        <w:spacing w:line="360" w:lineRule="exact"/>
        <w:ind w:firstLine="561"/>
        <w:rPr>
          <w:rFonts w:ascii="楷体_GB2312" w:hAnsi="宋体" w:eastAsia="楷体_GB2312"/>
          <w:b/>
          <w:sz w:val="24"/>
        </w:rPr>
      </w:pPr>
    </w:p>
    <w:p>
      <w:pPr>
        <w:spacing w:line="360" w:lineRule="exact"/>
        <w:ind w:firstLine="561"/>
        <w:rPr>
          <w:rFonts w:ascii="楷体_GB2312" w:hAnsi="宋体" w:eastAsia="楷体_GB2312"/>
          <w:b/>
          <w:sz w:val="24"/>
        </w:rPr>
      </w:pPr>
      <w:r>
        <w:rPr>
          <w:rFonts w:hint="eastAsia" w:ascii="楷体_GB2312" w:hAnsi="宋体" w:eastAsia="楷体_GB2312"/>
          <w:b/>
          <w:sz w:val="24"/>
        </w:rPr>
        <w:t>附：法定代表人身份证复印件。</w:t>
      </w:r>
    </w:p>
    <w:p>
      <w:pPr>
        <w:spacing w:line="360" w:lineRule="exact"/>
        <w:ind w:firstLine="561"/>
        <w:rPr>
          <w:rFonts w:ascii="楷体_GB2312" w:hAnsi="宋体" w:eastAsia="楷体_GB2312"/>
          <w:b/>
          <w:sz w:val="24"/>
        </w:rPr>
      </w:pPr>
      <w:r>
        <w:rPr>
          <w:rFonts w:hint="eastAsia" w:ascii="楷体_GB2312" w:hAnsi="宋体" w:eastAsia="楷体_GB2312"/>
          <w:b/>
          <w:sz w:val="24"/>
        </w:rPr>
        <w:t xml:space="preserve">                          投标人：                 （盖单位章）</w:t>
      </w:r>
    </w:p>
    <w:p>
      <w:pPr>
        <w:spacing w:line="360" w:lineRule="exact"/>
        <w:ind w:firstLine="561"/>
        <w:rPr>
          <w:rFonts w:ascii="宋体" w:hAnsi="宋体"/>
          <w:b/>
          <w:sz w:val="24"/>
        </w:rPr>
      </w:pPr>
      <w:r>
        <w:rPr>
          <w:rFonts w:hint="eastAsia" w:ascii="楷体_GB2312" w:hAnsi="宋体" w:eastAsia="楷体_GB2312"/>
          <w:b/>
          <w:sz w:val="24"/>
        </w:rPr>
        <w:t xml:space="preserve">                                                 年     月    日         </w:t>
      </w:r>
    </w:p>
    <w:p>
      <w:pPr>
        <w:spacing w:line="360" w:lineRule="exact"/>
        <w:rPr>
          <w:rFonts w:ascii="楷体_GB2312" w:hAnsi="宋体" w:eastAsia="楷体_GB2312"/>
          <w:b/>
          <w:sz w:val="24"/>
        </w:rPr>
      </w:pPr>
    </w:p>
    <w:p>
      <w:pPr>
        <w:spacing w:line="360" w:lineRule="exact"/>
        <w:rPr>
          <w:rFonts w:ascii="楷体_GB2312" w:hAnsi="宋体" w:eastAsia="楷体_GB2312"/>
          <w:b/>
          <w:sz w:val="24"/>
        </w:rPr>
      </w:pPr>
    </w:p>
    <w:p>
      <w:pPr>
        <w:spacing w:line="360" w:lineRule="exact"/>
        <w:rPr>
          <w:rFonts w:ascii="楷体_GB2312" w:hAnsi="宋体" w:eastAsia="楷体_GB2312"/>
          <w:b/>
          <w:sz w:val="24"/>
        </w:rPr>
      </w:pPr>
    </w:p>
    <w:p>
      <w:pPr>
        <w:spacing w:line="360" w:lineRule="exact"/>
        <w:rPr>
          <w:rFonts w:ascii="楷体_GB2312" w:hAnsi="宋体" w:eastAsia="楷体_GB2312"/>
          <w:b/>
          <w:sz w:val="24"/>
        </w:rPr>
      </w:pPr>
    </w:p>
    <w:p>
      <w:pPr>
        <w:spacing w:line="360" w:lineRule="exact"/>
        <w:rPr>
          <w:rFonts w:ascii="楷体_GB2312" w:hAnsi="宋体" w:eastAsia="楷体_GB2312"/>
          <w:b/>
          <w:sz w:val="24"/>
        </w:rPr>
      </w:pPr>
    </w:p>
    <w:p>
      <w:pPr>
        <w:spacing w:line="360" w:lineRule="exact"/>
        <w:rPr>
          <w:rFonts w:ascii="楷体_GB2312" w:hAnsi="宋体" w:eastAsia="楷体_GB2312"/>
          <w:b/>
          <w:sz w:val="24"/>
        </w:rPr>
      </w:pPr>
    </w:p>
    <w:p>
      <w:pPr>
        <w:spacing w:line="360" w:lineRule="exact"/>
        <w:rPr>
          <w:rFonts w:ascii="楷体_GB2312" w:hAnsi="宋体" w:eastAsia="楷体_GB2312"/>
          <w:b/>
          <w:sz w:val="24"/>
        </w:rPr>
      </w:pPr>
    </w:p>
    <w:p>
      <w:pPr>
        <w:spacing w:line="360" w:lineRule="exact"/>
        <w:rPr>
          <w:rFonts w:ascii="楷体_GB2312" w:hAnsi="宋体" w:eastAsia="楷体_GB2312"/>
          <w:b/>
          <w:sz w:val="24"/>
        </w:rPr>
      </w:pPr>
    </w:p>
    <w:p>
      <w:pPr>
        <w:spacing w:line="360" w:lineRule="exact"/>
        <w:rPr>
          <w:rFonts w:ascii="楷体_GB2312" w:hAnsi="宋体" w:eastAsia="楷体_GB2312"/>
          <w:b/>
          <w:sz w:val="24"/>
        </w:rPr>
      </w:pPr>
    </w:p>
    <w:p>
      <w:pPr>
        <w:spacing w:line="360" w:lineRule="exact"/>
        <w:rPr>
          <w:rFonts w:ascii="楷体_GB2312" w:hAnsi="宋体" w:eastAsia="楷体_GB2312"/>
          <w:b/>
          <w:sz w:val="24"/>
        </w:rPr>
      </w:pPr>
    </w:p>
    <w:p>
      <w:pPr>
        <w:spacing w:line="360" w:lineRule="exact"/>
        <w:rPr>
          <w:rFonts w:ascii="楷体_GB2312" w:hAnsi="宋体" w:eastAsia="楷体_GB2312"/>
          <w:b/>
          <w:sz w:val="24"/>
        </w:rPr>
      </w:pPr>
    </w:p>
    <w:p>
      <w:pPr>
        <w:spacing w:line="360" w:lineRule="exact"/>
        <w:rPr>
          <w:rFonts w:ascii="楷体_GB2312" w:hAnsi="宋体" w:eastAsia="楷体_GB2312"/>
          <w:b/>
          <w:sz w:val="24"/>
        </w:rPr>
      </w:pPr>
    </w:p>
    <w:p>
      <w:pPr>
        <w:spacing w:line="360" w:lineRule="exact"/>
        <w:rPr>
          <w:rFonts w:ascii="楷体_GB2312" w:hAnsi="宋体" w:eastAsia="楷体_GB2312"/>
          <w:b/>
          <w:sz w:val="24"/>
        </w:rPr>
      </w:pPr>
    </w:p>
    <w:p>
      <w:pPr>
        <w:spacing w:line="360" w:lineRule="exact"/>
        <w:rPr>
          <w:rFonts w:ascii="楷体_GB2312" w:hAnsi="宋体" w:eastAsia="楷体_GB2312"/>
          <w:b/>
          <w:sz w:val="24"/>
        </w:rPr>
      </w:pPr>
    </w:p>
    <w:p>
      <w:pPr>
        <w:spacing w:line="360" w:lineRule="exact"/>
        <w:rPr>
          <w:rFonts w:ascii="楷体_GB2312" w:hAnsi="宋体" w:eastAsia="楷体_GB2312"/>
          <w:b/>
          <w:sz w:val="24"/>
        </w:rPr>
      </w:pPr>
    </w:p>
    <w:p>
      <w:pPr>
        <w:pStyle w:val="20"/>
        <w:spacing w:line="500" w:lineRule="exact"/>
        <w:rPr>
          <w:rFonts w:ascii="仿宋_GB2312" w:hAnsi="宋体" w:eastAsia="仿宋_GB2312"/>
          <w:b/>
          <w:sz w:val="24"/>
        </w:rPr>
      </w:pPr>
    </w:p>
    <w:p>
      <w:pPr>
        <w:pStyle w:val="20"/>
        <w:spacing w:line="500" w:lineRule="exact"/>
        <w:rPr>
          <w:rFonts w:ascii="仿宋_GB2312" w:hAnsi="宋体" w:eastAsia="仿宋_GB2312"/>
          <w:b/>
          <w:sz w:val="24"/>
        </w:rPr>
      </w:pPr>
    </w:p>
    <w:p>
      <w:pPr>
        <w:pStyle w:val="20"/>
        <w:spacing w:line="500" w:lineRule="exact"/>
        <w:rPr>
          <w:rFonts w:ascii="仿宋_GB2312" w:hAnsi="宋体" w:eastAsia="仿宋_GB2312"/>
          <w:b/>
          <w:sz w:val="24"/>
        </w:rPr>
      </w:pPr>
    </w:p>
    <w:p>
      <w:pPr>
        <w:pStyle w:val="20"/>
        <w:spacing w:line="500" w:lineRule="exact"/>
        <w:rPr>
          <w:rFonts w:ascii="仿宋_GB2312" w:hAnsi="宋体" w:eastAsia="仿宋_GB2312"/>
          <w:b/>
          <w:sz w:val="24"/>
        </w:rPr>
      </w:pPr>
    </w:p>
    <w:p>
      <w:pPr>
        <w:pStyle w:val="20"/>
        <w:spacing w:line="500" w:lineRule="exact"/>
        <w:rPr>
          <w:rFonts w:ascii="仿宋_GB2312" w:hAnsi="宋体" w:eastAsia="仿宋_GB2312"/>
          <w:b/>
          <w:sz w:val="24"/>
        </w:rPr>
      </w:pPr>
      <w:r>
        <w:rPr>
          <w:rFonts w:hint="eastAsia" w:ascii="仿宋_GB2312" w:hAnsi="宋体" w:eastAsia="仿宋_GB2312"/>
          <w:b/>
          <w:sz w:val="24"/>
        </w:rPr>
        <w:t xml:space="preserve">格式3:  </w:t>
      </w:r>
    </w:p>
    <w:p>
      <w:pPr>
        <w:spacing w:line="360" w:lineRule="exact"/>
        <w:ind w:firstLine="561"/>
        <w:jc w:val="center"/>
        <w:rPr>
          <w:rFonts w:ascii="楷体_GB2312" w:hAnsi="宋体" w:eastAsia="楷体_GB2312"/>
          <w:b/>
          <w:sz w:val="24"/>
        </w:rPr>
      </w:pPr>
      <w:r>
        <w:rPr>
          <w:rFonts w:hint="eastAsia" w:ascii="楷体_GB2312" w:hAnsi="宋体" w:eastAsia="楷体_GB2312"/>
          <w:b/>
          <w:sz w:val="24"/>
        </w:rPr>
        <w:t>法定代表人授权委托书</w:t>
      </w:r>
    </w:p>
    <w:p>
      <w:pPr>
        <w:spacing w:line="360" w:lineRule="exact"/>
        <w:ind w:firstLine="561"/>
        <w:rPr>
          <w:rFonts w:ascii="楷体_GB2312" w:hAnsi="宋体" w:eastAsia="楷体_GB2312"/>
          <w:b/>
          <w:sz w:val="24"/>
        </w:rPr>
      </w:pPr>
    </w:p>
    <w:p>
      <w:pPr>
        <w:spacing w:line="360" w:lineRule="exact"/>
        <w:rPr>
          <w:rFonts w:ascii="楷体_GB2312" w:hAnsi="宋体" w:eastAsia="楷体_GB2312"/>
          <w:b/>
          <w:sz w:val="24"/>
        </w:rPr>
      </w:pPr>
      <w:r>
        <w:rPr>
          <w:rFonts w:hint="eastAsia" w:ascii="楷体_GB2312" w:hAnsi="宋体" w:eastAsia="楷体_GB2312"/>
          <w:b/>
          <w:sz w:val="24"/>
        </w:rPr>
        <w:t>海口市政府采购中心：</w:t>
      </w:r>
    </w:p>
    <w:p>
      <w:pPr>
        <w:spacing w:line="360" w:lineRule="exact"/>
        <w:ind w:firstLine="561"/>
        <w:rPr>
          <w:rFonts w:ascii="楷体_GB2312" w:hAnsi="宋体" w:eastAsia="楷体_GB2312"/>
          <w:b/>
          <w:sz w:val="24"/>
        </w:rPr>
      </w:pPr>
      <w:r>
        <w:rPr>
          <w:rFonts w:ascii="楷体_GB2312" w:hAnsi="宋体" w:eastAsia="楷体_GB2312"/>
          <w:b/>
          <w:sz w:val="24"/>
        </w:rPr>
        <w:t>本人（姓名）系（投标人名称）的法定代表人，现委托（姓名）为我方代理人。代理人根据授权，以我方名义签署、澄清</w:t>
      </w:r>
      <w:r>
        <w:rPr>
          <w:rFonts w:hint="eastAsia" w:ascii="楷体_GB2312" w:hAnsi="宋体" w:eastAsia="楷体_GB2312"/>
          <w:b/>
          <w:sz w:val="24"/>
        </w:rPr>
        <w:t>、说明、补正</w:t>
      </w:r>
      <w:r>
        <w:rPr>
          <w:rFonts w:ascii="楷体_GB2312" w:hAnsi="宋体" w:eastAsia="楷体_GB2312"/>
          <w:b/>
          <w:sz w:val="24"/>
        </w:rPr>
        <w:t>、递交、撤回、修改</w:t>
      </w:r>
      <w:r>
        <w:rPr>
          <w:rFonts w:hint="eastAsia" w:ascii="楷体_GB2312" w:hAnsi="宋体" w:eastAsia="楷体_GB2312"/>
          <w:b/>
          <w:sz w:val="24"/>
        </w:rPr>
        <w:t xml:space="preserve"> (项目名称) 项目（项目编号：）</w:t>
      </w:r>
      <w:r>
        <w:rPr>
          <w:rFonts w:ascii="楷体_GB2312" w:hAnsi="宋体" w:eastAsia="楷体_GB2312"/>
          <w:b/>
          <w:sz w:val="24"/>
        </w:rPr>
        <w:t>投标文件、签订合同和处理有关事宜，其法律后果由我方承担。</w:t>
      </w:r>
    </w:p>
    <w:p>
      <w:pPr>
        <w:spacing w:line="360" w:lineRule="exact"/>
        <w:ind w:firstLine="561"/>
        <w:rPr>
          <w:rFonts w:ascii="楷体_GB2312" w:hAnsi="宋体" w:eastAsia="楷体_GB2312"/>
          <w:b/>
          <w:sz w:val="24"/>
        </w:rPr>
      </w:pPr>
      <w:r>
        <w:rPr>
          <w:rFonts w:ascii="楷体_GB2312" w:hAnsi="宋体" w:eastAsia="楷体_GB2312"/>
          <w:b/>
          <w:sz w:val="24"/>
        </w:rPr>
        <w:t xml:space="preserve">委托期限：             </w:t>
      </w:r>
    </w:p>
    <w:p>
      <w:pPr>
        <w:spacing w:line="360" w:lineRule="exact"/>
        <w:ind w:firstLine="561"/>
        <w:rPr>
          <w:rFonts w:ascii="楷体_GB2312" w:hAnsi="宋体" w:eastAsia="楷体_GB2312"/>
          <w:b/>
          <w:sz w:val="24"/>
        </w:rPr>
      </w:pPr>
      <w:r>
        <w:rPr>
          <w:rFonts w:ascii="楷体_GB2312" w:hAnsi="宋体" w:eastAsia="楷体_GB2312"/>
          <w:b/>
          <w:sz w:val="24"/>
        </w:rPr>
        <w:t>代理人无转委托权。</w:t>
      </w:r>
    </w:p>
    <w:p>
      <w:pPr>
        <w:spacing w:line="360" w:lineRule="exact"/>
        <w:ind w:firstLine="561"/>
        <w:rPr>
          <w:rFonts w:ascii="楷体_GB2312" w:hAnsi="宋体" w:eastAsia="楷体_GB2312"/>
          <w:b/>
          <w:sz w:val="24"/>
        </w:rPr>
      </w:pPr>
    </w:p>
    <w:p>
      <w:pPr>
        <w:spacing w:line="360" w:lineRule="exact"/>
        <w:ind w:firstLine="561"/>
        <w:jc w:val="left"/>
        <w:rPr>
          <w:rFonts w:ascii="楷体_GB2312" w:hAnsi="宋体" w:eastAsia="楷体_GB2312"/>
          <w:b/>
          <w:sz w:val="24"/>
        </w:rPr>
      </w:pPr>
      <w:r>
        <w:rPr>
          <w:rFonts w:ascii="楷体_GB2312" w:hAnsi="宋体" w:eastAsia="楷体_GB2312"/>
          <w:b/>
          <w:sz w:val="24"/>
        </w:rPr>
        <w:t>投标人：                               （盖单位章）</w:t>
      </w:r>
    </w:p>
    <w:p>
      <w:pPr>
        <w:spacing w:line="360" w:lineRule="exact"/>
        <w:ind w:firstLine="561"/>
        <w:jc w:val="left"/>
        <w:rPr>
          <w:rFonts w:ascii="楷体_GB2312" w:hAnsi="宋体" w:eastAsia="楷体_GB2312"/>
          <w:b/>
          <w:sz w:val="24"/>
        </w:rPr>
      </w:pPr>
      <w:r>
        <w:rPr>
          <w:rFonts w:ascii="楷体_GB2312" w:hAnsi="宋体" w:eastAsia="楷体_GB2312"/>
          <w:b/>
          <w:sz w:val="24"/>
        </w:rPr>
        <w:t>法定代表人：                               （签字）</w:t>
      </w:r>
    </w:p>
    <w:p>
      <w:pPr>
        <w:spacing w:line="360" w:lineRule="exact"/>
        <w:ind w:firstLine="482" w:firstLineChars="200"/>
        <w:jc w:val="left"/>
        <w:rPr>
          <w:rFonts w:ascii="楷体_GB2312" w:hAnsi="宋体" w:eastAsia="楷体_GB2312"/>
          <w:b/>
          <w:sz w:val="24"/>
        </w:rPr>
      </w:pPr>
      <w:r>
        <w:rPr>
          <w:rFonts w:ascii="楷体_GB2312" w:hAnsi="宋体" w:eastAsia="楷体_GB2312"/>
          <w:b/>
          <w:sz w:val="24"/>
        </w:rPr>
        <w:t>身份证号码：</w:t>
      </w:r>
    </w:p>
    <w:p>
      <w:pPr>
        <w:pStyle w:val="4"/>
        <w:ind w:firstLine="482" w:firstLineChars="200"/>
        <w:rPr>
          <w:rFonts w:ascii="楷体_GB2312" w:hAnsi="宋体" w:eastAsia="楷体_GB2312"/>
          <w:b/>
          <w:sz w:val="24"/>
        </w:rPr>
      </w:pPr>
      <w:r>
        <w:rPr>
          <w:rFonts w:hint="eastAsia" w:ascii="楷体_GB2312" w:hAnsi="宋体" w:eastAsia="楷体_GB2312"/>
          <w:b/>
          <w:sz w:val="24"/>
        </w:rPr>
        <w:t>投标人代表</w:t>
      </w:r>
      <w:r>
        <w:rPr>
          <w:rFonts w:ascii="楷体_GB2312" w:hAnsi="宋体" w:eastAsia="楷体_GB2312"/>
          <w:b/>
          <w:sz w:val="24"/>
        </w:rPr>
        <w:t>：                                   （签字）</w:t>
      </w:r>
    </w:p>
    <w:p>
      <w:pPr>
        <w:spacing w:line="360" w:lineRule="exact"/>
        <w:ind w:firstLine="482" w:firstLineChars="200"/>
        <w:jc w:val="left"/>
        <w:rPr>
          <w:rFonts w:ascii="楷体_GB2312" w:hAnsi="宋体" w:eastAsia="楷体_GB2312"/>
          <w:b/>
          <w:sz w:val="24"/>
        </w:rPr>
      </w:pPr>
      <w:r>
        <w:rPr>
          <w:rFonts w:ascii="楷体_GB2312" w:hAnsi="宋体" w:eastAsia="楷体_GB2312"/>
          <w:b/>
          <w:sz w:val="24"/>
        </w:rPr>
        <w:t xml:space="preserve">身份证号码：             </w:t>
      </w:r>
      <w:r>
        <w:rPr>
          <w:rFonts w:hint="eastAsia" w:ascii="楷体_GB2312" w:hAnsi="宋体" w:eastAsia="楷体_GB2312"/>
          <w:b/>
          <w:sz w:val="24"/>
        </w:rPr>
        <w:t>附身份证复印件</w:t>
      </w:r>
    </w:p>
    <w:p>
      <w:pPr>
        <w:spacing w:line="360" w:lineRule="exact"/>
        <w:rPr>
          <w:rFonts w:ascii="楷体_GB2312" w:hAnsi="宋体" w:eastAsia="楷体_GB2312"/>
          <w:b/>
          <w:sz w:val="24"/>
        </w:rPr>
      </w:pPr>
    </w:p>
    <w:p>
      <w:pPr>
        <w:spacing w:line="360" w:lineRule="exact"/>
        <w:ind w:firstLine="561"/>
        <w:jc w:val="right"/>
        <w:rPr>
          <w:rFonts w:ascii="楷体_GB2312" w:hAnsi="宋体" w:eastAsia="楷体_GB2312"/>
          <w:b/>
          <w:sz w:val="24"/>
        </w:rPr>
      </w:pPr>
      <w:r>
        <w:rPr>
          <w:rFonts w:ascii="楷体_GB2312" w:hAnsi="宋体" w:eastAsia="楷体_GB2312"/>
          <w:b/>
          <w:sz w:val="24"/>
        </w:rPr>
        <w:t>年       月       日</w:t>
      </w:r>
    </w:p>
    <w:p>
      <w:pPr>
        <w:spacing w:line="360" w:lineRule="exact"/>
        <w:ind w:firstLine="561"/>
        <w:rPr>
          <w:rFonts w:ascii="楷体_GB2312" w:hAnsi="宋体" w:eastAsia="楷体_GB2312"/>
          <w:b/>
          <w:sz w:val="24"/>
        </w:rPr>
      </w:pPr>
    </w:p>
    <w:p>
      <w:pPr>
        <w:pStyle w:val="20"/>
        <w:spacing w:line="500" w:lineRule="exact"/>
        <w:rPr>
          <w:rFonts w:ascii="仿宋_GB2312" w:hAnsi="宋体" w:eastAsia="仿宋_GB2312"/>
          <w:b/>
          <w:sz w:val="24"/>
        </w:rPr>
      </w:pPr>
    </w:p>
    <w:p>
      <w:pPr>
        <w:pStyle w:val="20"/>
        <w:spacing w:line="500" w:lineRule="exact"/>
        <w:rPr>
          <w:rFonts w:ascii="仿宋_GB2312" w:hAnsi="宋体" w:eastAsia="仿宋_GB2312"/>
          <w:b/>
          <w:sz w:val="24"/>
        </w:rPr>
      </w:pPr>
    </w:p>
    <w:p>
      <w:pPr>
        <w:pStyle w:val="20"/>
        <w:spacing w:line="500" w:lineRule="exact"/>
        <w:rPr>
          <w:rFonts w:ascii="仿宋_GB2312" w:hAnsi="宋体" w:eastAsia="仿宋_GB2312"/>
          <w:b/>
          <w:sz w:val="24"/>
        </w:rPr>
      </w:pPr>
    </w:p>
    <w:p>
      <w:pPr>
        <w:pStyle w:val="20"/>
        <w:spacing w:line="500" w:lineRule="exact"/>
        <w:rPr>
          <w:rFonts w:ascii="仿宋_GB2312" w:hAnsi="宋体" w:eastAsia="仿宋_GB2312"/>
          <w:b/>
          <w:sz w:val="24"/>
        </w:rPr>
      </w:pPr>
    </w:p>
    <w:p>
      <w:pPr>
        <w:pStyle w:val="20"/>
        <w:spacing w:line="500" w:lineRule="exact"/>
        <w:rPr>
          <w:rFonts w:ascii="仿宋_GB2312" w:hAnsi="宋体" w:eastAsia="仿宋_GB2312"/>
          <w:b/>
          <w:sz w:val="24"/>
        </w:rPr>
      </w:pPr>
    </w:p>
    <w:p>
      <w:pPr>
        <w:pStyle w:val="20"/>
        <w:spacing w:line="500" w:lineRule="exact"/>
        <w:rPr>
          <w:rFonts w:ascii="仿宋_GB2312" w:hAnsi="宋体" w:eastAsia="仿宋_GB2312"/>
          <w:b/>
          <w:sz w:val="24"/>
        </w:rPr>
      </w:pPr>
    </w:p>
    <w:p>
      <w:pPr>
        <w:pStyle w:val="20"/>
        <w:spacing w:line="500" w:lineRule="exact"/>
        <w:rPr>
          <w:rFonts w:ascii="仿宋_GB2312" w:hAnsi="宋体" w:eastAsia="仿宋_GB2312"/>
          <w:b/>
          <w:sz w:val="24"/>
        </w:rPr>
      </w:pPr>
    </w:p>
    <w:p>
      <w:pPr>
        <w:pStyle w:val="20"/>
        <w:spacing w:line="500" w:lineRule="exact"/>
        <w:rPr>
          <w:rFonts w:ascii="仿宋_GB2312" w:hAnsi="宋体" w:eastAsia="仿宋_GB2312"/>
          <w:b/>
          <w:sz w:val="24"/>
        </w:rPr>
      </w:pPr>
    </w:p>
    <w:p>
      <w:pPr>
        <w:pStyle w:val="20"/>
        <w:spacing w:line="500" w:lineRule="exact"/>
        <w:rPr>
          <w:rFonts w:ascii="仿宋_GB2312" w:hAnsi="宋体" w:eastAsia="仿宋_GB2312"/>
          <w:b/>
          <w:sz w:val="24"/>
        </w:rPr>
      </w:pPr>
    </w:p>
    <w:p>
      <w:pPr>
        <w:pStyle w:val="20"/>
        <w:spacing w:line="500" w:lineRule="exact"/>
        <w:rPr>
          <w:rFonts w:ascii="仿宋_GB2312" w:hAnsi="宋体" w:eastAsia="仿宋_GB2312"/>
          <w:b/>
          <w:sz w:val="24"/>
        </w:rPr>
      </w:pPr>
    </w:p>
    <w:p>
      <w:pPr>
        <w:pStyle w:val="20"/>
        <w:spacing w:line="500" w:lineRule="exact"/>
        <w:rPr>
          <w:rFonts w:ascii="仿宋_GB2312" w:hAnsi="宋体" w:eastAsia="仿宋_GB2312"/>
          <w:b/>
          <w:sz w:val="24"/>
        </w:rPr>
      </w:pPr>
    </w:p>
    <w:p>
      <w:pPr>
        <w:spacing w:line="360" w:lineRule="exact"/>
        <w:rPr>
          <w:rFonts w:ascii="楷体_GB2312" w:hAnsi="宋体" w:eastAsia="楷体_GB2312"/>
          <w:b/>
          <w:sz w:val="24"/>
        </w:rPr>
      </w:pPr>
    </w:p>
    <w:p>
      <w:pPr>
        <w:pStyle w:val="2"/>
      </w:pPr>
    </w:p>
    <w:p>
      <w:pPr>
        <w:spacing w:line="360" w:lineRule="exact"/>
        <w:rPr>
          <w:rFonts w:ascii="楷体_GB2312" w:hAnsi="宋体" w:eastAsia="楷体_GB2312"/>
          <w:b/>
          <w:sz w:val="24"/>
        </w:rPr>
      </w:pPr>
    </w:p>
    <w:p>
      <w:pPr>
        <w:spacing w:line="360" w:lineRule="exact"/>
        <w:rPr>
          <w:rFonts w:ascii="楷体_GB2312" w:hAnsi="宋体" w:eastAsia="楷体_GB2312"/>
          <w:b/>
          <w:sz w:val="24"/>
        </w:rPr>
      </w:pPr>
      <w:r>
        <w:rPr>
          <w:rFonts w:hint="eastAsia" w:ascii="楷体_GB2312" w:hAnsi="宋体" w:eastAsia="楷体_GB2312"/>
          <w:b/>
          <w:sz w:val="24"/>
        </w:rPr>
        <w:t>格式4</w:t>
      </w:r>
    </w:p>
    <w:p>
      <w:pPr>
        <w:pStyle w:val="20"/>
        <w:spacing w:line="500" w:lineRule="exact"/>
        <w:jc w:val="center"/>
        <w:rPr>
          <w:rFonts w:ascii="楷体_GB2312" w:hAnsi="宋体" w:eastAsia="楷体_GB2312"/>
          <w:b/>
          <w:sz w:val="24"/>
        </w:rPr>
      </w:pPr>
      <w:r>
        <w:rPr>
          <w:rFonts w:hint="eastAsia" w:ascii="楷体_GB2312" w:hAnsi="宋体" w:eastAsia="楷体_GB2312"/>
          <w:b/>
          <w:sz w:val="24"/>
        </w:rPr>
        <w:t>开 标 一 览 表</w:t>
      </w:r>
    </w:p>
    <w:p>
      <w:pPr>
        <w:pStyle w:val="20"/>
        <w:spacing w:line="500" w:lineRule="exact"/>
        <w:jc w:val="left"/>
        <w:rPr>
          <w:rFonts w:ascii="楷体_GB2312" w:hAnsi="宋体" w:eastAsia="楷体_GB2312"/>
          <w:b/>
          <w:sz w:val="24"/>
        </w:rPr>
      </w:pPr>
    </w:p>
    <w:p>
      <w:pPr>
        <w:spacing w:line="520" w:lineRule="exact"/>
        <w:rPr>
          <w:rFonts w:ascii="楷体_GB2312" w:hAnsi="宋体" w:eastAsia="楷体_GB2312"/>
          <w:b/>
          <w:sz w:val="24"/>
        </w:rPr>
      </w:pPr>
    </w:p>
    <w:p>
      <w:pPr>
        <w:spacing w:line="520" w:lineRule="exact"/>
        <w:rPr>
          <w:rFonts w:ascii="楷体_GB2312" w:hAnsi="宋体" w:eastAsia="楷体_GB2312"/>
          <w:b/>
          <w:sz w:val="24"/>
        </w:rPr>
      </w:pPr>
      <w:r>
        <w:rPr>
          <w:rFonts w:hint="eastAsia" w:ascii="楷体_GB2312" w:hAnsi="宋体" w:eastAsia="楷体_GB2312"/>
          <w:b/>
          <w:sz w:val="24"/>
        </w:rPr>
        <w:t>项目名称;                               项目编号：</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75"/>
        <w:gridCol w:w="2578"/>
        <w:gridCol w:w="2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5" w:hRule="atLeast"/>
        </w:trPr>
        <w:tc>
          <w:tcPr>
            <w:tcW w:w="3375" w:type="dxa"/>
            <w:vAlign w:val="center"/>
          </w:tcPr>
          <w:p>
            <w:pPr>
              <w:widowControl/>
              <w:spacing w:line="460" w:lineRule="exact"/>
              <w:jc w:val="center"/>
              <w:rPr>
                <w:rFonts w:ascii="楷体_GB2312" w:hAnsi="宋体" w:eastAsia="楷体_GB2312"/>
                <w:b/>
                <w:sz w:val="24"/>
              </w:rPr>
            </w:pPr>
            <w:r>
              <w:rPr>
                <w:rFonts w:hint="eastAsia" w:ascii="楷体_GB2312" w:hAnsi="宋体" w:eastAsia="楷体_GB2312"/>
                <w:b/>
                <w:sz w:val="24"/>
              </w:rPr>
              <w:t>项目名称</w:t>
            </w:r>
          </w:p>
        </w:tc>
        <w:tc>
          <w:tcPr>
            <w:tcW w:w="2578" w:type="dxa"/>
            <w:vAlign w:val="center"/>
          </w:tcPr>
          <w:p>
            <w:pPr>
              <w:pStyle w:val="4"/>
              <w:jc w:val="center"/>
              <w:rPr>
                <w:rFonts w:ascii="仿宋" w:hAnsi="仿宋" w:eastAsia="仿宋" w:cs="仿宋"/>
                <w:b/>
                <w:bCs/>
                <w:color w:val="000000"/>
                <w:sz w:val="24"/>
              </w:rPr>
            </w:pPr>
            <w:r>
              <w:rPr>
                <w:rFonts w:hint="eastAsia" w:ascii="仿宋" w:hAnsi="仿宋" w:eastAsia="仿宋" w:cs="仿宋"/>
                <w:b/>
                <w:bCs/>
                <w:color w:val="000000"/>
                <w:sz w:val="24"/>
              </w:rPr>
              <w:t>服务期限</w:t>
            </w:r>
          </w:p>
        </w:tc>
        <w:tc>
          <w:tcPr>
            <w:tcW w:w="2569" w:type="dxa"/>
            <w:vAlign w:val="center"/>
          </w:tcPr>
          <w:p>
            <w:pPr>
              <w:pStyle w:val="4"/>
              <w:jc w:val="center"/>
              <w:rPr>
                <w:rFonts w:ascii="仿宋" w:hAnsi="仿宋" w:eastAsia="仿宋" w:cs="仿宋"/>
                <w:b/>
                <w:bCs/>
                <w:color w:val="000000"/>
                <w:sz w:val="24"/>
              </w:rPr>
            </w:pPr>
            <w:r>
              <w:rPr>
                <w:rFonts w:hint="eastAsia" w:ascii="楷体_GB2312" w:hAnsi="宋体" w:eastAsia="楷体_GB2312"/>
                <w:b/>
                <w:sz w:val="24"/>
              </w:rPr>
              <w:t>投标有效期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5" w:hRule="atLeast"/>
        </w:trPr>
        <w:tc>
          <w:tcPr>
            <w:tcW w:w="3375" w:type="dxa"/>
            <w:vAlign w:val="center"/>
          </w:tcPr>
          <w:p>
            <w:pPr>
              <w:widowControl/>
              <w:spacing w:line="460" w:lineRule="exact"/>
              <w:jc w:val="center"/>
              <w:rPr>
                <w:rFonts w:ascii="楷体_GB2312" w:hAnsi="宋体" w:eastAsia="楷体_GB2312"/>
                <w:b/>
                <w:sz w:val="24"/>
              </w:rPr>
            </w:pPr>
          </w:p>
        </w:tc>
        <w:tc>
          <w:tcPr>
            <w:tcW w:w="2578" w:type="dxa"/>
            <w:vAlign w:val="center"/>
          </w:tcPr>
          <w:p>
            <w:pPr>
              <w:widowControl/>
              <w:spacing w:line="460" w:lineRule="exact"/>
              <w:jc w:val="center"/>
              <w:rPr>
                <w:rFonts w:ascii="楷体_GB2312" w:hAnsi="宋体" w:eastAsia="楷体_GB2312"/>
                <w:b/>
                <w:sz w:val="24"/>
              </w:rPr>
            </w:pPr>
          </w:p>
        </w:tc>
        <w:tc>
          <w:tcPr>
            <w:tcW w:w="2569" w:type="dxa"/>
            <w:vAlign w:val="center"/>
          </w:tcPr>
          <w:p>
            <w:pPr>
              <w:widowControl/>
              <w:spacing w:line="460" w:lineRule="exact"/>
              <w:jc w:val="center"/>
              <w:rPr>
                <w:rFonts w:ascii="楷体_GB2312" w:hAnsi="宋体" w:eastAsia="楷体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8522" w:type="dxa"/>
            <w:gridSpan w:val="3"/>
            <w:vAlign w:val="center"/>
          </w:tcPr>
          <w:p>
            <w:pPr>
              <w:widowControl/>
              <w:spacing w:line="460" w:lineRule="exact"/>
              <w:rPr>
                <w:rFonts w:ascii="楷体_GB2312" w:hAnsi="宋体" w:eastAsia="楷体_GB2312"/>
                <w:b/>
                <w:sz w:val="24"/>
              </w:rPr>
            </w:pPr>
            <w:r>
              <w:rPr>
                <w:rFonts w:hint="eastAsia" w:ascii="楷体_GB2312" w:hAnsi="宋体" w:eastAsia="楷体_GB2312"/>
                <w:b/>
                <w:sz w:val="24"/>
              </w:rPr>
              <w:t>投标总价（大小写）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8522" w:type="dxa"/>
            <w:gridSpan w:val="3"/>
            <w:vAlign w:val="center"/>
          </w:tcPr>
          <w:p>
            <w:pPr>
              <w:pStyle w:val="4"/>
              <w:rPr>
                <w:rFonts w:ascii="楷体_GB2312" w:hAnsi="宋体" w:eastAsia="楷体_GB2312"/>
                <w:b/>
                <w:sz w:val="24"/>
              </w:rPr>
            </w:pPr>
            <w:r>
              <w:rPr>
                <w:rFonts w:hint="eastAsia" w:ascii="楷体_GB2312" w:hAnsi="宋体" w:eastAsia="楷体_GB2312"/>
                <w:b/>
                <w:sz w:val="24"/>
              </w:rPr>
              <w:t>是否为符合条件的小微型企业:是（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8522" w:type="dxa"/>
            <w:gridSpan w:val="3"/>
            <w:vAlign w:val="center"/>
          </w:tcPr>
          <w:p>
            <w:pPr>
              <w:widowControl/>
              <w:spacing w:line="460" w:lineRule="exact"/>
              <w:rPr>
                <w:rFonts w:ascii="仿宋_GB2312" w:hAnsi="宋体" w:eastAsia="仿宋_GB2312"/>
                <w:b/>
                <w:sz w:val="24"/>
              </w:rPr>
            </w:pPr>
            <w:r>
              <w:rPr>
                <w:rFonts w:hint="eastAsia" w:ascii="仿宋_GB2312" w:hAnsi="宋体" w:eastAsia="仿宋_GB2312"/>
                <w:b/>
                <w:sz w:val="24"/>
              </w:rPr>
              <w:t>是否监狱企业参加采购活动：是（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8522" w:type="dxa"/>
            <w:gridSpan w:val="3"/>
            <w:vAlign w:val="center"/>
          </w:tcPr>
          <w:p>
            <w:pPr>
              <w:widowControl/>
              <w:spacing w:line="460" w:lineRule="exact"/>
              <w:rPr>
                <w:rFonts w:ascii="仿宋_GB2312" w:hAnsi="宋体" w:eastAsia="仿宋_GB2312"/>
                <w:b/>
                <w:sz w:val="24"/>
              </w:rPr>
            </w:pPr>
            <w:r>
              <w:rPr>
                <w:rFonts w:hint="eastAsia" w:ascii="仿宋_GB2312" w:hAnsi="宋体" w:eastAsia="仿宋_GB2312"/>
                <w:b/>
                <w:sz w:val="24"/>
              </w:rPr>
              <w:t>是否符合条件的残疾人福利性单位：是（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8522" w:type="dxa"/>
            <w:gridSpan w:val="3"/>
            <w:vAlign w:val="center"/>
          </w:tcPr>
          <w:p>
            <w:pPr>
              <w:widowControl/>
              <w:spacing w:line="460" w:lineRule="exact"/>
              <w:rPr>
                <w:rFonts w:ascii="楷体_GB2312" w:hAnsi="宋体" w:eastAsia="楷体_GB2312"/>
                <w:b/>
                <w:sz w:val="24"/>
              </w:rPr>
            </w:pPr>
            <w:r>
              <w:rPr>
                <w:rFonts w:hint="eastAsia" w:ascii="楷体_GB2312" w:hAnsi="宋体" w:eastAsia="楷体_GB2312"/>
                <w:b/>
                <w:sz w:val="24"/>
              </w:rPr>
              <w:t>备注</w:t>
            </w:r>
          </w:p>
        </w:tc>
      </w:tr>
    </w:tbl>
    <w:p>
      <w:pPr>
        <w:spacing w:line="520" w:lineRule="exact"/>
        <w:rPr>
          <w:rFonts w:ascii="楷体_GB2312" w:hAnsi="宋体" w:eastAsia="楷体_GB2312"/>
          <w:b/>
          <w:sz w:val="24"/>
        </w:rPr>
      </w:pPr>
    </w:p>
    <w:p>
      <w:pPr>
        <w:spacing w:line="520" w:lineRule="exact"/>
        <w:ind w:firstLine="560"/>
        <w:rPr>
          <w:rFonts w:ascii="楷体_GB2312" w:hAnsi="宋体" w:eastAsia="楷体_GB2312"/>
          <w:b/>
          <w:sz w:val="24"/>
        </w:rPr>
      </w:pPr>
      <w:r>
        <w:rPr>
          <w:rFonts w:hint="eastAsia" w:ascii="楷体_GB2312" w:hAnsi="宋体" w:eastAsia="楷体_GB2312"/>
          <w:b/>
          <w:sz w:val="24"/>
        </w:rPr>
        <w:t>投标人名称：                 （公章）</w:t>
      </w:r>
    </w:p>
    <w:p>
      <w:pPr>
        <w:spacing w:line="520" w:lineRule="exact"/>
        <w:ind w:firstLine="482" w:firstLineChars="200"/>
        <w:rPr>
          <w:rFonts w:ascii="楷体_GB2312" w:hAnsi="宋体" w:eastAsia="楷体_GB2312"/>
          <w:b/>
          <w:sz w:val="24"/>
        </w:rPr>
      </w:pPr>
      <w:r>
        <w:rPr>
          <w:rFonts w:hint="eastAsia" w:ascii="楷体_GB2312" w:hAnsi="宋体" w:eastAsia="楷体_GB2312"/>
          <w:b/>
          <w:sz w:val="24"/>
        </w:rPr>
        <w:t xml:space="preserve">投标人代表签名：                日期：               </w:t>
      </w:r>
    </w:p>
    <w:p>
      <w:pPr>
        <w:spacing w:line="400" w:lineRule="exact"/>
        <w:rPr>
          <w:rFonts w:ascii="楷体_GB2312" w:hAnsi="宋体" w:eastAsia="楷体_GB2312"/>
          <w:b/>
          <w:sz w:val="24"/>
        </w:rPr>
      </w:pPr>
      <w:r>
        <w:rPr>
          <w:rFonts w:hint="eastAsia" w:ascii="楷体_GB2312" w:hAnsi="宋体" w:eastAsia="楷体_GB2312"/>
          <w:b/>
          <w:sz w:val="24"/>
        </w:rPr>
        <w:t>要求：</w:t>
      </w:r>
    </w:p>
    <w:p>
      <w:pPr>
        <w:spacing w:line="400" w:lineRule="exact"/>
        <w:ind w:firstLine="561"/>
        <w:rPr>
          <w:rFonts w:ascii="楷体_GB2312" w:hAnsi="宋体" w:eastAsia="楷体_GB2312"/>
          <w:b/>
          <w:sz w:val="24"/>
        </w:rPr>
      </w:pPr>
      <w:r>
        <w:rPr>
          <w:rFonts w:hint="eastAsia" w:ascii="楷体_GB2312" w:hAnsi="宋体" w:eastAsia="楷体_GB2312"/>
          <w:b/>
          <w:sz w:val="24"/>
        </w:rPr>
        <w:t>1、以上为开标会议唱标的内容，投标人不得自行增减；</w:t>
      </w:r>
    </w:p>
    <w:p>
      <w:pPr>
        <w:spacing w:line="400" w:lineRule="exact"/>
        <w:ind w:firstLine="561"/>
        <w:rPr>
          <w:rFonts w:ascii="楷体_GB2312" w:hAnsi="宋体" w:eastAsia="楷体_GB2312"/>
          <w:b/>
          <w:sz w:val="24"/>
        </w:rPr>
      </w:pPr>
      <w:r>
        <w:rPr>
          <w:rFonts w:hint="eastAsia" w:ascii="楷体_GB2312" w:hAnsi="宋体" w:eastAsia="楷体_GB2312"/>
          <w:b/>
          <w:sz w:val="24"/>
        </w:rPr>
        <w:t>2、投标总价必须与“投标报价明细表”当中的“合计（总价）”保持一致。</w:t>
      </w:r>
    </w:p>
    <w:p>
      <w:pPr>
        <w:spacing w:line="400" w:lineRule="exact"/>
        <w:ind w:firstLine="561"/>
        <w:rPr>
          <w:rFonts w:ascii="楷体_GB2312" w:hAnsi="宋体" w:eastAsia="楷体_GB2312"/>
          <w:b/>
          <w:sz w:val="24"/>
        </w:rPr>
      </w:pPr>
      <w:r>
        <w:rPr>
          <w:rFonts w:hint="eastAsia" w:ascii="楷体_GB2312" w:hAnsi="宋体" w:eastAsia="楷体_GB2312"/>
          <w:b/>
          <w:sz w:val="24"/>
        </w:rPr>
        <w:t>3、投标总价不得高于采购预算；</w:t>
      </w:r>
    </w:p>
    <w:p>
      <w:pPr>
        <w:pStyle w:val="4"/>
        <w:ind w:firstLine="482" w:firstLineChars="200"/>
        <w:rPr>
          <w:rFonts w:ascii="楷体_GB2312" w:hAnsi="宋体" w:eastAsia="楷体_GB2312"/>
          <w:b/>
          <w:sz w:val="24"/>
        </w:rPr>
      </w:pPr>
      <w:r>
        <w:rPr>
          <w:rFonts w:hint="eastAsia" w:ascii="楷体_GB2312" w:hAnsi="宋体" w:eastAsia="楷体_GB2312"/>
          <w:b/>
          <w:sz w:val="24"/>
        </w:rPr>
        <w:t>4、是否小微企业、监狱企业、残疾人福利性单位，在相应的括弧里打勾（</w:t>
      </w:r>
      <w:r>
        <w:rPr>
          <w:rFonts w:hint="eastAsia" w:ascii="Arial" w:hAnsi="Arial" w:cs="Arial"/>
        </w:rPr>
        <w:t>√</w:t>
      </w:r>
      <w:r>
        <w:rPr>
          <w:rFonts w:hint="eastAsia" w:ascii="楷体_GB2312" w:hAnsi="宋体" w:eastAsia="楷体_GB2312"/>
          <w:b/>
          <w:sz w:val="24"/>
        </w:rPr>
        <w:t>）,空白则默认为非小微型产品投标。</w:t>
      </w:r>
    </w:p>
    <w:p>
      <w:pPr>
        <w:spacing w:line="400" w:lineRule="exact"/>
        <w:ind w:firstLine="561"/>
        <w:rPr>
          <w:rFonts w:ascii="楷体_GB2312" w:hAnsi="宋体" w:eastAsia="楷体_GB2312"/>
          <w:b/>
          <w:sz w:val="24"/>
        </w:rPr>
      </w:pPr>
      <w:r>
        <w:rPr>
          <w:rFonts w:hint="eastAsia" w:ascii="楷体_GB2312" w:hAnsi="宋体" w:eastAsia="楷体_GB2312"/>
          <w:b/>
          <w:sz w:val="24"/>
        </w:rPr>
        <w:t>5、此表必须由供应商代表签名及加盖公章；</w:t>
      </w:r>
    </w:p>
    <w:p>
      <w:pPr>
        <w:spacing w:line="400" w:lineRule="exact"/>
        <w:ind w:firstLine="561"/>
        <w:rPr>
          <w:rFonts w:ascii="楷体_GB2312" w:hAnsi="宋体" w:eastAsia="楷体_GB2312"/>
          <w:b/>
          <w:sz w:val="24"/>
        </w:rPr>
      </w:pPr>
      <w:r>
        <w:rPr>
          <w:rFonts w:hint="eastAsia" w:ascii="楷体_GB2312" w:hAnsi="宋体" w:eastAsia="楷体_GB2312"/>
          <w:b/>
          <w:sz w:val="24"/>
        </w:rPr>
        <w:t>6、本表格需按照以上要求填写，否则其投标无效。</w:t>
      </w:r>
    </w:p>
    <w:p>
      <w:pPr>
        <w:spacing w:line="400" w:lineRule="exact"/>
        <w:ind w:firstLine="561"/>
        <w:rPr>
          <w:rFonts w:ascii="楷体_GB2312" w:hAnsi="宋体" w:eastAsia="楷体_GB2312"/>
          <w:b/>
          <w:sz w:val="24"/>
        </w:rPr>
      </w:pPr>
      <w:r>
        <w:rPr>
          <w:rFonts w:hint="eastAsia" w:ascii="楷体_GB2312" w:hAnsi="宋体" w:eastAsia="楷体_GB2312"/>
          <w:b/>
          <w:sz w:val="24"/>
        </w:rPr>
        <w:br w:type="page"/>
      </w:r>
      <w:r>
        <w:rPr>
          <w:rFonts w:hint="eastAsia" w:ascii="楷体_GB2312" w:hAnsi="宋体" w:eastAsia="楷体_GB2312"/>
          <w:b/>
          <w:sz w:val="24"/>
        </w:rPr>
        <w:t>格式5投标报价明细表</w:t>
      </w:r>
    </w:p>
    <w:p>
      <w:pPr>
        <w:spacing w:line="400" w:lineRule="exact"/>
        <w:ind w:firstLine="561"/>
        <w:rPr>
          <w:rFonts w:ascii="楷体_GB2312" w:hAnsi="宋体" w:eastAsia="楷体_GB2312"/>
          <w:b/>
          <w:sz w:val="24"/>
        </w:rPr>
      </w:pPr>
    </w:p>
    <w:p>
      <w:pPr>
        <w:spacing w:line="400" w:lineRule="exact"/>
        <w:ind w:firstLine="561"/>
        <w:rPr>
          <w:rFonts w:ascii="楷体_GB2312" w:hAnsi="宋体" w:eastAsia="楷体_GB2312"/>
          <w:b/>
          <w:sz w:val="24"/>
        </w:rPr>
      </w:pPr>
      <w:r>
        <w:rPr>
          <w:rFonts w:hint="eastAsia" w:ascii="楷体_GB2312" w:hAnsi="宋体" w:eastAsia="楷体_GB2312"/>
          <w:b/>
          <w:sz w:val="24"/>
        </w:rPr>
        <w:t xml:space="preserve">投标人名称：     </w:t>
      </w:r>
    </w:p>
    <w:p>
      <w:pPr>
        <w:spacing w:line="400" w:lineRule="exact"/>
        <w:ind w:firstLine="561"/>
        <w:rPr>
          <w:rFonts w:ascii="楷体_GB2312" w:hAnsi="宋体" w:eastAsia="楷体_GB2312"/>
          <w:b/>
          <w:sz w:val="24"/>
        </w:rPr>
      </w:pPr>
      <w:r>
        <w:rPr>
          <w:rFonts w:hint="eastAsia" w:ascii="楷体_GB2312" w:hAnsi="宋体" w:eastAsia="楷体_GB2312"/>
          <w:b/>
          <w:sz w:val="24"/>
        </w:rPr>
        <w:t xml:space="preserve">项目名称;             项目编号∶         </w:t>
      </w:r>
    </w:p>
    <w:tbl>
      <w:tblPr>
        <w:tblStyle w:val="13"/>
        <w:tblW w:w="91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7"/>
        <w:gridCol w:w="3767"/>
        <w:gridCol w:w="2814"/>
        <w:gridCol w:w="1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1" w:hRule="atLeast"/>
        </w:trPr>
        <w:tc>
          <w:tcPr>
            <w:tcW w:w="127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楷体_GB2312" w:hAnsi="宋体" w:eastAsia="楷体_GB2312"/>
                <w:b/>
                <w:sz w:val="24"/>
              </w:rPr>
            </w:pPr>
            <w:r>
              <w:rPr>
                <w:rFonts w:hint="eastAsia" w:ascii="楷体_GB2312" w:hAnsi="宋体" w:eastAsia="楷体_GB2312"/>
                <w:b/>
                <w:sz w:val="24"/>
              </w:rPr>
              <w:t>序号</w:t>
            </w:r>
          </w:p>
        </w:tc>
        <w:tc>
          <w:tcPr>
            <w:tcW w:w="3767" w:type="dxa"/>
            <w:tcBorders>
              <w:top w:val="single" w:color="auto" w:sz="4" w:space="0"/>
              <w:left w:val="single" w:color="auto" w:sz="4" w:space="0"/>
              <w:bottom w:val="single" w:color="auto" w:sz="4" w:space="0"/>
              <w:right w:val="single" w:color="auto" w:sz="4" w:space="0"/>
            </w:tcBorders>
            <w:vAlign w:val="center"/>
          </w:tcPr>
          <w:p>
            <w:pPr>
              <w:spacing w:line="400" w:lineRule="exact"/>
              <w:ind w:firstLine="561"/>
              <w:rPr>
                <w:rFonts w:ascii="楷体_GB2312" w:hAnsi="宋体" w:eastAsia="楷体_GB2312"/>
                <w:b/>
                <w:sz w:val="24"/>
              </w:rPr>
            </w:pPr>
            <w:r>
              <w:rPr>
                <w:rFonts w:hint="eastAsia" w:ascii="楷体_GB2312" w:hAnsi="宋体" w:eastAsia="楷体_GB2312"/>
                <w:b/>
                <w:sz w:val="24"/>
              </w:rPr>
              <w:t>服务内容的费用明细</w:t>
            </w:r>
          </w:p>
        </w:tc>
        <w:tc>
          <w:tcPr>
            <w:tcW w:w="2814" w:type="dxa"/>
            <w:tcBorders>
              <w:top w:val="single" w:color="auto" w:sz="4" w:space="0"/>
              <w:left w:val="single" w:color="auto" w:sz="4" w:space="0"/>
              <w:bottom w:val="single" w:color="auto" w:sz="4" w:space="0"/>
              <w:right w:val="single" w:color="auto" w:sz="4" w:space="0"/>
            </w:tcBorders>
            <w:vAlign w:val="center"/>
          </w:tcPr>
          <w:p>
            <w:pPr>
              <w:spacing w:line="400" w:lineRule="exact"/>
              <w:ind w:firstLine="561"/>
              <w:rPr>
                <w:rFonts w:ascii="楷体_GB2312" w:hAnsi="宋体" w:eastAsia="楷体_GB2312"/>
                <w:b/>
                <w:sz w:val="24"/>
              </w:rPr>
            </w:pPr>
            <w:r>
              <w:rPr>
                <w:rFonts w:hint="eastAsia" w:ascii="楷体_GB2312" w:hAnsi="宋体" w:eastAsia="楷体_GB2312"/>
                <w:b/>
                <w:sz w:val="24"/>
              </w:rPr>
              <w:t>单项总价</w:t>
            </w:r>
          </w:p>
        </w:tc>
        <w:tc>
          <w:tcPr>
            <w:tcW w:w="127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楷体_GB2312" w:hAnsi="宋体" w:eastAsia="楷体_GB2312"/>
                <w:b/>
                <w:sz w:val="24"/>
              </w:rPr>
            </w:pPr>
            <w:r>
              <w:rPr>
                <w:rFonts w:hint="eastAsia" w:ascii="楷体_GB2312" w:hAnsi="宋体" w:eastAsia="楷体_GB2312"/>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1" w:hRule="atLeast"/>
        </w:trPr>
        <w:tc>
          <w:tcPr>
            <w:tcW w:w="1277" w:type="dxa"/>
            <w:tcBorders>
              <w:top w:val="single" w:color="auto" w:sz="4" w:space="0"/>
              <w:left w:val="single" w:color="auto" w:sz="4" w:space="0"/>
              <w:bottom w:val="single" w:color="auto" w:sz="4" w:space="0"/>
              <w:right w:val="single" w:color="auto" w:sz="4" w:space="0"/>
            </w:tcBorders>
            <w:vAlign w:val="center"/>
          </w:tcPr>
          <w:p>
            <w:pPr>
              <w:spacing w:line="400" w:lineRule="exact"/>
              <w:ind w:firstLine="561"/>
              <w:rPr>
                <w:rFonts w:ascii="楷体_GB2312" w:hAnsi="宋体" w:eastAsia="楷体_GB2312"/>
                <w:b/>
                <w:sz w:val="24"/>
              </w:rPr>
            </w:pPr>
            <w:r>
              <w:rPr>
                <w:rFonts w:hint="eastAsia" w:ascii="楷体_GB2312" w:hAnsi="宋体" w:eastAsia="楷体_GB2312"/>
                <w:b/>
                <w:sz w:val="24"/>
              </w:rPr>
              <w:t>1</w:t>
            </w:r>
          </w:p>
        </w:tc>
        <w:tc>
          <w:tcPr>
            <w:tcW w:w="3767" w:type="dxa"/>
            <w:tcBorders>
              <w:top w:val="single" w:color="auto" w:sz="4" w:space="0"/>
              <w:left w:val="single" w:color="auto" w:sz="4" w:space="0"/>
              <w:bottom w:val="single" w:color="auto" w:sz="4" w:space="0"/>
              <w:right w:val="single" w:color="auto" w:sz="4" w:space="0"/>
            </w:tcBorders>
            <w:vAlign w:val="center"/>
          </w:tcPr>
          <w:p>
            <w:pPr>
              <w:spacing w:line="400" w:lineRule="exact"/>
              <w:ind w:firstLine="561"/>
              <w:rPr>
                <w:rFonts w:ascii="楷体_GB2312" w:hAnsi="宋体" w:eastAsia="楷体_GB2312"/>
                <w:b/>
                <w:sz w:val="24"/>
              </w:rPr>
            </w:pPr>
          </w:p>
        </w:tc>
        <w:tc>
          <w:tcPr>
            <w:tcW w:w="2814" w:type="dxa"/>
            <w:tcBorders>
              <w:top w:val="single" w:color="auto" w:sz="4" w:space="0"/>
              <w:left w:val="single" w:color="auto" w:sz="4" w:space="0"/>
              <w:bottom w:val="single" w:color="auto" w:sz="4" w:space="0"/>
              <w:right w:val="single" w:color="auto" w:sz="4" w:space="0"/>
            </w:tcBorders>
            <w:vAlign w:val="center"/>
          </w:tcPr>
          <w:p>
            <w:pPr>
              <w:spacing w:line="400" w:lineRule="exact"/>
              <w:ind w:firstLine="561"/>
              <w:rPr>
                <w:rFonts w:ascii="楷体_GB2312" w:hAnsi="宋体" w:eastAsia="楷体_GB2312"/>
                <w:b/>
                <w:sz w:val="24"/>
              </w:rPr>
            </w:pPr>
          </w:p>
        </w:tc>
        <w:tc>
          <w:tcPr>
            <w:tcW w:w="1278" w:type="dxa"/>
            <w:tcBorders>
              <w:top w:val="single" w:color="auto" w:sz="4" w:space="0"/>
              <w:left w:val="single" w:color="auto" w:sz="4" w:space="0"/>
              <w:bottom w:val="single" w:color="auto" w:sz="4" w:space="0"/>
              <w:right w:val="single" w:color="auto" w:sz="4" w:space="0"/>
            </w:tcBorders>
            <w:vAlign w:val="center"/>
          </w:tcPr>
          <w:p>
            <w:pPr>
              <w:spacing w:line="400" w:lineRule="exact"/>
              <w:ind w:firstLine="561"/>
              <w:rPr>
                <w:rFonts w:ascii="楷体_GB2312" w:hAnsi="宋体" w:eastAsia="楷体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1" w:hRule="atLeast"/>
        </w:trPr>
        <w:tc>
          <w:tcPr>
            <w:tcW w:w="1277" w:type="dxa"/>
            <w:tcBorders>
              <w:top w:val="single" w:color="auto" w:sz="4" w:space="0"/>
              <w:left w:val="single" w:color="auto" w:sz="4" w:space="0"/>
              <w:bottom w:val="single" w:color="auto" w:sz="4" w:space="0"/>
              <w:right w:val="single" w:color="auto" w:sz="4" w:space="0"/>
            </w:tcBorders>
            <w:vAlign w:val="center"/>
          </w:tcPr>
          <w:p>
            <w:pPr>
              <w:spacing w:line="400" w:lineRule="exact"/>
              <w:ind w:firstLine="561"/>
              <w:rPr>
                <w:rFonts w:ascii="楷体_GB2312" w:hAnsi="宋体" w:eastAsia="楷体_GB2312"/>
                <w:b/>
                <w:sz w:val="24"/>
              </w:rPr>
            </w:pPr>
            <w:r>
              <w:rPr>
                <w:rFonts w:hint="eastAsia" w:ascii="楷体_GB2312" w:hAnsi="宋体" w:eastAsia="楷体_GB2312"/>
                <w:b/>
                <w:sz w:val="24"/>
              </w:rPr>
              <w:t>2</w:t>
            </w:r>
          </w:p>
        </w:tc>
        <w:tc>
          <w:tcPr>
            <w:tcW w:w="3767" w:type="dxa"/>
            <w:tcBorders>
              <w:top w:val="single" w:color="auto" w:sz="4" w:space="0"/>
              <w:left w:val="single" w:color="auto" w:sz="4" w:space="0"/>
              <w:bottom w:val="single" w:color="auto" w:sz="4" w:space="0"/>
              <w:right w:val="single" w:color="auto" w:sz="4" w:space="0"/>
            </w:tcBorders>
            <w:vAlign w:val="center"/>
          </w:tcPr>
          <w:p>
            <w:pPr>
              <w:spacing w:line="400" w:lineRule="exact"/>
              <w:ind w:firstLine="561"/>
              <w:rPr>
                <w:rFonts w:ascii="楷体_GB2312" w:hAnsi="宋体" w:eastAsia="楷体_GB2312"/>
                <w:b/>
                <w:sz w:val="24"/>
              </w:rPr>
            </w:pPr>
          </w:p>
        </w:tc>
        <w:tc>
          <w:tcPr>
            <w:tcW w:w="2814" w:type="dxa"/>
            <w:tcBorders>
              <w:top w:val="single" w:color="auto" w:sz="4" w:space="0"/>
              <w:left w:val="single" w:color="auto" w:sz="4" w:space="0"/>
              <w:bottom w:val="single" w:color="auto" w:sz="4" w:space="0"/>
              <w:right w:val="single" w:color="auto" w:sz="4" w:space="0"/>
            </w:tcBorders>
            <w:vAlign w:val="center"/>
          </w:tcPr>
          <w:p>
            <w:pPr>
              <w:spacing w:line="400" w:lineRule="exact"/>
              <w:ind w:firstLine="561"/>
              <w:rPr>
                <w:rFonts w:ascii="楷体_GB2312" w:hAnsi="宋体" w:eastAsia="楷体_GB2312"/>
                <w:b/>
                <w:sz w:val="24"/>
              </w:rPr>
            </w:pPr>
          </w:p>
        </w:tc>
        <w:tc>
          <w:tcPr>
            <w:tcW w:w="1278" w:type="dxa"/>
            <w:tcBorders>
              <w:top w:val="single" w:color="auto" w:sz="4" w:space="0"/>
              <w:left w:val="single" w:color="auto" w:sz="4" w:space="0"/>
              <w:bottom w:val="single" w:color="auto" w:sz="4" w:space="0"/>
              <w:right w:val="single" w:color="auto" w:sz="4" w:space="0"/>
            </w:tcBorders>
            <w:vAlign w:val="center"/>
          </w:tcPr>
          <w:p>
            <w:pPr>
              <w:spacing w:line="400" w:lineRule="exact"/>
              <w:ind w:firstLine="561"/>
              <w:rPr>
                <w:rFonts w:ascii="楷体_GB2312" w:hAnsi="宋体" w:eastAsia="楷体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1" w:hRule="atLeast"/>
        </w:trPr>
        <w:tc>
          <w:tcPr>
            <w:tcW w:w="1277" w:type="dxa"/>
            <w:tcBorders>
              <w:top w:val="single" w:color="auto" w:sz="4" w:space="0"/>
              <w:left w:val="single" w:color="auto" w:sz="4" w:space="0"/>
              <w:bottom w:val="single" w:color="auto" w:sz="4" w:space="0"/>
              <w:right w:val="single" w:color="auto" w:sz="4" w:space="0"/>
            </w:tcBorders>
            <w:vAlign w:val="center"/>
          </w:tcPr>
          <w:p>
            <w:pPr>
              <w:spacing w:line="400" w:lineRule="exact"/>
              <w:ind w:firstLine="561"/>
              <w:rPr>
                <w:rFonts w:ascii="楷体_GB2312" w:hAnsi="宋体" w:eastAsia="楷体_GB2312"/>
                <w:b/>
                <w:sz w:val="24"/>
              </w:rPr>
            </w:pPr>
            <w:r>
              <w:rPr>
                <w:rFonts w:hint="eastAsia" w:ascii="楷体_GB2312" w:hAnsi="宋体" w:eastAsia="楷体_GB2312"/>
                <w:b/>
                <w:sz w:val="24"/>
              </w:rPr>
              <w:t>3</w:t>
            </w:r>
          </w:p>
        </w:tc>
        <w:tc>
          <w:tcPr>
            <w:tcW w:w="3767" w:type="dxa"/>
            <w:tcBorders>
              <w:top w:val="single" w:color="auto" w:sz="4" w:space="0"/>
              <w:left w:val="single" w:color="auto" w:sz="4" w:space="0"/>
              <w:bottom w:val="single" w:color="auto" w:sz="4" w:space="0"/>
              <w:right w:val="single" w:color="auto" w:sz="4" w:space="0"/>
            </w:tcBorders>
            <w:vAlign w:val="center"/>
          </w:tcPr>
          <w:p>
            <w:pPr>
              <w:spacing w:line="400" w:lineRule="exact"/>
              <w:ind w:firstLine="561"/>
              <w:rPr>
                <w:rFonts w:ascii="楷体_GB2312" w:hAnsi="宋体" w:eastAsia="楷体_GB2312"/>
                <w:b/>
                <w:sz w:val="24"/>
              </w:rPr>
            </w:pPr>
          </w:p>
        </w:tc>
        <w:tc>
          <w:tcPr>
            <w:tcW w:w="2814" w:type="dxa"/>
            <w:tcBorders>
              <w:top w:val="single" w:color="auto" w:sz="4" w:space="0"/>
              <w:left w:val="single" w:color="auto" w:sz="4" w:space="0"/>
              <w:bottom w:val="single" w:color="auto" w:sz="4" w:space="0"/>
              <w:right w:val="single" w:color="auto" w:sz="4" w:space="0"/>
            </w:tcBorders>
            <w:vAlign w:val="center"/>
          </w:tcPr>
          <w:p>
            <w:pPr>
              <w:spacing w:line="400" w:lineRule="exact"/>
              <w:ind w:firstLine="561"/>
              <w:rPr>
                <w:rFonts w:ascii="楷体_GB2312" w:hAnsi="宋体" w:eastAsia="楷体_GB2312"/>
                <w:b/>
                <w:sz w:val="24"/>
              </w:rPr>
            </w:pPr>
          </w:p>
        </w:tc>
        <w:tc>
          <w:tcPr>
            <w:tcW w:w="1278" w:type="dxa"/>
            <w:tcBorders>
              <w:top w:val="single" w:color="auto" w:sz="4" w:space="0"/>
              <w:left w:val="single" w:color="auto" w:sz="4" w:space="0"/>
              <w:bottom w:val="single" w:color="auto" w:sz="4" w:space="0"/>
              <w:right w:val="single" w:color="auto" w:sz="4" w:space="0"/>
            </w:tcBorders>
            <w:vAlign w:val="center"/>
          </w:tcPr>
          <w:p>
            <w:pPr>
              <w:spacing w:line="400" w:lineRule="exact"/>
              <w:ind w:firstLine="561"/>
              <w:rPr>
                <w:rFonts w:ascii="楷体_GB2312" w:hAnsi="宋体" w:eastAsia="楷体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1" w:hRule="atLeast"/>
        </w:trPr>
        <w:tc>
          <w:tcPr>
            <w:tcW w:w="9136"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ind w:firstLine="561"/>
              <w:rPr>
                <w:rFonts w:ascii="楷体_GB2312" w:hAnsi="宋体" w:eastAsia="楷体_GB2312"/>
                <w:b/>
                <w:sz w:val="24"/>
              </w:rPr>
            </w:pPr>
            <w:r>
              <w:rPr>
                <w:rFonts w:hint="eastAsia" w:ascii="楷体_GB2312" w:hAnsi="宋体" w:eastAsia="楷体_GB2312"/>
                <w:b/>
                <w:sz w:val="24"/>
              </w:rPr>
              <w:t>合计（大小写）：</w:t>
            </w:r>
          </w:p>
        </w:tc>
      </w:tr>
    </w:tbl>
    <w:p>
      <w:pPr>
        <w:spacing w:line="400" w:lineRule="exact"/>
        <w:ind w:firstLine="561"/>
        <w:rPr>
          <w:rFonts w:ascii="楷体_GB2312" w:hAnsi="宋体" w:eastAsia="楷体_GB2312"/>
          <w:b/>
          <w:sz w:val="24"/>
        </w:rPr>
      </w:pPr>
    </w:p>
    <w:p>
      <w:pPr>
        <w:pStyle w:val="4"/>
        <w:ind w:firstLine="482" w:firstLineChars="200"/>
        <w:rPr>
          <w:rFonts w:ascii="楷体_GB2312" w:hAnsi="宋体" w:eastAsia="楷体_GB2312"/>
          <w:b/>
          <w:sz w:val="24"/>
        </w:rPr>
      </w:pPr>
      <w:r>
        <w:rPr>
          <w:rFonts w:hint="eastAsia" w:ascii="楷体_GB2312" w:hAnsi="宋体" w:eastAsia="楷体_GB2312"/>
          <w:b/>
          <w:sz w:val="24"/>
        </w:rPr>
        <w:t>投标人名称：                 （公章）</w:t>
      </w:r>
    </w:p>
    <w:p>
      <w:pPr>
        <w:pStyle w:val="4"/>
        <w:ind w:firstLine="482" w:firstLineChars="200"/>
        <w:rPr>
          <w:rFonts w:ascii="楷体_GB2312" w:hAnsi="宋体" w:eastAsia="楷体_GB2312"/>
          <w:b/>
          <w:sz w:val="24"/>
        </w:rPr>
      </w:pPr>
      <w:r>
        <w:rPr>
          <w:rFonts w:hint="eastAsia" w:ascii="楷体_GB2312" w:hAnsi="宋体" w:eastAsia="楷体_GB2312"/>
          <w:b/>
          <w:sz w:val="24"/>
        </w:rPr>
        <w:t>投标人代表签名：                日期：</w:t>
      </w:r>
    </w:p>
    <w:p>
      <w:pPr>
        <w:spacing w:line="400" w:lineRule="exact"/>
        <w:ind w:firstLine="482" w:firstLineChars="200"/>
        <w:rPr>
          <w:rFonts w:ascii="楷体_GB2312" w:hAnsi="宋体" w:eastAsia="楷体_GB2312"/>
          <w:b/>
          <w:sz w:val="24"/>
        </w:rPr>
      </w:pPr>
      <w:r>
        <w:rPr>
          <w:rFonts w:hint="eastAsia" w:ascii="楷体_GB2312" w:hAnsi="宋体" w:eastAsia="楷体_GB2312"/>
          <w:b/>
          <w:sz w:val="24"/>
        </w:rPr>
        <w:t xml:space="preserve">联系电话：      </w:t>
      </w:r>
    </w:p>
    <w:p>
      <w:pPr>
        <w:spacing w:line="400" w:lineRule="exact"/>
        <w:ind w:firstLine="561"/>
        <w:rPr>
          <w:rFonts w:ascii="楷体_GB2312" w:hAnsi="宋体" w:eastAsia="楷体_GB2312"/>
          <w:b/>
          <w:sz w:val="24"/>
        </w:rPr>
      </w:pPr>
    </w:p>
    <w:p>
      <w:pPr>
        <w:pStyle w:val="4"/>
        <w:rPr>
          <w:rFonts w:ascii="楷体_GB2312" w:hAnsi="宋体" w:eastAsia="楷体_GB2312"/>
          <w:b/>
          <w:sz w:val="24"/>
        </w:rPr>
      </w:pPr>
    </w:p>
    <w:p>
      <w:pPr>
        <w:spacing w:line="400" w:lineRule="exact"/>
        <w:ind w:firstLine="561"/>
        <w:rPr>
          <w:rFonts w:ascii="楷体_GB2312" w:hAnsi="宋体" w:eastAsia="楷体_GB2312"/>
          <w:b/>
          <w:sz w:val="24"/>
        </w:rPr>
      </w:pPr>
    </w:p>
    <w:p>
      <w:pPr>
        <w:pStyle w:val="4"/>
        <w:rPr>
          <w:rFonts w:ascii="楷体_GB2312" w:hAnsi="宋体" w:eastAsia="楷体_GB2312"/>
          <w:b/>
          <w:sz w:val="24"/>
        </w:rPr>
      </w:pPr>
      <w:r>
        <w:rPr>
          <w:rFonts w:hint="eastAsia" w:ascii="楷体_GB2312" w:hAnsi="宋体" w:eastAsia="楷体_GB2312"/>
          <w:b/>
          <w:sz w:val="24"/>
        </w:rPr>
        <w:t>要求：服务内容的费用明细参照第二章物业管理费组成要求</w:t>
      </w:r>
    </w:p>
    <w:p>
      <w:pPr>
        <w:spacing w:line="400" w:lineRule="exact"/>
        <w:ind w:firstLine="561"/>
        <w:rPr>
          <w:rFonts w:ascii="楷体_GB2312" w:hAnsi="宋体" w:eastAsia="楷体_GB2312"/>
          <w:b/>
          <w:sz w:val="24"/>
        </w:rPr>
      </w:pPr>
    </w:p>
    <w:p>
      <w:pPr>
        <w:spacing w:line="400" w:lineRule="exact"/>
        <w:ind w:firstLine="561"/>
        <w:rPr>
          <w:rFonts w:ascii="楷体_GB2312" w:hAnsi="宋体" w:eastAsia="楷体_GB2312"/>
          <w:b/>
          <w:sz w:val="24"/>
        </w:rPr>
      </w:pPr>
    </w:p>
    <w:p>
      <w:pPr>
        <w:spacing w:line="400" w:lineRule="exact"/>
        <w:ind w:firstLine="561"/>
        <w:rPr>
          <w:rFonts w:ascii="楷体_GB2312" w:hAnsi="宋体" w:eastAsia="楷体_GB2312"/>
          <w:b/>
          <w:sz w:val="24"/>
        </w:rPr>
      </w:pPr>
    </w:p>
    <w:p>
      <w:pPr>
        <w:spacing w:line="400" w:lineRule="exact"/>
        <w:ind w:firstLine="561"/>
        <w:rPr>
          <w:rFonts w:ascii="楷体_GB2312" w:hAnsi="宋体" w:eastAsia="楷体_GB2312"/>
          <w:b/>
          <w:sz w:val="24"/>
        </w:rPr>
      </w:pPr>
    </w:p>
    <w:p>
      <w:pPr>
        <w:spacing w:line="400" w:lineRule="exact"/>
        <w:ind w:firstLine="561"/>
        <w:rPr>
          <w:rFonts w:ascii="楷体_GB2312" w:hAnsi="宋体" w:eastAsia="楷体_GB2312"/>
          <w:b/>
          <w:sz w:val="24"/>
        </w:rPr>
      </w:pPr>
    </w:p>
    <w:p>
      <w:pPr>
        <w:spacing w:line="400" w:lineRule="exact"/>
        <w:ind w:firstLine="561"/>
        <w:rPr>
          <w:rFonts w:ascii="楷体_GB2312" w:hAnsi="宋体" w:eastAsia="楷体_GB2312"/>
          <w:b/>
          <w:sz w:val="24"/>
        </w:rPr>
      </w:pPr>
    </w:p>
    <w:p>
      <w:pPr>
        <w:spacing w:line="400" w:lineRule="exact"/>
        <w:ind w:firstLine="561"/>
        <w:rPr>
          <w:rFonts w:ascii="楷体_GB2312" w:hAnsi="宋体" w:eastAsia="楷体_GB2312"/>
          <w:b/>
          <w:sz w:val="24"/>
        </w:rPr>
      </w:pPr>
    </w:p>
    <w:p>
      <w:pPr>
        <w:spacing w:line="400" w:lineRule="exact"/>
        <w:ind w:firstLine="561"/>
        <w:rPr>
          <w:rFonts w:ascii="楷体_GB2312" w:hAnsi="宋体" w:eastAsia="楷体_GB2312"/>
          <w:b/>
          <w:sz w:val="24"/>
        </w:rPr>
      </w:pPr>
    </w:p>
    <w:p>
      <w:pPr>
        <w:spacing w:line="400" w:lineRule="exact"/>
        <w:ind w:firstLine="561"/>
        <w:rPr>
          <w:rFonts w:ascii="楷体_GB2312" w:hAnsi="宋体" w:eastAsia="楷体_GB2312"/>
          <w:b/>
          <w:sz w:val="24"/>
        </w:rPr>
      </w:pPr>
    </w:p>
    <w:p>
      <w:pPr>
        <w:spacing w:line="360" w:lineRule="exact"/>
        <w:rPr>
          <w:rFonts w:ascii="楷体_GB2312" w:hAnsi="宋体" w:eastAsia="楷体_GB2312"/>
          <w:b/>
          <w:sz w:val="24"/>
        </w:rPr>
      </w:pPr>
    </w:p>
    <w:p>
      <w:pPr>
        <w:spacing w:line="360" w:lineRule="exact"/>
        <w:rPr>
          <w:rFonts w:ascii="楷体_GB2312" w:hAnsi="宋体" w:eastAsia="楷体_GB2312"/>
          <w:b/>
          <w:sz w:val="24"/>
        </w:rPr>
      </w:pPr>
    </w:p>
    <w:p>
      <w:pPr>
        <w:spacing w:line="360" w:lineRule="exact"/>
        <w:rPr>
          <w:rFonts w:ascii="楷体_GB2312" w:hAnsi="宋体" w:eastAsia="楷体_GB2312"/>
          <w:b/>
          <w:sz w:val="24"/>
        </w:rPr>
      </w:pPr>
    </w:p>
    <w:p>
      <w:pPr>
        <w:spacing w:line="360" w:lineRule="exact"/>
        <w:rPr>
          <w:rFonts w:ascii="楷体_GB2312" w:hAnsi="宋体" w:eastAsia="楷体_GB2312"/>
          <w:b/>
          <w:sz w:val="24"/>
        </w:rPr>
      </w:pPr>
    </w:p>
    <w:p>
      <w:pPr>
        <w:spacing w:line="360" w:lineRule="exact"/>
        <w:rPr>
          <w:rFonts w:ascii="楷体_GB2312" w:hAnsi="宋体" w:eastAsia="楷体_GB2312"/>
          <w:b/>
          <w:sz w:val="24"/>
        </w:rPr>
      </w:pPr>
    </w:p>
    <w:p>
      <w:pPr>
        <w:spacing w:line="360" w:lineRule="exact"/>
        <w:ind w:left="239" w:leftChars="114" w:firstLine="8674" w:firstLineChars="3600"/>
        <w:rPr>
          <w:rFonts w:ascii="楷体_GB2312" w:hAnsi="宋体" w:eastAsia="楷体_GB2312"/>
          <w:b/>
          <w:sz w:val="24"/>
        </w:rPr>
      </w:pPr>
    </w:p>
    <w:p>
      <w:pPr>
        <w:spacing w:line="360" w:lineRule="exact"/>
        <w:ind w:left="239" w:leftChars="114" w:firstLine="8674" w:firstLineChars="3600"/>
        <w:rPr>
          <w:rFonts w:ascii="楷体_GB2312" w:hAnsi="宋体" w:eastAsia="楷体_GB2312"/>
          <w:b/>
          <w:sz w:val="24"/>
        </w:rPr>
      </w:pPr>
    </w:p>
    <w:p>
      <w:pPr>
        <w:spacing w:line="360" w:lineRule="exact"/>
        <w:ind w:left="239" w:leftChars="114" w:firstLine="8674" w:firstLineChars="3600"/>
        <w:rPr>
          <w:rFonts w:ascii="楷体_GB2312" w:hAnsi="宋体" w:eastAsia="楷体_GB2312"/>
          <w:b/>
          <w:sz w:val="24"/>
        </w:rPr>
      </w:pPr>
    </w:p>
    <w:p>
      <w:pPr>
        <w:spacing w:line="360" w:lineRule="exact"/>
        <w:ind w:left="239" w:leftChars="114" w:firstLine="8674" w:firstLineChars="3600"/>
        <w:rPr>
          <w:rFonts w:ascii="楷体_GB2312" w:hAnsi="宋体" w:eastAsia="楷体_GB2312"/>
          <w:b/>
          <w:sz w:val="24"/>
        </w:rPr>
      </w:pPr>
    </w:p>
    <w:p>
      <w:pPr>
        <w:spacing w:line="360" w:lineRule="exact"/>
        <w:rPr>
          <w:rFonts w:ascii="楷体_GB2312" w:hAnsi="宋体" w:eastAsia="楷体_GB2312"/>
          <w:b/>
          <w:sz w:val="24"/>
        </w:rPr>
      </w:pPr>
      <w:r>
        <w:rPr>
          <w:rFonts w:hint="eastAsia" w:ascii="楷体_GB2312" w:hAnsi="宋体" w:eastAsia="楷体_GB2312"/>
          <w:b/>
          <w:sz w:val="24"/>
        </w:rPr>
        <w:t>格式6 无重大违法记录声明</w:t>
      </w:r>
    </w:p>
    <w:p>
      <w:pPr>
        <w:pStyle w:val="20"/>
        <w:spacing w:line="500" w:lineRule="exact"/>
        <w:jc w:val="left"/>
        <w:rPr>
          <w:rFonts w:ascii="楷体_GB2312" w:hAnsi="宋体" w:eastAsia="楷体_GB2312"/>
          <w:b/>
          <w:sz w:val="24"/>
        </w:rPr>
      </w:pPr>
    </w:p>
    <w:p>
      <w:pPr>
        <w:pStyle w:val="20"/>
        <w:spacing w:line="500" w:lineRule="exact"/>
        <w:jc w:val="left"/>
        <w:rPr>
          <w:rFonts w:ascii="楷体_GB2312" w:hAnsi="宋体" w:eastAsia="楷体_GB2312"/>
          <w:b/>
          <w:sz w:val="24"/>
        </w:rPr>
      </w:pPr>
      <w:r>
        <w:rPr>
          <w:rFonts w:hint="eastAsia" w:ascii="楷体_GB2312" w:hAnsi="宋体" w:eastAsia="楷体_GB2312"/>
          <w:b/>
          <w:sz w:val="24"/>
        </w:rPr>
        <w:t>项目名称及编号（包号）：</w:t>
      </w:r>
    </w:p>
    <w:p>
      <w:pPr>
        <w:pStyle w:val="20"/>
        <w:spacing w:line="500" w:lineRule="exact"/>
        <w:jc w:val="left"/>
        <w:rPr>
          <w:rFonts w:ascii="楷体_GB2312" w:hAnsi="宋体" w:eastAsia="楷体_GB2312"/>
          <w:b/>
          <w:sz w:val="24"/>
        </w:rPr>
      </w:pPr>
    </w:p>
    <w:p>
      <w:pPr>
        <w:pStyle w:val="20"/>
        <w:spacing w:line="500" w:lineRule="exact"/>
        <w:jc w:val="left"/>
        <w:rPr>
          <w:rFonts w:ascii="楷体_GB2312" w:hAnsi="宋体" w:eastAsia="楷体_GB2312"/>
          <w:b/>
          <w:sz w:val="24"/>
        </w:rPr>
      </w:pPr>
      <w:r>
        <w:rPr>
          <w:rFonts w:hint="eastAsia" w:ascii="楷体_GB2312" w:hAnsi="宋体" w:eastAsia="楷体_GB2312"/>
          <w:b/>
          <w:sz w:val="24"/>
        </w:rPr>
        <w:t>海口市政府采购中心：</w:t>
      </w:r>
    </w:p>
    <w:p>
      <w:pPr>
        <w:pStyle w:val="20"/>
        <w:spacing w:line="500" w:lineRule="exact"/>
        <w:jc w:val="left"/>
        <w:rPr>
          <w:rFonts w:ascii="楷体_GB2312" w:hAnsi="宋体" w:eastAsia="楷体_GB2312"/>
          <w:b/>
          <w:sz w:val="24"/>
        </w:rPr>
      </w:pPr>
      <w:r>
        <w:rPr>
          <w:rFonts w:hint="eastAsia" w:ascii="楷体_GB2312" w:hAnsi="宋体" w:eastAsia="楷体_GB2312"/>
          <w:b/>
          <w:sz w:val="24"/>
        </w:rPr>
        <w:t xml:space="preserve">   （投标供应商名称）郑重声明，我方参加本项目采购活动前三年内在经营活动中无重大违法记录，符合《政府采购法》第二十二条第一款规定的供应商资格条件。我方对此声明负全部法律责任。</w:t>
      </w:r>
    </w:p>
    <w:p>
      <w:pPr>
        <w:pStyle w:val="20"/>
        <w:spacing w:line="500" w:lineRule="exact"/>
        <w:ind w:firstLine="570"/>
        <w:jc w:val="left"/>
        <w:rPr>
          <w:rFonts w:ascii="楷体_GB2312" w:hAnsi="宋体" w:eastAsia="楷体_GB2312"/>
          <w:b/>
          <w:sz w:val="24"/>
        </w:rPr>
      </w:pPr>
      <w:r>
        <w:rPr>
          <w:rFonts w:hint="eastAsia" w:ascii="楷体_GB2312" w:hAnsi="宋体" w:eastAsia="楷体_GB2312"/>
          <w:b/>
          <w:sz w:val="24"/>
        </w:rPr>
        <w:t>特此声明。</w:t>
      </w:r>
    </w:p>
    <w:p>
      <w:pPr>
        <w:pStyle w:val="20"/>
        <w:spacing w:line="500" w:lineRule="exact"/>
        <w:ind w:firstLine="570"/>
        <w:jc w:val="left"/>
        <w:rPr>
          <w:rFonts w:ascii="楷体_GB2312" w:hAnsi="宋体" w:eastAsia="楷体_GB2312"/>
          <w:b/>
          <w:sz w:val="24"/>
        </w:rPr>
      </w:pPr>
    </w:p>
    <w:p>
      <w:pPr>
        <w:spacing w:line="500" w:lineRule="exact"/>
        <w:rPr>
          <w:rFonts w:ascii="楷体_GB2312" w:hAnsi="宋体" w:eastAsia="楷体_GB2312"/>
          <w:b/>
          <w:sz w:val="24"/>
        </w:rPr>
      </w:pPr>
    </w:p>
    <w:p/>
    <w:p>
      <w:pPr>
        <w:spacing w:line="500" w:lineRule="exact"/>
        <w:jc w:val="center"/>
        <w:rPr>
          <w:rFonts w:ascii="楷体_GB2312" w:hAnsi="宋体" w:eastAsia="楷体_GB2312"/>
          <w:b/>
          <w:sz w:val="24"/>
        </w:rPr>
      </w:pPr>
      <w:r>
        <w:rPr>
          <w:rFonts w:hint="eastAsia" w:ascii="楷体_GB2312" w:hAnsi="宋体" w:eastAsia="楷体_GB2312"/>
          <w:b/>
          <w:sz w:val="24"/>
        </w:rPr>
        <w:t>投标人代表签字：</w:t>
      </w:r>
    </w:p>
    <w:p>
      <w:pPr>
        <w:spacing w:line="500" w:lineRule="exact"/>
        <w:jc w:val="center"/>
        <w:rPr>
          <w:rFonts w:ascii="楷体_GB2312" w:hAnsi="宋体" w:eastAsia="楷体_GB2312"/>
          <w:b/>
          <w:sz w:val="24"/>
        </w:rPr>
      </w:pPr>
      <w:r>
        <w:rPr>
          <w:rFonts w:hint="eastAsia" w:ascii="楷体_GB2312" w:hAnsi="宋体" w:eastAsia="楷体_GB2312"/>
          <w:b/>
          <w:sz w:val="24"/>
        </w:rPr>
        <w:t>投标人（全称并加盖公章）</w:t>
      </w:r>
    </w:p>
    <w:p>
      <w:pPr>
        <w:spacing w:line="500" w:lineRule="exact"/>
        <w:ind w:firstLine="1424" w:firstLineChars="591"/>
        <w:jc w:val="center"/>
        <w:rPr>
          <w:rFonts w:ascii="楷体_GB2312" w:hAnsi="宋体" w:eastAsia="楷体_GB2312"/>
          <w:b/>
          <w:sz w:val="24"/>
        </w:rPr>
      </w:pPr>
      <w:r>
        <w:rPr>
          <w:rFonts w:hint="eastAsia" w:ascii="楷体_GB2312" w:hAnsi="宋体" w:eastAsia="楷体_GB2312"/>
          <w:b/>
          <w:sz w:val="24"/>
        </w:rPr>
        <w:t>日  期</w:t>
      </w:r>
    </w:p>
    <w:p>
      <w:pPr>
        <w:pStyle w:val="20"/>
        <w:spacing w:line="500" w:lineRule="exact"/>
        <w:ind w:firstLine="2024" w:firstLineChars="840"/>
        <w:jc w:val="left"/>
        <w:rPr>
          <w:rFonts w:ascii="楷体_GB2312" w:hAnsi="宋体" w:eastAsia="楷体_GB2312"/>
          <w:b/>
          <w:sz w:val="24"/>
        </w:rPr>
      </w:pPr>
    </w:p>
    <w:p>
      <w:pPr>
        <w:spacing w:line="440" w:lineRule="exact"/>
        <w:rPr>
          <w:b/>
          <w:sz w:val="24"/>
        </w:rPr>
      </w:pPr>
    </w:p>
    <w:p>
      <w:pPr>
        <w:spacing w:line="460" w:lineRule="exact"/>
        <w:rPr>
          <w:rFonts w:ascii="仿宋_GB2312" w:eastAsia="仿宋_GB2312"/>
          <w:b/>
          <w:sz w:val="24"/>
        </w:rPr>
      </w:pPr>
    </w:p>
    <w:p>
      <w:pPr>
        <w:spacing w:line="460" w:lineRule="exact"/>
        <w:rPr>
          <w:rFonts w:ascii="仿宋_GB2312" w:eastAsia="仿宋_GB2312"/>
          <w:b/>
          <w:sz w:val="24"/>
        </w:rPr>
      </w:pPr>
    </w:p>
    <w:p>
      <w:pPr>
        <w:spacing w:line="460" w:lineRule="exact"/>
        <w:rPr>
          <w:rFonts w:ascii="仿宋_GB2312" w:eastAsia="仿宋_GB2312"/>
          <w:b/>
          <w:sz w:val="24"/>
        </w:rPr>
      </w:pPr>
    </w:p>
    <w:p>
      <w:pPr>
        <w:spacing w:line="460" w:lineRule="exact"/>
        <w:rPr>
          <w:rFonts w:ascii="仿宋_GB2312" w:eastAsia="仿宋_GB2312"/>
          <w:b/>
          <w:sz w:val="24"/>
        </w:rPr>
      </w:pPr>
    </w:p>
    <w:p>
      <w:pPr>
        <w:spacing w:line="460" w:lineRule="exact"/>
        <w:rPr>
          <w:rFonts w:ascii="仿宋_GB2312" w:eastAsia="仿宋_GB2312"/>
          <w:b/>
          <w:sz w:val="24"/>
        </w:rPr>
      </w:pPr>
    </w:p>
    <w:p>
      <w:pPr>
        <w:spacing w:line="460" w:lineRule="exact"/>
        <w:rPr>
          <w:rFonts w:ascii="仿宋_GB2312" w:eastAsia="仿宋_GB2312"/>
          <w:b/>
          <w:sz w:val="24"/>
        </w:rPr>
      </w:pPr>
    </w:p>
    <w:p>
      <w:pPr>
        <w:spacing w:line="460" w:lineRule="exact"/>
        <w:rPr>
          <w:rFonts w:ascii="仿宋_GB2312" w:eastAsia="仿宋_GB2312"/>
          <w:b/>
          <w:sz w:val="24"/>
        </w:rPr>
      </w:pPr>
    </w:p>
    <w:p>
      <w:pPr>
        <w:spacing w:line="460" w:lineRule="exact"/>
        <w:rPr>
          <w:rFonts w:ascii="仿宋_GB2312" w:eastAsia="仿宋_GB2312"/>
          <w:b/>
          <w:sz w:val="24"/>
        </w:rPr>
      </w:pPr>
    </w:p>
    <w:p>
      <w:pPr>
        <w:spacing w:line="460" w:lineRule="exact"/>
        <w:rPr>
          <w:rFonts w:ascii="仿宋_GB2312" w:eastAsia="仿宋_GB2312"/>
          <w:b/>
          <w:sz w:val="24"/>
        </w:rPr>
      </w:pPr>
    </w:p>
    <w:p>
      <w:pPr>
        <w:spacing w:line="460" w:lineRule="exact"/>
        <w:rPr>
          <w:rFonts w:ascii="仿宋_GB2312" w:eastAsia="仿宋_GB2312"/>
          <w:b/>
          <w:sz w:val="24"/>
        </w:rPr>
      </w:pPr>
    </w:p>
    <w:p>
      <w:pPr>
        <w:spacing w:line="460" w:lineRule="exact"/>
        <w:rPr>
          <w:rFonts w:ascii="仿宋_GB2312" w:eastAsia="仿宋_GB2312"/>
          <w:b/>
          <w:sz w:val="24"/>
        </w:rPr>
      </w:pPr>
    </w:p>
    <w:p>
      <w:pPr>
        <w:spacing w:line="460" w:lineRule="exact"/>
        <w:rPr>
          <w:rFonts w:ascii="仿宋_GB2312" w:hAnsi="宋体" w:eastAsia="仿宋_GB2312"/>
          <w:b/>
          <w:sz w:val="24"/>
        </w:rPr>
      </w:pPr>
      <w:r>
        <w:rPr>
          <w:rFonts w:hint="eastAsia" w:ascii="仿宋_GB2312" w:eastAsia="仿宋_GB2312"/>
          <w:b/>
          <w:sz w:val="24"/>
        </w:rPr>
        <w:t>附件1：</w:t>
      </w:r>
      <w:bookmarkStart w:id="115" w:name="_Toc251742866"/>
      <w:r>
        <w:rPr>
          <w:rFonts w:hint="eastAsia" w:ascii="仿宋_GB2312" w:eastAsia="仿宋_GB2312"/>
          <w:b/>
          <w:sz w:val="24"/>
        </w:rPr>
        <w:t>质疑函</w:t>
      </w:r>
      <w:bookmarkEnd w:id="115"/>
      <w:r>
        <w:rPr>
          <w:rFonts w:hint="eastAsia" w:ascii="仿宋_GB2312" w:eastAsia="仿宋_GB2312"/>
          <w:b/>
          <w:sz w:val="24"/>
        </w:rPr>
        <w:t>格式</w:t>
      </w:r>
    </w:p>
    <w:p>
      <w:pPr>
        <w:pStyle w:val="20"/>
        <w:spacing w:line="500" w:lineRule="exact"/>
        <w:ind w:firstLine="2409" w:firstLineChars="1000"/>
        <w:jc w:val="left"/>
        <w:rPr>
          <w:rFonts w:ascii="华文仿宋" w:hAnsi="华文仿宋" w:eastAsia="华文仿宋"/>
          <w:b/>
          <w:bCs/>
          <w:color w:val="252525" w:themeColor="text1" w:themeTint="D9"/>
          <w:sz w:val="24"/>
        </w:rPr>
      </w:pPr>
      <w:r>
        <w:rPr>
          <w:rFonts w:hint="eastAsia" w:ascii="华文仿宋" w:hAnsi="华文仿宋" w:eastAsia="华文仿宋"/>
          <w:b/>
          <w:bCs/>
          <w:color w:val="252525" w:themeColor="text1" w:themeTint="D9"/>
          <w:sz w:val="24"/>
        </w:rPr>
        <w:t>关于（项目名称）的质疑函</w:t>
      </w:r>
    </w:p>
    <w:p>
      <w:pPr>
        <w:pStyle w:val="20"/>
        <w:spacing w:line="500" w:lineRule="exact"/>
        <w:jc w:val="left"/>
        <w:rPr>
          <w:rFonts w:ascii="华文仿宋" w:hAnsi="华文仿宋" w:eastAsia="华文仿宋"/>
          <w:b/>
          <w:bCs/>
          <w:color w:val="252525" w:themeColor="text1" w:themeTint="D9"/>
          <w:sz w:val="24"/>
        </w:rPr>
      </w:pPr>
      <w:r>
        <w:rPr>
          <w:rFonts w:hint="eastAsia" w:ascii="华文仿宋" w:hAnsi="华文仿宋" w:eastAsia="华文仿宋"/>
          <w:b/>
          <w:bCs/>
          <w:color w:val="252525" w:themeColor="text1" w:themeTint="D9"/>
          <w:sz w:val="24"/>
        </w:rPr>
        <w:t xml:space="preserve">海口市政府采购中心： </w:t>
      </w:r>
    </w:p>
    <w:p>
      <w:pPr>
        <w:pStyle w:val="20"/>
        <w:spacing w:line="500" w:lineRule="exact"/>
        <w:jc w:val="left"/>
        <w:rPr>
          <w:rFonts w:ascii="华文仿宋" w:hAnsi="华文仿宋" w:eastAsia="华文仿宋"/>
          <w:b/>
          <w:bCs/>
          <w:color w:val="252525" w:themeColor="text1" w:themeTint="D9"/>
          <w:sz w:val="24"/>
        </w:rPr>
      </w:pPr>
      <w:r>
        <w:rPr>
          <w:rFonts w:hint="eastAsia" w:ascii="华文仿宋" w:hAnsi="华文仿宋" w:eastAsia="华文仿宋"/>
          <w:b/>
          <w:bCs/>
          <w:color w:val="252525" w:themeColor="text1" w:themeTint="D9"/>
          <w:sz w:val="24"/>
        </w:rPr>
        <w:t>一、质疑供应商基本信息</w:t>
      </w:r>
    </w:p>
    <w:p>
      <w:pPr>
        <w:pStyle w:val="20"/>
        <w:spacing w:line="500" w:lineRule="exact"/>
        <w:jc w:val="left"/>
        <w:rPr>
          <w:rFonts w:ascii="华文仿宋" w:hAnsi="华文仿宋" w:eastAsia="华文仿宋"/>
          <w:b/>
          <w:bCs/>
          <w:color w:val="252525" w:themeColor="text1" w:themeTint="D9"/>
          <w:sz w:val="24"/>
        </w:rPr>
      </w:pPr>
      <w:r>
        <w:rPr>
          <w:rFonts w:hint="eastAsia" w:ascii="华文仿宋" w:hAnsi="华文仿宋" w:eastAsia="华文仿宋"/>
          <w:b/>
          <w:bCs/>
          <w:color w:val="252525" w:themeColor="text1" w:themeTint="D9"/>
          <w:sz w:val="24"/>
        </w:rPr>
        <w:t xml:space="preserve">质疑供应商：                                                                                 </w:t>
      </w:r>
    </w:p>
    <w:p>
      <w:pPr>
        <w:pStyle w:val="20"/>
        <w:spacing w:line="500" w:lineRule="exact"/>
        <w:jc w:val="left"/>
        <w:rPr>
          <w:rFonts w:ascii="华文仿宋" w:hAnsi="华文仿宋" w:eastAsia="华文仿宋"/>
          <w:b/>
          <w:bCs/>
          <w:color w:val="252525" w:themeColor="text1" w:themeTint="D9"/>
          <w:sz w:val="24"/>
        </w:rPr>
      </w:pPr>
      <w:r>
        <w:rPr>
          <w:rFonts w:hint="eastAsia" w:ascii="华文仿宋" w:hAnsi="华文仿宋" w:eastAsia="华文仿宋"/>
          <w:b/>
          <w:bCs/>
          <w:color w:val="252525" w:themeColor="text1" w:themeTint="D9"/>
          <w:sz w:val="24"/>
        </w:rPr>
        <w:t xml:space="preserve">地址：                                             邮编：            </w:t>
      </w:r>
    </w:p>
    <w:p>
      <w:pPr>
        <w:pStyle w:val="20"/>
        <w:spacing w:line="500" w:lineRule="exact"/>
        <w:jc w:val="left"/>
        <w:rPr>
          <w:rFonts w:ascii="华文仿宋" w:hAnsi="华文仿宋" w:eastAsia="华文仿宋"/>
          <w:b/>
          <w:bCs/>
          <w:color w:val="252525" w:themeColor="text1" w:themeTint="D9"/>
          <w:sz w:val="24"/>
        </w:rPr>
      </w:pPr>
      <w:r>
        <w:rPr>
          <w:rFonts w:hint="eastAsia" w:ascii="华文仿宋" w:hAnsi="华文仿宋" w:eastAsia="华文仿宋"/>
          <w:b/>
          <w:bCs/>
          <w:color w:val="252525" w:themeColor="text1" w:themeTint="D9"/>
          <w:sz w:val="24"/>
        </w:rPr>
        <w:t xml:space="preserve">联系人：                       联系电话：                                              </w:t>
      </w:r>
    </w:p>
    <w:p>
      <w:pPr>
        <w:pStyle w:val="20"/>
        <w:spacing w:line="500" w:lineRule="exact"/>
        <w:jc w:val="left"/>
        <w:rPr>
          <w:rFonts w:ascii="华文仿宋" w:hAnsi="华文仿宋" w:eastAsia="华文仿宋"/>
          <w:b/>
          <w:bCs/>
          <w:color w:val="252525" w:themeColor="text1" w:themeTint="D9"/>
          <w:sz w:val="24"/>
        </w:rPr>
      </w:pPr>
      <w:r>
        <w:rPr>
          <w:rFonts w:hint="eastAsia" w:ascii="华文仿宋" w:hAnsi="华文仿宋" w:eastAsia="华文仿宋"/>
          <w:b/>
          <w:bCs/>
          <w:color w:val="252525" w:themeColor="text1" w:themeTint="D9"/>
          <w:sz w:val="24"/>
        </w:rPr>
        <w:t xml:space="preserve">授权代表：                     联系电话：                </w:t>
      </w:r>
    </w:p>
    <w:p>
      <w:pPr>
        <w:pStyle w:val="20"/>
        <w:spacing w:line="500" w:lineRule="exact"/>
        <w:jc w:val="left"/>
        <w:rPr>
          <w:rFonts w:ascii="华文仿宋" w:hAnsi="华文仿宋" w:eastAsia="华文仿宋"/>
          <w:b/>
          <w:bCs/>
          <w:color w:val="252525" w:themeColor="text1" w:themeTint="D9"/>
          <w:sz w:val="24"/>
        </w:rPr>
      </w:pPr>
      <w:r>
        <w:rPr>
          <w:rFonts w:hint="eastAsia" w:ascii="华文仿宋" w:hAnsi="华文仿宋" w:eastAsia="华文仿宋"/>
          <w:b/>
          <w:bCs/>
          <w:color w:val="252525" w:themeColor="text1" w:themeTint="D9"/>
          <w:sz w:val="24"/>
        </w:rPr>
        <w:t xml:space="preserve">地址：                                             邮编：                                     </w:t>
      </w:r>
    </w:p>
    <w:p>
      <w:pPr>
        <w:pStyle w:val="20"/>
        <w:spacing w:line="500" w:lineRule="exact"/>
        <w:jc w:val="left"/>
        <w:rPr>
          <w:rFonts w:ascii="华文仿宋" w:hAnsi="华文仿宋" w:eastAsia="华文仿宋"/>
          <w:b/>
          <w:bCs/>
          <w:color w:val="252525" w:themeColor="text1" w:themeTint="D9"/>
          <w:sz w:val="24"/>
        </w:rPr>
      </w:pPr>
      <w:r>
        <w:rPr>
          <w:rFonts w:hint="eastAsia" w:ascii="华文仿宋" w:hAnsi="华文仿宋" w:eastAsia="华文仿宋"/>
          <w:b/>
          <w:bCs/>
          <w:color w:val="252525" w:themeColor="text1" w:themeTint="D9"/>
          <w:sz w:val="24"/>
        </w:rPr>
        <w:t>二、质疑项目基本情况</w:t>
      </w:r>
    </w:p>
    <w:p>
      <w:pPr>
        <w:pStyle w:val="20"/>
        <w:spacing w:line="500" w:lineRule="exact"/>
        <w:jc w:val="left"/>
        <w:rPr>
          <w:rFonts w:ascii="华文仿宋" w:hAnsi="华文仿宋" w:eastAsia="华文仿宋"/>
          <w:b/>
          <w:bCs/>
          <w:color w:val="252525" w:themeColor="text1" w:themeTint="D9"/>
          <w:sz w:val="24"/>
        </w:rPr>
      </w:pPr>
      <w:r>
        <w:rPr>
          <w:rFonts w:hint="eastAsia" w:ascii="华文仿宋" w:hAnsi="华文仿宋" w:eastAsia="华文仿宋"/>
          <w:b/>
          <w:bCs/>
          <w:color w:val="252525" w:themeColor="text1" w:themeTint="D9"/>
          <w:sz w:val="24"/>
        </w:rPr>
        <w:t xml:space="preserve">质疑项目的名称：                                      </w:t>
      </w:r>
    </w:p>
    <w:p>
      <w:pPr>
        <w:pStyle w:val="20"/>
        <w:spacing w:line="500" w:lineRule="exact"/>
        <w:jc w:val="left"/>
        <w:rPr>
          <w:rFonts w:ascii="华文仿宋" w:hAnsi="华文仿宋" w:eastAsia="华文仿宋"/>
          <w:b/>
          <w:bCs/>
          <w:color w:val="252525" w:themeColor="text1" w:themeTint="D9"/>
          <w:sz w:val="24"/>
        </w:rPr>
      </w:pPr>
      <w:r>
        <w:rPr>
          <w:rFonts w:hint="eastAsia" w:ascii="华文仿宋" w:hAnsi="华文仿宋" w:eastAsia="华文仿宋"/>
          <w:b/>
          <w:bCs/>
          <w:color w:val="252525" w:themeColor="text1" w:themeTint="D9"/>
          <w:sz w:val="24"/>
        </w:rPr>
        <w:t xml:space="preserve">质疑项目的编号：                   包号：                 </w:t>
      </w:r>
    </w:p>
    <w:p>
      <w:pPr>
        <w:pStyle w:val="20"/>
        <w:spacing w:line="500" w:lineRule="exact"/>
        <w:jc w:val="left"/>
        <w:rPr>
          <w:rFonts w:ascii="华文仿宋" w:hAnsi="华文仿宋" w:eastAsia="华文仿宋"/>
          <w:b/>
          <w:bCs/>
          <w:color w:val="252525" w:themeColor="text1" w:themeTint="D9"/>
          <w:sz w:val="24"/>
        </w:rPr>
      </w:pPr>
      <w:r>
        <w:rPr>
          <w:rFonts w:hint="eastAsia" w:ascii="华文仿宋" w:hAnsi="华文仿宋" w:eastAsia="华文仿宋"/>
          <w:b/>
          <w:bCs/>
          <w:color w:val="252525" w:themeColor="text1" w:themeTint="D9"/>
          <w:sz w:val="24"/>
        </w:rPr>
        <w:t xml:space="preserve">采购人名称：                                         </w:t>
      </w:r>
    </w:p>
    <w:p>
      <w:pPr>
        <w:pStyle w:val="20"/>
        <w:spacing w:line="500" w:lineRule="exact"/>
        <w:jc w:val="left"/>
        <w:rPr>
          <w:rFonts w:ascii="华文仿宋" w:hAnsi="华文仿宋" w:eastAsia="华文仿宋"/>
          <w:b/>
          <w:bCs/>
          <w:color w:val="252525" w:themeColor="text1" w:themeTint="D9"/>
          <w:sz w:val="24"/>
        </w:rPr>
      </w:pPr>
      <w:r>
        <w:rPr>
          <w:rFonts w:hint="eastAsia" w:ascii="华文仿宋" w:hAnsi="华文仿宋" w:eastAsia="华文仿宋"/>
          <w:b/>
          <w:bCs/>
          <w:color w:val="252525" w:themeColor="text1" w:themeTint="D9"/>
          <w:sz w:val="24"/>
        </w:rPr>
        <w:t xml:space="preserve">采购文件获取日期：                                           </w:t>
      </w:r>
    </w:p>
    <w:p>
      <w:pPr>
        <w:pStyle w:val="20"/>
        <w:spacing w:line="500" w:lineRule="exact"/>
        <w:jc w:val="left"/>
        <w:rPr>
          <w:rFonts w:ascii="华文仿宋" w:hAnsi="华文仿宋" w:eastAsia="华文仿宋"/>
          <w:b/>
          <w:bCs/>
          <w:color w:val="252525" w:themeColor="text1" w:themeTint="D9"/>
          <w:sz w:val="24"/>
        </w:rPr>
      </w:pPr>
      <w:r>
        <w:rPr>
          <w:rFonts w:hint="eastAsia" w:ascii="华文仿宋" w:hAnsi="华文仿宋" w:eastAsia="华文仿宋"/>
          <w:b/>
          <w:bCs/>
          <w:color w:val="252525" w:themeColor="text1" w:themeTint="D9"/>
          <w:sz w:val="24"/>
        </w:rPr>
        <w:t>三、质疑事项具体内容</w:t>
      </w:r>
    </w:p>
    <w:p>
      <w:pPr>
        <w:pStyle w:val="20"/>
        <w:spacing w:line="500" w:lineRule="exact"/>
        <w:jc w:val="left"/>
        <w:rPr>
          <w:rFonts w:ascii="华文仿宋" w:hAnsi="华文仿宋" w:eastAsia="华文仿宋"/>
          <w:b/>
          <w:bCs/>
          <w:color w:val="252525" w:themeColor="text1" w:themeTint="D9"/>
          <w:sz w:val="24"/>
        </w:rPr>
      </w:pPr>
      <w:r>
        <w:rPr>
          <w:rFonts w:hint="eastAsia" w:ascii="华文仿宋" w:hAnsi="华文仿宋" w:eastAsia="华文仿宋"/>
          <w:b/>
          <w:bCs/>
          <w:color w:val="252525" w:themeColor="text1" w:themeTint="D9"/>
          <w:sz w:val="24"/>
        </w:rPr>
        <w:t xml:space="preserve">质疑事项1：                                         </w:t>
      </w:r>
    </w:p>
    <w:p>
      <w:pPr>
        <w:pStyle w:val="20"/>
        <w:spacing w:line="500" w:lineRule="exact"/>
        <w:jc w:val="left"/>
        <w:rPr>
          <w:rFonts w:ascii="华文仿宋" w:hAnsi="华文仿宋" w:eastAsia="华文仿宋"/>
          <w:b/>
          <w:bCs/>
          <w:color w:val="252525" w:themeColor="text1" w:themeTint="D9"/>
          <w:sz w:val="24"/>
        </w:rPr>
      </w:pPr>
      <w:r>
        <w:rPr>
          <w:rFonts w:hint="eastAsia" w:ascii="华文仿宋" w:hAnsi="华文仿宋" w:eastAsia="华文仿宋"/>
          <w:b/>
          <w:bCs/>
          <w:color w:val="252525" w:themeColor="text1" w:themeTint="D9"/>
          <w:sz w:val="24"/>
        </w:rPr>
        <w:t xml:space="preserve">事实依据：                                                                                            </w:t>
      </w:r>
    </w:p>
    <w:p>
      <w:pPr>
        <w:pStyle w:val="20"/>
        <w:spacing w:line="500" w:lineRule="exact"/>
        <w:jc w:val="left"/>
        <w:rPr>
          <w:rFonts w:ascii="华文仿宋" w:hAnsi="华文仿宋" w:eastAsia="华文仿宋"/>
          <w:b/>
          <w:bCs/>
          <w:color w:val="252525" w:themeColor="text1" w:themeTint="D9"/>
          <w:sz w:val="24"/>
        </w:rPr>
      </w:pPr>
      <w:r>
        <w:rPr>
          <w:rFonts w:hint="eastAsia" w:ascii="华文仿宋" w:hAnsi="华文仿宋" w:eastAsia="华文仿宋"/>
          <w:b/>
          <w:bCs/>
          <w:color w:val="252525" w:themeColor="text1" w:themeTint="D9"/>
          <w:sz w:val="24"/>
        </w:rPr>
        <w:t xml:space="preserve">法律依据：                                                                                            </w:t>
      </w:r>
    </w:p>
    <w:p>
      <w:pPr>
        <w:pStyle w:val="20"/>
        <w:spacing w:line="500" w:lineRule="exact"/>
        <w:jc w:val="left"/>
        <w:rPr>
          <w:rFonts w:ascii="华文仿宋" w:hAnsi="华文仿宋" w:eastAsia="华文仿宋"/>
          <w:b/>
          <w:bCs/>
          <w:color w:val="252525" w:themeColor="text1" w:themeTint="D9"/>
          <w:sz w:val="24"/>
        </w:rPr>
      </w:pPr>
      <w:r>
        <w:rPr>
          <w:rFonts w:hint="eastAsia" w:ascii="华文仿宋" w:hAnsi="华文仿宋" w:eastAsia="华文仿宋"/>
          <w:b/>
          <w:bCs/>
          <w:color w:val="252525" w:themeColor="text1" w:themeTint="D9"/>
          <w:sz w:val="24"/>
        </w:rPr>
        <w:t>质疑事项2</w:t>
      </w:r>
    </w:p>
    <w:p>
      <w:pPr>
        <w:pStyle w:val="20"/>
        <w:spacing w:line="500" w:lineRule="exact"/>
        <w:jc w:val="left"/>
        <w:rPr>
          <w:rFonts w:ascii="华文仿宋" w:hAnsi="华文仿宋" w:eastAsia="华文仿宋"/>
          <w:b/>
          <w:bCs/>
          <w:color w:val="252525" w:themeColor="text1" w:themeTint="D9"/>
          <w:sz w:val="24"/>
        </w:rPr>
      </w:pPr>
      <w:r>
        <w:rPr>
          <w:rFonts w:hint="eastAsia" w:ascii="华文仿宋" w:hAnsi="华文仿宋" w:eastAsia="华文仿宋"/>
          <w:b/>
          <w:bCs/>
          <w:color w:val="252525" w:themeColor="text1" w:themeTint="D9"/>
          <w:sz w:val="24"/>
        </w:rPr>
        <w:t>……</w:t>
      </w:r>
    </w:p>
    <w:p>
      <w:pPr>
        <w:pStyle w:val="20"/>
        <w:spacing w:line="500" w:lineRule="exact"/>
        <w:jc w:val="left"/>
        <w:rPr>
          <w:rFonts w:ascii="华文仿宋" w:hAnsi="华文仿宋" w:eastAsia="华文仿宋"/>
          <w:b/>
          <w:bCs/>
          <w:color w:val="252525" w:themeColor="text1" w:themeTint="D9"/>
          <w:sz w:val="24"/>
        </w:rPr>
      </w:pPr>
      <w:r>
        <w:rPr>
          <w:rFonts w:hint="eastAsia" w:ascii="华文仿宋" w:hAnsi="华文仿宋" w:eastAsia="华文仿宋"/>
          <w:b/>
          <w:bCs/>
          <w:color w:val="252525" w:themeColor="text1" w:themeTint="D9"/>
          <w:sz w:val="24"/>
        </w:rPr>
        <w:t>四、与质疑事项相关的质疑请求</w:t>
      </w:r>
    </w:p>
    <w:p>
      <w:pPr>
        <w:pStyle w:val="20"/>
        <w:spacing w:line="500" w:lineRule="exact"/>
        <w:jc w:val="left"/>
        <w:rPr>
          <w:rFonts w:ascii="华文仿宋" w:hAnsi="华文仿宋" w:eastAsia="华文仿宋"/>
          <w:b/>
          <w:bCs/>
          <w:color w:val="252525" w:themeColor="text1" w:themeTint="D9"/>
          <w:sz w:val="24"/>
        </w:rPr>
      </w:pPr>
      <w:r>
        <w:rPr>
          <w:rFonts w:hint="eastAsia" w:ascii="华文仿宋" w:hAnsi="华文仿宋" w:eastAsia="华文仿宋"/>
          <w:b/>
          <w:bCs/>
          <w:color w:val="252525" w:themeColor="text1" w:themeTint="D9"/>
          <w:sz w:val="24"/>
        </w:rPr>
        <w:t xml:space="preserve">请求：                                               </w:t>
      </w:r>
    </w:p>
    <w:p>
      <w:pPr>
        <w:pStyle w:val="20"/>
        <w:spacing w:line="500" w:lineRule="exact"/>
        <w:jc w:val="left"/>
        <w:rPr>
          <w:rFonts w:ascii="华文仿宋" w:hAnsi="华文仿宋" w:eastAsia="华文仿宋"/>
          <w:b/>
          <w:bCs/>
          <w:color w:val="252525" w:themeColor="text1" w:themeTint="D9"/>
          <w:sz w:val="24"/>
        </w:rPr>
      </w:pPr>
      <w:r>
        <w:rPr>
          <w:rFonts w:hint="eastAsia" w:ascii="华文仿宋" w:hAnsi="华文仿宋" w:eastAsia="华文仿宋"/>
          <w:b/>
          <w:bCs/>
          <w:color w:val="252525" w:themeColor="text1" w:themeTint="D9"/>
          <w:sz w:val="24"/>
        </w:rPr>
        <w:t xml:space="preserve">签字(签章)：                       公章：                      </w:t>
      </w:r>
    </w:p>
    <w:p>
      <w:pPr>
        <w:pStyle w:val="20"/>
        <w:spacing w:line="500" w:lineRule="exact"/>
        <w:jc w:val="left"/>
        <w:rPr>
          <w:rFonts w:ascii="华文仿宋" w:hAnsi="华文仿宋" w:eastAsia="华文仿宋"/>
          <w:b/>
          <w:bCs/>
          <w:color w:val="252525" w:themeColor="text1" w:themeTint="D9"/>
          <w:sz w:val="24"/>
        </w:rPr>
      </w:pPr>
      <w:r>
        <w:rPr>
          <w:rFonts w:hint="eastAsia" w:ascii="华文仿宋" w:hAnsi="华文仿宋" w:eastAsia="华文仿宋"/>
          <w:b/>
          <w:bCs/>
          <w:color w:val="252525" w:themeColor="text1" w:themeTint="D9"/>
          <w:sz w:val="24"/>
        </w:rPr>
        <w:t xml:space="preserve">日期：    </w:t>
      </w:r>
    </w:p>
    <w:p>
      <w:pPr>
        <w:pStyle w:val="20"/>
        <w:spacing w:line="500" w:lineRule="exact"/>
        <w:jc w:val="left"/>
        <w:rPr>
          <w:rFonts w:ascii="华文仿宋" w:hAnsi="华文仿宋" w:eastAsia="华文仿宋"/>
          <w:b/>
          <w:bCs/>
          <w:color w:val="252525" w:themeColor="text1" w:themeTint="D9"/>
          <w:sz w:val="24"/>
        </w:rPr>
      </w:pPr>
      <w:r>
        <w:rPr>
          <w:rFonts w:hint="eastAsia" w:ascii="华文仿宋" w:hAnsi="华文仿宋" w:eastAsia="华文仿宋"/>
          <w:b/>
          <w:bCs/>
          <w:color w:val="252525" w:themeColor="text1" w:themeTint="D9"/>
          <w:sz w:val="24"/>
        </w:rPr>
        <w:t>质疑函制作说明：</w:t>
      </w:r>
    </w:p>
    <w:p>
      <w:pPr>
        <w:spacing w:line="440" w:lineRule="exact"/>
        <w:rPr>
          <w:rFonts w:ascii="仿宋_GB2312" w:hAnsi="宋体" w:eastAsia="仿宋_GB2312"/>
          <w:b/>
          <w:sz w:val="24"/>
        </w:rPr>
      </w:pPr>
      <w:r>
        <w:rPr>
          <w:rFonts w:hint="eastAsia" w:ascii="仿宋_GB2312" w:hAnsi="宋体" w:eastAsia="仿宋_GB2312"/>
          <w:b/>
          <w:sz w:val="24"/>
        </w:rPr>
        <w:t>1.供应商提出质疑时，应提交质疑函原件，法定代表人身份证复印件、营业执照副本复印件和必要的证明材料。</w:t>
      </w:r>
    </w:p>
    <w:p>
      <w:pPr>
        <w:spacing w:line="440" w:lineRule="exact"/>
        <w:rPr>
          <w:rFonts w:ascii="仿宋_GB2312" w:hAnsi="宋体" w:eastAsia="仿宋_GB2312"/>
          <w:b/>
          <w:sz w:val="24"/>
        </w:rPr>
      </w:pPr>
      <w:r>
        <w:rPr>
          <w:rFonts w:hint="eastAsia" w:ascii="仿宋_GB2312" w:hAnsi="宋体" w:eastAsia="仿宋_GB2312"/>
          <w:b/>
          <w:sz w:val="24"/>
        </w:rPr>
        <w:t>2.质疑供应商若委托代理人进行质疑的，质疑函应按要求列明“授权代表”的有关内容，并在附件中提交由法定代表人签署的授权委托书。授权委托书应载明代理人的姓名（附身份证复印件）或者名称、代理事项、具体权限、期限和相关事项。</w:t>
      </w:r>
    </w:p>
    <w:p>
      <w:pPr>
        <w:spacing w:line="440" w:lineRule="exact"/>
        <w:rPr>
          <w:rFonts w:ascii="仿宋_GB2312" w:hAnsi="宋体" w:eastAsia="仿宋_GB2312"/>
          <w:b/>
          <w:sz w:val="24"/>
        </w:rPr>
      </w:pPr>
      <w:r>
        <w:rPr>
          <w:rFonts w:hint="eastAsia" w:ascii="仿宋_GB2312" w:hAnsi="宋体" w:eastAsia="仿宋_GB2312"/>
          <w:b/>
          <w:sz w:val="24"/>
        </w:rPr>
        <w:t>3.质疑供应商若对项目的某一分包进行质疑，质疑函中应列明具体分包号。</w:t>
      </w:r>
    </w:p>
    <w:p>
      <w:pPr>
        <w:spacing w:line="440" w:lineRule="exact"/>
        <w:rPr>
          <w:rFonts w:ascii="仿宋_GB2312" w:hAnsi="宋体" w:eastAsia="仿宋_GB2312"/>
          <w:b/>
          <w:sz w:val="24"/>
        </w:rPr>
      </w:pPr>
      <w:r>
        <w:rPr>
          <w:rFonts w:hint="eastAsia" w:ascii="仿宋_GB2312" w:hAnsi="宋体" w:eastAsia="仿宋_GB2312"/>
          <w:b/>
          <w:sz w:val="24"/>
        </w:rPr>
        <w:t>4.质疑函的质疑事项应具体、明确，并有必要的事实依据和法律依据。</w:t>
      </w:r>
    </w:p>
    <w:p>
      <w:pPr>
        <w:spacing w:line="440" w:lineRule="exact"/>
        <w:rPr>
          <w:rFonts w:ascii="仿宋_GB2312" w:hAnsi="宋体" w:eastAsia="仿宋_GB2312"/>
          <w:b/>
          <w:sz w:val="24"/>
        </w:rPr>
      </w:pPr>
      <w:r>
        <w:rPr>
          <w:rFonts w:hint="eastAsia" w:ascii="仿宋_GB2312" w:hAnsi="宋体" w:eastAsia="仿宋_GB2312"/>
          <w:b/>
          <w:sz w:val="24"/>
        </w:rPr>
        <w:t>5.质疑函的质疑请求应与质疑事项相关。</w:t>
      </w:r>
    </w:p>
    <w:p>
      <w:pPr>
        <w:pStyle w:val="4"/>
      </w:pPr>
      <w:r>
        <w:rPr>
          <w:rFonts w:hint="eastAsia" w:ascii="仿宋_GB2312" w:hAnsi="宋体" w:eastAsia="仿宋_GB2312"/>
          <w:b/>
          <w:sz w:val="24"/>
        </w:rPr>
        <w:t>6.质疑供应商为自然人的，质疑函应由本人签字；质疑供应商为法人或者其他组织的，质疑函应由法定代表人或主要负责人签字或者盖章，并加盖公章。</w:t>
      </w:r>
    </w:p>
    <w:p>
      <w:pPr>
        <w:spacing w:line="440" w:lineRule="exact"/>
        <w:rPr>
          <w:rFonts w:ascii="仿宋_GB2312" w:hAnsi="宋体" w:eastAsia="仿宋_GB2312"/>
          <w:b/>
          <w:sz w:val="24"/>
        </w:rPr>
      </w:pPr>
      <w:r>
        <w:rPr>
          <w:rFonts w:hint="eastAsia" w:ascii="仿宋_GB2312" w:hAnsi="宋体" w:eastAsia="仿宋_GB2312"/>
          <w:b/>
          <w:sz w:val="24"/>
        </w:rPr>
        <w:t>7.不按以上质疑函格式要求填写或不符合质疑函制作说明的，集中采购代理机构将不予受理。</w:t>
      </w:r>
    </w:p>
    <w:p>
      <w:pPr>
        <w:pStyle w:val="4"/>
        <w:sectPr>
          <w:pgSz w:w="11906" w:h="16838"/>
          <w:pgMar w:top="1440" w:right="1800" w:bottom="1440" w:left="1800" w:header="851" w:footer="992" w:gutter="0"/>
          <w:cols w:space="425" w:num="1"/>
          <w:docGrid w:type="lines" w:linePitch="312" w:charSpace="0"/>
        </w:sectPr>
      </w:pPr>
    </w:p>
    <w:p>
      <w:pPr>
        <w:pStyle w:val="4"/>
      </w:pPr>
    </w:p>
    <w:p>
      <w:pPr>
        <w:spacing w:line="440" w:lineRule="exact"/>
        <w:rPr>
          <w:rFonts w:ascii="仿宋_GB2312" w:hAnsi="宋体" w:eastAsia="仿宋_GB2312"/>
          <w:b/>
          <w:sz w:val="24"/>
        </w:rPr>
      </w:pPr>
      <w:r>
        <w:rPr>
          <w:rFonts w:hint="eastAsia" w:ascii="仿宋_GB2312" w:hAnsi="宋体" w:eastAsia="仿宋_GB2312"/>
          <w:b/>
          <w:sz w:val="24"/>
        </w:rPr>
        <w:t xml:space="preserve">附件2 </w:t>
      </w:r>
      <w:r>
        <w:rPr>
          <w:rFonts w:ascii="仿宋_GB2312" w:hAnsi="宋体" w:eastAsia="仿宋_GB2312"/>
          <w:b/>
          <w:sz w:val="24"/>
        </w:rPr>
        <w:t>中小企业声明函</w:t>
      </w:r>
    </w:p>
    <w:p>
      <w:pPr>
        <w:spacing w:line="440" w:lineRule="exact"/>
        <w:jc w:val="center"/>
        <w:rPr>
          <w:rFonts w:ascii="仿宋_GB2312" w:hAnsi="宋体" w:eastAsia="仿宋_GB2312"/>
          <w:b/>
          <w:sz w:val="24"/>
        </w:rPr>
      </w:pPr>
      <w:r>
        <w:rPr>
          <w:rFonts w:hint="eastAsia" w:ascii="仿宋_GB2312" w:hAnsi="宋体" w:eastAsia="仿宋_GB2312"/>
          <w:b/>
          <w:sz w:val="24"/>
        </w:rPr>
        <w:t>中小企业声明函（服务类）</w:t>
      </w:r>
    </w:p>
    <w:p>
      <w:pPr>
        <w:spacing w:line="440" w:lineRule="exact"/>
        <w:rPr>
          <w:rFonts w:ascii="仿宋_GB2312" w:hAnsi="宋体" w:eastAsia="仿宋_GB2312"/>
          <w:b/>
          <w:sz w:val="24"/>
        </w:rPr>
      </w:pPr>
      <w:r>
        <w:rPr>
          <w:rFonts w:hint="eastAsia" w:ascii="仿宋_GB2312" w:hAnsi="宋体" w:eastAsia="仿宋_GB2312"/>
          <w:b/>
          <w:sz w:val="24"/>
        </w:rPr>
        <w:t>　　</w:t>
      </w:r>
    </w:p>
    <w:p>
      <w:pPr>
        <w:spacing w:line="440" w:lineRule="exact"/>
        <w:rPr>
          <w:rFonts w:ascii="仿宋_GB2312" w:hAnsi="宋体" w:eastAsia="仿宋_GB2312"/>
          <w:b/>
          <w:sz w:val="24"/>
        </w:rPr>
      </w:pPr>
      <w:r>
        <w:rPr>
          <w:rFonts w:hint="eastAsia" w:ascii="仿宋_GB2312" w:hAnsi="宋体" w:eastAsia="仿宋_GB2312"/>
          <w:b/>
          <w:sz w:val="24"/>
        </w:rPr>
        <w:t>本公司（联合体）郑重声明，根据《政府采购促进中小企业发展管理办法》（财库﹝2020﹞46 号）的规定，本公司（联合体）参加（单位名称）的（项目名称、项目编号、包号）采购活动，服务全部由符合政策要求的中小企业承接。相关企业（含联合体中的中小企业、签订分包意向协议的中小企业）的具体情况如下：</w:t>
      </w:r>
    </w:p>
    <w:p>
      <w:pPr>
        <w:spacing w:line="440" w:lineRule="exact"/>
        <w:rPr>
          <w:rFonts w:ascii="仿宋_GB2312" w:hAnsi="宋体" w:eastAsia="仿宋_GB2312"/>
          <w:b/>
          <w:sz w:val="24"/>
        </w:rPr>
      </w:pPr>
      <w:r>
        <w:rPr>
          <w:rFonts w:hint="eastAsia" w:ascii="仿宋_GB2312" w:hAnsi="宋体" w:eastAsia="仿宋_GB2312"/>
          <w:b/>
          <w:sz w:val="24"/>
        </w:rPr>
        <w:t>1. （标的名称），属于（采购文件中明确的所属行业）；承接企业为（企业名称），从业人员    人，营业收入为    万元，资产总额为     万元，属于（中型企业、小型企业、微型企业）；</w:t>
      </w:r>
    </w:p>
    <w:p>
      <w:pPr>
        <w:spacing w:line="440" w:lineRule="exact"/>
        <w:rPr>
          <w:rFonts w:ascii="仿宋_GB2312" w:hAnsi="宋体" w:eastAsia="仿宋_GB2312"/>
          <w:b/>
          <w:sz w:val="24"/>
        </w:rPr>
      </w:pPr>
      <w:r>
        <w:rPr>
          <w:rFonts w:hint="eastAsia" w:ascii="仿宋_GB2312" w:hAnsi="宋体" w:eastAsia="仿宋_GB2312"/>
          <w:b/>
          <w:sz w:val="24"/>
        </w:rPr>
        <w:t>2. （标的名称），属于（采购文件中明确的所属行业）；承接企业为（企业名称），从业人员    人，营业收入为     万元，资产总额为     万元，属于（中型企业、小型企业、微型企业）；</w:t>
      </w:r>
    </w:p>
    <w:p>
      <w:pPr>
        <w:spacing w:line="440" w:lineRule="exact"/>
        <w:rPr>
          <w:rFonts w:ascii="仿宋_GB2312" w:hAnsi="宋体" w:eastAsia="仿宋_GB2312"/>
          <w:b/>
          <w:sz w:val="24"/>
        </w:rPr>
      </w:pPr>
      <w:r>
        <w:rPr>
          <w:rFonts w:hint="eastAsia" w:ascii="仿宋_GB2312" w:hAnsi="宋体" w:eastAsia="仿宋_GB2312"/>
          <w:b/>
          <w:sz w:val="24"/>
        </w:rPr>
        <w:t>……</w:t>
      </w:r>
    </w:p>
    <w:p>
      <w:pPr>
        <w:spacing w:line="440" w:lineRule="exact"/>
        <w:rPr>
          <w:rFonts w:ascii="仿宋_GB2312" w:hAnsi="宋体" w:eastAsia="仿宋_GB2312"/>
          <w:b/>
          <w:sz w:val="24"/>
        </w:rPr>
      </w:pPr>
      <w:r>
        <w:rPr>
          <w:rFonts w:hint="eastAsia" w:ascii="仿宋_GB2312" w:hAnsi="宋体" w:eastAsia="仿宋_GB2312"/>
          <w:b/>
          <w:sz w:val="24"/>
        </w:rPr>
        <w:t>以上企业，不属于大企业的分支机构，不存在控股股东为大企业的情形，也不存在与大企业的负责人为同一人的情形。</w:t>
      </w:r>
    </w:p>
    <w:p>
      <w:pPr>
        <w:spacing w:line="440" w:lineRule="exact"/>
        <w:rPr>
          <w:rFonts w:ascii="仿宋_GB2312" w:hAnsi="宋体" w:eastAsia="仿宋_GB2312"/>
          <w:b/>
          <w:sz w:val="24"/>
        </w:rPr>
      </w:pPr>
      <w:r>
        <w:rPr>
          <w:rFonts w:hint="eastAsia" w:ascii="仿宋_GB2312" w:hAnsi="宋体" w:eastAsia="仿宋_GB2312"/>
          <w:b/>
          <w:sz w:val="24"/>
        </w:rPr>
        <w:t>本企业对上述声明内容的真实性负责。如有虚假，将依法承担相应责任。</w:t>
      </w:r>
    </w:p>
    <w:p>
      <w:pPr>
        <w:spacing w:line="440" w:lineRule="exact"/>
        <w:rPr>
          <w:rFonts w:ascii="仿宋_GB2312" w:hAnsi="宋体" w:eastAsia="仿宋_GB2312"/>
          <w:b/>
          <w:sz w:val="24"/>
        </w:rPr>
      </w:pPr>
    </w:p>
    <w:p>
      <w:pPr>
        <w:spacing w:line="440" w:lineRule="exact"/>
        <w:rPr>
          <w:rFonts w:ascii="仿宋_GB2312" w:hAnsi="宋体" w:eastAsia="仿宋_GB2312"/>
          <w:b/>
          <w:sz w:val="24"/>
        </w:rPr>
      </w:pPr>
      <w:r>
        <w:rPr>
          <w:rFonts w:hint="eastAsia" w:ascii="仿宋_GB2312" w:hAnsi="宋体" w:eastAsia="仿宋_GB2312"/>
          <w:b/>
          <w:sz w:val="24"/>
        </w:rPr>
        <w:t>企业名称（盖章）：</w:t>
      </w:r>
    </w:p>
    <w:p>
      <w:pPr>
        <w:spacing w:line="440" w:lineRule="exact"/>
        <w:rPr>
          <w:rFonts w:ascii="仿宋_GB2312" w:hAnsi="宋体" w:eastAsia="仿宋_GB2312"/>
          <w:b/>
          <w:sz w:val="24"/>
        </w:rPr>
      </w:pPr>
      <w:r>
        <w:rPr>
          <w:rFonts w:hint="eastAsia" w:ascii="仿宋_GB2312" w:hAnsi="宋体" w:eastAsia="仿宋_GB2312"/>
          <w:b/>
          <w:sz w:val="24"/>
        </w:rPr>
        <w:t>日            期：</w:t>
      </w:r>
    </w:p>
    <w:p>
      <w:pPr>
        <w:spacing w:line="440" w:lineRule="exact"/>
        <w:rPr>
          <w:rFonts w:ascii="仿宋_GB2312" w:hAnsi="宋体" w:eastAsia="仿宋_GB2312"/>
          <w:b/>
          <w:sz w:val="24"/>
        </w:rPr>
      </w:pPr>
      <w:r>
        <w:rPr>
          <w:rFonts w:hint="eastAsia" w:ascii="仿宋_GB2312" w:hAnsi="宋体" w:eastAsia="仿宋_GB2312"/>
          <w:b/>
          <w:sz w:val="24"/>
        </w:rPr>
        <w:t>备注：从业人员、营业收入、资产总额填报上一年度数据，无上一年度数据的新成立企业可不填报。</w:t>
      </w:r>
    </w:p>
    <w:p>
      <w:pPr>
        <w:spacing w:line="500" w:lineRule="exact"/>
        <w:jc w:val="center"/>
        <w:rPr>
          <w:rFonts w:ascii="仿宋_GB2312" w:hAnsi="宋体" w:eastAsia="仿宋_GB2312"/>
          <w:b/>
          <w:sz w:val="24"/>
        </w:rPr>
      </w:pPr>
    </w:p>
    <w:p>
      <w:pPr>
        <w:spacing w:line="500" w:lineRule="exact"/>
        <w:jc w:val="center"/>
        <w:rPr>
          <w:rFonts w:ascii="仿宋_GB2312" w:hAnsi="宋体" w:eastAsia="仿宋_GB2312"/>
          <w:b/>
          <w:sz w:val="24"/>
        </w:rPr>
      </w:pPr>
    </w:p>
    <w:p>
      <w:pPr>
        <w:snapToGrid w:val="0"/>
        <w:rPr>
          <w:rFonts w:ascii="宋体" w:hAnsi="宋体" w:cs="宋体"/>
          <w:bCs/>
          <w:kern w:val="0"/>
          <w:szCs w:val="21"/>
          <w:lang w:val="zh-CN"/>
        </w:rPr>
      </w:pPr>
    </w:p>
    <w:p>
      <w:pPr>
        <w:snapToGrid w:val="0"/>
        <w:rPr>
          <w:rFonts w:ascii="宋体" w:hAnsi="宋体" w:cs="宋体"/>
          <w:bCs/>
          <w:kern w:val="0"/>
          <w:szCs w:val="21"/>
          <w:lang w:val="zh-CN"/>
        </w:rPr>
      </w:pPr>
    </w:p>
    <w:p>
      <w:pPr>
        <w:snapToGrid w:val="0"/>
        <w:rPr>
          <w:rFonts w:ascii="宋体" w:hAnsi="宋体" w:cs="宋体"/>
          <w:b/>
          <w:kern w:val="0"/>
          <w:szCs w:val="21"/>
          <w:lang w:val="zh-CN"/>
        </w:rPr>
      </w:pPr>
    </w:p>
    <w:p>
      <w:pPr>
        <w:snapToGrid w:val="0"/>
        <w:rPr>
          <w:rFonts w:ascii="宋体" w:hAnsi="宋体" w:cs="宋体"/>
          <w:b/>
          <w:kern w:val="0"/>
          <w:szCs w:val="21"/>
          <w:lang w:val="zh-CN"/>
        </w:rPr>
      </w:pPr>
    </w:p>
    <w:p>
      <w:pPr>
        <w:snapToGrid w:val="0"/>
        <w:rPr>
          <w:rFonts w:ascii="宋体" w:hAnsi="宋体" w:cs="宋体"/>
          <w:b/>
          <w:kern w:val="0"/>
          <w:szCs w:val="21"/>
          <w:lang w:val="zh-CN"/>
        </w:rPr>
      </w:pPr>
    </w:p>
    <w:p>
      <w:pPr>
        <w:snapToGrid w:val="0"/>
        <w:rPr>
          <w:rFonts w:ascii="宋体" w:hAnsi="宋体" w:cs="宋体"/>
          <w:b/>
          <w:kern w:val="0"/>
          <w:szCs w:val="21"/>
          <w:lang w:val="zh-CN"/>
        </w:rPr>
      </w:pPr>
    </w:p>
    <w:p>
      <w:pPr>
        <w:spacing w:line="440" w:lineRule="exact"/>
        <w:rPr>
          <w:rFonts w:ascii="仿宋_GB2312" w:hAnsi="宋体" w:eastAsia="仿宋_GB2312"/>
          <w:b/>
          <w:sz w:val="24"/>
          <w:lang w:val="zh-CN"/>
        </w:rPr>
      </w:pPr>
    </w:p>
    <w:p>
      <w:pPr>
        <w:rPr>
          <w:rFonts w:ascii="仿宋_GB2312" w:hAnsi="宋体" w:eastAsia="仿宋_GB2312"/>
          <w:b/>
          <w:sz w:val="24"/>
          <w:lang w:val="zh-CN"/>
        </w:rPr>
      </w:pPr>
      <w:r>
        <w:rPr>
          <w:rFonts w:hint="eastAsia" w:ascii="仿宋_GB2312" w:hAnsi="宋体" w:eastAsia="仿宋_GB2312"/>
          <w:b/>
          <w:sz w:val="24"/>
          <w:lang w:val="zh-CN"/>
        </w:rPr>
        <w:br w:type="page"/>
      </w:r>
    </w:p>
    <w:p>
      <w:pPr>
        <w:spacing w:line="440" w:lineRule="exact"/>
        <w:rPr>
          <w:rFonts w:ascii="仿宋_GB2312" w:hAnsi="宋体" w:eastAsia="仿宋_GB2312"/>
          <w:b/>
          <w:sz w:val="24"/>
          <w:lang w:val="zh-CN"/>
        </w:rPr>
      </w:pPr>
      <w:r>
        <w:rPr>
          <w:rFonts w:hint="eastAsia" w:ascii="仿宋_GB2312" w:hAnsi="宋体" w:eastAsia="仿宋_GB2312"/>
          <w:b/>
          <w:sz w:val="24"/>
          <w:lang w:val="zh-CN"/>
        </w:rPr>
        <w:t>附件3：监狱企业证明文件</w:t>
      </w:r>
    </w:p>
    <w:p>
      <w:pPr>
        <w:spacing w:line="440" w:lineRule="exact"/>
      </w:pPr>
      <w:r>
        <w:rPr>
          <w:rFonts w:hint="eastAsia" w:ascii="仿宋_GB2312" w:hAnsi="宋体" w:eastAsia="仿宋_GB2312"/>
          <w:b/>
          <w:sz w:val="24"/>
          <w:lang w:val="zh-CN"/>
        </w:rPr>
        <w:t>享受政策优惠的监狱企业须提供由省级以上监狱管理局、戒毒管理局（含新疆生产建设兵团）出具的属于监狱企业的证明文件。</w:t>
      </w:r>
    </w:p>
    <w:p>
      <w:r>
        <w:br w:type="page"/>
      </w:r>
    </w:p>
    <w:p>
      <w:pPr>
        <w:pStyle w:val="9"/>
        <w:pBdr>
          <w:bottom w:val="none" w:color="auto" w:sz="0" w:space="0"/>
        </w:pBdr>
        <w:spacing w:line="500" w:lineRule="exact"/>
        <w:jc w:val="both"/>
        <w:rPr>
          <w:rFonts w:ascii="仿宋_GB2312" w:hAnsi="宋体" w:eastAsia="仿宋_GB2312"/>
          <w:b/>
          <w:sz w:val="24"/>
          <w:szCs w:val="24"/>
        </w:rPr>
      </w:pPr>
      <w:r>
        <w:rPr>
          <w:rFonts w:ascii="仿宋_GB2312" w:hAnsi="宋体" w:eastAsia="仿宋_GB2312"/>
          <w:b/>
          <w:sz w:val="24"/>
          <w:szCs w:val="24"/>
        </w:rPr>
        <w:t>附件4残疾人福利性单位声明函</w:t>
      </w:r>
    </w:p>
    <w:p>
      <w:pPr>
        <w:pStyle w:val="9"/>
        <w:pBdr>
          <w:bottom w:val="none" w:color="auto" w:sz="0" w:space="0"/>
        </w:pBdr>
        <w:spacing w:line="500" w:lineRule="exact"/>
        <w:rPr>
          <w:rFonts w:ascii="仿宋_GB2312" w:hAnsi="宋体" w:eastAsia="仿宋_GB2312"/>
          <w:b/>
          <w:sz w:val="24"/>
          <w:szCs w:val="24"/>
        </w:rPr>
      </w:pPr>
      <w:r>
        <w:rPr>
          <w:rFonts w:ascii="仿宋_GB2312" w:hAnsi="宋体" w:eastAsia="仿宋_GB2312"/>
          <w:b/>
          <w:sz w:val="24"/>
          <w:szCs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pStyle w:val="9"/>
        <w:pBdr>
          <w:bottom w:val="none" w:color="auto" w:sz="0" w:space="0"/>
        </w:pBdr>
        <w:spacing w:line="500" w:lineRule="exact"/>
        <w:rPr>
          <w:rFonts w:ascii="仿宋_GB2312" w:hAnsi="宋体" w:eastAsia="仿宋_GB2312"/>
          <w:b/>
          <w:sz w:val="24"/>
          <w:szCs w:val="24"/>
        </w:rPr>
      </w:pPr>
      <w:r>
        <w:rPr>
          <w:rFonts w:ascii="仿宋_GB2312" w:hAnsi="宋体" w:eastAsia="仿宋_GB2312"/>
          <w:b/>
          <w:sz w:val="24"/>
          <w:szCs w:val="24"/>
        </w:rPr>
        <w:t> </w:t>
      </w:r>
    </w:p>
    <w:p>
      <w:pPr>
        <w:pStyle w:val="9"/>
        <w:pBdr>
          <w:bottom w:val="none" w:color="auto" w:sz="0" w:space="0"/>
        </w:pBdr>
        <w:spacing w:line="500" w:lineRule="exact"/>
        <w:rPr>
          <w:rFonts w:ascii="仿宋_GB2312" w:hAnsi="宋体" w:eastAsia="仿宋_GB2312"/>
          <w:b/>
          <w:sz w:val="24"/>
          <w:szCs w:val="24"/>
        </w:rPr>
      </w:pPr>
      <w:r>
        <w:rPr>
          <w:rFonts w:ascii="仿宋_GB2312" w:hAnsi="宋体" w:eastAsia="仿宋_GB2312"/>
          <w:b/>
          <w:sz w:val="24"/>
          <w:szCs w:val="24"/>
        </w:rPr>
        <w:t> </w:t>
      </w:r>
    </w:p>
    <w:p>
      <w:pPr>
        <w:pStyle w:val="9"/>
        <w:pBdr>
          <w:bottom w:val="none" w:color="auto" w:sz="0" w:space="0"/>
        </w:pBdr>
        <w:spacing w:line="500" w:lineRule="exact"/>
        <w:rPr>
          <w:rFonts w:ascii="仿宋_GB2312" w:hAnsi="宋体" w:eastAsia="仿宋_GB2312"/>
          <w:b/>
          <w:sz w:val="24"/>
          <w:szCs w:val="24"/>
        </w:rPr>
      </w:pPr>
      <w:r>
        <w:rPr>
          <w:rFonts w:ascii="仿宋_GB2312" w:hAnsi="宋体" w:eastAsia="仿宋_GB2312"/>
          <w:b/>
          <w:sz w:val="24"/>
          <w:szCs w:val="24"/>
        </w:rPr>
        <w:t>本单位对上述声明的真实性负责。如有虚假，将依法承担相应责任。</w:t>
      </w:r>
    </w:p>
    <w:p>
      <w:pPr>
        <w:pStyle w:val="9"/>
        <w:pBdr>
          <w:bottom w:val="none" w:color="auto" w:sz="0" w:space="0"/>
        </w:pBdr>
        <w:spacing w:line="500" w:lineRule="exact"/>
        <w:rPr>
          <w:rFonts w:ascii="仿宋_GB2312" w:hAnsi="宋体" w:eastAsia="仿宋_GB2312"/>
          <w:b/>
          <w:sz w:val="24"/>
          <w:szCs w:val="24"/>
        </w:rPr>
      </w:pPr>
      <w:r>
        <w:rPr>
          <w:rFonts w:ascii="仿宋_GB2312" w:hAnsi="宋体" w:eastAsia="仿宋_GB2312"/>
          <w:b/>
          <w:sz w:val="24"/>
          <w:szCs w:val="24"/>
        </w:rPr>
        <w:t>企业名称（盖章）：　　　　　　　　　</w:t>
      </w:r>
    </w:p>
    <w:p>
      <w:pPr>
        <w:pStyle w:val="9"/>
        <w:pBdr>
          <w:bottom w:val="none" w:color="auto" w:sz="0" w:space="0"/>
        </w:pBdr>
        <w:spacing w:line="500" w:lineRule="exact"/>
        <w:rPr>
          <w:rFonts w:ascii="仿宋_GB2312" w:hAnsi="宋体" w:eastAsia="仿宋_GB2312"/>
          <w:b/>
          <w:sz w:val="24"/>
          <w:szCs w:val="24"/>
        </w:rPr>
      </w:pPr>
      <w:r>
        <w:rPr>
          <w:rFonts w:ascii="仿宋_GB2312" w:hAnsi="宋体" w:eastAsia="仿宋_GB2312"/>
          <w:b/>
          <w:sz w:val="24"/>
          <w:szCs w:val="24"/>
        </w:rPr>
        <w:t>日　　　　　　期：</w:t>
      </w:r>
    </w:p>
    <w:p>
      <w:pPr>
        <w:pStyle w:val="2"/>
      </w:pPr>
    </w:p>
    <w:p/>
    <w:sectPr>
      <w:footerReference r:id="rId9"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方正大标宋简体">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华文仿宋">
    <w:altName w:val="仿宋"/>
    <w:panose1 w:val="00000000000000000000"/>
    <w:charset w:val="86"/>
    <w:family w:val="auto"/>
    <w:pitch w:val="default"/>
    <w:sig w:usb0="00000000" w:usb1="0000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rPr>
      <w:t>31</w:t>
    </w:r>
    <w:r>
      <w:rPr>
        <w:lang w:val="zh-CN"/>
      </w:rPr>
      <w:fldChar w:fldCharType="end"/>
    </w:r>
  </w:p>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97402688"/>
    </w:sdtPr>
    <w:sdtContent>
      <w:p>
        <w:pPr>
          <w:pStyle w:val="8"/>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rPr>
      <w:t>46</w:t>
    </w:r>
    <w:r>
      <w:rPr>
        <w:lang w:val="zh-CN"/>
      </w:rP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500" w:lineRule="exact"/>
      <w:outlineLvl w:val="0"/>
      <w:rPr>
        <w:sz w:val="18"/>
        <w:szCs w:val="18"/>
      </w:rPr>
    </w:pPr>
    <w:r>
      <w:rPr>
        <w:rFonts w:hint="eastAsia" w:hAnsi="宋体"/>
        <w:sz w:val="18"/>
        <w:szCs w:val="18"/>
      </w:rPr>
      <w:t>海口市政府采购中心                                         物业管理服务项目/HKGP-2021-0005</w:t>
    </w:r>
  </w:p>
  <w:p>
    <w:pPr>
      <w:pStyle w:val="9"/>
      <w:jc w:val="both"/>
    </w:pPr>
    <w:r>
      <w:ptab w:relativeTo="margin" w:alignment="center" w:leader="none"/>
    </w:r>
    <w: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500" w:lineRule="exact"/>
      <w:outlineLvl w:val="0"/>
      <w:rPr>
        <w:sz w:val="18"/>
        <w:szCs w:val="18"/>
      </w:rPr>
    </w:pPr>
    <w:r>
      <w:rPr>
        <w:rFonts w:hint="eastAsia" w:hAnsi="宋体"/>
        <w:sz w:val="18"/>
        <w:szCs w:val="18"/>
      </w:rPr>
      <w:t>海口市政府采购中心                                         物业管理服务项目/HKGP-2021-0005</w:t>
    </w:r>
  </w:p>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singleLevel"/>
    <w:tmpl w:val="0000000F"/>
    <w:lvl w:ilvl="0" w:tentative="0">
      <w:start w:val="1"/>
      <w:numFmt w:val="decimal"/>
      <w:lvlText w:val="%1."/>
      <w:lvlJc w:val="left"/>
      <w:pPr>
        <w:tabs>
          <w:tab w:val="left" w:pos="425"/>
        </w:tabs>
        <w:ind w:left="425" w:hanging="425"/>
      </w:pPr>
      <w:rPr>
        <w:rFonts w:hint="default" w:cs="Times New Roman"/>
      </w:rPr>
    </w:lvl>
  </w:abstractNum>
  <w:abstractNum w:abstractNumId="1">
    <w:nsid w:val="004D9C96"/>
    <w:multiLevelType w:val="singleLevel"/>
    <w:tmpl w:val="004D9C96"/>
    <w:lvl w:ilvl="0" w:tentative="0">
      <w:start w:val="1"/>
      <w:numFmt w:val="chineseCounting"/>
      <w:suff w:val="nothing"/>
      <w:lvlText w:val="%1、"/>
      <w:lvlJc w:val="left"/>
      <w:rPr>
        <w:rFonts w:hint="eastAsia"/>
      </w:rPr>
    </w:lvl>
  </w:abstractNum>
  <w:abstractNum w:abstractNumId="2">
    <w:nsid w:val="13B24F29"/>
    <w:multiLevelType w:val="multilevel"/>
    <w:tmpl w:val="13B24F29"/>
    <w:lvl w:ilvl="0" w:tentative="0">
      <w:start w:val="1"/>
      <w:numFmt w:val="decimal"/>
      <w:lvlText w:val="（%1）"/>
      <w:lvlJc w:val="left"/>
      <w:pPr>
        <w:ind w:left="1050" w:hanging="720"/>
      </w:pPr>
      <w:rPr>
        <w:rFonts w:hint="default"/>
      </w:rPr>
    </w:lvl>
    <w:lvl w:ilvl="1" w:tentative="0">
      <w:start w:val="1"/>
      <w:numFmt w:val="lowerLetter"/>
      <w:lvlText w:val="%2)"/>
      <w:lvlJc w:val="left"/>
      <w:pPr>
        <w:ind w:left="1170" w:hanging="420"/>
      </w:pPr>
    </w:lvl>
    <w:lvl w:ilvl="2" w:tentative="0">
      <w:start w:val="1"/>
      <w:numFmt w:val="lowerRoman"/>
      <w:lvlText w:val="%3."/>
      <w:lvlJc w:val="right"/>
      <w:pPr>
        <w:ind w:left="1590" w:hanging="420"/>
      </w:pPr>
    </w:lvl>
    <w:lvl w:ilvl="3" w:tentative="0">
      <w:start w:val="1"/>
      <w:numFmt w:val="decimal"/>
      <w:lvlText w:val="%4."/>
      <w:lvlJc w:val="left"/>
      <w:pPr>
        <w:ind w:left="2010" w:hanging="420"/>
      </w:pPr>
    </w:lvl>
    <w:lvl w:ilvl="4" w:tentative="0">
      <w:start w:val="1"/>
      <w:numFmt w:val="lowerLetter"/>
      <w:lvlText w:val="%5)"/>
      <w:lvlJc w:val="left"/>
      <w:pPr>
        <w:ind w:left="2430" w:hanging="420"/>
      </w:pPr>
    </w:lvl>
    <w:lvl w:ilvl="5" w:tentative="0">
      <w:start w:val="1"/>
      <w:numFmt w:val="lowerRoman"/>
      <w:lvlText w:val="%6."/>
      <w:lvlJc w:val="right"/>
      <w:pPr>
        <w:ind w:left="2850" w:hanging="420"/>
      </w:pPr>
    </w:lvl>
    <w:lvl w:ilvl="6" w:tentative="0">
      <w:start w:val="1"/>
      <w:numFmt w:val="decimal"/>
      <w:lvlText w:val="%7."/>
      <w:lvlJc w:val="left"/>
      <w:pPr>
        <w:ind w:left="3270" w:hanging="420"/>
      </w:pPr>
    </w:lvl>
    <w:lvl w:ilvl="7" w:tentative="0">
      <w:start w:val="1"/>
      <w:numFmt w:val="lowerLetter"/>
      <w:lvlText w:val="%8)"/>
      <w:lvlJc w:val="left"/>
      <w:pPr>
        <w:ind w:left="3690" w:hanging="420"/>
      </w:pPr>
    </w:lvl>
    <w:lvl w:ilvl="8" w:tentative="0">
      <w:start w:val="1"/>
      <w:numFmt w:val="lowerRoman"/>
      <w:lvlText w:val="%9."/>
      <w:lvlJc w:val="right"/>
      <w:pPr>
        <w:ind w:left="4110" w:hanging="420"/>
      </w:pPr>
    </w:lvl>
  </w:abstractNum>
  <w:abstractNum w:abstractNumId="3">
    <w:nsid w:val="1D057E18"/>
    <w:multiLevelType w:val="multilevel"/>
    <w:tmpl w:val="1D057E18"/>
    <w:lvl w:ilvl="0" w:tentative="0">
      <w:start w:val="1"/>
      <w:numFmt w:val="japaneseCounting"/>
      <w:lvlText w:val="%1、"/>
      <w:lvlJc w:val="left"/>
      <w:pPr>
        <w:ind w:left="720" w:hanging="720"/>
      </w:pPr>
      <w:rPr>
        <w:rFonts w:ascii="Tahoma" w:hAnsi="Tahoma" w:eastAsia="微软雅黑"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24F0422"/>
    <w:multiLevelType w:val="multilevel"/>
    <w:tmpl w:val="424F0422"/>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46421FCC"/>
    <w:multiLevelType w:val="multilevel"/>
    <w:tmpl w:val="46421FCC"/>
    <w:lvl w:ilvl="0" w:tentative="0">
      <w:start w:val="1"/>
      <w:numFmt w:val="decimal"/>
      <w:lvlText w:val="（%1）"/>
      <w:lvlJc w:val="left"/>
      <w:pPr>
        <w:ind w:left="1050" w:hanging="720"/>
      </w:pPr>
      <w:rPr>
        <w:rFonts w:hint="default"/>
      </w:rPr>
    </w:lvl>
    <w:lvl w:ilvl="1" w:tentative="0">
      <w:start w:val="1"/>
      <w:numFmt w:val="lowerLetter"/>
      <w:lvlText w:val="%2)"/>
      <w:lvlJc w:val="left"/>
      <w:pPr>
        <w:ind w:left="1170" w:hanging="420"/>
      </w:pPr>
    </w:lvl>
    <w:lvl w:ilvl="2" w:tentative="0">
      <w:start w:val="1"/>
      <w:numFmt w:val="lowerRoman"/>
      <w:lvlText w:val="%3."/>
      <w:lvlJc w:val="right"/>
      <w:pPr>
        <w:ind w:left="1590" w:hanging="420"/>
      </w:pPr>
    </w:lvl>
    <w:lvl w:ilvl="3" w:tentative="0">
      <w:start w:val="1"/>
      <w:numFmt w:val="decimal"/>
      <w:lvlText w:val="%4."/>
      <w:lvlJc w:val="left"/>
      <w:pPr>
        <w:ind w:left="2010" w:hanging="420"/>
      </w:pPr>
    </w:lvl>
    <w:lvl w:ilvl="4" w:tentative="0">
      <w:start w:val="1"/>
      <w:numFmt w:val="lowerLetter"/>
      <w:lvlText w:val="%5)"/>
      <w:lvlJc w:val="left"/>
      <w:pPr>
        <w:ind w:left="2430" w:hanging="420"/>
      </w:pPr>
    </w:lvl>
    <w:lvl w:ilvl="5" w:tentative="0">
      <w:start w:val="1"/>
      <w:numFmt w:val="lowerRoman"/>
      <w:lvlText w:val="%6."/>
      <w:lvlJc w:val="right"/>
      <w:pPr>
        <w:ind w:left="2850" w:hanging="420"/>
      </w:pPr>
    </w:lvl>
    <w:lvl w:ilvl="6" w:tentative="0">
      <w:start w:val="1"/>
      <w:numFmt w:val="decimal"/>
      <w:lvlText w:val="%7."/>
      <w:lvlJc w:val="left"/>
      <w:pPr>
        <w:ind w:left="3270" w:hanging="420"/>
      </w:pPr>
    </w:lvl>
    <w:lvl w:ilvl="7" w:tentative="0">
      <w:start w:val="1"/>
      <w:numFmt w:val="lowerLetter"/>
      <w:lvlText w:val="%8)"/>
      <w:lvlJc w:val="left"/>
      <w:pPr>
        <w:ind w:left="3690" w:hanging="420"/>
      </w:pPr>
    </w:lvl>
    <w:lvl w:ilvl="8" w:tentative="0">
      <w:start w:val="1"/>
      <w:numFmt w:val="lowerRoman"/>
      <w:lvlText w:val="%9."/>
      <w:lvlJc w:val="right"/>
      <w:pPr>
        <w:ind w:left="4110" w:hanging="420"/>
      </w:pPr>
    </w:lvl>
  </w:abstractNum>
  <w:abstractNum w:abstractNumId="6">
    <w:nsid w:val="5F73023C"/>
    <w:multiLevelType w:val="multilevel"/>
    <w:tmpl w:val="5F73023C"/>
    <w:lvl w:ilvl="0" w:tentative="0">
      <w:start w:val="1"/>
      <w:numFmt w:val="decimal"/>
      <w:lvlText w:val="（%1）"/>
      <w:lvlJc w:val="left"/>
      <w:pPr>
        <w:ind w:left="1140" w:hanging="720"/>
      </w:pPr>
      <w:rPr>
        <w:rFonts w:hint="default"/>
      </w:rPr>
    </w:lvl>
    <w:lvl w:ilvl="1" w:tentative="0">
      <w:start w:val="1"/>
      <w:numFmt w:val="lowerLetter"/>
      <w:lvlText w:val="%2)"/>
      <w:lvlJc w:val="left"/>
      <w:pPr>
        <w:ind w:left="1170" w:hanging="420"/>
      </w:pPr>
    </w:lvl>
    <w:lvl w:ilvl="2" w:tentative="0">
      <w:start w:val="1"/>
      <w:numFmt w:val="lowerRoman"/>
      <w:lvlText w:val="%3."/>
      <w:lvlJc w:val="right"/>
      <w:pPr>
        <w:ind w:left="1590" w:hanging="420"/>
      </w:pPr>
    </w:lvl>
    <w:lvl w:ilvl="3" w:tentative="0">
      <w:start w:val="1"/>
      <w:numFmt w:val="decimal"/>
      <w:lvlText w:val="%4."/>
      <w:lvlJc w:val="left"/>
      <w:pPr>
        <w:ind w:left="2010" w:hanging="420"/>
      </w:pPr>
    </w:lvl>
    <w:lvl w:ilvl="4" w:tentative="0">
      <w:start w:val="1"/>
      <w:numFmt w:val="lowerLetter"/>
      <w:lvlText w:val="%5)"/>
      <w:lvlJc w:val="left"/>
      <w:pPr>
        <w:ind w:left="2430" w:hanging="420"/>
      </w:pPr>
    </w:lvl>
    <w:lvl w:ilvl="5" w:tentative="0">
      <w:start w:val="1"/>
      <w:numFmt w:val="lowerRoman"/>
      <w:lvlText w:val="%6."/>
      <w:lvlJc w:val="right"/>
      <w:pPr>
        <w:ind w:left="2850" w:hanging="420"/>
      </w:pPr>
    </w:lvl>
    <w:lvl w:ilvl="6" w:tentative="0">
      <w:start w:val="1"/>
      <w:numFmt w:val="decimal"/>
      <w:lvlText w:val="%7."/>
      <w:lvlJc w:val="left"/>
      <w:pPr>
        <w:ind w:left="3270" w:hanging="420"/>
      </w:pPr>
    </w:lvl>
    <w:lvl w:ilvl="7" w:tentative="0">
      <w:start w:val="1"/>
      <w:numFmt w:val="lowerLetter"/>
      <w:lvlText w:val="%8)"/>
      <w:lvlJc w:val="left"/>
      <w:pPr>
        <w:ind w:left="3690" w:hanging="420"/>
      </w:pPr>
    </w:lvl>
    <w:lvl w:ilvl="8" w:tentative="0">
      <w:start w:val="1"/>
      <w:numFmt w:val="lowerRoman"/>
      <w:lvlText w:val="%9."/>
      <w:lvlJc w:val="right"/>
      <w:pPr>
        <w:ind w:left="4110" w:hanging="420"/>
      </w:pPr>
    </w:lvl>
  </w:abstractNum>
  <w:abstractNum w:abstractNumId="7">
    <w:nsid w:val="77141A1A"/>
    <w:multiLevelType w:val="multilevel"/>
    <w:tmpl w:val="77141A1A"/>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3"/>
  </w:num>
  <w:num w:numId="2">
    <w:abstractNumId w:val="4"/>
  </w:num>
  <w:num w:numId="3">
    <w:abstractNumId w:val="6"/>
  </w:num>
  <w:num w:numId="4">
    <w:abstractNumId w:val="5"/>
  </w:num>
  <w:num w:numId="5">
    <w:abstractNumId w:val="2"/>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54D93143"/>
    <w:rsid w:val="000021CA"/>
    <w:rsid w:val="00004ABE"/>
    <w:rsid w:val="00034C5F"/>
    <w:rsid w:val="00041306"/>
    <w:rsid w:val="00043449"/>
    <w:rsid w:val="00060CA9"/>
    <w:rsid w:val="000A4911"/>
    <w:rsid w:val="000C664C"/>
    <w:rsid w:val="00104749"/>
    <w:rsid w:val="0016184F"/>
    <w:rsid w:val="00166227"/>
    <w:rsid w:val="00175F0C"/>
    <w:rsid w:val="001762A4"/>
    <w:rsid w:val="00186808"/>
    <w:rsid w:val="001B4285"/>
    <w:rsid w:val="001D3042"/>
    <w:rsid w:val="002020A1"/>
    <w:rsid w:val="00202B03"/>
    <w:rsid w:val="00224EFE"/>
    <w:rsid w:val="00244AF6"/>
    <w:rsid w:val="0025558F"/>
    <w:rsid w:val="00267D0F"/>
    <w:rsid w:val="00293D85"/>
    <w:rsid w:val="00295ACB"/>
    <w:rsid w:val="002A7AF4"/>
    <w:rsid w:val="002B22C1"/>
    <w:rsid w:val="002B3E72"/>
    <w:rsid w:val="002C6C04"/>
    <w:rsid w:val="002D6DAD"/>
    <w:rsid w:val="002E36E3"/>
    <w:rsid w:val="00305706"/>
    <w:rsid w:val="00356192"/>
    <w:rsid w:val="0037631A"/>
    <w:rsid w:val="00392396"/>
    <w:rsid w:val="003B7A00"/>
    <w:rsid w:val="003D61E4"/>
    <w:rsid w:val="00403BE3"/>
    <w:rsid w:val="00420C8B"/>
    <w:rsid w:val="00480CC8"/>
    <w:rsid w:val="004874EF"/>
    <w:rsid w:val="004D0D34"/>
    <w:rsid w:val="00526759"/>
    <w:rsid w:val="00551DCE"/>
    <w:rsid w:val="005A1F76"/>
    <w:rsid w:val="005A353A"/>
    <w:rsid w:val="0063467C"/>
    <w:rsid w:val="00661F18"/>
    <w:rsid w:val="00667889"/>
    <w:rsid w:val="00693D6D"/>
    <w:rsid w:val="006973E5"/>
    <w:rsid w:val="006B1DFF"/>
    <w:rsid w:val="006E5D14"/>
    <w:rsid w:val="0073272F"/>
    <w:rsid w:val="00785102"/>
    <w:rsid w:val="00787A4B"/>
    <w:rsid w:val="007B1CA1"/>
    <w:rsid w:val="007B49C1"/>
    <w:rsid w:val="007B7AA6"/>
    <w:rsid w:val="007C0B70"/>
    <w:rsid w:val="007D5412"/>
    <w:rsid w:val="007F6139"/>
    <w:rsid w:val="00802AFA"/>
    <w:rsid w:val="008053B5"/>
    <w:rsid w:val="00807E28"/>
    <w:rsid w:val="008259C0"/>
    <w:rsid w:val="008410C7"/>
    <w:rsid w:val="00847E10"/>
    <w:rsid w:val="00851983"/>
    <w:rsid w:val="00852FFB"/>
    <w:rsid w:val="008A6D5E"/>
    <w:rsid w:val="008B4A23"/>
    <w:rsid w:val="008E6ECE"/>
    <w:rsid w:val="00906603"/>
    <w:rsid w:val="00923B4D"/>
    <w:rsid w:val="00935538"/>
    <w:rsid w:val="00976BEB"/>
    <w:rsid w:val="00985274"/>
    <w:rsid w:val="00985E33"/>
    <w:rsid w:val="009A1630"/>
    <w:rsid w:val="009C56E6"/>
    <w:rsid w:val="00A02486"/>
    <w:rsid w:val="00A26C4B"/>
    <w:rsid w:val="00A54A47"/>
    <w:rsid w:val="00A56832"/>
    <w:rsid w:val="00A64989"/>
    <w:rsid w:val="00A7019B"/>
    <w:rsid w:val="00A70AE4"/>
    <w:rsid w:val="00A76F37"/>
    <w:rsid w:val="00A872F3"/>
    <w:rsid w:val="00AB1C20"/>
    <w:rsid w:val="00AB1C21"/>
    <w:rsid w:val="00AE6BC5"/>
    <w:rsid w:val="00AF59C8"/>
    <w:rsid w:val="00B10941"/>
    <w:rsid w:val="00B14631"/>
    <w:rsid w:val="00B205FD"/>
    <w:rsid w:val="00B41A24"/>
    <w:rsid w:val="00B54E02"/>
    <w:rsid w:val="00B77E91"/>
    <w:rsid w:val="00B86F92"/>
    <w:rsid w:val="00B90CF5"/>
    <w:rsid w:val="00B91F3A"/>
    <w:rsid w:val="00BB79D7"/>
    <w:rsid w:val="00BC1BE4"/>
    <w:rsid w:val="00BC4EB0"/>
    <w:rsid w:val="00BD1795"/>
    <w:rsid w:val="00C2061E"/>
    <w:rsid w:val="00C225D6"/>
    <w:rsid w:val="00C538A0"/>
    <w:rsid w:val="00C94C76"/>
    <w:rsid w:val="00CA33A5"/>
    <w:rsid w:val="00D0617F"/>
    <w:rsid w:val="00D13763"/>
    <w:rsid w:val="00D15978"/>
    <w:rsid w:val="00D20ECC"/>
    <w:rsid w:val="00D332B2"/>
    <w:rsid w:val="00D531C6"/>
    <w:rsid w:val="00D64979"/>
    <w:rsid w:val="00D72AF3"/>
    <w:rsid w:val="00DC5DFE"/>
    <w:rsid w:val="00E55755"/>
    <w:rsid w:val="00E62367"/>
    <w:rsid w:val="00E64A0A"/>
    <w:rsid w:val="00E657AC"/>
    <w:rsid w:val="00E733F7"/>
    <w:rsid w:val="00F00F5F"/>
    <w:rsid w:val="00F15545"/>
    <w:rsid w:val="00F26CC2"/>
    <w:rsid w:val="00F271E1"/>
    <w:rsid w:val="00F641EA"/>
    <w:rsid w:val="00FD0BD0"/>
    <w:rsid w:val="00FD1DE6"/>
    <w:rsid w:val="010C0269"/>
    <w:rsid w:val="01FF13AB"/>
    <w:rsid w:val="05851C4A"/>
    <w:rsid w:val="05FE470D"/>
    <w:rsid w:val="06311F2E"/>
    <w:rsid w:val="07635A1B"/>
    <w:rsid w:val="07F46B7D"/>
    <w:rsid w:val="08B22593"/>
    <w:rsid w:val="098535B2"/>
    <w:rsid w:val="09F414FB"/>
    <w:rsid w:val="0ABE368D"/>
    <w:rsid w:val="0BC5203A"/>
    <w:rsid w:val="0C781F82"/>
    <w:rsid w:val="0DA34797"/>
    <w:rsid w:val="0DDE75ED"/>
    <w:rsid w:val="0F02030C"/>
    <w:rsid w:val="12942F26"/>
    <w:rsid w:val="14627397"/>
    <w:rsid w:val="14EF4F98"/>
    <w:rsid w:val="16B55548"/>
    <w:rsid w:val="176221FA"/>
    <w:rsid w:val="18210544"/>
    <w:rsid w:val="19886504"/>
    <w:rsid w:val="1B0C047A"/>
    <w:rsid w:val="1B156259"/>
    <w:rsid w:val="1C985795"/>
    <w:rsid w:val="1CD021FA"/>
    <w:rsid w:val="1CF2280A"/>
    <w:rsid w:val="1D0365F8"/>
    <w:rsid w:val="1D6533B9"/>
    <w:rsid w:val="1EBD399D"/>
    <w:rsid w:val="1F2D5291"/>
    <w:rsid w:val="1F444833"/>
    <w:rsid w:val="2007752D"/>
    <w:rsid w:val="2289664E"/>
    <w:rsid w:val="251A3D53"/>
    <w:rsid w:val="25B87F20"/>
    <w:rsid w:val="25CE7337"/>
    <w:rsid w:val="25D30F98"/>
    <w:rsid w:val="28EF00A1"/>
    <w:rsid w:val="29C75D89"/>
    <w:rsid w:val="29E66CD7"/>
    <w:rsid w:val="2B1D297E"/>
    <w:rsid w:val="2B574474"/>
    <w:rsid w:val="2BDF7664"/>
    <w:rsid w:val="2E2B796A"/>
    <w:rsid w:val="2E745480"/>
    <w:rsid w:val="2F3A4412"/>
    <w:rsid w:val="2F3C1FFB"/>
    <w:rsid w:val="3014575B"/>
    <w:rsid w:val="303B07A3"/>
    <w:rsid w:val="305C2A54"/>
    <w:rsid w:val="307D4057"/>
    <w:rsid w:val="330F33A8"/>
    <w:rsid w:val="333C238D"/>
    <w:rsid w:val="337F0844"/>
    <w:rsid w:val="34EF782F"/>
    <w:rsid w:val="36437CF1"/>
    <w:rsid w:val="369436F4"/>
    <w:rsid w:val="37BA1275"/>
    <w:rsid w:val="38EE1DD2"/>
    <w:rsid w:val="3BD7662C"/>
    <w:rsid w:val="3C39308A"/>
    <w:rsid w:val="3C9E4D1E"/>
    <w:rsid w:val="3DE0174A"/>
    <w:rsid w:val="3FF13D71"/>
    <w:rsid w:val="406A59BA"/>
    <w:rsid w:val="408705F0"/>
    <w:rsid w:val="40C26F6E"/>
    <w:rsid w:val="41F63745"/>
    <w:rsid w:val="423E5774"/>
    <w:rsid w:val="43FA4F62"/>
    <w:rsid w:val="47905C32"/>
    <w:rsid w:val="48E92835"/>
    <w:rsid w:val="4A616F89"/>
    <w:rsid w:val="4BA56F5F"/>
    <w:rsid w:val="4C1F7D13"/>
    <w:rsid w:val="4C646B26"/>
    <w:rsid w:val="4D215800"/>
    <w:rsid w:val="4D22184B"/>
    <w:rsid w:val="4D503E03"/>
    <w:rsid w:val="4D6B2404"/>
    <w:rsid w:val="4E093EBC"/>
    <w:rsid w:val="4E1B5446"/>
    <w:rsid w:val="4E477EF0"/>
    <w:rsid w:val="4FA912B3"/>
    <w:rsid w:val="51310276"/>
    <w:rsid w:val="51812A6C"/>
    <w:rsid w:val="5337384B"/>
    <w:rsid w:val="543944D9"/>
    <w:rsid w:val="54A553EC"/>
    <w:rsid w:val="54CA12A3"/>
    <w:rsid w:val="54D93143"/>
    <w:rsid w:val="55345640"/>
    <w:rsid w:val="55426F68"/>
    <w:rsid w:val="57611034"/>
    <w:rsid w:val="58696019"/>
    <w:rsid w:val="5B13330B"/>
    <w:rsid w:val="5B560BCC"/>
    <w:rsid w:val="5D0C07A5"/>
    <w:rsid w:val="5E62490A"/>
    <w:rsid w:val="61441EB5"/>
    <w:rsid w:val="61C856EB"/>
    <w:rsid w:val="62755297"/>
    <w:rsid w:val="627D1B30"/>
    <w:rsid w:val="6386111D"/>
    <w:rsid w:val="639366A7"/>
    <w:rsid w:val="63BE24C0"/>
    <w:rsid w:val="66044FDC"/>
    <w:rsid w:val="665B66D4"/>
    <w:rsid w:val="66DD6121"/>
    <w:rsid w:val="67061443"/>
    <w:rsid w:val="67186309"/>
    <w:rsid w:val="67AE7AC3"/>
    <w:rsid w:val="680E2692"/>
    <w:rsid w:val="68967074"/>
    <w:rsid w:val="68B5009D"/>
    <w:rsid w:val="68B70438"/>
    <w:rsid w:val="69286659"/>
    <w:rsid w:val="6A194386"/>
    <w:rsid w:val="6B860037"/>
    <w:rsid w:val="6C3B0D27"/>
    <w:rsid w:val="6CB10654"/>
    <w:rsid w:val="6DFB7D1E"/>
    <w:rsid w:val="70F35B64"/>
    <w:rsid w:val="71875FA4"/>
    <w:rsid w:val="74475BE9"/>
    <w:rsid w:val="74533D36"/>
    <w:rsid w:val="75293240"/>
    <w:rsid w:val="759576A7"/>
    <w:rsid w:val="769D1658"/>
    <w:rsid w:val="7B480769"/>
    <w:rsid w:val="7BE37786"/>
    <w:rsid w:val="7BF424E9"/>
    <w:rsid w:val="7C4D24B2"/>
    <w:rsid w:val="7C5D1060"/>
    <w:rsid w:val="7DB06851"/>
    <w:rsid w:val="7E51149B"/>
    <w:rsid w:val="7F39325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line="416" w:lineRule="auto"/>
      <w:outlineLvl w:val="1"/>
    </w:pPr>
    <w:rPr>
      <w:rFonts w:ascii="Arial" w:hAnsi="Arial" w:eastAsia="黑体"/>
      <w:b/>
      <w:bCs/>
      <w:sz w:val="32"/>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3">
    <w:name w:val="Normal Indent"/>
    <w:basedOn w:val="1"/>
    <w:qFormat/>
    <w:uiPriority w:val="0"/>
    <w:pPr>
      <w:ind w:firstLine="420"/>
    </w:pPr>
    <w:rPr>
      <w:szCs w:val="20"/>
    </w:rPr>
  </w:style>
  <w:style w:type="paragraph" w:styleId="4">
    <w:name w:val="annotation text"/>
    <w:basedOn w:val="1"/>
    <w:qFormat/>
    <w:uiPriority w:val="0"/>
    <w:pPr>
      <w:jc w:val="left"/>
    </w:pPr>
  </w:style>
  <w:style w:type="paragraph" w:styleId="5">
    <w:name w:val="Body Text Indent"/>
    <w:basedOn w:val="1"/>
    <w:link w:val="24"/>
    <w:qFormat/>
    <w:uiPriority w:val="0"/>
    <w:pPr>
      <w:snapToGrid w:val="0"/>
      <w:spacing w:line="360" w:lineRule="auto"/>
      <w:ind w:firstLine="538" w:firstLineChars="192"/>
    </w:pPr>
    <w:rPr>
      <w:rFonts w:ascii="仿宋_GB2312" w:eastAsia="仿宋_GB2312"/>
      <w:bCs/>
      <w:sz w:val="28"/>
      <w:szCs w:val="28"/>
    </w:rPr>
  </w:style>
  <w:style w:type="paragraph" w:styleId="6">
    <w:name w:val="Plain Text"/>
    <w:basedOn w:val="1"/>
    <w:qFormat/>
    <w:uiPriority w:val="0"/>
    <w:rPr>
      <w:rFonts w:ascii="宋体" w:hAnsi="Courier New"/>
      <w:szCs w:val="20"/>
    </w:rPr>
  </w:style>
  <w:style w:type="paragraph" w:styleId="7">
    <w:name w:val="Balloon Text"/>
    <w:basedOn w:val="1"/>
    <w:link w:val="22"/>
    <w:qFormat/>
    <w:uiPriority w:val="0"/>
    <w:rPr>
      <w:sz w:val="18"/>
      <w:szCs w:val="18"/>
    </w:rPr>
  </w:style>
  <w:style w:type="paragraph" w:styleId="8">
    <w:name w:val="footer"/>
    <w:basedOn w:val="1"/>
    <w:qFormat/>
    <w:uiPriority w:val="99"/>
    <w:pPr>
      <w:tabs>
        <w:tab w:val="center" w:pos="4153"/>
        <w:tab w:val="right" w:pos="8306"/>
      </w:tabs>
      <w:snapToGrid w:val="0"/>
      <w:jc w:val="left"/>
    </w:pPr>
    <w:rPr>
      <w:sz w:val="18"/>
      <w:szCs w:val="18"/>
    </w:rPr>
  </w:style>
  <w:style w:type="paragraph" w:styleId="9">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0"/>
    <w:pPr>
      <w:tabs>
        <w:tab w:val="right" w:leader="dot" w:pos="8393"/>
      </w:tabs>
      <w:spacing w:line="500" w:lineRule="exact"/>
    </w:pPr>
    <w:rPr>
      <w:rFonts w:ascii="宋体" w:hAnsi="宋体"/>
      <w:b/>
      <w:bCs/>
      <w:color w:val="000000"/>
      <w:sz w:val="28"/>
      <w:szCs w:val="28"/>
    </w:rPr>
  </w:style>
  <w:style w:type="paragraph" w:styleId="11">
    <w:name w:val="Normal (Web)"/>
    <w:basedOn w:val="1"/>
    <w:qFormat/>
    <w:uiPriority w:val="0"/>
    <w:pPr>
      <w:widowControl/>
      <w:spacing w:before="100" w:beforeAutospacing="1" w:after="100" w:afterAutospacing="1"/>
      <w:jc w:val="left"/>
    </w:pPr>
    <w:rPr>
      <w:rFonts w:ascii="宋体" w:hAnsi="宋体"/>
      <w:kern w:val="0"/>
      <w:sz w:val="24"/>
      <w:szCs w:val="20"/>
    </w:rPr>
  </w:style>
  <w:style w:type="paragraph" w:styleId="12">
    <w:name w:val="Body Text First Indent 2"/>
    <w:basedOn w:val="5"/>
    <w:link w:val="25"/>
    <w:qFormat/>
    <w:uiPriority w:val="0"/>
    <w:pPr>
      <w:snapToGrid/>
      <w:spacing w:after="120" w:line="240" w:lineRule="auto"/>
      <w:ind w:left="420" w:leftChars="200" w:firstLine="420" w:firstLineChars="200"/>
    </w:pPr>
    <w:rPr>
      <w:rFonts w:ascii="Times New Roman" w:eastAsia="宋体"/>
      <w:bCs w:val="0"/>
      <w:sz w:val="21"/>
      <w:szCs w:val="24"/>
    </w:rPr>
  </w:style>
  <w:style w:type="table" w:styleId="14">
    <w:name w:val="Table Grid"/>
    <w:basedOn w:val="13"/>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styleId="16">
    <w:name w:val="Hyperlink"/>
    <w:basedOn w:val="15"/>
    <w:qFormat/>
    <w:uiPriority w:val="0"/>
    <w:rPr>
      <w:color w:val="013F7C"/>
      <w:u w:val="none"/>
    </w:rPr>
  </w:style>
  <w:style w:type="character" w:styleId="17">
    <w:name w:val="annotation reference"/>
    <w:basedOn w:val="15"/>
    <w:qFormat/>
    <w:uiPriority w:val="0"/>
    <w:rPr>
      <w:sz w:val="21"/>
      <w:szCs w:val="21"/>
    </w:rPr>
  </w:style>
  <w:style w:type="character" w:customStyle="1" w:styleId="18">
    <w:name w:val="NormalCharacter"/>
    <w:semiHidden/>
    <w:qFormat/>
    <w:uiPriority w:val="0"/>
  </w:style>
  <w:style w:type="paragraph" w:customStyle="1" w:styleId="19">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20">
    <w:name w:val="样式3"/>
    <w:basedOn w:val="6"/>
    <w:qFormat/>
    <w:uiPriority w:val="0"/>
    <w:pPr>
      <w:spacing w:line="0" w:lineRule="atLeast"/>
      <w:outlineLvl w:val="0"/>
    </w:pPr>
    <w:rPr>
      <w:sz w:val="28"/>
      <w:szCs w:val="24"/>
    </w:rPr>
  </w:style>
  <w:style w:type="paragraph" w:styleId="21">
    <w:name w:val="List Paragraph"/>
    <w:basedOn w:val="1"/>
    <w:qFormat/>
    <w:uiPriority w:val="34"/>
    <w:pPr>
      <w:ind w:firstLine="420" w:firstLineChars="200"/>
    </w:pPr>
  </w:style>
  <w:style w:type="character" w:customStyle="1" w:styleId="22">
    <w:name w:val="批注框文本 Char"/>
    <w:basedOn w:val="15"/>
    <w:link w:val="7"/>
    <w:qFormat/>
    <w:uiPriority w:val="0"/>
    <w:rPr>
      <w:kern w:val="2"/>
      <w:sz w:val="18"/>
      <w:szCs w:val="18"/>
    </w:rPr>
  </w:style>
  <w:style w:type="paragraph" w:customStyle="1" w:styleId="23">
    <w:name w:val="修订1"/>
    <w:hidden/>
    <w:unhideWhenUsed/>
    <w:qFormat/>
    <w:uiPriority w:val="99"/>
    <w:rPr>
      <w:rFonts w:ascii="Times New Roman" w:hAnsi="Times New Roman" w:eastAsia="宋体" w:cs="Times New Roman"/>
      <w:kern w:val="2"/>
      <w:sz w:val="21"/>
      <w:szCs w:val="24"/>
      <w:lang w:val="en-US" w:eastAsia="zh-CN" w:bidi="ar-SA"/>
    </w:rPr>
  </w:style>
  <w:style w:type="character" w:customStyle="1" w:styleId="24">
    <w:name w:val="正文文本缩进 Char"/>
    <w:basedOn w:val="15"/>
    <w:link w:val="5"/>
    <w:qFormat/>
    <w:uiPriority w:val="0"/>
    <w:rPr>
      <w:rFonts w:ascii="仿宋_GB2312" w:eastAsia="仿宋_GB2312"/>
      <w:bCs/>
      <w:kern w:val="2"/>
      <w:sz w:val="28"/>
      <w:szCs w:val="28"/>
    </w:rPr>
  </w:style>
  <w:style w:type="character" w:customStyle="1" w:styleId="25">
    <w:name w:val="正文首行缩进 2 Char"/>
    <w:basedOn w:val="24"/>
    <w:link w:val="12"/>
    <w:qFormat/>
    <w:uiPriority w:val="0"/>
    <w:rPr>
      <w:rFonts w:ascii="仿宋_GB2312" w:eastAsia="仿宋_GB2312"/>
      <w:kern w:val="2"/>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美兰区</Company>
  <Pages>47</Pages>
  <Words>22717</Words>
  <Characters>24022</Characters>
  <Lines>202</Lines>
  <Paragraphs>56</Paragraphs>
  <TotalTime>120</TotalTime>
  <ScaleCrop>false</ScaleCrop>
  <LinksUpToDate>false</LinksUpToDate>
  <CharactersWithSpaces>26609</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2021-04-23T03:51:00Z</dcterms:created>
  <dc:creator>随风</dc:creator>
  <cp:lastModifiedBy>Administrator</cp:lastModifiedBy>
  <cp:lastPrinted>2021-04-25T08:04:00Z</cp:lastPrinted>
  <dcterms:modified xsi:type="dcterms:W3CDTF">2021-04-29T09:31:49Z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6AABEE69A9C44E9FAFC3E7030EA874EF</vt:lpwstr>
  </property>
</Properties>
</file>