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sz w:val="52"/>
          <w:szCs w:val="52"/>
        </w:rPr>
      </w:pPr>
      <w:r>
        <w:rPr>
          <w:rFonts w:hint="eastAsia" w:ascii="方正大标宋简体" w:eastAsia="方正大标宋简体"/>
          <w:b/>
          <w:sz w:val="52"/>
          <w:szCs w:val="52"/>
        </w:rPr>
        <w:t>海口市政府采购</w:t>
      </w:r>
    </w:p>
    <w:p>
      <w:pPr>
        <w:jc w:val="center"/>
        <w:rPr>
          <w:rFonts w:ascii="方正大标宋简体" w:eastAsia="方正大标宋简体"/>
          <w:b/>
          <w:sz w:val="52"/>
          <w:szCs w:val="52"/>
        </w:rPr>
      </w:pPr>
      <w:r>
        <w:rPr>
          <w:rFonts w:hint="eastAsia" w:ascii="方正大标宋简体" w:eastAsia="方正大标宋简体"/>
          <w:b/>
          <w:sz w:val="52"/>
          <w:szCs w:val="52"/>
        </w:rPr>
        <w:t>公开招标采购文件</w:t>
      </w:r>
    </w:p>
    <w:p>
      <w:pPr>
        <w:spacing w:line="500" w:lineRule="exact"/>
        <w:jc w:val="center"/>
        <w:rPr>
          <w:rFonts w:ascii="仿宋_GB2312" w:eastAsia="仿宋_GB2312"/>
          <w:b/>
          <w:sz w:val="24"/>
        </w:rPr>
      </w:pPr>
    </w:p>
    <w:p>
      <w:pPr>
        <w:pStyle w:val="6"/>
        <w:spacing w:line="500" w:lineRule="exact"/>
        <w:jc w:val="center"/>
        <w:outlineLvl w:val="0"/>
        <w:rPr>
          <w:rFonts w:ascii="仿宋_GB2312" w:hAnsi="宋体" w:eastAsia="仿宋_GB2312"/>
          <w:b/>
          <w:bCs/>
          <w:sz w:val="24"/>
          <w:szCs w:val="24"/>
        </w:rPr>
      </w:pPr>
    </w:p>
    <w:p>
      <w:pPr>
        <w:pStyle w:val="6"/>
        <w:spacing w:line="500" w:lineRule="exact"/>
        <w:jc w:val="center"/>
        <w:outlineLvl w:val="0"/>
        <w:rPr>
          <w:rFonts w:ascii="仿宋_GB2312" w:hAnsi="宋体" w:eastAsia="仿宋_GB2312"/>
          <w:b/>
          <w:bCs/>
          <w:sz w:val="24"/>
          <w:szCs w:val="24"/>
        </w:rPr>
      </w:pPr>
    </w:p>
    <w:p>
      <w:pPr>
        <w:pStyle w:val="6"/>
        <w:spacing w:line="500" w:lineRule="exact"/>
        <w:ind w:firstLine="2108" w:firstLineChars="700"/>
        <w:jc w:val="left"/>
        <w:outlineLvl w:val="0"/>
        <w:rPr>
          <w:rFonts w:ascii="仿宋_GB2312" w:hAnsi="宋体" w:eastAsia="仿宋_GB2312"/>
          <w:b/>
          <w:sz w:val="30"/>
          <w:szCs w:val="30"/>
        </w:rPr>
      </w:pPr>
      <w:bookmarkStart w:id="0" w:name="_Toc246826091"/>
      <w:bookmarkStart w:id="1" w:name="_Toc245888257"/>
      <w:bookmarkStart w:id="2" w:name="_Toc246825786"/>
      <w:bookmarkStart w:id="3" w:name="_Toc245887524"/>
    </w:p>
    <w:p>
      <w:pPr>
        <w:pStyle w:val="6"/>
        <w:spacing w:line="500" w:lineRule="exact"/>
        <w:ind w:firstLine="2108" w:firstLineChars="700"/>
        <w:jc w:val="left"/>
        <w:outlineLvl w:val="0"/>
        <w:rPr>
          <w:rFonts w:ascii="仿宋_GB2312" w:hAnsi="宋体" w:eastAsia="仿宋_GB2312"/>
          <w:b/>
          <w:sz w:val="30"/>
          <w:szCs w:val="30"/>
          <w:u w:val="single"/>
        </w:rPr>
      </w:pPr>
      <w:r>
        <w:rPr>
          <w:rFonts w:hint="eastAsia" w:ascii="仿宋_GB2312" w:hAnsi="宋体" w:eastAsia="仿宋_GB2312"/>
          <w:b/>
          <w:sz w:val="30"/>
          <w:szCs w:val="30"/>
        </w:rPr>
        <w:t>项目编号：</w:t>
      </w:r>
      <w:bookmarkEnd w:id="0"/>
      <w:bookmarkEnd w:id="1"/>
      <w:bookmarkEnd w:id="2"/>
      <w:bookmarkEnd w:id="3"/>
      <w:bookmarkStart w:id="4" w:name="_Toc245887525"/>
      <w:bookmarkStart w:id="5" w:name="_Toc246825787"/>
      <w:bookmarkStart w:id="6" w:name="_Toc246826092"/>
      <w:bookmarkStart w:id="7" w:name="_Toc245888258"/>
      <w:r>
        <w:rPr>
          <w:rFonts w:hint="eastAsia" w:ascii="仿宋_GB2312" w:hAnsi="宋体" w:eastAsia="仿宋_GB2312"/>
          <w:b/>
          <w:sz w:val="30"/>
          <w:szCs w:val="30"/>
        </w:rPr>
        <w:t>HKGP-2021-0005</w:t>
      </w:r>
    </w:p>
    <w:p>
      <w:pPr>
        <w:pStyle w:val="6"/>
        <w:spacing w:line="500" w:lineRule="exact"/>
        <w:ind w:left="4798" w:leftChars="994" w:hanging="2711" w:hangingChars="900"/>
        <w:outlineLvl w:val="0"/>
        <w:rPr>
          <w:rFonts w:ascii="仿宋_GB2312" w:hAnsi="宋体" w:eastAsia="仿宋_GB2312"/>
          <w:b/>
          <w:sz w:val="30"/>
          <w:szCs w:val="30"/>
        </w:rPr>
      </w:pPr>
    </w:p>
    <w:p>
      <w:pPr>
        <w:pStyle w:val="6"/>
        <w:spacing w:line="500" w:lineRule="exact"/>
        <w:ind w:left="3593" w:leftChars="994" w:hanging="1506" w:hangingChars="500"/>
        <w:outlineLvl w:val="0"/>
        <w:rPr>
          <w:rFonts w:ascii="仿宋_GB2312" w:hAnsi="宋体" w:eastAsia="仿宋_GB2312"/>
          <w:b/>
          <w:sz w:val="30"/>
          <w:szCs w:val="30"/>
        </w:rPr>
      </w:pPr>
      <w:r>
        <w:rPr>
          <w:rFonts w:hint="eastAsia" w:ascii="仿宋_GB2312" w:hAnsi="宋体" w:eastAsia="仿宋_GB2312"/>
          <w:b/>
          <w:sz w:val="30"/>
          <w:szCs w:val="30"/>
        </w:rPr>
        <w:t>项目名称：</w:t>
      </w:r>
      <w:bookmarkEnd w:id="4"/>
      <w:bookmarkEnd w:id="5"/>
      <w:bookmarkEnd w:id="6"/>
      <w:bookmarkEnd w:id="7"/>
      <w:bookmarkStart w:id="8" w:name="_Toc245888260"/>
      <w:bookmarkStart w:id="9" w:name="_Toc245887527"/>
      <w:bookmarkStart w:id="10" w:name="_Toc246825789"/>
      <w:bookmarkStart w:id="11" w:name="_Toc246826094"/>
      <w:r>
        <w:rPr>
          <w:rFonts w:hint="eastAsia" w:ascii="仿宋_GB2312" w:hAnsi="宋体" w:eastAsia="仿宋_GB2312"/>
          <w:b/>
          <w:sz w:val="30"/>
          <w:szCs w:val="30"/>
        </w:rPr>
        <w:t>物业管理服务项目</w:t>
      </w:r>
    </w:p>
    <w:p>
      <w:pPr>
        <w:pStyle w:val="6"/>
        <w:spacing w:line="500" w:lineRule="exact"/>
        <w:jc w:val="left"/>
        <w:outlineLvl w:val="0"/>
        <w:rPr>
          <w:rFonts w:ascii="仿宋_GB2312" w:hAnsi="宋体" w:eastAsia="仿宋_GB2312"/>
          <w:b/>
          <w:sz w:val="30"/>
          <w:szCs w:val="30"/>
        </w:rPr>
      </w:pPr>
    </w:p>
    <w:p>
      <w:pPr>
        <w:pStyle w:val="6"/>
        <w:spacing w:line="500" w:lineRule="exact"/>
        <w:ind w:firstLine="2108" w:firstLineChars="700"/>
        <w:jc w:val="left"/>
        <w:outlineLvl w:val="0"/>
        <w:rPr>
          <w:rFonts w:ascii="仿宋_GB2312" w:hAnsi="宋体" w:eastAsia="仿宋_GB2312"/>
          <w:b/>
          <w:sz w:val="30"/>
          <w:szCs w:val="30"/>
        </w:rPr>
      </w:pPr>
      <w:r>
        <w:rPr>
          <w:rFonts w:hint="eastAsia" w:ascii="仿宋_GB2312" w:hAnsi="宋体" w:eastAsia="仿宋_GB2312"/>
          <w:b/>
          <w:sz w:val="30"/>
          <w:szCs w:val="30"/>
        </w:rPr>
        <w:t>采 购 人：</w:t>
      </w:r>
      <w:bookmarkEnd w:id="8"/>
      <w:bookmarkEnd w:id="9"/>
      <w:bookmarkEnd w:id="10"/>
      <w:bookmarkEnd w:id="11"/>
      <w:r>
        <w:rPr>
          <w:rFonts w:hint="eastAsia" w:ascii="仿宋_GB2312" w:hAnsi="宋体" w:eastAsia="仿宋_GB2312"/>
          <w:b/>
          <w:sz w:val="30"/>
          <w:szCs w:val="30"/>
        </w:rPr>
        <w:t>海口实验中学</w:t>
      </w: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pStyle w:val="6"/>
        <w:spacing w:line="500" w:lineRule="exact"/>
        <w:jc w:val="center"/>
        <w:outlineLvl w:val="0"/>
        <w:rPr>
          <w:rFonts w:ascii="仿宋_GB2312" w:hAnsi="宋体" w:eastAsia="仿宋_GB2312"/>
          <w:b/>
          <w:sz w:val="24"/>
          <w:szCs w:val="24"/>
        </w:rPr>
      </w:pPr>
    </w:p>
    <w:p>
      <w:pPr>
        <w:spacing w:line="500" w:lineRule="exact"/>
        <w:jc w:val="center"/>
      </w:pPr>
      <w:r>
        <w:rPr>
          <w:rFonts w:hint="eastAsia" w:ascii="仿宋_GB2312" w:hAnsi="宋体" w:eastAsia="仿宋_GB2312"/>
          <w:b/>
          <w:spacing w:val="40"/>
          <w:sz w:val="24"/>
        </w:rPr>
        <w:t>海口市政府采购中心</w:t>
      </w:r>
    </w:p>
    <w:p>
      <w:pPr>
        <w:pStyle w:val="6"/>
        <w:jc w:val="center"/>
        <w:outlineLvl w:val="0"/>
        <w:rPr>
          <w:rFonts w:ascii="仿宋_GB2312" w:hAnsi="宋体" w:eastAsia="仿宋_GB2312"/>
          <w:b/>
          <w:spacing w:val="40"/>
          <w:sz w:val="24"/>
        </w:rPr>
      </w:pPr>
      <w:r>
        <w:rPr>
          <w:rFonts w:hint="eastAsia" w:ascii="仿宋_GB2312" w:hAnsi="宋体" w:eastAsia="仿宋_GB2312"/>
          <w:b/>
          <w:spacing w:val="40"/>
          <w:sz w:val="24"/>
        </w:rPr>
        <w:t xml:space="preserve">二○二一年四月                                                </w:t>
      </w:r>
    </w:p>
    <w:p>
      <w:pPr>
        <w:rPr>
          <w:rFonts w:ascii="仿宋_GB2312" w:hAnsi="宋体" w:eastAsia="仿宋_GB2312"/>
          <w:b/>
          <w:spacing w:val="40"/>
          <w:sz w:val="24"/>
        </w:rPr>
      </w:pPr>
      <w:r>
        <w:rPr>
          <w:rFonts w:hint="eastAsia" w:ascii="仿宋_GB2312" w:hAnsi="宋体" w:eastAsia="仿宋_GB2312"/>
          <w:b/>
          <w:spacing w:val="40"/>
          <w:sz w:val="24"/>
        </w:rPr>
        <w:br w:type="page"/>
      </w:r>
    </w:p>
    <w:p>
      <w:pPr>
        <w:pStyle w:val="6"/>
        <w:jc w:val="center"/>
        <w:outlineLvl w:val="0"/>
        <w:rPr>
          <w:rStyle w:val="16"/>
          <w:rFonts w:hAnsi="宋体"/>
          <w:b/>
          <w:color w:val="auto"/>
          <w:sz w:val="48"/>
          <w:szCs w:val="48"/>
        </w:rPr>
      </w:pPr>
      <w:r>
        <w:rPr>
          <w:rStyle w:val="16"/>
          <w:rFonts w:hint="eastAsia" w:hAnsi="宋体"/>
          <w:b/>
          <w:color w:val="auto"/>
          <w:sz w:val="48"/>
          <w:szCs w:val="48"/>
        </w:rPr>
        <w:t>目  录</w:t>
      </w:r>
    </w:p>
    <w:p>
      <w:pPr>
        <w:pStyle w:val="6"/>
        <w:spacing w:line="1000" w:lineRule="exact"/>
        <w:jc w:val="center"/>
        <w:outlineLvl w:val="0"/>
        <w:rPr>
          <w:rStyle w:val="16"/>
          <w:rFonts w:ascii="仿宋" w:hAnsi="仿宋" w:eastAsia="仿宋" w:cs="仿宋"/>
          <w:b/>
          <w:color w:val="auto"/>
          <w:szCs w:val="21"/>
        </w:rPr>
      </w:pPr>
      <w:r>
        <w:rPr>
          <w:rFonts w:hint="eastAsia" w:ascii="仿宋" w:hAnsi="仿宋" w:eastAsia="仿宋" w:cs="仿宋"/>
          <w:b/>
          <w:szCs w:val="21"/>
        </w:rPr>
        <w:fldChar w:fldCharType="begin"/>
      </w:r>
      <w:r>
        <w:rPr>
          <w:rStyle w:val="16"/>
          <w:rFonts w:hint="eastAsia" w:ascii="仿宋" w:hAnsi="仿宋" w:eastAsia="仿宋" w:cs="仿宋"/>
          <w:b/>
          <w:color w:val="auto"/>
          <w:szCs w:val="21"/>
        </w:rPr>
        <w:instrText xml:space="preserve"> TOC \o "1-3" \h \z \u </w:instrText>
      </w:r>
      <w:r>
        <w:rPr>
          <w:rFonts w:hint="eastAsia" w:ascii="仿宋" w:hAnsi="仿宋" w:eastAsia="仿宋" w:cs="仿宋"/>
          <w:b/>
          <w:szCs w:val="21"/>
        </w:rPr>
        <w:fldChar w:fldCharType="separate"/>
      </w:r>
    </w:p>
    <w:p>
      <w:pPr>
        <w:pStyle w:val="10"/>
        <w:spacing w:line="1000" w:lineRule="exact"/>
        <w:rPr>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16"/>
          <w:rFonts w:hint="eastAsia" w:ascii="仿宋" w:hAnsi="仿宋" w:eastAsia="仿宋" w:cs="仿宋"/>
          <w:bCs w:val="0"/>
          <w:color w:val="auto"/>
          <w:sz w:val="21"/>
          <w:szCs w:val="21"/>
        </w:rPr>
        <w:t>第一章  投标邀请………………………………………………………</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……………1-3</w:t>
      </w:r>
    </w:p>
    <w:p>
      <w:pPr>
        <w:pStyle w:val="10"/>
        <w:spacing w:line="1000" w:lineRule="exact"/>
        <w:rPr>
          <w:rStyle w:val="16"/>
          <w:rFonts w:hint="default" w:ascii="仿宋" w:hAnsi="仿宋" w:eastAsia="仿宋" w:cs="仿宋"/>
          <w:bCs w:val="0"/>
          <w:color w:val="auto"/>
          <w:sz w:val="21"/>
          <w:szCs w:val="21"/>
          <w:lang w:val="en-US" w:eastAsia="zh-CN"/>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16"/>
          <w:rFonts w:hint="eastAsia" w:ascii="仿宋" w:hAnsi="仿宋" w:eastAsia="仿宋" w:cs="仿宋"/>
          <w:bCs w:val="0"/>
          <w:color w:val="auto"/>
          <w:sz w:val="21"/>
          <w:szCs w:val="21"/>
        </w:rPr>
        <w:t>第二章  采购需求………………………………………………………</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……………4-</w:t>
      </w:r>
      <w:r>
        <w:rPr>
          <w:rFonts w:hint="eastAsia" w:ascii="仿宋" w:hAnsi="仿宋" w:eastAsia="仿宋" w:cs="仿宋"/>
          <w:bCs w:val="0"/>
          <w:color w:val="auto"/>
          <w:sz w:val="21"/>
          <w:szCs w:val="21"/>
          <w:lang w:val="en-US" w:eastAsia="zh-CN"/>
        </w:rPr>
        <w:t>10</w:t>
      </w:r>
    </w:p>
    <w:p>
      <w:pPr>
        <w:pStyle w:val="10"/>
        <w:tabs>
          <w:tab w:val="right" w:leader="dot" w:pos="8820"/>
          <w:tab w:val="clear" w:pos="8393"/>
        </w:tabs>
        <w:spacing w:line="1000" w:lineRule="exact"/>
        <w:rPr>
          <w:rFonts w:hint="eastAsia" w:ascii="仿宋" w:hAnsi="仿宋" w:eastAsia="仿宋" w:cs="仿宋"/>
          <w:sz w:val="21"/>
          <w:szCs w:val="21"/>
          <w:lang w:eastAsia="zh-CN"/>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16"/>
          <w:rFonts w:hint="eastAsia" w:ascii="仿宋" w:hAnsi="仿宋" w:eastAsia="仿宋" w:cs="仿宋"/>
          <w:bCs w:val="0"/>
          <w:color w:val="auto"/>
          <w:sz w:val="21"/>
          <w:szCs w:val="21"/>
        </w:rPr>
        <w:t>第三章  投标人须知……………………………………………………</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val="en-US" w:eastAsia="zh-CN"/>
        </w:rPr>
        <w:t>11</w:t>
      </w:r>
      <w:r>
        <w:rPr>
          <w:rFonts w:hint="eastAsia" w:ascii="仿宋" w:hAnsi="仿宋" w:eastAsia="仿宋" w:cs="仿宋"/>
          <w:bCs w:val="0"/>
          <w:color w:val="auto"/>
          <w:sz w:val="21"/>
          <w:szCs w:val="21"/>
        </w:rPr>
        <w:t>-2</w:t>
      </w:r>
      <w:r>
        <w:rPr>
          <w:rFonts w:hint="eastAsia" w:ascii="仿宋" w:hAnsi="仿宋" w:eastAsia="仿宋" w:cs="仿宋"/>
          <w:bCs w:val="0"/>
          <w:color w:val="auto"/>
          <w:sz w:val="21"/>
          <w:szCs w:val="21"/>
          <w:lang w:val="en-US" w:eastAsia="zh-CN"/>
        </w:rPr>
        <w:t>6</w:t>
      </w:r>
    </w:p>
    <w:p>
      <w:pPr>
        <w:pStyle w:val="10"/>
        <w:spacing w:line="1000" w:lineRule="exact"/>
        <w:rPr>
          <w:rStyle w:val="16"/>
          <w:rFonts w:hint="eastAsia" w:ascii="仿宋" w:hAnsi="仿宋" w:eastAsia="仿宋" w:cs="仿宋"/>
          <w:bCs w:val="0"/>
          <w:color w:val="auto"/>
          <w:sz w:val="21"/>
          <w:szCs w:val="21"/>
          <w:lang w:eastAsia="zh-CN"/>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16"/>
          <w:rFonts w:hint="eastAsia" w:ascii="仿宋" w:hAnsi="仿宋" w:eastAsia="仿宋" w:cs="仿宋"/>
          <w:bCs w:val="0"/>
          <w:color w:val="auto"/>
          <w:sz w:val="21"/>
          <w:szCs w:val="21"/>
        </w:rPr>
        <w:t>第四章  资格审查标准……………………………………………</w:t>
      </w:r>
      <w:r>
        <w:rPr>
          <w:rStyle w:val="16"/>
          <w:rFonts w:hint="eastAsia" w:ascii="仿宋" w:hAnsi="仿宋" w:eastAsia="仿宋" w:cs="仿宋"/>
          <w:bCs w:val="0"/>
          <w:color w:val="auto"/>
          <w:sz w:val="21"/>
          <w:szCs w:val="21"/>
        </w:rPr>
        <w:fldChar w:fldCharType="end"/>
      </w:r>
      <w:r>
        <w:rPr>
          <w:rStyle w:val="16"/>
          <w:rFonts w:hint="eastAsia" w:ascii="仿宋" w:hAnsi="仿宋" w:eastAsia="仿宋" w:cs="仿宋"/>
          <w:bCs w:val="0"/>
          <w:color w:val="auto"/>
          <w:sz w:val="21"/>
          <w:szCs w:val="21"/>
        </w:rPr>
        <w:t>…………………2</w:t>
      </w:r>
      <w:r>
        <w:rPr>
          <w:rStyle w:val="16"/>
          <w:rFonts w:hint="eastAsia" w:ascii="仿宋" w:hAnsi="仿宋" w:eastAsia="仿宋" w:cs="仿宋"/>
          <w:bCs w:val="0"/>
          <w:color w:val="auto"/>
          <w:sz w:val="21"/>
          <w:szCs w:val="21"/>
          <w:lang w:val="en-US" w:eastAsia="zh-CN"/>
        </w:rPr>
        <w:t>7</w:t>
      </w:r>
      <w:r>
        <w:rPr>
          <w:rStyle w:val="16"/>
          <w:rFonts w:hint="eastAsia" w:ascii="仿宋" w:hAnsi="仿宋" w:eastAsia="仿宋" w:cs="仿宋"/>
          <w:bCs w:val="0"/>
          <w:color w:val="auto"/>
          <w:sz w:val="21"/>
          <w:szCs w:val="21"/>
        </w:rPr>
        <w:t>-3</w:t>
      </w:r>
      <w:r>
        <w:rPr>
          <w:rStyle w:val="16"/>
          <w:rFonts w:hint="eastAsia" w:ascii="仿宋" w:hAnsi="仿宋" w:eastAsia="仿宋" w:cs="仿宋"/>
          <w:bCs w:val="0"/>
          <w:color w:val="auto"/>
          <w:sz w:val="21"/>
          <w:szCs w:val="21"/>
          <w:lang w:val="en-US" w:eastAsia="zh-CN"/>
        </w:rPr>
        <w:t>2</w:t>
      </w:r>
    </w:p>
    <w:p>
      <w:pPr>
        <w:pStyle w:val="10"/>
        <w:spacing w:line="1000" w:lineRule="exact"/>
        <w:rPr>
          <w:rStyle w:val="16"/>
          <w:rFonts w:hint="eastAsia" w:ascii="仿宋" w:hAnsi="仿宋" w:eastAsia="仿宋" w:cs="仿宋"/>
          <w:bCs w:val="0"/>
          <w:color w:val="auto"/>
          <w:sz w:val="21"/>
          <w:szCs w:val="21"/>
          <w:lang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16"/>
          <w:rFonts w:hint="eastAsia" w:ascii="仿宋" w:hAnsi="仿宋" w:eastAsia="仿宋" w:cs="仿宋"/>
          <w:bCs w:val="0"/>
          <w:color w:val="auto"/>
          <w:sz w:val="21"/>
          <w:szCs w:val="21"/>
        </w:rPr>
        <w:t>第五章  政府采购合同格式………………………………………</w:t>
      </w:r>
      <w:r>
        <w:rPr>
          <w:rStyle w:val="16"/>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…………………3</w:t>
      </w:r>
      <w:r>
        <w:rPr>
          <w:rFonts w:hint="eastAsia" w:ascii="仿宋" w:hAnsi="仿宋" w:eastAsia="仿宋" w:cs="仿宋"/>
          <w:bCs w:val="0"/>
          <w:color w:val="auto"/>
          <w:sz w:val="21"/>
          <w:szCs w:val="21"/>
          <w:lang w:val="en-US" w:eastAsia="zh-CN"/>
        </w:rPr>
        <w:t>3</w:t>
      </w: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4</w:t>
      </w:r>
    </w:p>
    <w:p>
      <w:pPr>
        <w:spacing w:line="1000" w:lineRule="exact"/>
        <w:rPr>
          <w:rFonts w:hint="eastAsia" w:ascii="微软雅黑" w:hAnsi="微软雅黑" w:eastAsia="仿宋" w:cs="微软雅黑"/>
          <w:b/>
          <w:szCs w:val="21"/>
          <w:lang w:eastAsia="zh-CN"/>
        </w:rPr>
      </w:pPr>
      <w:r>
        <w:rPr>
          <w:rFonts w:hint="eastAsia" w:ascii="仿宋" w:hAnsi="仿宋" w:eastAsia="仿宋" w:cs="仿宋"/>
          <w:b/>
          <w:bCs/>
          <w:szCs w:val="21"/>
        </w:rPr>
        <w:fldChar w:fldCharType="end"/>
      </w: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16"/>
          <w:rFonts w:hint="eastAsia" w:ascii="仿宋" w:hAnsi="仿宋" w:eastAsia="仿宋" w:cs="仿宋"/>
          <w:b/>
          <w:bCs/>
          <w:color w:val="auto"/>
          <w:szCs w:val="21"/>
        </w:rPr>
        <w:t>第六章  投标文件格式及附件……………………………………………</w:t>
      </w:r>
      <w:r>
        <w:rPr>
          <w:rStyle w:val="16"/>
          <w:rFonts w:hint="eastAsia" w:ascii="仿宋" w:hAnsi="仿宋" w:eastAsia="仿宋" w:cs="仿宋"/>
          <w:b/>
          <w:bCs/>
          <w:color w:val="auto"/>
          <w:szCs w:val="21"/>
        </w:rPr>
        <w:fldChar w:fldCharType="end"/>
      </w:r>
      <w:r>
        <w:rPr>
          <w:rFonts w:hint="eastAsia" w:ascii="仿宋" w:hAnsi="仿宋" w:eastAsia="仿宋" w:cs="仿宋"/>
          <w:b/>
          <w:bCs/>
          <w:szCs w:val="21"/>
        </w:rPr>
        <w:t>…………3</w:t>
      </w:r>
      <w:r>
        <w:rPr>
          <w:rFonts w:hint="eastAsia" w:ascii="仿宋" w:hAnsi="仿宋" w:eastAsia="仿宋" w:cs="仿宋"/>
          <w:b/>
          <w:bCs/>
          <w:szCs w:val="21"/>
          <w:lang w:val="en-US" w:eastAsia="zh-CN"/>
        </w:rPr>
        <w:t>5</w:t>
      </w:r>
      <w:r>
        <w:rPr>
          <w:rFonts w:hint="eastAsia" w:ascii="仿宋" w:hAnsi="仿宋" w:eastAsia="仿宋" w:cs="仿宋"/>
          <w:b/>
          <w:bCs/>
          <w:szCs w:val="21"/>
        </w:rPr>
        <w:t>-4</w:t>
      </w:r>
      <w:r>
        <w:rPr>
          <w:rFonts w:hint="eastAsia" w:ascii="仿宋" w:hAnsi="仿宋" w:eastAsia="仿宋" w:cs="仿宋"/>
          <w:b/>
          <w:bCs/>
          <w:szCs w:val="21"/>
          <w:lang w:val="en-US" w:eastAsia="zh-CN"/>
        </w:rPr>
        <w:t>5</w:t>
      </w:r>
    </w:p>
    <w:p>
      <w:pPr>
        <w:rPr>
          <w:rFonts w:ascii="微软雅黑" w:hAnsi="微软雅黑" w:eastAsia="微软雅黑" w:cs="微软雅黑"/>
          <w:b/>
          <w:spacing w:val="40"/>
          <w:szCs w:val="21"/>
        </w:rPr>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pPr>
    </w:p>
    <w:p>
      <w:pPr>
        <w:pStyle w:val="6"/>
        <w:spacing w:line="500" w:lineRule="exact"/>
        <w:ind w:firstLine="602" w:firstLineChars="200"/>
        <w:jc w:val="center"/>
        <w:outlineLvl w:val="0"/>
        <w:rPr>
          <w:rFonts w:ascii="仿宋_GB2312" w:hAnsi="仿宋_GB2312" w:eastAsia="仿宋_GB2312" w:cs="仿宋_GB2312"/>
          <w:b/>
          <w:color w:val="000000"/>
          <w:sz w:val="30"/>
          <w:szCs w:val="30"/>
        </w:rPr>
      </w:pPr>
      <w:bookmarkStart w:id="12" w:name="_Toc28359079"/>
      <w:bookmarkStart w:id="13" w:name="_Toc35393790"/>
      <w:bookmarkStart w:id="14" w:name="_Toc28359002"/>
      <w:bookmarkStart w:id="15" w:name="_Toc35393621"/>
      <w:bookmarkStart w:id="16" w:name="_Hlk24379207"/>
      <w:r>
        <w:rPr>
          <w:rFonts w:hint="eastAsia" w:ascii="仿宋_GB2312" w:hAnsi="仿宋_GB2312" w:eastAsia="仿宋_GB2312" w:cs="仿宋_GB2312"/>
          <w:b/>
          <w:color w:val="000000"/>
          <w:sz w:val="30"/>
          <w:szCs w:val="30"/>
        </w:rPr>
        <w:t>第一章  投标邀请</w:t>
      </w:r>
    </w:p>
    <w:p>
      <w:pPr>
        <w:pStyle w:val="6"/>
        <w:spacing w:line="500" w:lineRule="exact"/>
        <w:ind w:firstLine="482" w:firstLineChars="200"/>
        <w:jc w:val="left"/>
        <w:outlineLvl w:val="0"/>
        <w:rPr>
          <w:rFonts w:ascii="仿宋_GB2312" w:hAnsi="宋体" w:eastAsia="仿宋_GB2312"/>
          <w:b/>
          <w:sz w:val="24"/>
          <w:szCs w:val="22"/>
        </w:rPr>
      </w:pPr>
      <w:r>
        <w:rPr>
          <w:rFonts w:hint="eastAsia" w:ascii="仿宋_GB2312" w:hAnsi="宋体" w:eastAsia="仿宋_GB2312"/>
          <w:b/>
          <w:sz w:val="24"/>
          <w:szCs w:val="22"/>
        </w:rPr>
        <w:t>物业管理服务项目的潜在投标人应登录海口市公共资源交易中心（http://ggzy.haikou.gov.cn）网站主页,选择“政府采购-交易公告”专栏查看采购公告，免费下载项目采购文件，并于2021年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分（北京时间）前提交投标文件。</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一、项目基本情况</w:t>
      </w:r>
      <w:bookmarkEnd w:id="12"/>
      <w:bookmarkEnd w:id="13"/>
      <w:bookmarkEnd w:id="14"/>
      <w:bookmarkEnd w:id="15"/>
    </w:p>
    <w:p>
      <w:pPr>
        <w:pStyle w:val="6"/>
        <w:spacing w:line="500" w:lineRule="exact"/>
        <w:jc w:val="left"/>
        <w:outlineLvl w:val="0"/>
        <w:rPr>
          <w:rFonts w:ascii="仿宋_GB2312" w:hAnsi="宋体" w:eastAsia="仿宋_GB2312"/>
          <w:b/>
          <w:sz w:val="24"/>
          <w:szCs w:val="22"/>
        </w:rPr>
      </w:pPr>
      <w:r>
        <w:rPr>
          <w:rFonts w:hint="eastAsia" w:ascii="仿宋_GB2312" w:hAnsi="仿宋_GB2312" w:eastAsia="仿宋_GB2312" w:cs="仿宋_GB2312"/>
          <w:b/>
          <w:color w:val="000000"/>
          <w:sz w:val="24"/>
          <w:szCs w:val="24"/>
        </w:rPr>
        <w:t>项目编号：</w:t>
      </w:r>
      <w:r>
        <w:rPr>
          <w:rFonts w:hint="eastAsia" w:ascii="仿宋_GB2312" w:hAnsi="宋体" w:eastAsia="仿宋_GB2312"/>
          <w:b/>
          <w:sz w:val="24"/>
          <w:szCs w:val="22"/>
        </w:rPr>
        <w:t>HKGP-2021-0005</w:t>
      </w:r>
    </w:p>
    <w:p>
      <w:pPr>
        <w:pStyle w:val="6"/>
        <w:spacing w:line="500" w:lineRule="exact"/>
        <w:jc w:val="left"/>
        <w:outlineLvl w:val="0"/>
        <w:rPr>
          <w:rFonts w:ascii="仿宋_GB2312" w:hAnsi="宋体" w:eastAsia="仿宋_GB2312"/>
          <w:b/>
          <w:sz w:val="30"/>
          <w:szCs w:val="30"/>
        </w:rPr>
      </w:pPr>
      <w:r>
        <w:rPr>
          <w:rFonts w:hint="eastAsia" w:ascii="仿宋_GB2312" w:hAnsi="仿宋_GB2312" w:eastAsia="仿宋_GB2312" w:cs="仿宋_GB2312"/>
          <w:b/>
          <w:color w:val="000000"/>
          <w:sz w:val="24"/>
          <w:szCs w:val="24"/>
        </w:rPr>
        <w:t>项目名称：</w:t>
      </w:r>
      <w:bookmarkEnd w:id="16"/>
      <w:r>
        <w:rPr>
          <w:rFonts w:hint="eastAsia" w:ascii="仿宋_GB2312" w:hAnsi="宋体" w:eastAsia="仿宋_GB2312"/>
          <w:b/>
          <w:sz w:val="24"/>
          <w:szCs w:val="22"/>
        </w:rPr>
        <w:t>物业管理服务项目</w:t>
      </w:r>
    </w:p>
    <w:p>
      <w:pPr>
        <w:pStyle w:val="4"/>
        <w:rPr>
          <w:rFonts w:ascii="仿宋_GB2312" w:hAnsi="宋体" w:eastAsia="仿宋_GB2312"/>
          <w:b/>
          <w:sz w:val="24"/>
          <w:szCs w:val="22"/>
        </w:rPr>
      </w:pPr>
      <w:r>
        <w:rPr>
          <w:rFonts w:hint="eastAsia" w:ascii="仿宋_GB2312" w:hAnsi="宋体" w:eastAsia="仿宋_GB2312"/>
          <w:b/>
          <w:sz w:val="24"/>
          <w:szCs w:val="22"/>
        </w:rPr>
        <w:t>预算金额：11562353.64元（三年）</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采购需求：（包括但不限于标的的名称、数量、简要技术需求或服务要求等）</w:t>
      </w:r>
    </w:p>
    <w:tbl>
      <w:tblPr>
        <w:tblStyle w:val="13"/>
        <w:tblW w:w="8160" w:type="dxa"/>
        <w:tblInd w:w="-246" w:type="dxa"/>
        <w:tblLayout w:type="fixed"/>
        <w:tblCellMar>
          <w:top w:w="0" w:type="dxa"/>
          <w:left w:w="0" w:type="dxa"/>
          <w:bottom w:w="0" w:type="dxa"/>
          <w:right w:w="0" w:type="dxa"/>
        </w:tblCellMar>
      </w:tblPr>
      <w:tblGrid>
        <w:gridCol w:w="679"/>
        <w:gridCol w:w="5970"/>
        <w:gridCol w:w="1511"/>
      </w:tblGrid>
      <w:tr>
        <w:tblPrEx>
          <w:tblLayout w:type="fixed"/>
          <w:tblCellMar>
            <w:top w:w="0" w:type="dxa"/>
            <w:left w:w="0" w:type="dxa"/>
            <w:bottom w:w="0" w:type="dxa"/>
            <w:right w:w="0" w:type="dxa"/>
          </w:tblCellMar>
        </w:tblPrEx>
        <w:trPr>
          <w:trHeight w:val="90" w:hRule="atLeast"/>
        </w:trPr>
        <w:tc>
          <w:tcPr>
            <w:tcW w:w="67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59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采购内容</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数量/单位</w:t>
            </w:r>
          </w:p>
        </w:tc>
      </w:tr>
      <w:tr>
        <w:tblPrEx>
          <w:tblLayout w:type="fixed"/>
          <w:tblCellMar>
            <w:top w:w="0" w:type="dxa"/>
            <w:left w:w="0" w:type="dxa"/>
            <w:bottom w:w="0" w:type="dxa"/>
            <w:right w:w="0" w:type="dxa"/>
          </w:tblCellMar>
        </w:tblPrEx>
        <w:trPr>
          <w:trHeight w:val="592" w:hRule="atLeast"/>
        </w:trPr>
        <w:tc>
          <w:tcPr>
            <w:tcW w:w="679"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w:t>
            </w:r>
          </w:p>
        </w:tc>
        <w:tc>
          <w:tcPr>
            <w:tcW w:w="5970"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宋体" w:eastAsia="仿宋_GB2312"/>
                <w:b/>
                <w:sz w:val="24"/>
                <w:szCs w:val="22"/>
              </w:rPr>
              <w:t>物业管理服务项目</w:t>
            </w:r>
          </w:p>
        </w:tc>
        <w:tc>
          <w:tcPr>
            <w:tcW w:w="1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1家</w:t>
            </w:r>
          </w:p>
        </w:tc>
      </w:tr>
    </w:tbl>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合同履行期限：三年。</w:t>
      </w:r>
    </w:p>
    <w:p>
      <w:pPr>
        <w:pStyle w:val="6"/>
        <w:spacing w:line="500" w:lineRule="exact"/>
        <w:jc w:val="left"/>
        <w:outlineLvl w:val="0"/>
        <w:rPr>
          <w:rFonts w:ascii="仿宋_GB2312" w:hAnsi="宋体" w:eastAsia="仿宋_GB2312"/>
          <w:b/>
          <w:sz w:val="24"/>
          <w:szCs w:val="22"/>
        </w:rPr>
      </w:pPr>
      <w:r>
        <w:rPr>
          <w:rFonts w:hint="eastAsia" w:ascii="仿宋_GB2312" w:hAnsi="仿宋_GB2312" w:eastAsia="仿宋_GB2312" w:cs="仿宋_GB2312"/>
          <w:b/>
          <w:color w:val="000000"/>
          <w:sz w:val="24"/>
          <w:szCs w:val="24"/>
        </w:rPr>
        <w:t>付款方式：</w:t>
      </w:r>
      <w:bookmarkStart w:id="17" w:name="_Toc28359003"/>
      <w:bookmarkStart w:id="18" w:name="_Toc35393791"/>
      <w:bookmarkStart w:id="19" w:name="_Toc35393622"/>
      <w:bookmarkStart w:id="20" w:name="_Toc28359080"/>
      <w:r>
        <w:rPr>
          <w:rFonts w:hint="eastAsia" w:ascii="仿宋_GB2312" w:hAnsi="宋体" w:eastAsia="仿宋_GB2312"/>
          <w:b/>
          <w:sz w:val="24"/>
          <w:szCs w:val="22"/>
        </w:rPr>
        <w:t>采购人在次月的10日之前结算上月的物业服务费</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二、投标人的资格要求：</w:t>
      </w:r>
      <w:bookmarkEnd w:id="17"/>
      <w:bookmarkEnd w:id="18"/>
      <w:bookmarkEnd w:id="19"/>
      <w:bookmarkEnd w:id="20"/>
    </w:p>
    <w:p>
      <w:pPr>
        <w:pStyle w:val="6"/>
        <w:spacing w:line="500" w:lineRule="exact"/>
        <w:jc w:val="left"/>
        <w:outlineLvl w:val="0"/>
        <w:rPr>
          <w:rFonts w:ascii="仿宋_GB2312" w:hAnsi="宋体" w:eastAsia="仿宋_GB2312"/>
          <w:b/>
          <w:sz w:val="24"/>
          <w:szCs w:val="22"/>
        </w:rPr>
      </w:pPr>
      <w:bookmarkStart w:id="21" w:name="_Toc28359081"/>
      <w:bookmarkStart w:id="22" w:name="_Toc35393792"/>
      <w:bookmarkStart w:id="23" w:name="_Toc35393623"/>
      <w:bookmarkStart w:id="24" w:name="_Toc28359004"/>
      <w:r>
        <w:rPr>
          <w:rFonts w:hint="eastAsia" w:ascii="仿宋_GB2312" w:hAnsi="宋体" w:eastAsia="仿宋_GB2312"/>
          <w:b/>
          <w:sz w:val="24"/>
          <w:szCs w:val="22"/>
        </w:rPr>
        <w:t>1.满足《中华人民共和国政府采购法》第二十二条规定；</w:t>
      </w:r>
    </w:p>
    <w:p>
      <w:pPr>
        <w:pStyle w:val="6"/>
        <w:spacing w:line="500" w:lineRule="exact"/>
        <w:jc w:val="left"/>
        <w:outlineLvl w:val="0"/>
        <w:rPr>
          <w:rFonts w:ascii="仿宋_GB2312" w:hAnsi="宋体" w:eastAsia="仿宋_GB2312"/>
          <w:b/>
          <w:sz w:val="24"/>
          <w:szCs w:val="22"/>
        </w:rPr>
      </w:pPr>
      <w:r>
        <w:rPr>
          <w:rFonts w:hint="eastAsia" w:ascii="仿宋_GB2312" w:hAnsi="宋体" w:eastAsia="仿宋_GB2312"/>
          <w:b/>
          <w:sz w:val="24"/>
          <w:szCs w:val="22"/>
        </w:rPr>
        <w:t>2.落实政府采购政策需满足的资格要求：无</w:t>
      </w:r>
    </w:p>
    <w:p>
      <w:pPr>
        <w:pStyle w:val="6"/>
        <w:spacing w:line="500" w:lineRule="exact"/>
        <w:jc w:val="left"/>
        <w:outlineLvl w:val="0"/>
        <w:rPr>
          <w:rFonts w:ascii="仿宋_GB2312" w:hAnsi="宋体" w:eastAsia="仿宋_GB2312"/>
          <w:b/>
          <w:sz w:val="24"/>
          <w:szCs w:val="22"/>
        </w:rPr>
      </w:pPr>
      <w:r>
        <w:rPr>
          <w:rFonts w:hint="eastAsia" w:ascii="仿宋_GB2312" w:hAnsi="宋体" w:eastAsia="仿宋_GB2312"/>
          <w:b/>
          <w:sz w:val="24"/>
          <w:szCs w:val="22"/>
        </w:rPr>
        <w:t>3.符合采购人根据采购项目实际情况要求的特定资格条件和其他法律法规规定的条件，具体如下：</w:t>
      </w:r>
    </w:p>
    <w:p>
      <w:pPr>
        <w:spacing w:line="480" w:lineRule="exact"/>
        <w:rPr>
          <w:rFonts w:ascii="仿宋_GB2312" w:hAnsi="宋体" w:eastAsia="仿宋_GB2312"/>
          <w:b/>
          <w:sz w:val="24"/>
          <w:szCs w:val="22"/>
        </w:rPr>
      </w:pPr>
      <w:r>
        <w:rPr>
          <w:rFonts w:hint="eastAsia" w:ascii="仿宋_GB2312" w:hAnsi="宋体" w:eastAsia="仿宋_GB2312"/>
          <w:b/>
          <w:sz w:val="24"/>
          <w:szCs w:val="22"/>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bookmarkStart w:id="25" w:name="_Toc448392462"/>
    </w:p>
    <w:bookmarkEnd w:id="25"/>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4.本项目不允许联合体投标。</w:t>
      </w:r>
    </w:p>
    <w:p>
      <w:pPr>
        <w:pStyle w:val="6"/>
        <w:spacing w:line="500" w:lineRule="exact"/>
        <w:jc w:val="left"/>
        <w:outlineLvl w:val="0"/>
        <w:rPr>
          <w:rFonts w:ascii="仿宋_GB2312" w:hAnsi="仿宋_GB2312" w:eastAsia="仿宋_GB2312" w:cs="仿宋_GB2312"/>
          <w:b/>
          <w:color w:val="000000"/>
          <w:sz w:val="24"/>
          <w:szCs w:val="24"/>
        </w:rPr>
      </w:pPr>
    </w:p>
    <w:p>
      <w:pPr>
        <w:pStyle w:val="6"/>
        <w:spacing w:line="500" w:lineRule="exact"/>
        <w:jc w:val="left"/>
        <w:outlineLvl w:val="0"/>
        <w:rPr>
          <w:rFonts w:ascii="仿宋_GB2312" w:hAnsi="仿宋_GB2312" w:eastAsia="仿宋_GB2312" w:cs="仿宋_GB2312"/>
          <w:b/>
          <w:color w:val="000000"/>
          <w:sz w:val="24"/>
          <w:szCs w:val="24"/>
        </w:rPr>
      </w:pP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w:t>
      </w:r>
      <w:bookmarkEnd w:id="21"/>
      <w:bookmarkEnd w:id="22"/>
      <w:bookmarkEnd w:id="23"/>
      <w:bookmarkEnd w:id="24"/>
      <w:r>
        <w:rPr>
          <w:rFonts w:hint="eastAsia" w:ascii="仿宋_GB2312" w:hAnsi="仿宋_GB2312" w:eastAsia="仿宋_GB2312" w:cs="仿宋_GB2312"/>
          <w:b/>
          <w:color w:val="000000"/>
          <w:sz w:val="24"/>
          <w:szCs w:val="24"/>
        </w:rPr>
        <w:t>投标程序及采购文件获取办法</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1、查看采购公告及下载采购文件。登录海口市公共资源交易网（http://ggzy.haikou.gov.cn）网站主页,选择“政府采购-交易公告”专栏查看采购公告，免费下载项目采购文件。</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2、市场主体登记。新用户在海南省公共资源交易中心按照要求登记注册（http://zw.hainan.gov.cn/ggzy/ggzy/jyzn/63369.jhtml），已经在海南省或海口市公共资源交易网登记过的，无须再登记。</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四、投标截止时间、开标时间及地点:</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1、递交投标文件截止时间：</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仿宋_GB2312" w:eastAsia="仿宋_GB2312" w:cs="仿宋_GB2312"/>
          <w:b/>
          <w:color w:val="000000"/>
          <w:sz w:val="24"/>
          <w:szCs w:val="24"/>
        </w:rPr>
        <w:t>；</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2、开标时间：</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仿宋_GB2312" w:eastAsia="仿宋_GB2312" w:cs="仿宋_GB2312"/>
          <w:b/>
          <w:color w:val="000000"/>
          <w:sz w:val="24"/>
          <w:szCs w:val="24"/>
        </w:rPr>
        <w:t>；</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3、递交投标文件及开标地点:海口市公共资源交易中心开标会议室（海口市海甸五西路28号建安大厦副楼开标室会议室）（详见会议室门前标识）,如有变动另行通知；</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4、逾期送达或者未送达指定地点的投标文件，视为无效投标文件不予接收。</w:t>
      </w:r>
    </w:p>
    <w:p>
      <w:pPr>
        <w:pStyle w:val="6"/>
        <w:spacing w:line="500" w:lineRule="exact"/>
        <w:jc w:val="left"/>
        <w:outlineLvl w:val="0"/>
        <w:rPr>
          <w:rFonts w:ascii="仿宋_GB2312" w:hAnsi="仿宋_GB2312" w:eastAsia="仿宋_GB2312" w:cs="仿宋_GB2312"/>
          <w:b/>
          <w:color w:val="000000"/>
          <w:sz w:val="24"/>
          <w:szCs w:val="24"/>
        </w:rPr>
      </w:pPr>
      <w:bookmarkStart w:id="26" w:name="_Toc35393794"/>
      <w:bookmarkStart w:id="27" w:name="_Toc28359007"/>
      <w:bookmarkStart w:id="28" w:name="_Toc28359084"/>
      <w:bookmarkStart w:id="29" w:name="_Toc35393625"/>
      <w:r>
        <w:rPr>
          <w:rFonts w:hint="eastAsia" w:ascii="仿宋_GB2312" w:hAnsi="仿宋_GB2312" w:eastAsia="仿宋_GB2312" w:cs="仿宋_GB2312"/>
          <w:b/>
          <w:color w:val="000000"/>
          <w:sz w:val="24"/>
          <w:szCs w:val="24"/>
        </w:rPr>
        <w:t>五、采购信息发布媒体</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1、本项目采购信息指定发布媒体为海南省政府采购网（http://www.ccgp-hainan.gov.cn）和海口市公共资源交易网（http://ggzy.haikou.gov.cn）。</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2、采购文件下载网址海口市公共资源交易网（http://ggzy.haikou.gov.cn）。</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 xml:space="preserve">3、有关本项目采购文件的补遗、澄清及变更信息以上述网站公告与下载为准，采购代理机构不再另行通知，采购文件与更正公告的内容相互矛盾时，以最后发出的更正公告内容为准。 </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六、公告期限、确认投标期限和投标保证金到账截止日期</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1、本项目采购公告及确认投标期限不少于5个工作日，自2021年</w:t>
      </w:r>
      <w:r>
        <w:rPr>
          <w:rFonts w:hint="eastAsia" w:ascii="仿宋_GB2312" w:hAnsi="仿宋_GB2312" w:eastAsia="仿宋_GB2312" w:cs="仿宋_GB2312"/>
          <w:b/>
          <w:color w:val="000000"/>
          <w:sz w:val="24"/>
          <w:szCs w:val="24"/>
          <w:lang w:val="en-US" w:eastAsia="zh-CN"/>
        </w:rPr>
        <w:t>4</w:t>
      </w:r>
      <w:r>
        <w:rPr>
          <w:rFonts w:hint="eastAsia" w:ascii="仿宋_GB2312" w:hAnsi="仿宋_GB2312" w:eastAsia="仿宋_GB2312" w:cs="仿宋_GB2312"/>
          <w:b/>
          <w:color w:val="000000"/>
          <w:sz w:val="24"/>
          <w:szCs w:val="24"/>
        </w:rPr>
        <w:t>月</w:t>
      </w:r>
      <w:r>
        <w:rPr>
          <w:rFonts w:hint="eastAsia" w:ascii="仿宋_GB2312" w:hAnsi="仿宋_GB2312" w:eastAsia="仿宋_GB2312" w:cs="仿宋_GB2312"/>
          <w:b/>
          <w:color w:val="000000"/>
          <w:sz w:val="24"/>
          <w:szCs w:val="24"/>
          <w:lang w:val="en-US" w:eastAsia="zh-CN"/>
        </w:rPr>
        <w:t>30</w:t>
      </w:r>
      <w:r>
        <w:rPr>
          <w:rFonts w:hint="eastAsia" w:ascii="仿宋_GB2312" w:hAnsi="仿宋_GB2312" w:eastAsia="仿宋_GB2312" w:cs="仿宋_GB2312"/>
          <w:b/>
          <w:color w:val="000000"/>
          <w:sz w:val="24"/>
          <w:szCs w:val="24"/>
        </w:rPr>
        <w:t>日零时 至2021年</w:t>
      </w:r>
      <w:r>
        <w:rPr>
          <w:rFonts w:hint="eastAsia" w:ascii="仿宋_GB2312" w:hAnsi="仿宋_GB2312" w:eastAsia="仿宋_GB2312" w:cs="仿宋_GB2312"/>
          <w:b/>
          <w:color w:val="000000"/>
          <w:sz w:val="24"/>
          <w:szCs w:val="24"/>
          <w:lang w:val="en-US" w:eastAsia="zh-CN"/>
        </w:rPr>
        <w:t>5</w:t>
      </w:r>
      <w:r>
        <w:rPr>
          <w:rFonts w:hint="eastAsia" w:ascii="仿宋_GB2312" w:hAnsi="仿宋_GB2312" w:eastAsia="仿宋_GB2312" w:cs="仿宋_GB2312"/>
          <w:b/>
          <w:color w:val="000000"/>
          <w:sz w:val="24"/>
          <w:szCs w:val="24"/>
        </w:rPr>
        <w:t>月</w:t>
      </w:r>
      <w:r>
        <w:rPr>
          <w:rFonts w:hint="eastAsia" w:ascii="仿宋_GB2312" w:hAnsi="仿宋_GB2312" w:eastAsia="仿宋_GB2312" w:cs="仿宋_GB2312"/>
          <w:b/>
          <w:color w:val="000000"/>
          <w:sz w:val="24"/>
          <w:szCs w:val="24"/>
          <w:lang w:val="en-US" w:eastAsia="zh-CN"/>
        </w:rPr>
        <w:t>10</w:t>
      </w:r>
      <w:r>
        <w:rPr>
          <w:rFonts w:hint="eastAsia" w:ascii="仿宋_GB2312" w:hAnsi="仿宋_GB2312" w:eastAsia="仿宋_GB2312" w:cs="仿宋_GB2312"/>
          <w:b/>
          <w:color w:val="000000"/>
          <w:sz w:val="24"/>
          <w:szCs w:val="24"/>
        </w:rPr>
        <w:t>日</w:t>
      </w:r>
      <w:r>
        <w:rPr>
          <w:rFonts w:hint="eastAsia" w:ascii="仿宋_GB2312" w:hAnsi="仿宋_GB2312" w:eastAsia="仿宋_GB2312" w:cs="仿宋_GB2312"/>
          <w:b/>
          <w:color w:val="000000"/>
          <w:sz w:val="24"/>
          <w:szCs w:val="24"/>
          <w:lang w:val="en-US" w:eastAsia="zh-CN"/>
        </w:rPr>
        <w:t>24</w:t>
      </w:r>
      <w:r>
        <w:rPr>
          <w:rFonts w:hint="eastAsia" w:ascii="仿宋_GB2312" w:hAnsi="仿宋_GB2312" w:eastAsia="仿宋_GB2312" w:cs="仿宋_GB2312"/>
          <w:b/>
          <w:color w:val="000000"/>
          <w:sz w:val="24"/>
          <w:szCs w:val="24"/>
        </w:rPr>
        <w:t>时止。</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2、投标保证金到账截止日期：</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仿宋_GB2312" w:eastAsia="仿宋_GB2312" w:cs="仿宋_GB2312"/>
          <w:b/>
          <w:color w:val="000000"/>
          <w:sz w:val="24"/>
          <w:szCs w:val="24"/>
        </w:rPr>
        <w:t>）；</w:t>
      </w:r>
    </w:p>
    <w:bookmarkEnd w:id="26"/>
    <w:bookmarkEnd w:id="27"/>
    <w:bookmarkEnd w:id="28"/>
    <w:bookmarkEnd w:id="29"/>
    <w:p>
      <w:pPr>
        <w:pStyle w:val="6"/>
        <w:spacing w:line="500" w:lineRule="exact"/>
        <w:jc w:val="left"/>
        <w:outlineLvl w:val="0"/>
        <w:rPr>
          <w:rFonts w:ascii="仿宋_GB2312" w:hAnsi="仿宋_GB2312" w:eastAsia="仿宋_GB2312" w:cs="仿宋_GB2312"/>
          <w:b/>
          <w:color w:val="000000"/>
          <w:sz w:val="24"/>
          <w:szCs w:val="24"/>
        </w:rPr>
      </w:pPr>
      <w:bookmarkStart w:id="30" w:name="_Toc35393626"/>
      <w:bookmarkStart w:id="31" w:name="_Toc35393795"/>
      <w:r>
        <w:rPr>
          <w:rFonts w:hint="eastAsia" w:ascii="仿宋_GB2312" w:hAnsi="仿宋_GB2312" w:eastAsia="仿宋_GB2312" w:cs="仿宋_GB2312"/>
          <w:b/>
          <w:color w:val="000000"/>
          <w:sz w:val="24"/>
          <w:szCs w:val="24"/>
        </w:rPr>
        <w:t>七、其他补充事宜</w:t>
      </w:r>
      <w:bookmarkEnd w:id="30"/>
      <w:bookmarkEnd w:id="31"/>
      <w:r>
        <w:rPr>
          <w:rFonts w:hint="eastAsia" w:ascii="仿宋_GB2312" w:hAnsi="仿宋_GB2312" w:eastAsia="仿宋_GB2312" w:cs="仿宋_GB2312"/>
          <w:b/>
          <w:color w:val="000000"/>
          <w:sz w:val="24"/>
          <w:szCs w:val="24"/>
        </w:rPr>
        <w:t>：无</w:t>
      </w:r>
    </w:p>
    <w:p>
      <w:pPr>
        <w:pStyle w:val="6"/>
        <w:spacing w:line="500" w:lineRule="exact"/>
        <w:jc w:val="left"/>
        <w:outlineLvl w:val="0"/>
        <w:rPr>
          <w:rFonts w:ascii="仿宋_GB2312" w:hAnsi="仿宋_GB2312" w:eastAsia="仿宋_GB2312" w:cs="仿宋_GB2312"/>
          <w:b/>
          <w:color w:val="000000"/>
          <w:sz w:val="24"/>
          <w:szCs w:val="24"/>
        </w:rPr>
      </w:pPr>
      <w:bookmarkStart w:id="32" w:name="_Toc28359085"/>
      <w:bookmarkStart w:id="33" w:name="_Toc35393627"/>
      <w:bookmarkStart w:id="34" w:name="_Toc28359008"/>
      <w:bookmarkStart w:id="35" w:name="_Toc35393796"/>
      <w:r>
        <w:rPr>
          <w:rFonts w:hint="eastAsia" w:ascii="仿宋_GB2312" w:hAnsi="仿宋_GB2312" w:eastAsia="仿宋_GB2312" w:cs="仿宋_GB2312"/>
          <w:b/>
          <w:color w:val="000000"/>
          <w:sz w:val="24"/>
          <w:szCs w:val="24"/>
        </w:rPr>
        <w:t>八、对本次招标提出询问，请按以下方式联系。</w:t>
      </w:r>
      <w:bookmarkEnd w:id="32"/>
      <w:bookmarkEnd w:id="33"/>
      <w:bookmarkEnd w:id="34"/>
      <w:bookmarkEnd w:id="35"/>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1.采购人信息</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名 称：海口实验中学</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地址：海口市海府二横路8号</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联系方式：</w:t>
      </w:r>
      <w:bookmarkStart w:id="36" w:name="_Toc28359009"/>
      <w:bookmarkStart w:id="37" w:name="_Toc28359086"/>
      <w:r>
        <w:rPr>
          <w:rFonts w:hint="eastAsia" w:ascii="仿宋_GB2312" w:hAnsi="仿宋_GB2312" w:eastAsia="仿宋_GB2312" w:cs="仿宋_GB2312"/>
          <w:b/>
          <w:color w:val="000000"/>
          <w:sz w:val="24"/>
          <w:szCs w:val="24"/>
        </w:rPr>
        <w:t>0898-65378299</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2.采购代理机构信息</w:t>
      </w:r>
      <w:bookmarkEnd w:id="36"/>
      <w:bookmarkEnd w:id="37"/>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名 称：海口市政府采购中心</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地　址：海口市海甸五西路28号建安大厦</w:t>
      </w:r>
    </w:p>
    <w:p>
      <w:pPr>
        <w:pStyle w:val="6"/>
        <w:spacing w:line="500" w:lineRule="exact"/>
        <w:jc w:val="left"/>
        <w:outlineLvl w:val="0"/>
        <w:rPr>
          <w:rFonts w:ascii="仿宋_GB2312" w:hAnsi="仿宋_GB2312" w:eastAsia="仿宋_GB2312" w:cs="仿宋_GB2312"/>
          <w:b/>
          <w:color w:val="000000"/>
          <w:sz w:val="24"/>
          <w:szCs w:val="24"/>
        </w:rPr>
      </w:pPr>
      <w:bookmarkStart w:id="38" w:name="_Toc28359010"/>
      <w:bookmarkStart w:id="39" w:name="_Toc28359087"/>
      <w:r>
        <w:rPr>
          <w:rFonts w:hint="eastAsia" w:ascii="仿宋_GB2312" w:hAnsi="仿宋_GB2312" w:eastAsia="仿宋_GB2312" w:cs="仿宋_GB2312"/>
          <w:b/>
          <w:color w:val="000000"/>
          <w:sz w:val="24"/>
          <w:szCs w:val="24"/>
        </w:rPr>
        <w:t>项目联系方式</w:t>
      </w:r>
      <w:bookmarkEnd w:id="38"/>
      <w:bookmarkEnd w:id="39"/>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 xml:space="preserve">项目联系人:谭女士       </w:t>
      </w:r>
    </w:p>
    <w:p>
      <w:pPr>
        <w:pStyle w:val="6"/>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电　话:0898-68723985</w:t>
      </w:r>
    </w:p>
    <w:p>
      <w:pPr>
        <w:pStyle w:val="6"/>
        <w:spacing w:line="500" w:lineRule="exact"/>
        <w:jc w:val="left"/>
        <w:outlineLvl w:val="0"/>
        <w:rPr>
          <w:rFonts w:ascii="仿宋_GB2312" w:hAnsi="仿宋_GB2312" w:eastAsia="仿宋_GB2312" w:cs="仿宋_GB2312"/>
          <w:b/>
          <w:color w:val="000000"/>
          <w:sz w:val="24"/>
          <w:szCs w:val="24"/>
        </w:rPr>
      </w:pPr>
    </w:p>
    <w:p>
      <w:pPr>
        <w:pStyle w:val="6"/>
        <w:spacing w:line="500" w:lineRule="exact"/>
        <w:jc w:val="left"/>
        <w:outlineLvl w:val="0"/>
        <w:sectPr>
          <w:headerReference r:id="rId6" w:type="first"/>
          <w:footerReference r:id="rId8" w:type="first"/>
          <w:footerReference r:id="rId7" w:type="default"/>
          <w:pgSz w:w="11906" w:h="16838"/>
          <w:pgMar w:top="1440" w:right="1800" w:bottom="1440" w:left="1800" w:header="851" w:footer="992" w:gutter="0"/>
          <w:pgNumType w:start="1"/>
          <w:cols w:space="425" w:num="1"/>
          <w:titlePg/>
          <w:docGrid w:type="lines" w:linePitch="312" w:charSpace="0"/>
        </w:sectPr>
      </w:pPr>
    </w:p>
    <w:p>
      <w:pPr>
        <w:pStyle w:val="6"/>
        <w:spacing w:line="500" w:lineRule="exact"/>
        <w:ind w:firstLine="602" w:firstLineChars="200"/>
        <w:jc w:val="center"/>
        <w:outlineLvl w:val="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第二章 采购需求</w:t>
      </w:r>
    </w:p>
    <w:p>
      <w:pPr>
        <w:spacing w:line="440" w:lineRule="exact"/>
        <w:ind w:firstLine="551" w:firstLineChars="196"/>
        <w:rPr>
          <w:rStyle w:val="18"/>
          <w:rFonts w:ascii="宋体" w:hAnsi="宋体"/>
          <w:b/>
          <w:sz w:val="28"/>
        </w:rPr>
      </w:pPr>
    </w:p>
    <w:p>
      <w:pPr>
        <w:pStyle w:val="21"/>
        <w:numPr>
          <w:ilvl w:val="0"/>
          <w:numId w:val="1"/>
        </w:numPr>
        <w:ind w:firstLineChars="0"/>
        <w:rPr>
          <w:rFonts w:ascii="微软雅黑" w:hAnsi="微软雅黑" w:eastAsia="微软雅黑" w:cs="微软雅黑"/>
          <w:sz w:val="24"/>
        </w:rPr>
      </w:pPr>
      <w:r>
        <w:rPr>
          <w:rFonts w:hint="eastAsia" w:ascii="微软雅黑" w:hAnsi="微软雅黑" w:eastAsia="微软雅黑" w:cs="微软雅黑"/>
          <w:sz w:val="24"/>
        </w:rPr>
        <w:t>服务期限：三年</w:t>
      </w:r>
    </w:p>
    <w:p>
      <w:pPr>
        <w:pStyle w:val="21"/>
        <w:numPr>
          <w:ilvl w:val="0"/>
          <w:numId w:val="1"/>
        </w:numPr>
        <w:ind w:firstLineChars="0"/>
        <w:rPr>
          <w:rFonts w:ascii="微软雅黑" w:hAnsi="微软雅黑" w:eastAsia="微软雅黑" w:cs="微软雅黑"/>
          <w:sz w:val="24"/>
        </w:rPr>
      </w:pPr>
      <w:r>
        <w:rPr>
          <w:rFonts w:hint="eastAsia" w:ascii="微软雅黑" w:hAnsi="微软雅黑" w:eastAsia="微软雅黑" w:cs="微软雅黑"/>
          <w:sz w:val="24"/>
        </w:rPr>
        <w:t>服务地点：</w:t>
      </w:r>
    </w:p>
    <w:p>
      <w:pPr>
        <w:pStyle w:val="21"/>
        <w:ind w:left="720" w:firstLine="0" w:firstLineChars="0"/>
        <w:rPr>
          <w:rFonts w:ascii="微软雅黑" w:hAnsi="微软雅黑" w:eastAsia="微软雅黑" w:cs="微软雅黑"/>
          <w:sz w:val="24"/>
        </w:rPr>
      </w:pPr>
      <w:r>
        <w:rPr>
          <w:rFonts w:hint="eastAsia" w:ascii="微软雅黑" w:hAnsi="微软雅黑" w:eastAsia="微软雅黑" w:cs="微软雅黑"/>
          <w:sz w:val="24"/>
        </w:rPr>
        <w:t>1.海口市美兰区万兴路11号海口实验中学初中部</w:t>
      </w:r>
    </w:p>
    <w:p>
      <w:pPr>
        <w:pStyle w:val="21"/>
        <w:ind w:left="720" w:firstLine="0" w:firstLineChars="0"/>
        <w:rPr>
          <w:rFonts w:ascii="微软雅黑" w:hAnsi="微软雅黑" w:eastAsia="微软雅黑" w:cs="微软雅黑"/>
          <w:sz w:val="24"/>
        </w:rPr>
      </w:pPr>
      <w:r>
        <w:rPr>
          <w:rFonts w:hint="eastAsia" w:ascii="微软雅黑" w:hAnsi="微软雅黑" w:eastAsia="微软雅黑" w:cs="微软雅黑"/>
          <w:sz w:val="24"/>
        </w:rPr>
        <w:t>2.海口市美兰区海府二横路8号海口实验中学高中部</w:t>
      </w:r>
    </w:p>
    <w:p>
      <w:pPr>
        <w:rPr>
          <w:rFonts w:ascii="微软雅黑" w:hAnsi="微软雅黑" w:eastAsia="微软雅黑" w:cs="微软雅黑"/>
          <w:sz w:val="24"/>
        </w:rPr>
      </w:pPr>
      <w:r>
        <w:rPr>
          <w:rFonts w:hint="eastAsia" w:ascii="微软雅黑" w:hAnsi="微软雅黑" w:eastAsia="微软雅黑" w:cs="微软雅黑"/>
          <w:sz w:val="24"/>
        </w:rPr>
        <w:t>三、验收要求：按招标文件要求和国家行业标准进行验收。</w:t>
      </w:r>
    </w:p>
    <w:p>
      <w:pPr>
        <w:rPr>
          <w:rFonts w:ascii="微软雅黑" w:hAnsi="微软雅黑" w:eastAsia="微软雅黑" w:cs="微软雅黑"/>
          <w:sz w:val="24"/>
        </w:rPr>
      </w:pPr>
      <w:r>
        <w:rPr>
          <w:rFonts w:hint="eastAsia" w:ascii="微软雅黑" w:hAnsi="微软雅黑" w:eastAsia="微软雅黑" w:cs="微软雅黑"/>
          <w:sz w:val="24"/>
        </w:rPr>
        <w:t>四、服务要求。</w:t>
      </w:r>
    </w:p>
    <w:p>
      <w:pPr>
        <w:rPr>
          <w:rFonts w:ascii="微软雅黑" w:hAnsi="微软雅黑" w:eastAsia="微软雅黑" w:cs="微软雅黑"/>
          <w:sz w:val="24"/>
        </w:rPr>
      </w:pPr>
      <w:r>
        <w:rPr>
          <w:rFonts w:hint="eastAsia" w:ascii="微软雅黑" w:hAnsi="微软雅黑" w:eastAsia="微软雅黑" w:cs="微软雅黑"/>
          <w:sz w:val="24"/>
        </w:rPr>
        <w:t>1.服务与被服务双方签订规范的物业服务合同，双方权利义务关系明确；</w:t>
      </w:r>
    </w:p>
    <w:p>
      <w:pPr>
        <w:rPr>
          <w:rFonts w:ascii="微软雅黑" w:hAnsi="微软雅黑" w:eastAsia="微软雅黑" w:cs="微软雅黑"/>
          <w:sz w:val="24"/>
        </w:rPr>
      </w:pPr>
      <w:r>
        <w:rPr>
          <w:rFonts w:hint="eastAsia" w:ascii="微软雅黑" w:hAnsi="微软雅黑" w:eastAsia="微软雅黑" w:cs="微软雅黑"/>
          <w:sz w:val="24"/>
        </w:rPr>
        <w:t>2.承接项目时，对区内共用部分、共用设施设备进行认真查验，验收手续齐全；</w:t>
      </w:r>
    </w:p>
    <w:p>
      <w:pPr>
        <w:rPr>
          <w:rFonts w:ascii="微软雅黑" w:hAnsi="微软雅黑" w:eastAsia="微软雅黑" w:cs="微软雅黑"/>
          <w:sz w:val="24"/>
        </w:rPr>
      </w:pPr>
      <w:r>
        <w:rPr>
          <w:rFonts w:hint="eastAsia" w:ascii="微软雅黑" w:hAnsi="微软雅黑" w:eastAsia="微软雅黑" w:cs="微软雅黑"/>
          <w:sz w:val="24"/>
        </w:rPr>
        <w:t>3.管理人员、专业操作人员按照国家有关规定取得物业管理职业资格认证或岗位证书；</w:t>
      </w:r>
    </w:p>
    <w:p>
      <w:pPr>
        <w:rPr>
          <w:rFonts w:ascii="微软雅黑" w:hAnsi="微软雅黑" w:eastAsia="微软雅黑" w:cs="微软雅黑"/>
          <w:sz w:val="24"/>
        </w:rPr>
      </w:pPr>
      <w:r>
        <w:rPr>
          <w:rFonts w:hint="eastAsia" w:ascii="微软雅黑" w:hAnsi="微软雅黑" w:eastAsia="微软雅黑" w:cs="微软雅黑"/>
          <w:sz w:val="24"/>
        </w:rPr>
        <w:t>4.有完善的物业管理方案，质量管理、财务管理、档案管理等制度健全；</w:t>
      </w:r>
    </w:p>
    <w:p>
      <w:pPr>
        <w:rPr>
          <w:rFonts w:ascii="微软雅黑" w:hAnsi="微软雅黑" w:eastAsia="微软雅黑" w:cs="微软雅黑"/>
          <w:sz w:val="24"/>
        </w:rPr>
      </w:pPr>
      <w:r>
        <w:rPr>
          <w:rFonts w:hint="eastAsia" w:ascii="微软雅黑" w:hAnsi="微软雅黑" w:eastAsia="微软雅黑" w:cs="微软雅黑"/>
          <w:sz w:val="24"/>
        </w:rPr>
        <w:t>5.管理服务人员统一着装、佩戴标志，行为规范；</w:t>
      </w:r>
    </w:p>
    <w:p>
      <w:pPr>
        <w:rPr>
          <w:rFonts w:ascii="微软雅黑" w:hAnsi="微软雅黑" w:eastAsia="微软雅黑" w:cs="微软雅黑"/>
          <w:sz w:val="24"/>
        </w:rPr>
      </w:pPr>
      <w:r>
        <w:rPr>
          <w:rFonts w:hint="eastAsia" w:ascii="微软雅黑" w:hAnsi="微软雅黑" w:eastAsia="微软雅黑" w:cs="微软雅黑"/>
          <w:sz w:val="24"/>
        </w:rPr>
        <w:t>6.具备物业管理经验和能力，能积极配合和协助学校管理；</w:t>
      </w:r>
    </w:p>
    <w:p>
      <w:pPr>
        <w:rPr>
          <w:rFonts w:ascii="微软雅黑" w:hAnsi="微软雅黑" w:eastAsia="微软雅黑" w:cs="微软雅黑"/>
          <w:sz w:val="24"/>
        </w:rPr>
      </w:pPr>
      <w:r>
        <w:rPr>
          <w:rFonts w:hint="eastAsia" w:ascii="微软雅黑" w:hAnsi="微软雅黑" w:eastAsia="微软雅黑" w:cs="微软雅黑"/>
          <w:sz w:val="24"/>
        </w:rPr>
        <w:t>7.中标后对校园物业管理服务必须达到国家或行业标准。</w:t>
      </w:r>
    </w:p>
    <w:p>
      <w:pPr>
        <w:rPr>
          <w:rFonts w:ascii="微软雅黑" w:hAnsi="微软雅黑" w:eastAsia="微软雅黑" w:cs="微软雅黑"/>
          <w:sz w:val="24"/>
        </w:rPr>
      </w:pPr>
      <w:r>
        <w:rPr>
          <w:rFonts w:hint="eastAsia" w:ascii="微软雅黑" w:hAnsi="微软雅黑" w:eastAsia="微软雅黑" w:cs="微软雅黑"/>
          <w:sz w:val="24"/>
        </w:rPr>
        <w:t>五、服务内容</w:t>
      </w:r>
    </w:p>
    <w:p>
      <w:pPr>
        <w:rPr>
          <w:rFonts w:ascii="微软雅黑" w:hAnsi="微软雅黑" w:eastAsia="微软雅黑" w:cs="微软雅黑"/>
          <w:sz w:val="24"/>
        </w:rPr>
      </w:pPr>
      <w:r>
        <w:rPr>
          <w:rFonts w:hint="eastAsia" w:ascii="微软雅黑" w:hAnsi="微软雅黑" w:eastAsia="微软雅黑" w:cs="微软雅黑"/>
          <w:sz w:val="24"/>
        </w:rPr>
        <w:t>1、校园公共秩序维护、消防管理。</w:t>
      </w:r>
    </w:p>
    <w:p>
      <w:pPr>
        <w:rPr>
          <w:rFonts w:ascii="微软雅黑" w:hAnsi="微软雅黑" w:eastAsia="微软雅黑" w:cs="微软雅黑"/>
          <w:sz w:val="24"/>
        </w:rPr>
      </w:pPr>
      <w:r>
        <w:rPr>
          <w:rFonts w:hint="eastAsia" w:ascii="微软雅黑" w:hAnsi="微软雅黑" w:eastAsia="微软雅黑" w:cs="微软雅黑"/>
          <w:sz w:val="24"/>
        </w:rPr>
        <w:t>建立并完善秩序维护服务、消防各项管理制度，切实维护学校与师生和财产安全。</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实行24小时不间断值守制度，切实做好防火、防盗、防破坏工作，防止侵害学校财产及人员人身安全行为的发生，维护学校的正常教学、工作、学习、生活秩序，确保校园安全。</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加强校园及所有建筑物的水电、空调、电子多媒体设备等财产的巡查、登记、反馈与管理，对重点部位每1小时至少巡查一次，确保校园财产安全；</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负责校区内交通与车辆停放秩序管理，包括车辆的出入、行驶、停放及物品出入校区的检查监督管理，严格登记制度，严把货物出入关。</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负责维持校区内公共秩序，包括安全巡视、门岗执勤、地下室安全等。</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建立严格的人员进出管理制度，严禁任何人翻越学校围墙，实行封闭式治安管理，学生未经许可不得课间擅自离开校园；负责对出入校区人员的管理及外来人员的接待管理工作（非校内工作人员及学生进入校区须经学校有关部门同意），在校园内有权制止各类案件、治安事件的发生，如：打架、抢劫、斗殴等。</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制定火灾、治安、公共卫生等突发事件的应急预案，定期检查、登记和反馈消防设施设备及其运行情况，并及时作出整改意见；</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对突发事件（火灾、斗殴、抢救、水浸、伤病等）事发时及时报告学校和有关部门，并采取相应措施；</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做好门前三包工作（即包秩序、包容貌、包卫生），做好节假日、周末学生放学、返校时，前后门岗外的车辆疏通管理工作，禁止小摊小贩在校门口摆摊设店，禁止任何单位或个人依傍学校围墙或房墙构筑建筑物，禁止机动车辆在校门口乱停乱放，禁止学生叫外卖行为。</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负责开展消防、防雷、防爆等管理工作，做好每月的消防设施的检查记录，发现问题及时报告给学校有关部门，及时检修。</w:t>
      </w:r>
    </w:p>
    <w:p>
      <w:pPr>
        <w:pStyle w:val="21"/>
        <w:numPr>
          <w:ilvl w:val="0"/>
          <w:numId w:val="2"/>
        </w:numPr>
        <w:ind w:firstLineChars="0"/>
        <w:rPr>
          <w:rFonts w:ascii="微软雅黑" w:hAnsi="微软雅黑" w:eastAsia="微软雅黑" w:cs="微软雅黑"/>
          <w:sz w:val="24"/>
        </w:rPr>
      </w:pPr>
      <w:r>
        <w:rPr>
          <w:rFonts w:hint="eastAsia" w:ascii="微软雅黑" w:hAnsi="微软雅黑" w:eastAsia="微软雅黑" w:cs="微软雅黑"/>
          <w:sz w:val="24"/>
        </w:rPr>
        <w:t>对相关物业使用人（包括食堂、体育馆等）违反校区规章制度的行为，针对具体行为并根据情节轻重，采取批评、规劝、警告、制止等措施，涉及违法犯罪行为，中标单位应积极协助学校和公安机关开展相关调查、侦破工作。</w:t>
      </w:r>
    </w:p>
    <w:p>
      <w:pPr>
        <w:pStyle w:val="21"/>
        <w:numPr>
          <w:ilvl w:val="0"/>
          <w:numId w:val="2"/>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中标单位必须及时检查、发现、处理，消除校内出现的各种不安全隐患，杜绝任何安全事故的发生。</w:t>
      </w:r>
    </w:p>
    <w:p>
      <w:pPr>
        <w:pStyle w:val="21"/>
        <w:numPr>
          <w:ilvl w:val="0"/>
          <w:numId w:val="2"/>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为学校提供重大节日、校庆、运动会、文化周、大型活动及重要接待的安全保卫警戒工作及会场布置工作。</w:t>
      </w:r>
    </w:p>
    <w:p>
      <w:pPr>
        <w:pStyle w:val="21"/>
        <w:numPr>
          <w:ilvl w:val="0"/>
          <w:numId w:val="2"/>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负责校区教师宿舍常住人员和临时居住人员的登记管理综合服务工作，建立校区内居住人员档案，协助学校、警方调查有关治安案件（包括违法、违纪行为）。</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2、校园卫生清洁保洁服务。</w:t>
      </w:r>
    </w:p>
    <w:p>
      <w:pPr>
        <w:ind w:firstLine="360" w:firstLineChars="150"/>
        <w:rPr>
          <w:rFonts w:ascii="微软雅黑" w:hAnsi="微软雅黑" w:eastAsia="微软雅黑" w:cs="微软雅黑"/>
          <w:color w:val="auto"/>
          <w:sz w:val="24"/>
        </w:rPr>
      </w:pPr>
      <w:r>
        <w:rPr>
          <w:rFonts w:hint="eastAsia" w:ascii="微软雅黑" w:hAnsi="微软雅黑" w:eastAsia="微软雅黑" w:cs="微软雅黑"/>
          <w:color w:val="auto"/>
          <w:sz w:val="24"/>
        </w:rPr>
        <w:t>建立并完善校园清洁、保洁服务管理制度，负责做好校园所有区域（除教职工宿舍、教室、实验室外）的清洁保洁工作。</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 行政办公楼：包括走廊、楼梯、洗手间、阶梯教室、会议室、接待室、考务办公室、校领导办公室室内等清洁保洁。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 教学楼：包括走廊、楼梯、洗手间、教师办公室、多功能室等公共部位的清洁保洁。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（3） 校园外场：主道路和分支道路、绿化、运动场、垃圾站、停车场、电动车停车棚等区域的日常清洁保洁。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（4） 负责对校区内道路灯具及不锈钢饰品、宣传栏、校牌、标示牌、楼梯栏杆、玻璃护栏、玻璃幕墙（学校另行计费）、铝合金百页栏、塑像、地面浮塑雨蓬的清洗和保洁。</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（5） 负责对校区内化粪池的清理；定期抽吸、疏通化粪池。</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（6） 负责垃圾的清运及垃圾池周边的清洗和保洁工作（中标单位负责垃圾的收集、中转、垃圾池清理及环卫外运的联络工作；涉及环卫部门垃圾外运费用及垃圾桶更新费用由学校负责）。</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（7） 负责监督对区域内的“四害”消杀（费用由学校负责）。</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3、负责宿舍学生教育与管理工作。</w:t>
      </w:r>
    </w:p>
    <w:p>
      <w:pPr>
        <w:ind w:left="315" w:leftChars="150" w:firstLine="360" w:firstLineChars="150"/>
        <w:rPr>
          <w:rFonts w:ascii="微软雅黑" w:hAnsi="微软雅黑" w:eastAsia="微软雅黑" w:cs="微软雅黑"/>
          <w:color w:val="auto"/>
          <w:sz w:val="24"/>
        </w:rPr>
      </w:pPr>
      <w:r>
        <w:rPr>
          <w:rFonts w:hint="eastAsia" w:ascii="微软雅黑" w:hAnsi="微软雅黑" w:eastAsia="微软雅黑" w:cs="微软雅黑"/>
          <w:color w:val="auto"/>
          <w:sz w:val="24"/>
        </w:rPr>
        <w:t>建立完善的学生公寓各项管理制度，负责学生的宿舍卫生、学生作息、秩序维护等学生教育与管理服务工作。</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负责学生作息管理；</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负责学生宿舍的内务（财产、卫生、水电使用等）管理；</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负责学生公寓内外的安全保卫工作、公共区域的卫生清洁保洁、垃圾清运工作、公寓楼消防设施设备的检查管理工作、</w:t>
      </w:r>
      <w:r>
        <w:rPr>
          <w:rFonts w:hint="eastAsia" w:ascii="微软雅黑" w:hAnsi="微软雅黑" w:eastAsia="微软雅黑" w:cs="微软雅黑"/>
          <w:color w:val="auto"/>
          <w:sz w:val="24"/>
          <w:szCs w:val="20"/>
        </w:rPr>
        <w:t>突发事件（包括火灾、斗欧、抢劫、水浸、伤病、疫情等）应急处理服务，</w:t>
      </w:r>
      <w:r>
        <w:rPr>
          <w:rFonts w:hint="eastAsia" w:ascii="微软雅黑" w:hAnsi="微软雅黑" w:eastAsia="微软雅黑" w:cs="微软雅黑"/>
          <w:color w:val="auto"/>
          <w:sz w:val="24"/>
        </w:rPr>
        <w:t>确保学生公寓安全、文明、卫生；</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负责处理好学生在公寓区的思想思想教育与行为规范管理等工作，及时向学校反馈相关情况；</w:t>
      </w:r>
    </w:p>
    <w:p>
      <w:pPr>
        <w:pStyle w:val="21"/>
        <w:numPr>
          <w:ilvl w:val="0"/>
          <w:numId w:val="3"/>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负责做好每天对宿舍内部生活设施设备的检查工作，有损坏的设施设备及时报告校方维修。</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4、绿化养护管理</w:t>
      </w:r>
    </w:p>
    <w:p>
      <w:pPr>
        <w:ind w:left="330"/>
        <w:rPr>
          <w:rFonts w:ascii="微软雅黑" w:hAnsi="微软雅黑" w:eastAsia="微软雅黑" w:cs="微软雅黑"/>
          <w:sz w:val="24"/>
        </w:rPr>
      </w:pPr>
      <w:r>
        <w:rPr>
          <w:rFonts w:hint="eastAsia" w:ascii="微软雅黑" w:hAnsi="微软雅黑" w:eastAsia="微软雅黑" w:cs="微软雅黑"/>
          <w:color w:val="auto"/>
          <w:sz w:val="24"/>
        </w:rPr>
        <w:t xml:space="preserve">     建立并完善绿化养护服务管理制度，负责校园内所有绿化树（含高空树枝）、绿化带的修剪、施肥、除草、病虫害防治、浇水养护管理</w:t>
      </w:r>
      <w:r>
        <w:rPr>
          <w:rFonts w:hint="eastAsia" w:ascii="微软雅黑" w:hAnsi="微软雅黑" w:eastAsia="微软雅黑" w:cs="微软雅黑"/>
          <w:sz w:val="24"/>
        </w:rPr>
        <w:t>工作。</w:t>
      </w:r>
    </w:p>
    <w:p>
      <w:pPr>
        <w:pStyle w:val="21"/>
        <w:numPr>
          <w:ilvl w:val="0"/>
          <w:numId w:val="4"/>
        </w:numPr>
        <w:ind w:firstLineChars="0"/>
        <w:rPr>
          <w:rFonts w:ascii="微软雅黑" w:hAnsi="微软雅黑" w:eastAsia="微软雅黑" w:cs="微软雅黑"/>
          <w:sz w:val="24"/>
        </w:rPr>
      </w:pPr>
      <w:r>
        <w:rPr>
          <w:rFonts w:hint="eastAsia" w:ascii="微软雅黑" w:hAnsi="微软雅黑" w:eastAsia="微软雅黑" w:cs="微软雅黑"/>
          <w:sz w:val="24"/>
        </w:rPr>
        <w:t>有专业人员实施绿化养护管理；</w:t>
      </w:r>
    </w:p>
    <w:p>
      <w:pPr>
        <w:pStyle w:val="21"/>
        <w:numPr>
          <w:ilvl w:val="0"/>
          <w:numId w:val="4"/>
        </w:numPr>
        <w:ind w:firstLineChars="0"/>
        <w:rPr>
          <w:rFonts w:ascii="微软雅黑" w:hAnsi="微软雅黑" w:eastAsia="微软雅黑" w:cs="微软雅黑"/>
          <w:sz w:val="24"/>
        </w:rPr>
      </w:pPr>
      <w:r>
        <w:rPr>
          <w:rFonts w:hint="eastAsia" w:ascii="微软雅黑" w:hAnsi="微软雅黑" w:eastAsia="微软雅黑" w:cs="微软雅黑"/>
          <w:sz w:val="24"/>
        </w:rPr>
        <w:t>对草坪、花卉、绿篱、树木定期进行修剪、养护；</w:t>
      </w:r>
    </w:p>
    <w:p>
      <w:pPr>
        <w:pStyle w:val="21"/>
        <w:numPr>
          <w:ilvl w:val="0"/>
          <w:numId w:val="4"/>
        </w:numPr>
        <w:ind w:firstLineChars="0"/>
        <w:rPr>
          <w:rFonts w:ascii="微软雅黑" w:hAnsi="微软雅黑" w:eastAsia="微软雅黑" w:cs="微软雅黑"/>
          <w:sz w:val="24"/>
        </w:rPr>
      </w:pPr>
      <w:r>
        <w:rPr>
          <w:rFonts w:hint="eastAsia" w:ascii="微软雅黑" w:hAnsi="微软雅黑" w:eastAsia="微软雅黑" w:cs="微软雅黑"/>
          <w:sz w:val="24"/>
        </w:rPr>
        <w:t>定期清除绿地杂草、杂物；</w:t>
      </w:r>
    </w:p>
    <w:p>
      <w:pPr>
        <w:pStyle w:val="21"/>
        <w:numPr>
          <w:ilvl w:val="0"/>
          <w:numId w:val="4"/>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适时组织浇灌、施肥和松土；</w:t>
      </w:r>
    </w:p>
    <w:p>
      <w:pPr>
        <w:pStyle w:val="21"/>
        <w:numPr>
          <w:ilvl w:val="0"/>
          <w:numId w:val="4"/>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适时喷洒药物，预防病虫害。</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5、节能减排管理工作</w:t>
      </w:r>
    </w:p>
    <w:p>
      <w:pPr>
        <w:ind w:left="330"/>
        <w:rPr>
          <w:rFonts w:ascii="微软雅黑" w:hAnsi="微软雅黑" w:eastAsia="微软雅黑" w:cs="微软雅黑"/>
          <w:color w:val="auto"/>
          <w:sz w:val="24"/>
        </w:rPr>
      </w:pPr>
      <w:r>
        <w:rPr>
          <w:rFonts w:hint="eastAsia" w:ascii="微软雅黑" w:hAnsi="微软雅黑" w:eastAsia="微软雅黑" w:cs="微软雅黑"/>
          <w:color w:val="auto"/>
          <w:sz w:val="24"/>
        </w:rPr>
        <w:t>建立完善的节能减排管理制度；负责学校节能减排的管理工作。</w:t>
      </w:r>
    </w:p>
    <w:p>
      <w:pPr>
        <w:pStyle w:val="21"/>
        <w:numPr>
          <w:ilvl w:val="0"/>
          <w:numId w:val="5"/>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师生放学或离校后，负责对办公室、教室、功能室、宿舍进行巡查，确保办公室、教室、功能室、宿舍的电灯、风扇、空调做到人走电关，关闭电源。</w:t>
      </w:r>
    </w:p>
    <w:p>
      <w:pPr>
        <w:pStyle w:val="21"/>
        <w:numPr>
          <w:ilvl w:val="0"/>
          <w:numId w:val="5"/>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负责对教学楼和宿舍楼卫生间进行定时定点巡查，确保无漏水、无损坏，发现漏水和损坏现象的要及时上报维修，杜绝卫生间的长水流。</w:t>
      </w:r>
    </w:p>
    <w:p>
      <w:pPr>
        <w:pStyle w:val="21"/>
        <w:numPr>
          <w:ilvl w:val="0"/>
          <w:numId w:val="5"/>
        </w:numPr>
        <w:ind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负责协助学校做好节能减排巡查登记工作，对浪费水、电现象进行登记，并上报学校处理。</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六、本项目校园物业管理服务必须达到的各项指标，投标人必须作出书面承诺，否则，视为无效投标。</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1、杜绝火灾责任事故，防范刑事案件发生；</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2、环境卫生、清洁率达99%；</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3、消防设备设施完好率100%；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4、报修及时率100%；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5、服务有效投诉少于1%，处理率100%；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6、按服务定员要求向学校提供物业管理服务；</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7、师生满意率90%。</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七、校园物业管理费包括但不限于如下项目：</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1、行政费用（含员工工资、福利、保险、服装等费用）；</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2、清洁卫生费（不含垃圾清运费、除“四害”费用、高位玻璃幕墙清洁费用、水池清理的费用）；</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3、秩序维护费（不含安保器械购置费用、秩序维护器材和耗材费用、监控维护费用）；</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4、办公费；</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5、合理利润；</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6、法定税费。</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八、人员配备、主要管理人员任职资格及员工培训。</w:t>
      </w:r>
    </w:p>
    <w:p>
      <w:pPr>
        <w:rPr>
          <w:rFonts w:ascii="微软雅黑" w:hAnsi="微软雅黑" w:eastAsia="微软雅黑" w:cs="微软雅黑"/>
          <w:color w:val="auto"/>
          <w:sz w:val="24"/>
        </w:rPr>
      </w:pPr>
      <w:r>
        <w:rPr>
          <w:rFonts w:hint="eastAsia" w:ascii="微软雅黑" w:hAnsi="微软雅黑" w:eastAsia="微软雅黑" w:cs="微软雅黑"/>
          <w:color w:val="auto"/>
          <w:sz w:val="24"/>
        </w:rPr>
        <w:t>1、本项目初中部需要人员配备共37名，详见如下表：</w:t>
      </w:r>
    </w:p>
    <w:tbl>
      <w:tblPr>
        <w:tblStyle w:val="14"/>
        <w:tblW w:w="812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1"/>
        <w:gridCol w:w="3832"/>
        <w:gridCol w:w="1432"/>
        <w:gridCol w:w="14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序号</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项目名称</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单位</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物管经理</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2</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秩序维护主管</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3</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学生公寓主管</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4</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保洁主管</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5</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秩序维护员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6</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学生公寓管理员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7</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保洁员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1431"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8</w:t>
            </w:r>
          </w:p>
        </w:tc>
        <w:tc>
          <w:tcPr>
            <w:tcW w:w="38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绿化养护员</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人</w:t>
            </w:r>
          </w:p>
        </w:tc>
        <w:tc>
          <w:tcPr>
            <w:tcW w:w="1432" w:type="dxa"/>
          </w:tcPr>
          <w:p>
            <w:pPr>
              <w:rPr>
                <w:rFonts w:ascii="微软雅黑" w:hAnsi="微软雅黑" w:eastAsia="微软雅黑" w:cs="微软雅黑"/>
                <w:color w:val="auto"/>
                <w:sz w:val="24"/>
              </w:rPr>
            </w:pPr>
            <w:r>
              <w:rPr>
                <w:rFonts w:hint="eastAsia" w:ascii="微软雅黑" w:hAnsi="微软雅黑" w:eastAsia="微软雅黑" w:cs="微软雅黑"/>
                <w:color w:val="auto"/>
                <w:sz w:val="24"/>
              </w:rPr>
              <w:t>1</w:t>
            </w:r>
          </w:p>
        </w:tc>
      </w:tr>
    </w:tbl>
    <w:p>
      <w:pPr>
        <w:rPr>
          <w:rFonts w:ascii="微软雅黑" w:hAnsi="微软雅黑" w:eastAsia="微软雅黑" w:cs="微软雅黑"/>
          <w:color w:val="auto"/>
          <w:sz w:val="24"/>
        </w:rPr>
      </w:pPr>
    </w:p>
    <w:p>
      <w:pPr>
        <w:pStyle w:val="21"/>
        <w:ind w:firstLine="0" w:firstLineChars="0"/>
        <w:rPr>
          <w:rFonts w:ascii="微软雅黑" w:hAnsi="微软雅黑" w:eastAsia="微软雅黑" w:cs="微软雅黑"/>
          <w:sz w:val="24"/>
        </w:rPr>
      </w:pPr>
      <w:r>
        <w:rPr>
          <w:rFonts w:hint="eastAsia" w:ascii="微软雅黑" w:hAnsi="微软雅黑" w:eastAsia="微软雅黑" w:cs="微软雅黑"/>
          <w:sz w:val="24"/>
        </w:rPr>
        <w:t>2、本项目高中部需要人员配备共38名，详见下表：</w:t>
      </w:r>
    </w:p>
    <w:tbl>
      <w:tblPr>
        <w:tblStyle w:val="14"/>
        <w:tblW w:w="81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76"/>
        <w:gridCol w:w="2596"/>
        <w:gridCol w:w="1705"/>
        <w:gridCol w:w="22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序号</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项目名称</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单位</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1</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管理处综合经理</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2</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物管经理</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3</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秩序维护主管</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4</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学生公寓主管</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5</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保洁主管</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6</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秩序维护员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7</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学生公寓管理员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8</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保洁员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3" w:hRule="atLeast"/>
        </w:trPr>
        <w:tc>
          <w:tcPr>
            <w:tcW w:w="1676" w:type="dxa"/>
          </w:tcPr>
          <w:p>
            <w:pPr>
              <w:rPr>
                <w:rFonts w:ascii="微软雅黑" w:hAnsi="微软雅黑" w:eastAsia="微软雅黑" w:cs="微软雅黑"/>
                <w:sz w:val="24"/>
              </w:rPr>
            </w:pPr>
            <w:r>
              <w:rPr>
                <w:rFonts w:hint="eastAsia" w:ascii="微软雅黑" w:hAnsi="微软雅黑" w:eastAsia="微软雅黑" w:cs="微软雅黑"/>
                <w:sz w:val="24"/>
              </w:rPr>
              <w:t>9</w:t>
            </w:r>
          </w:p>
        </w:tc>
        <w:tc>
          <w:tcPr>
            <w:tcW w:w="2596" w:type="dxa"/>
          </w:tcPr>
          <w:p>
            <w:pPr>
              <w:rPr>
                <w:rFonts w:ascii="微软雅黑" w:hAnsi="微软雅黑" w:eastAsia="微软雅黑" w:cs="微软雅黑"/>
                <w:sz w:val="24"/>
              </w:rPr>
            </w:pPr>
            <w:r>
              <w:rPr>
                <w:rFonts w:hint="eastAsia" w:ascii="微软雅黑" w:hAnsi="微软雅黑" w:eastAsia="微软雅黑" w:cs="微软雅黑"/>
                <w:sz w:val="24"/>
              </w:rPr>
              <w:t>绿化养护员</w:t>
            </w:r>
          </w:p>
        </w:tc>
        <w:tc>
          <w:tcPr>
            <w:tcW w:w="1705" w:type="dxa"/>
          </w:tcPr>
          <w:p>
            <w:pPr>
              <w:rPr>
                <w:rFonts w:ascii="微软雅黑" w:hAnsi="微软雅黑" w:eastAsia="微软雅黑" w:cs="微软雅黑"/>
                <w:sz w:val="24"/>
              </w:rPr>
            </w:pPr>
            <w:r>
              <w:rPr>
                <w:rFonts w:hint="eastAsia" w:ascii="微软雅黑" w:hAnsi="微软雅黑" w:eastAsia="微软雅黑" w:cs="微软雅黑"/>
                <w:sz w:val="24"/>
              </w:rPr>
              <w:t>人</w:t>
            </w:r>
          </w:p>
        </w:tc>
        <w:tc>
          <w:tcPr>
            <w:tcW w:w="2211" w:type="dxa"/>
          </w:tcPr>
          <w:p>
            <w:pPr>
              <w:rPr>
                <w:rFonts w:ascii="微软雅黑" w:hAnsi="微软雅黑" w:eastAsia="微软雅黑" w:cs="微软雅黑"/>
                <w:sz w:val="24"/>
              </w:rPr>
            </w:pPr>
            <w:r>
              <w:rPr>
                <w:rFonts w:hint="eastAsia" w:ascii="微软雅黑" w:hAnsi="微软雅黑" w:eastAsia="微软雅黑" w:cs="微软雅黑"/>
                <w:sz w:val="24"/>
              </w:rPr>
              <w:t>1</w:t>
            </w:r>
          </w:p>
        </w:tc>
      </w:tr>
    </w:tbl>
    <w:p>
      <w:pPr>
        <w:rPr>
          <w:rFonts w:ascii="微软雅黑" w:hAnsi="微软雅黑" w:eastAsia="微软雅黑" w:cs="微软雅黑"/>
          <w:sz w:val="24"/>
        </w:rPr>
      </w:pPr>
    </w:p>
    <w:p>
      <w:pPr>
        <w:pStyle w:val="21"/>
        <w:ind w:firstLine="0"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3、管理处综合经理的任职资格：大学专科及以上学历，持有物业管理企业经理证书；</w:t>
      </w:r>
    </w:p>
    <w:p>
      <w:pPr>
        <w:pStyle w:val="21"/>
        <w:ind w:firstLine="0"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4、学生公寓管理员任职条件：必须持有健康证上岗；</w:t>
      </w:r>
    </w:p>
    <w:p>
      <w:pPr>
        <w:pStyle w:val="21"/>
        <w:ind w:firstLine="0" w:firstLineChars="0"/>
        <w:rPr>
          <w:rFonts w:ascii="微软雅黑" w:hAnsi="微软雅黑" w:eastAsia="微软雅黑" w:cs="微软雅黑"/>
          <w:color w:val="auto"/>
          <w:sz w:val="24"/>
        </w:rPr>
      </w:pPr>
      <w:r>
        <w:rPr>
          <w:rFonts w:hint="eastAsia" w:ascii="微软雅黑" w:hAnsi="微软雅黑" w:eastAsia="微软雅黑" w:cs="微软雅黑"/>
          <w:color w:val="auto"/>
          <w:sz w:val="24"/>
        </w:rPr>
        <w:t>5、制定完善系统的培训计划，切实提高员工队伍整体素质，确保持证上岗率达到100%。</w:t>
      </w:r>
    </w:p>
    <w:p>
      <w:pPr>
        <w:pStyle w:val="21"/>
        <w:ind w:left="720" w:firstLine="0" w:firstLineChars="0"/>
        <w:rPr>
          <w:color w:val="auto"/>
        </w:rPr>
      </w:pPr>
    </w:p>
    <w:p>
      <w:pPr>
        <w:rPr>
          <w:rFonts w:ascii="仿宋_GB2312" w:hAnsi="宋体" w:eastAsia="仿宋_GB2312"/>
          <w:b/>
          <w:color w:val="auto"/>
          <w:sz w:val="28"/>
          <w:szCs w:val="28"/>
        </w:rPr>
      </w:pPr>
      <w:r>
        <w:rPr>
          <w:rFonts w:hint="eastAsia" w:ascii="仿宋_GB2312" w:hAnsi="宋体" w:eastAsia="仿宋_GB2312"/>
          <w:b/>
          <w:color w:val="auto"/>
          <w:sz w:val="28"/>
          <w:szCs w:val="28"/>
        </w:rPr>
        <w:br w:type="page"/>
      </w:r>
    </w:p>
    <w:p>
      <w:pPr>
        <w:spacing w:line="500" w:lineRule="exact"/>
        <w:ind w:firstLine="482"/>
        <w:jc w:val="center"/>
        <w:rPr>
          <w:rFonts w:ascii="仿宋_GB2312" w:hAnsi="宋体" w:eastAsia="仿宋_GB2312"/>
          <w:b/>
          <w:sz w:val="28"/>
          <w:szCs w:val="28"/>
        </w:rPr>
      </w:pPr>
      <w:r>
        <w:rPr>
          <w:rFonts w:hint="eastAsia" w:ascii="仿宋_GB2312" w:hAnsi="宋体" w:eastAsia="仿宋_GB2312"/>
          <w:b/>
          <w:sz w:val="28"/>
          <w:szCs w:val="28"/>
        </w:rPr>
        <w:t>第三章 投标人须知</w:t>
      </w:r>
    </w:p>
    <w:p>
      <w:pPr>
        <w:spacing w:before="120" w:after="240" w:line="500" w:lineRule="exact"/>
        <w:jc w:val="center"/>
        <w:rPr>
          <w:rFonts w:ascii="仿宋_GB2312" w:hAnsi="宋体" w:eastAsia="仿宋_GB2312"/>
          <w:b/>
          <w:sz w:val="24"/>
        </w:rPr>
      </w:pPr>
      <w:r>
        <w:rPr>
          <w:rFonts w:hint="eastAsia" w:ascii="仿宋_GB2312" w:hAnsi="宋体" w:eastAsia="仿宋_GB2312"/>
          <w:b/>
          <w:sz w:val="24"/>
        </w:rPr>
        <w:t>投标人须知前附表</w:t>
      </w:r>
    </w:p>
    <w:tbl>
      <w:tblPr>
        <w:tblStyle w:val="13"/>
        <w:tblW w:w="9023"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1080"/>
        <w:gridCol w:w="2131"/>
        <w:gridCol w:w="517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 xml:space="preserve">序号 </w:t>
            </w:r>
          </w:p>
        </w:tc>
        <w:tc>
          <w:tcPr>
            <w:tcW w:w="1080" w:type="dxa"/>
            <w:tcBorders>
              <w:top w:val="single" w:color="auto" w:sz="18" w:space="0"/>
              <w:left w:val="single" w:color="auto" w:sz="8" w:space="0"/>
              <w:bottom w:val="single" w:color="auto" w:sz="8" w:space="0"/>
              <w:right w:val="single" w:color="auto" w:sz="4" w:space="0"/>
            </w:tcBorders>
            <w:vAlign w:val="center"/>
          </w:tcPr>
          <w:p>
            <w:pPr>
              <w:pStyle w:val="19"/>
              <w:spacing w:line="400" w:lineRule="exact"/>
              <w:jc w:val="center"/>
              <w:rPr>
                <w:rFonts w:ascii="仿宋_GB2312" w:eastAsia="仿宋_GB2312"/>
                <w:b/>
                <w:lang w:val="zh-CN"/>
              </w:rPr>
            </w:pPr>
            <w:r>
              <w:rPr>
                <w:rFonts w:hint="eastAsia" w:ascii="仿宋_GB2312" w:eastAsia="仿宋_GB2312"/>
                <w:b/>
                <w:lang w:val="zh-CN"/>
              </w:rPr>
              <w:t>条款</w:t>
            </w:r>
          </w:p>
          <w:p>
            <w:pPr>
              <w:pStyle w:val="19"/>
              <w:spacing w:line="400" w:lineRule="exact"/>
              <w:jc w:val="center"/>
              <w:rPr>
                <w:rFonts w:ascii="仿宋_GB2312" w:eastAsia="仿宋_GB2312"/>
                <w:b/>
                <w:lang w:val="zh-CN"/>
              </w:rPr>
            </w:pPr>
            <w:r>
              <w:rPr>
                <w:rFonts w:hint="eastAsia" w:ascii="仿宋_GB2312" w:eastAsia="仿宋_GB2312"/>
                <w:b/>
                <w:lang w:val="zh-CN"/>
              </w:rPr>
              <w:t>编号</w:t>
            </w:r>
          </w:p>
        </w:tc>
        <w:tc>
          <w:tcPr>
            <w:tcW w:w="2131" w:type="dxa"/>
            <w:tcBorders>
              <w:top w:val="single" w:color="auto" w:sz="18" w:space="0"/>
              <w:left w:val="single" w:color="auto" w:sz="4" w:space="0"/>
              <w:bottom w:val="single" w:color="auto" w:sz="8" w:space="0"/>
              <w:right w:val="single" w:color="auto" w:sz="8"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 xml:space="preserve">条款名称 </w:t>
            </w:r>
          </w:p>
        </w:tc>
        <w:tc>
          <w:tcPr>
            <w:tcW w:w="5172" w:type="dxa"/>
            <w:tcBorders>
              <w:top w:val="single" w:color="auto" w:sz="18" w:space="0"/>
              <w:left w:val="single" w:color="auto" w:sz="8" w:space="0"/>
              <w:bottom w:val="single" w:color="auto" w:sz="8" w:space="0"/>
              <w:right w:val="single" w:color="auto" w:sz="18"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2"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jc w:val="center"/>
              <w:rPr>
                <w:rFonts w:ascii="仿宋_GB2312" w:eastAsia="仿宋_GB2312"/>
                <w:b/>
                <w:lang w:val="zh-CN"/>
              </w:rPr>
            </w:pPr>
            <w:r>
              <w:rPr>
                <w:rFonts w:hint="eastAsia" w:ascii="仿宋_GB2312" w:eastAsia="仿宋_GB2312"/>
                <w:b/>
                <w:color w:val="000000"/>
                <w:lang w:val="zh-CN"/>
              </w:rPr>
              <w:t>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6.1</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有无带（“</w:t>
            </w:r>
            <w:r>
              <w:rPr>
                <w:rFonts w:hint="eastAsia"/>
              </w:rPr>
              <w:t>★</w:t>
            </w:r>
            <w:r>
              <w:rPr>
                <w:rFonts w:hint="eastAsia" w:ascii="仿宋_GB2312" w:hAnsi="宋体" w:eastAsia="仿宋_GB2312" w:cs="宋体"/>
                <w:b/>
                <w:color w:val="000000"/>
                <w:kern w:val="0"/>
                <w:sz w:val="24"/>
                <w:lang w:val="zh-CN"/>
              </w:rPr>
              <w:t>”）技术指标</w:t>
            </w:r>
          </w:p>
        </w:tc>
        <w:tc>
          <w:tcPr>
            <w:tcW w:w="5172" w:type="dxa"/>
            <w:tcBorders>
              <w:top w:val="single" w:color="auto" w:sz="8" w:space="0"/>
              <w:left w:val="single" w:color="auto" w:sz="8" w:space="0"/>
              <w:bottom w:val="single" w:color="auto" w:sz="8" w:space="0"/>
              <w:right w:val="single" w:color="auto" w:sz="18" w:space="0"/>
            </w:tcBorders>
            <w:vAlign w:val="center"/>
          </w:tcPr>
          <w:p>
            <w:pPr>
              <w:pStyle w:val="4"/>
            </w:pPr>
            <w:r>
              <w:rPr>
                <w:rFonts w:hint="eastAsia" w:ascii="仿宋_GB2312" w:hAnsi="宋体" w:eastAsia="仿宋_GB2312" w:cs="宋体"/>
                <w:b/>
                <w:color w:val="000000"/>
                <w:kern w:val="0"/>
                <w:sz w:val="24"/>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2</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kern w:val="0"/>
                <w:sz w:val="24"/>
                <w:lang w:val="zh-CN"/>
              </w:rPr>
            </w:pPr>
            <w:r>
              <w:rPr>
                <w:rFonts w:hint="eastAsia" w:ascii="仿宋_GB2312" w:hAnsi="宋体" w:eastAsia="仿宋_GB2312"/>
                <w:b/>
                <w:kern w:val="0"/>
                <w:sz w:val="24"/>
                <w:lang w:val="zh-CN"/>
              </w:rPr>
              <w:t>6.2</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b/>
                <w:kern w:val="0"/>
                <w:sz w:val="24"/>
                <w:lang w:val="zh-CN"/>
              </w:rPr>
              <w:t>是否接受进口产品投标</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3</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9.1</w:t>
            </w:r>
          </w:p>
        </w:tc>
        <w:tc>
          <w:tcPr>
            <w:tcW w:w="2131" w:type="dxa"/>
            <w:tcBorders>
              <w:top w:val="single" w:color="auto" w:sz="8" w:space="0"/>
              <w:left w:val="single" w:color="auto" w:sz="4" w:space="0"/>
              <w:bottom w:val="single" w:color="auto" w:sz="8" w:space="0"/>
              <w:right w:val="single" w:color="auto" w:sz="8" w:space="0"/>
            </w:tcBorders>
            <w:vAlign w:val="center"/>
          </w:tcPr>
          <w:p>
            <w:pPr>
              <w:jc w:val="left"/>
              <w:rPr>
                <w:rFonts w:ascii="仿宋_GB2312" w:hAnsi="宋体" w:eastAsia="仿宋_GB2312"/>
                <w:b/>
                <w:sz w:val="24"/>
              </w:rPr>
            </w:pPr>
            <w:r>
              <w:rPr>
                <w:rFonts w:hint="eastAsia" w:ascii="仿宋_GB2312" w:hAnsi="宋体" w:eastAsia="仿宋_GB2312"/>
                <w:b/>
                <w:sz w:val="24"/>
              </w:rPr>
              <w:t>标前踏勘现场或/和标前答疑会</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500" w:lineRule="exact"/>
              <w:rPr>
                <w:rFonts w:ascii="仿宋_GB2312" w:hAnsi="宋体" w:eastAsia="仿宋_GB2312"/>
                <w:b/>
                <w:kern w:val="0"/>
                <w:sz w:val="24"/>
                <w:lang w:val="zh-CN"/>
              </w:rPr>
            </w:pPr>
            <w:r>
              <w:rPr>
                <w:rFonts w:hint="eastAsia" w:ascii="仿宋_GB2312" w:hAnsi="宋体" w:eastAsia="仿宋_GB2312"/>
                <w:b/>
                <w:kern w:val="0"/>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4</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50" w:lineRule="exact"/>
              <w:ind w:firstLine="354" w:firstLineChars="147"/>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9.2</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jc w:val="both"/>
              <w:rPr>
                <w:rFonts w:ascii="仿宋_GB2312" w:eastAsia="仿宋_GB2312"/>
                <w:b/>
              </w:rPr>
            </w:pPr>
            <w:r>
              <w:rPr>
                <w:rFonts w:hint="eastAsia" w:ascii="仿宋_GB2312" w:eastAsia="仿宋_GB2312"/>
                <w:b/>
                <w:lang w:val="zh-CN"/>
              </w:rPr>
              <w:t>述标和/或产（样）品演（展）示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00" w:lineRule="atLeast"/>
              <w:rPr>
                <w:rFonts w:ascii="仿宋_GB2312" w:hAnsi="宋体" w:eastAsia="仿宋_GB2312"/>
                <w:kern w:val="0"/>
                <w:sz w:val="24"/>
                <w:lang w:val="zh-CN"/>
              </w:rPr>
            </w:pPr>
            <w:r>
              <w:rPr>
                <w:rFonts w:hint="eastAsia" w:ascii="仿宋_GB2312" w:hAnsi="宋体" w:eastAsia="仿宋_GB2312"/>
                <w:b/>
                <w:sz w:val="24"/>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5</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12.1</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jc w:val="center"/>
              <w:rPr>
                <w:rFonts w:ascii="仿宋_GB2312" w:eastAsia="仿宋_GB2312"/>
                <w:b/>
              </w:rPr>
            </w:pPr>
            <w:r>
              <w:rPr>
                <w:rFonts w:hint="eastAsia" w:ascii="仿宋_GB2312" w:eastAsia="仿宋_GB2312"/>
                <w:b/>
                <w:lang w:val="zh-CN"/>
              </w:rPr>
              <w:t>本项目要求投标人提供的商务说明文件</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1.投标声明函；</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2.法定代表人授权委托书（提供委托代理人的身份证复印件，非中国国籍的则提供护照复印件）（非法定代表人签署投标文件适用）</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3. 法定代表人身份证明书（提供法定代表人身份证复印件，非中国国籍的则提供护照复印件）；</w:t>
            </w:r>
          </w:p>
          <w:p>
            <w:pPr>
              <w:pStyle w:val="4"/>
              <w:rPr>
                <w:rFonts w:ascii="仿宋_GB2312" w:hAnsi="仿宋_GB2312" w:eastAsia="仿宋_GB2312"/>
                <w:b/>
                <w:sz w:val="24"/>
                <w:lang w:val="zh-CN"/>
              </w:rPr>
            </w:pPr>
            <w:r>
              <w:rPr>
                <w:rFonts w:hint="eastAsia" w:ascii="仿宋_GB2312" w:hAnsi="宋体" w:eastAsia="仿宋_GB2312"/>
                <w:b/>
                <w:kern w:val="0"/>
                <w:sz w:val="24"/>
                <w:lang w:val="zh-CN"/>
              </w:rPr>
              <w:t>4.提供工商营业执照副本、税务登记证副本和组织机构代码证复印件。（提供“一照三号”或“一照一码”营业执照副本复印件也视为同等有效证明）；</w:t>
            </w:r>
          </w:p>
          <w:p>
            <w:pPr>
              <w:widowControl/>
              <w:tabs>
                <w:tab w:val="left" w:pos="425"/>
              </w:tabs>
              <w:jc w:val="left"/>
              <w:rPr>
                <w:rFonts w:ascii="仿宋_GB2312" w:hAnsi="仿宋_GB2312" w:eastAsia="仿宋_GB2312"/>
                <w:b/>
                <w:sz w:val="24"/>
              </w:rPr>
            </w:pPr>
            <w:r>
              <w:rPr>
                <w:rFonts w:hint="eastAsia" w:ascii="仿宋_GB2312" w:hAnsi="仿宋_GB2312" w:eastAsia="仿宋_GB2312"/>
                <w:b/>
                <w:sz w:val="24"/>
                <w:lang w:val="zh-CN"/>
              </w:rPr>
              <w:t>5.财务状况报告情况说明材料；</w:t>
            </w:r>
          </w:p>
          <w:p>
            <w:pPr>
              <w:pStyle w:val="4"/>
            </w:pPr>
            <w:r>
              <w:rPr>
                <w:rFonts w:hint="eastAsia" w:ascii="仿宋_GB2312" w:hAnsi="仿宋_GB2312" w:eastAsia="仿宋_GB2312"/>
                <w:b/>
                <w:sz w:val="24"/>
              </w:rPr>
              <w:t>6.</w:t>
            </w:r>
            <w:r>
              <w:rPr>
                <w:rFonts w:hint="eastAsia" w:ascii="仿宋_GB2312" w:hAnsi="仿宋_GB2312" w:eastAsia="仿宋_GB2312"/>
                <w:b/>
                <w:sz w:val="24"/>
                <w:lang w:val="zh-CN"/>
              </w:rPr>
              <w:t>依法（或依法不）缴纳税收的证明（说明）文件；</w:t>
            </w:r>
          </w:p>
          <w:p>
            <w:pPr>
              <w:tabs>
                <w:tab w:val="left" w:pos="425"/>
              </w:tabs>
              <w:jc w:val="left"/>
              <w:rPr>
                <w:rFonts w:hint="eastAsia" w:ascii="仿宋_GB2312" w:hAnsi="仿宋_GB2312"/>
                <w:b/>
                <w:sz w:val="24"/>
              </w:rPr>
            </w:pPr>
            <w:r>
              <w:rPr>
                <w:rFonts w:hint="eastAsia" w:ascii="仿宋_GB2312" w:hAnsi="仿宋_GB2312" w:eastAsia="仿宋_GB2312"/>
                <w:b/>
                <w:sz w:val="24"/>
              </w:rPr>
              <w:t>7.</w:t>
            </w:r>
            <w:r>
              <w:rPr>
                <w:rFonts w:hint="eastAsia" w:ascii="仿宋_GB2312" w:hAnsi="仿宋_GB2312" w:eastAsia="仿宋_GB2312"/>
                <w:b/>
                <w:sz w:val="24"/>
                <w:lang w:val="zh-CN"/>
              </w:rPr>
              <w:t>依法（或依法不）缴纳社会保障资金的证明（说明）文件；</w:t>
            </w:r>
          </w:p>
          <w:p>
            <w:pPr>
              <w:tabs>
                <w:tab w:val="left" w:pos="425"/>
              </w:tabs>
              <w:jc w:val="left"/>
              <w:rPr>
                <w:rFonts w:ascii="仿宋_GB2312" w:hAnsi="仿宋_GB2312" w:eastAsia="仿宋_GB2312"/>
                <w:b/>
                <w:sz w:val="24"/>
              </w:rPr>
            </w:pPr>
            <w:r>
              <w:rPr>
                <w:rFonts w:hint="eastAsia" w:ascii="仿宋_GB2312" w:hAnsi="仿宋_GB2312" w:eastAsia="仿宋_GB2312"/>
                <w:b/>
                <w:sz w:val="24"/>
              </w:rPr>
              <w:t>8.</w:t>
            </w:r>
            <w:bookmarkStart w:id="40" w:name="OLE_LINK11"/>
            <w:r>
              <w:rPr>
                <w:rFonts w:hint="eastAsia" w:ascii="仿宋_GB2312" w:hAnsi="仿宋_GB2312" w:eastAsia="仿宋_GB2312"/>
                <w:b/>
                <w:sz w:val="24"/>
              </w:rPr>
              <w:t>无重大违法记录声明</w:t>
            </w:r>
            <w:bookmarkEnd w:id="40"/>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9.缴交投标保证金的有效证明文件并加盖单位公章（非原件票据适用）；</w:t>
            </w:r>
          </w:p>
          <w:p>
            <w:pPr>
              <w:pStyle w:val="4"/>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0</w:t>
            </w:r>
            <w:r>
              <w:rPr>
                <w:rFonts w:hint="eastAsia" w:ascii="仿宋_GB2312" w:hAnsi="宋体" w:eastAsia="仿宋_GB2312"/>
                <w:b/>
                <w:kern w:val="0"/>
                <w:sz w:val="24"/>
                <w:lang w:val="zh-CN"/>
              </w:rPr>
              <w:t>.资格审查要求提供的其他资料（详见</w:t>
            </w:r>
            <w:r>
              <w:rPr>
                <w:rFonts w:hint="eastAsia" w:ascii="仿宋_GB2312" w:hAnsi="宋体" w:eastAsia="仿宋_GB2312"/>
                <w:b/>
                <w:sz w:val="24"/>
              </w:rPr>
              <w:t>资格性和符合性审查</w:t>
            </w:r>
            <w:r>
              <w:rPr>
                <w:rFonts w:hint="eastAsia" w:ascii="仿宋_GB2312" w:hAnsi="宋体" w:eastAsia="仿宋_GB2312"/>
                <w:b/>
                <w:kern w:val="0"/>
                <w:sz w:val="24"/>
                <w:lang w:val="zh-CN"/>
              </w:rPr>
              <w:t>表要求）；</w:t>
            </w:r>
          </w:p>
          <w:p>
            <w:pPr>
              <w:widowControl/>
              <w:rPr>
                <w:rFonts w:ascii="仿宋_GB2312" w:hAnsi="宋体" w:eastAsia="仿宋_GB2312"/>
                <w:b/>
                <w:kern w:val="0"/>
                <w:sz w:val="24"/>
                <w:lang w:val="zh-CN"/>
              </w:rPr>
            </w:pPr>
            <w:r>
              <w:rPr>
                <w:rFonts w:hint="eastAsia" w:ascii="仿宋_GB2312" w:hAnsi="宋体" w:eastAsia="仿宋_GB2312"/>
                <w:b/>
                <w:kern w:val="0"/>
                <w:sz w:val="24"/>
                <w:lang w:val="zh-CN"/>
              </w:rPr>
              <w:t>11.评分标准要求提供的其他资料（详见评标细则要求）；</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2</w:t>
            </w:r>
            <w:r>
              <w:rPr>
                <w:rFonts w:hint="eastAsia" w:ascii="仿宋_GB2312" w:hAnsi="宋体" w:eastAsia="仿宋_GB2312"/>
                <w:b/>
                <w:kern w:val="0"/>
                <w:sz w:val="24"/>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6</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12.3</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lang w:val="zh-CN"/>
              </w:rPr>
              <w:t>本项目要求投</w:t>
            </w:r>
            <w:r>
              <w:rPr>
                <w:rFonts w:hint="eastAsia" w:ascii="仿宋_GB2312" w:hAnsi="宋体" w:eastAsia="仿宋_GB2312"/>
                <w:b/>
                <w:kern w:val="0"/>
                <w:sz w:val="24"/>
                <w:lang w:val="zh-CN"/>
              </w:rPr>
              <w:t>标人提供的</w:t>
            </w:r>
            <w:r>
              <w:rPr>
                <w:rFonts w:hint="eastAsia" w:ascii="仿宋_GB2312" w:hAnsi="宋体" w:eastAsia="仿宋_GB2312"/>
                <w:b/>
                <w:sz w:val="24"/>
                <w:lang w:val="zh-CN"/>
              </w:rPr>
              <w:t>投标报价文件</w:t>
            </w:r>
          </w:p>
        </w:tc>
        <w:tc>
          <w:tcPr>
            <w:tcW w:w="5172" w:type="dxa"/>
            <w:tcBorders>
              <w:top w:val="single" w:color="auto" w:sz="8" w:space="0"/>
              <w:left w:val="single" w:color="auto" w:sz="8" w:space="0"/>
              <w:bottom w:val="single" w:color="auto" w:sz="8" w:space="0"/>
              <w:right w:val="single" w:color="auto" w:sz="18" w:space="0"/>
            </w:tcBorders>
            <w:vAlign w:val="center"/>
          </w:tcPr>
          <w:p>
            <w:pPr>
              <w:numPr>
                <w:ilvl w:val="0"/>
                <w:numId w:val="6"/>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开标一览表</w:t>
            </w:r>
          </w:p>
          <w:p>
            <w:pPr>
              <w:numPr>
                <w:ilvl w:val="0"/>
                <w:numId w:val="6"/>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投标报价明细表</w:t>
            </w:r>
          </w:p>
          <w:p>
            <w:p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要求：</w:t>
            </w:r>
          </w:p>
          <w:p>
            <w:pPr>
              <w:tabs>
                <w:tab w:val="left" w:pos="420"/>
              </w:tabs>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①“开标一览表”当中的投标总价必须与“投标报价明细表”当中的“总价”保持一致；</w:t>
            </w:r>
          </w:p>
          <w:p>
            <w:pPr>
              <w:tabs>
                <w:tab w:val="left" w:pos="420"/>
              </w:tabs>
              <w:spacing w:line="360" w:lineRule="exact"/>
              <w:rPr>
                <w:rFonts w:ascii="仿宋_GB2312" w:hAnsi="宋体" w:eastAsia="仿宋_GB2312"/>
                <w:b/>
                <w:sz w:val="24"/>
                <w:lang w:val="zh-CN"/>
              </w:rPr>
            </w:pPr>
            <w:r>
              <w:rPr>
                <w:rFonts w:hint="eastAsia" w:ascii="仿宋_GB2312" w:hAnsi="宋体" w:eastAsia="仿宋_GB2312"/>
                <w:b/>
                <w:kern w:val="0"/>
                <w:sz w:val="24"/>
                <w:lang w:val="zh-CN"/>
              </w:rPr>
              <w:t>②“开标一览表”的格式不得自行增减内容，否则自行承担投标报价无效的风险。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5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7</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13.1</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rPr>
                <w:rFonts w:ascii="仿宋_GB2312" w:eastAsia="仿宋_GB2312"/>
                <w:b/>
                <w:lang w:val="zh-CN"/>
              </w:rPr>
            </w:pPr>
            <w:r>
              <w:rPr>
                <w:rFonts w:hint="eastAsia" w:ascii="仿宋_GB2312" w:eastAsia="仿宋_GB2312"/>
                <w:b/>
                <w:lang w:val="zh-CN"/>
              </w:rPr>
              <w:t>投标有效期</w:t>
            </w:r>
          </w:p>
        </w:tc>
        <w:tc>
          <w:tcPr>
            <w:tcW w:w="5172" w:type="dxa"/>
            <w:tcBorders>
              <w:top w:val="single" w:color="auto" w:sz="8" w:space="0"/>
              <w:left w:val="single" w:color="auto" w:sz="8" w:space="0"/>
              <w:bottom w:val="single" w:color="auto" w:sz="8" w:space="0"/>
              <w:right w:val="single" w:color="auto" w:sz="18" w:space="0"/>
            </w:tcBorders>
            <w:vAlign w:val="center"/>
          </w:tcPr>
          <w:p>
            <w:pPr>
              <w:pStyle w:val="19"/>
              <w:rPr>
                <w:rFonts w:ascii="仿宋_GB2312" w:eastAsia="仿宋_GB2312"/>
                <w:b/>
                <w:lang w:val="zh-CN"/>
              </w:rPr>
            </w:pPr>
            <w:r>
              <w:rPr>
                <w:rFonts w:hint="eastAsia" w:ascii="仿宋_GB2312" w:eastAsia="仿宋_GB2312"/>
                <w:b/>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4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8</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jc w:val="center"/>
              <w:rPr>
                <w:rFonts w:ascii="仿宋_GB2312" w:eastAsia="仿宋_GB2312"/>
                <w:b/>
                <w:lang w:val="zh-CN"/>
              </w:rPr>
            </w:pPr>
            <w:r>
              <w:rPr>
                <w:rFonts w:hint="eastAsia" w:ascii="仿宋_GB2312" w:eastAsia="仿宋_GB2312"/>
                <w:b/>
                <w:lang w:val="zh-CN"/>
              </w:rPr>
              <w:t>14.2</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rPr>
                <w:rFonts w:ascii="仿宋_GB2312" w:eastAsia="仿宋_GB2312"/>
                <w:b/>
              </w:rPr>
            </w:pPr>
            <w:r>
              <w:rPr>
                <w:rFonts w:hint="eastAsia" w:ascii="仿宋_GB2312" w:eastAsia="仿宋_GB2312"/>
                <w:b/>
              </w:rPr>
              <w:t>投标保证金金额</w:t>
            </w:r>
          </w:p>
        </w:tc>
        <w:tc>
          <w:tcPr>
            <w:tcW w:w="5172" w:type="dxa"/>
            <w:tcBorders>
              <w:top w:val="single" w:color="auto" w:sz="8" w:space="0"/>
              <w:left w:val="single" w:color="auto" w:sz="8" w:space="0"/>
              <w:bottom w:val="single" w:color="auto" w:sz="8" w:space="0"/>
              <w:right w:val="single" w:color="auto" w:sz="18" w:space="0"/>
            </w:tcBorders>
            <w:vAlign w:val="center"/>
          </w:tcPr>
          <w:p>
            <w:pPr>
              <w:pStyle w:val="19"/>
              <w:widowControl/>
              <w:rPr>
                <w:rFonts w:ascii="仿宋_GB2312" w:eastAsia="仿宋_GB2312"/>
                <w:b/>
              </w:rPr>
            </w:pPr>
            <w:r>
              <w:rPr>
                <w:rFonts w:hint="eastAsia" w:ascii="仿宋_GB2312" w:eastAsia="仿宋_GB2312"/>
                <w:b/>
              </w:rPr>
              <w:t>金额（大小写）：</w:t>
            </w:r>
            <w:r>
              <w:rPr>
                <w:rFonts w:hint="eastAsia" w:ascii="仿宋_GB2312" w:eastAsia="仿宋_GB2312" w:cs="Times New Roman"/>
                <w:b/>
                <w:color w:val="FF0000"/>
                <w:lang w:val="zh-CN"/>
              </w:rPr>
              <w:t>拾万元整（￥</w:t>
            </w:r>
            <w:r>
              <w:rPr>
                <w:rFonts w:hint="eastAsia" w:ascii="仿宋_GB2312" w:eastAsia="仿宋_GB2312" w:cs="Times New Roman"/>
                <w:b/>
                <w:color w:val="FF0000"/>
              </w:rPr>
              <w:t>100</w:t>
            </w:r>
            <w:r>
              <w:rPr>
                <w:rFonts w:hint="eastAsia" w:ascii="仿宋_GB2312" w:eastAsia="仿宋_GB2312" w:cs="Times New Roman"/>
                <w:b/>
                <w:color w:val="FF0000"/>
                <w:lang w:val="zh-CN"/>
              </w:rPr>
              <w:t>000.00）</w:t>
            </w:r>
            <w:r>
              <w:rPr>
                <w:rFonts w:hint="eastAsia" w:ascii="仿宋_GB2312" w:eastAsia="仿宋_GB2312"/>
                <w:b/>
              </w:rPr>
              <w:t>交纳投标保证金截止时间：与递交投标文件截止时间一致。</w:t>
            </w:r>
          </w:p>
          <w:p>
            <w:pPr>
              <w:pStyle w:val="4"/>
              <w:numPr>
                <w:ilvl w:val="0"/>
                <w:numId w:val="7"/>
              </w:numPr>
              <w:rPr>
                <w:rFonts w:hint="eastAsia" w:ascii="仿宋_GB2312" w:hAnsi="宋体" w:eastAsia="仿宋_GB2312" w:cs="宋体"/>
                <w:b/>
                <w:kern w:val="0"/>
                <w:sz w:val="24"/>
                <w:szCs w:val="24"/>
                <w:lang w:val="zh-CN" w:eastAsia="zh-CN" w:bidi="ar-SA"/>
              </w:rPr>
            </w:pPr>
            <w:r>
              <w:rPr>
                <w:rFonts w:hint="eastAsia" w:ascii="仿宋_GB2312" w:hAnsi="宋体" w:eastAsia="仿宋_GB2312" w:cs="宋体"/>
                <w:b/>
                <w:kern w:val="0"/>
                <w:sz w:val="24"/>
                <w:szCs w:val="24"/>
                <w:lang w:val="zh-CN" w:eastAsia="zh-CN" w:bidi="ar-SA"/>
              </w:rPr>
              <w:t>银行转账的要求：</w:t>
            </w:r>
          </w:p>
          <w:p>
            <w:pPr>
              <w:jc w:val="left"/>
              <w:rPr>
                <w:rFonts w:ascii="仿宋_GB2312" w:hAnsi="宋体" w:eastAsia="仿宋_GB2312" w:cs="宋体"/>
                <w:b/>
                <w:kern w:val="0"/>
                <w:sz w:val="24"/>
                <w:lang w:val="zh-CN"/>
              </w:rPr>
            </w:pPr>
            <w:r>
              <w:rPr>
                <w:rFonts w:hint="eastAsia" w:ascii="仿宋_GB2312" w:hAnsi="宋体" w:eastAsia="仿宋_GB2312"/>
                <w:b/>
                <w:kern w:val="0"/>
                <w:sz w:val="24"/>
                <w:lang w:val="zh-CN"/>
              </w:rPr>
              <w:t>账</w:t>
            </w:r>
            <w:r>
              <w:rPr>
                <w:rFonts w:hint="eastAsia" w:ascii="仿宋_GB2312" w:hAnsi="宋体" w:eastAsia="仿宋_GB2312" w:cs="宋体"/>
                <w:b/>
                <w:kern w:val="0"/>
                <w:sz w:val="24"/>
                <w:lang w:val="zh-CN"/>
              </w:rPr>
              <w:t xml:space="preserve">  号：交易系统随机分配的唯一账号。</w:t>
            </w:r>
          </w:p>
          <w:p>
            <w:pPr>
              <w:pStyle w:val="19"/>
              <w:rPr>
                <w:rFonts w:ascii="仿宋_GB2312" w:eastAsia="仿宋_GB2312"/>
                <w:b/>
              </w:rPr>
            </w:pPr>
            <w:r>
              <w:rPr>
                <w:rFonts w:hint="eastAsia" w:ascii="仿宋_GB2312" w:eastAsia="仿宋_GB2312"/>
                <w:b/>
              </w:rPr>
              <w:t>要求：投标保证金以转帐形式提交的，投标保证金交纳的时间以保证金到帐时间为准。</w:t>
            </w:r>
          </w:p>
          <w:p>
            <w:pPr>
              <w:pStyle w:val="4"/>
              <w:rPr>
                <w:rFonts w:hint="eastAsia" w:ascii="仿宋_GB2312" w:hAnsi="宋体" w:eastAsia="仿宋_GB2312" w:cs="宋体"/>
                <w:b/>
                <w:kern w:val="0"/>
                <w:sz w:val="24"/>
              </w:rPr>
            </w:pPr>
            <w:r>
              <w:rPr>
                <w:rFonts w:hint="eastAsia" w:ascii="仿宋_GB2312" w:hAnsi="宋体" w:eastAsia="仿宋_GB2312" w:cs="宋体"/>
                <w:b/>
                <w:kern w:val="0"/>
                <w:sz w:val="24"/>
              </w:rPr>
              <w:t>提交保证金的付款人名称、投标供应商的公司名称须一致，否则视为无效投标。</w:t>
            </w:r>
          </w:p>
          <w:p>
            <w:pPr>
              <w:pStyle w:val="4"/>
              <w:rPr>
                <w:rFonts w:hint="eastAsia" w:ascii="仿宋_GB2312" w:hAnsi="宋体" w:eastAsia="仿宋_GB2312" w:cs="宋体"/>
                <w:b/>
                <w:kern w:val="0"/>
                <w:sz w:val="24"/>
              </w:rPr>
            </w:pPr>
            <w:r>
              <w:rPr>
                <w:rFonts w:hint="eastAsia" w:ascii="仿宋_GB2312" w:hAnsi="宋体" w:eastAsia="仿宋_GB2312" w:cs="宋体"/>
                <w:b/>
                <w:kern w:val="0"/>
                <w:sz w:val="24"/>
              </w:rPr>
              <w:t>投标保证金仅接受投标单位以系统注册的银行账户使用转账方式一次性提交，否则不予认可。</w:t>
            </w:r>
          </w:p>
          <w:p>
            <w:pPr>
              <w:pStyle w:val="4"/>
              <w:rPr>
                <w:rFonts w:ascii="仿宋_GB2312" w:hAnsi="宋体" w:eastAsia="仿宋_GB2312" w:cs="宋体"/>
                <w:b/>
                <w:kern w:val="0"/>
                <w:sz w:val="24"/>
              </w:rPr>
            </w:pPr>
          </w:p>
          <w:p>
            <w:pPr>
              <w:pStyle w:val="4"/>
              <w:rPr>
                <w:rFonts w:ascii="仿宋_GB2312" w:eastAsia="仿宋_GB2312" w:cs="宋体"/>
                <w:b/>
              </w:rPr>
            </w:pPr>
            <w:r>
              <w:rPr>
                <w:rFonts w:hint="eastAsia" w:ascii="仿宋_GB2312" w:hAnsi="宋体" w:eastAsia="仿宋_GB2312" w:cs="宋体"/>
                <w:b/>
                <w:kern w:val="0"/>
                <w:sz w:val="24"/>
              </w:rPr>
              <w:t>二、拟使用电子保函请前往</w:t>
            </w:r>
            <w:r>
              <w:rPr>
                <w:rFonts w:hint="eastAsia" w:ascii="仿宋_GB2312" w:eastAsia="仿宋_GB2312" w:cs="宋体"/>
                <w:b/>
              </w:rPr>
              <w:t>http://ggzy.haikou.gov.cn/xxgk/gsgg/01/3_201603-005_-221b3f7b.17640b4fa95.-7d6c.html</w:t>
            </w:r>
          </w:p>
          <w:p>
            <w:pPr>
              <w:pStyle w:val="4"/>
              <w:rPr>
                <w:rFonts w:ascii="仿宋_GB2312" w:hAnsi="宋体" w:eastAsia="仿宋_GB2312" w:cs="宋体"/>
                <w:b/>
                <w:kern w:val="0"/>
                <w:sz w:val="24"/>
              </w:rPr>
            </w:pPr>
          </w:p>
          <w:p>
            <w:pPr>
              <w:pStyle w:val="4"/>
              <w:rPr>
                <w:rFonts w:ascii="仿宋_GB2312" w:hAnsi="宋体" w:eastAsia="仿宋_GB2312" w:cs="宋体"/>
                <w:b/>
                <w:kern w:val="0"/>
                <w:sz w:val="24"/>
              </w:rPr>
            </w:pPr>
            <w:r>
              <w:rPr>
                <w:rFonts w:hint="eastAsia" w:ascii="仿宋_GB2312" w:hAnsi="宋体" w:eastAsia="仿宋_GB2312" w:cs="宋体"/>
                <w:b/>
                <w:kern w:val="0"/>
                <w:sz w:val="24"/>
              </w:rPr>
              <w:t>三、拟使用纸质投标保函的要求：</w:t>
            </w:r>
          </w:p>
          <w:p>
            <w:pPr>
              <w:pStyle w:val="19"/>
              <w:rPr>
                <w:rFonts w:ascii="仿宋_GB2312" w:eastAsia="仿宋_GB2312"/>
                <w:b/>
              </w:rPr>
            </w:pPr>
            <w:r>
              <w:rPr>
                <w:rFonts w:hint="eastAsia" w:ascii="仿宋_GB2312" w:eastAsia="仿宋_GB2312"/>
                <w:b/>
              </w:rPr>
              <w:t>1、受益人写采购单位；</w:t>
            </w:r>
          </w:p>
          <w:p>
            <w:pPr>
              <w:pStyle w:val="19"/>
              <w:rPr>
                <w:rFonts w:ascii="仿宋_GB2312" w:eastAsia="仿宋_GB2312"/>
                <w:b/>
              </w:rPr>
            </w:pPr>
            <w:r>
              <w:rPr>
                <w:rFonts w:hint="eastAsia" w:ascii="仿宋_GB2312" w:eastAsia="仿宋_GB2312"/>
                <w:b/>
              </w:rPr>
              <w:t>2、所有保函随着采购结果公告一起挂网公示；</w:t>
            </w:r>
          </w:p>
          <w:p>
            <w:pPr>
              <w:pStyle w:val="19"/>
              <w:rPr>
                <w:rFonts w:ascii="仿宋_GB2312" w:eastAsia="仿宋_GB2312"/>
                <w:b/>
              </w:rPr>
            </w:pPr>
            <w:r>
              <w:rPr>
                <w:rFonts w:hint="eastAsia" w:ascii="仿宋_GB2312" w:eastAsia="仿宋_GB2312"/>
                <w:b/>
              </w:rPr>
              <w:t>3、投标保函原件随着投标文件一起密封提交。</w:t>
            </w:r>
          </w:p>
          <w:p>
            <w:pPr>
              <w:pStyle w:val="11"/>
              <w:tabs>
                <w:tab w:val="left" w:pos="8360"/>
              </w:tabs>
              <w:spacing w:before="0" w:beforeAutospacing="0" w:after="0" w:afterAutospacing="0"/>
              <w:rPr>
                <w:rFonts w:ascii="仿宋_GB2312" w:eastAsia="仿宋_GB2312" w:cs="宋体"/>
                <w:b/>
                <w:szCs w:val="24"/>
              </w:rPr>
            </w:pPr>
            <w:r>
              <w:rPr>
                <w:rFonts w:hint="eastAsia" w:ascii="仿宋_GB2312" w:eastAsia="仿宋_GB2312" w:cs="宋体"/>
                <w:b/>
                <w:szCs w:val="24"/>
              </w:rPr>
              <w:t>纸质保函的退还：未中标供应商出具授权委托书可在中标公告（通知书发出）发布后到海口市政府采购中心1601室领取保函原件；中标供应商出具授权委托书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19"/>
              <w:spacing w:line="500" w:lineRule="exact"/>
              <w:ind w:left="9"/>
              <w:jc w:val="center"/>
              <w:rPr>
                <w:rFonts w:ascii="仿宋_GB2312" w:eastAsia="仿宋_GB2312"/>
                <w:b/>
                <w:lang w:val="zh-CN"/>
              </w:rPr>
            </w:pPr>
            <w:r>
              <w:rPr>
                <w:rFonts w:hint="eastAsia" w:ascii="仿宋_GB2312" w:eastAsia="仿宋_GB2312"/>
                <w:b/>
                <w:lang w:val="zh-CN"/>
              </w:rPr>
              <w:t>9</w:t>
            </w:r>
          </w:p>
        </w:tc>
        <w:tc>
          <w:tcPr>
            <w:tcW w:w="1080" w:type="dxa"/>
            <w:tcBorders>
              <w:top w:val="single" w:color="auto" w:sz="8" w:space="0"/>
              <w:left w:val="single" w:color="auto" w:sz="8" w:space="0"/>
              <w:bottom w:val="single" w:color="auto" w:sz="8" w:space="0"/>
              <w:right w:val="single" w:color="auto" w:sz="4" w:space="0"/>
            </w:tcBorders>
            <w:vAlign w:val="center"/>
          </w:tcPr>
          <w:p>
            <w:pPr>
              <w:pStyle w:val="19"/>
              <w:spacing w:line="500" w:lineRule="exact"/>
              <w:ind w:left="33"/>
              <w:jc w:val="center"/>
              <w:rPr>
                <w:rFonts w:ascii="仿宋_GB2312" w:eastAsia="仿宋_GB2312"/>
                <w:b/>
                <w:lang w:val="zh-CN"/>
              </w:rPr>
            </w:pPr>
            <w:r>
              <w:rPr>
                <w:rFonts w:hint="eastAsia" w:ascii="仿宋_GB2312" w:eastAsia="仿宋_GB2312"/>
                <w:b/>
                <w:lang w:val="zh-CN"/>
              </w:rPr>
              <w:t>15.1</w:t>
            </w:r>
          </w:p>
        </w:tc>
        <w:tc>
          <w:tcPr>
            <w:tcW w:w="2131" w:type="dxa"/>
            <w:tcBorders>
              <w:top w:val="single" w:color="auto" w:sz="8" w:space="0"/>
              <w:left w:val="single" w:color="auto" w:sz="4" w:space="0"/>
              <w:bottom w:val="single" w:color="auto" w:sz="8" w:space="0"/>
              <w:right w:val="single" w:color="auto" w:sz="8" w:space="0"/>
            </w:tcBorders>
            <w:vAlign w:val="center"/>
          </w:tcPr>
          <w:p>
            <w:pPr>
              <w:pStyle w:val="19"/>
              <w:spacing w:line="500" w:lineRule="exact"/>
              <w:ind w:left="33"/>
              <w:jc w:val="both"/>
              <w:rPr>
                <w:rFonts w:ascii="仿宋_GB2312" w:eastAsia="仿宋_GB2312"/>
                <w:b/>
                <w:lang w:val="zh-CN"/>
              </w:rPr>
            </w:pPr>
            <w:r>
              <w:rPr>
                <w:rFonts w:hint="eastAsia" w:ascii="仿宋_GB2312" w:eastAsia="仿宋_GB2312"/>
                <w:b/>
                <w:lang w:val="zh-CN"/>
              </w:rPr>
              <w:t>投标文件份数</w:t>
            </w:r>
          </w:p>
        </w:tc>
        <w:tc>
          <w:tcPr>
            <w:tcW w:w="5172" w:type="dxa"/>
            <w:tcBorders>
              <w:top w:val="single" w:color="auto" w:sz="8" w:space="0"/>
              <w:left w:val="single" w:color="auto" w:sz="8" w:space="0"/>
              <w:bottom w:val="single" w:color="auto" w:sz="8" w:space="0"/>
              <w:right w:val="single" w:color="auto" w:sz="18" w:space="0"/>
            </w:tcBorders>
            <w:vAlign w:val="center"/>
          </w:tcPr>
          <w:p>
            <w:pPr>
              <w:pStyle w:val="4"/>
              <w:rPr>
                <w:rFonts w:ascii="仿宋_GB2312" w:eastAsia="仿宋_GB2312"/>
                <w:b/>
                <w:lang w:val="zh-CN"/>
              </w:rPr>
            </w:pPr>
            <w:r>
              <w:rPr>
                <w:rFonts w:hint="eastAsia" w:ascii="仿宋_GB2312" w:eastAsia="仿宋_GB2312"/>
                <w:b/>
                <w:lang w:val="zh-CN"/>
              </w:rPr>
              <w:t>正本</w:t>
            </w:r>
            <w:r>
              <w:rPr>
                <w:rFonts w:hint="eastAsia" w:ascii="仿宋_GB2312" w:eastAsia="仿宋_GB2312"/>
                <w:b/>
                <w:u w:val="single"/>
                <w:lang w:val="zh-CN"/>
              </w:rPr>
              <w:t xml:space="preserve">  一 </w:t>
            </w:r>
            <w:r>
              <w:rPr>
                <w:rFonts w:hint="eastAsia" w:ascii="仿宋_GB2312" w:eastAsia="仿宋_GB2312"/>
                <w:b/>
                <w:lang w:val="zh-CN"/>
              </w:rPr>
              <w:t>份    副本</w:t>
            </w:r>
            <w:r>
              <w:rPr>
                <w:rFonts w:hint="eastAsia" w:ascii="仿宋_GB2312" w:eastAsia="仿宋_GB2312"/>
                <w:b/>
                <w:u w:val="single"/>
                <w:lang w:val="zh-CN"/>
              </w:rPr>
              <w:t xml:space="preserve">  六</w:t>
            </w:r>
            <w:r>
              <w:rPr>
                <w:rFonts w:hint="eastAsia" w:ascii="仿宋_GB2312" w:eastAsia="仿宋_GB2312"/>
                <w:b/>
                <w:u w:val="single"/>
              </w:rPr>
              <w:t xml:space="preserve"> </w:t>
            </w:r>
            <w:r>
              <w:rPr>
                <w:rFonts w:hint="eastAsia" w:ascii="仿宋_GB2312" w:eastAsia="仿宋_GB2312"/>
                <w:b/>
                <w:lang w:val="zh-CN"/>
              </w:rPr>
              <w:t>份  电子</w:t>
            </w:r>
            <w:r>
              <w:rPr>
                <w:rFonts w:hint="eastAsia" w:ascii="仿宋_GB2312" w:eastAsia="仿宋_GB2312"/>
                <w:b/>
              </w:rPr>
              <w:t>PDF</w:t>
            </w:r>
            <w:r>
              <w:rPr>
                <w:rFonts w:hint="eastAsia" w:ascii="仿宋_GB2312" w:eastAsia="仿宋_GB2312"/>
                <w:b/>
                <w:lang w:val="zh-CN"/>
              </w:rPr>
              <w:t>版</w:t>
            </w:r>
            <w:r>
              <w:rPr>
                <w:rFonts w:hint="eastAsia" w:ascii="仿宋_GB2312" w:hAnsi="宋体" w:eastAsia="仿宋_GB2312"/>
                <w:b/>
                <w:kern w:val="0"/>
                <w:sz w:val="24"/>
                <w:szCs w:val="20"/>
              </w:rPr>
              <w:t>U盘一个</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10</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16.1</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投标文件封套上标示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投标文件    正本（副本）</w:t>
            </w:r>
          </w:p>
          <w:p>
            <w:pPr>
              <w:pStyle w:val="6"/>
              <w:spacing w:line="500" w:lineRule="exact"/>
              <w:jc w:val="left"/>
              <w:outlineLvl w:val="0"/>
              <w:rPr>
                <w:rFonts w:ascii="仿宋_GB2312" w:hAnsi="宋体" w:eastAsia="仿宋_GB2312"/>
                <w:b/>
                <w:sz w:val="24"/>
                <w:u w:val="single"/>
              </w:rPr>
            </w:pPr>
            <w:r>
              <w:rPr>
                <w:rFonts w:hint="eastAsia" w:ascii="仿宋_GB2312" w:hAnsi="宋体" w:eastAsia="仿宋_GB2312"/>
                <w:b/>
                <w:sz w:val="24"/>
              </w:rPr>
              <w:t>项目名称:</w:t>
            </w:r>
          </w:p>
          <w:p>
            <w:pPr>
              <w:spacing w:line="440" w:lineRule="exact"/>
              <w:jc w:val="left"/>
              <w:rPr>
                <w:rFonts w:ascii="仿宋_GB2312" w:hAnsi="宋体" w:eastAsia="仿宋_GB2312"/>
                <w:b/>
                <w:sz w:val="24"/>
              </w:rPr>
            </w:pPr>
            <w:r>
              <w:rPr>
                <w:rFonts w:hint="eastAsia" w:ascii="仿宋_GB2312" w:hAnsi="宋体" w:eastAsia="仿宋_GB2312"/>
                <w:b/>
                <w:sz w:val="24"/>
              </w:rPr>
              <w:t>项目编号：HKGP-2021-0005</w:t>
            </w:r>
          </w:p>
          <w:p>
            <w:pPr>
              <w:spacing w:line="440" w:lineRule="exact"/>
              <w:jc w:val="left"/>
              <w:rPr>
                <w:rFonts w:ascii="仿宋_GB2312" w:hAnsi="宋体" w:eastAsia="仿宋_GB2312"/>
                <w:b/>
                <w:sz w:val="24"/>
              </w:rPr>
            </w:pPr>
            <w:r>
              <w:rPr>
                <w:rFonts w:hint="eastAsia" w:ascii="仿宋_GB2312" w:hAnsi="宋体" w:eastAsia="仿宋_GB2312"/>
                <w:b/>
                <w:sz w:val="24"/>
              </w:rPr>
              <w:t>投标人的名称（加盖公章）：</w:t>
            </w:r>
          </w:p>
          <w:p>
            <w:pPr>
              <w:spacing w:line="440" w:lineRule="exact"/>
              <w:jc w:val="left"/>
              <w:rPr>
                <w:rFonts w:ascii="仿宋_GB2312" w:hAnsi="宋体" w:eastAsia="仿宋_GB2312"/>
                <w:b/>
                <w:sz w:val="24"/>
              </w:rPr>
            </w:pPr>
            <w:r>
              <w:rPr>
                <w:rFonts w:hint="eastAsia" w:ascii="仿宋_GB2312" w:hAnsi="宋体" w:eastAsia="仿宋_GB2312"/>
                <w:b/>
                <w:sz w:val="24"/>
              </w:rPr>
              <w:t>投标人联系人姓名、联系电话：</w:t>
            </w:r>
          </w:p>
          <w:p>
            <w:pPr>
              <w:spacing w:line="440" w:lineRule="exact"/>
              <w:jc w:val="left"/>
              <w:rPr>
                <w:rFonts w:ascii="仿宋_GB2312" w:hAnsi="宋体" w:eastAsia="仿宋_GB2312"/>
                <w:b/>
                <w:sz w:val="24"/>
              </w:rPr>
            </w:pPr>
            <w:r>
              <w:rPr>
                <w:rFonts w:hint="eastAsia" w:ascii="仿宋_GB2312" w:hAnsi="宋体" w:eastAsia="仿宋_GB2312"/>
                <w:b/>
                <w:sz w:val="24"/>
              </w:rPr>
              <w:t>于在</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20</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时</w:t>
            </w:r>
            <w:r>
              <w:rPr>
                <w:rFonts w:hint="eastAsia" w:ascii="仿宋_GB2312" w:hAnsi="宋体" w:eastAsia="仿宋_GB2312"/>
                <w:b/>
                <w:sz w:val="24"/>
                <w:szCs w:val="22"/>
                <w:lang w:val="en-US" w:eastAsia="zh-CN"/>
              </w:rPr>
              <w:t>00</w:t>
            </w:r>
            <w:r>
              <w:rPr>
                <w:rFonts w:hint="eastAsia" w:ascii="仿宋_GB2312" w:hAnsi="宋体" w:eastAsia="仿宋_GB2312"/>
                <w:b/>
                <w:sz w:val="24"/>
                <w:szCs w:val="22"/>
              </w:rPr>
              <w:t>分（北京时间）</w:t>
            </w:r>
            <w:r>
              <w:rPr>
                <w:rFonts w:hint="eastAsia" w:ascii="仿宋_GB2312" w:hAnsi="宋体" w:eastAsia="仿宋_GB2312"/>
                <w:b/>
                <w:sz w:val="24"/>
              </w:rPr>
              <w:t xml:space="preserve">不得开启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27</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评标方法</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60" w:lineRule="exact"/>
              <w:outlineLvl w:val="1"/>
              <w:rPr>
                <w:rFonts w:ascii="仿宋_GB2312" w:hAnsi="宋体" w:eastAsia="仿宋_GB2312"/>
                <w:b/>
                <w:sz w:val="24"/>
              </w:rPr>
            </w:pPr>
            <w:r>
              <w:rPr>
                <w:rFonts w:hint="eastAsia" w:ascii="仿宋_GB2312" w:hAnsi="宋体" w:eastAsia="仿宋_GB2312"/>
                <w:b/>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3"/>
              <w:spacing w:line="500" w:lineRule="exact"/>
              <w:ind w:left="9" w:firstLine="0"/>
              <w:jc w:val="center"/>
              <w:rPr>
                <w:rFonts w:ascii="仿宋_GB2312" w:eastAsia="仿宋_GB2312"/>
                <w:b/>
                <w:sz w:val="24"/>
                <w:szCs w:val="24"/>
              </w:rPr>
            </w:pPr>
            <w:bookmarkStart w:id="41" w:name="_Toc246826106"/>
            <w:r>
              <w:rPr>
                <w:rFonts w:hint="eastAsia" w:ascii="仿宋_GB2312" w:eastAsia="仿宋_GB2312"/>
                <w:b/>
                <w:sz w:val="24"/>
                <w:szCs w:val="24"/>
              </w:rPr>
              <w:t>12</w:t>
            </w:r>
          </w:p>
        </w:tc>
        <w:tc>
          <w:tcPr>
            <w:tcW w:w="1080" w:type="dxa"/>
            <w:vAlign w:val="center"/>
          </w:tcPr>
          <w:p>
            <w:pPr>
              <w:pStyle w:val="19"/>
              <w:spacing w:line="360" w:lineRule="exact"/>
              <w:rPr>
                <w:rFonts w:ascii="仿宋_GB2312" w:eastAsia="仿宋_GB2312"/>
                <w:b/>
              </w:rPr>
            </w:pPr>
            <w:r>
              <w:rPr>
                <w:rFonts w:ascii="仿宋_GB2312" w:eastAsia="仿宋_GB2312"/>
                <w:b/>
              </w:rPr>
              <w:t xml:space="preserve">  18.2</w:t>
            </w:r>
          </w:p>
        </w:tc>
        <w:tc>
          <w:tcPr>
            <w:tcW w:w="2131" w:type="dxa"/>
            <w:vAlign w:val="center"/>
          </w:tcPr>
          <w:p>
            <w:pPr>
              <w:pStyle w:val="19"/>
              <w:spacing w:line="360" w:lineRule="exact"/>
              <w:rPr>
                <w:rFonts w:ascii="仿宋_GB2312" w:eastAsia="仿宋_GB2312"/>
                <w:b/>
              </w:rPr>
            </w:pPr>
            <w:r>
              <w:rPr>
                <w:rFonts w:hint="eastAsia" w:ascii="仿宋_GB2312" w:eastAsia="仿宋_GB2312"/>
                <w:b/>
              </w:rPr>
              <w:t>参加开标投标人代表身份证明文件</w:t>
            </w:r>
          </w:p>
        </w:tc>
        <w:tc>
          <w:tcPr>
            <w:tcW w:w="5172" w:type="dxa"/>
            <w:vAlign w:val="center"/>
          </w:tcPr>
          <w:p>
            <w:pPr>
              <w:pStyle w:val="19"/>
              <w:spacing w:line="360" w:lineRule="exact"/>
              <w:rPr>
                <w:rFonts w:ascii="仿宋_GB2312" w:eastAsia="仿宋_GB2312"/>
                <w:b/>
              </w:rPr>
            </w:pPr>
            <w:r>
              <w:rPr>
                <w:rFonts w:hint="eastAsia" w:ascii="仿宋_GB2312" w:eastAsia="仿宋_GB2312"/>
                <w:b/>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3"/>
              <w:spacing w:line="500" w:lineRule="exact"/>
              <w:ind w:left="9" w:firstLine="0"/>
              <w:jc w:val="center"/>
              <w:rPr>
                <w:rFonts w:ascii="仿宋_GB2312" w:eastAsia="仿宋_GB2312"/>
                <w:b/>
                <w:sz w:val="24"/>
                <w:szCs w:val="24"/>
              </w:rPr>
            </w:pPr>
            <w:r>
              <w:rPr>
                <w:rFonts w:hint="eastAsia" w:ascii="仿宋_GB2312" w:eastAsia="仿宋_GB2312"/>
                <w:b/>
                <w:sz w:val="24"/>
                <w:szCs w:val="24"/>
              </w:rPr>
              <w:t>13</w:t>
            </w:r>
          </w:p>
        </w:tc>
        <w:tc>
          <w:tcPr>
            <w:tcW w:w="1080" w:type="dxa"/>
            <w:vAlign w:val="center"/>
          </w:tcPr>
          <w:p>
            <w:pPr>
              <w:pStyle w:val="19"/>
              <w:spacing w:line="360" w:lineRule="exact"/>
              <w:jc w:val="center"/>
              <w:rPr>
                <w:rFonts w:ascii="仿宋_GB2312" w:eastAsia="仿宋_GB2312"/>
                <w:b/>
              </w:rPr>
            </w:pPr>
            <w:r>
              <w:rPr>
                <w:rFonts w:ascii="仿宋_GB2312" w:eastAsia="仿宋_GB2312"/>
                <w:b/>
              </w:rPr>
              <w:t>18.5</w:t>
            </w:r>
          </w:p>
        </w:tc>
        <w:tc>
          <w:tcPr>
            <w:tcW w:w="2131" w:type="dxa"/>
            <w:vAlign w:val="center"/>
          </w:tcPr>
          <w:p>
            <w:pPr>
              <w:pStyle w:val="19"/>
              <w:spacing w:line="360" w:lineRule="exact"/>
              <w:rPr>
                <w:rFonts w:ascii="仿宋_GB2312" w:eastAsia="仿宋_GB2312"/>
                <w:b/>
              </w:rPr>
            </w:pPr>
            <w:r>
              <w:rPr>
                <w:rFonts w:hint="eastAsia" w:ascii="仿宋_GB2312" w:eastAsia="仿宋_GB2312"/>
                <w:b/>
              </w:rPr>
              <w:t>唱标内容</w:t>
            </w:r>
          </w:p>
        </w:tc>
        <w:tc>
          <w:tcPr>
            <w:tcW w:w="5172" w:type="dxa"/>
            <w:vAlign w:val="center"/>
          </w:tcPr>
          <w:p>
            <w:pPr>
              <w:pStyle w:val="19"/>
              <w:spacing w:line="360" w:lineRule="exact"/>
              <w:rPr>
                <w:rFonts w:ascii="仿宋_GB2312" w:eastAsia="仿宋_GB2312"/>
                <w:b/>
              </w:rPr>
            </w:pPr>
            <w:r>
              <w:rPr>
                <w:rFonts w:ascii="仿宋_GB2312" w:eastAsia="仿宋_GB2312"/>
                <w:b/>
              </w:rPr>
              <w:t>1</w:t>
            </w:r>
            <w:r>
              <w:rPr>
                <w:rFonts w:hint="eastAsia" w:ascii="仿宋_GB2312" w:eastAsia="仿宋_GB2312"/>
                <w:b/>
              </w:rPr>
              <w:t>、“开标一览表”所载明的内容</w:t>
            </w:r>
          </w:p>
          <w:p>
            <w:pPr>
              <w:pStyle w:val="19"/>
              <w:spacing w:line="360" w:lineRule="exact"/>
              <w:rPr>
                <w:rFonts w:ascii="仿宋_GB2312" w:eastAsia="仿宋_GB2312"/>
                <w:b/>
              </w:rPr>
            </w:pPr>
            <w:r>
              <w:rPr>
                <w:rFonts w:ascii="仿宋_GB2312" w:eastAsia="仿宋_GB2312"/>
                <w:b/>
              </w:rPr>
              <w:t>2</w:t>
            </w:r>
            <w:r>
              <w:rPr>
                <w:rFonts w:hint="eastAsia" w:ascii="仿宋_GB2312" w:eastAsia="仿宋_GB2312"/>
                <w:b/>
              </w:rPr>
              <w:t>、投标人对投标报价若有说明应在开标一览表显著处予以注明，只有开标时唱出的投标价格、价格折扣等内容才会被考虑。投标人若有投标报价、价格折扣等未被唱出，应在唱标时及时提出。否则，集中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3"/>
              <w:spacing w:line="500" w:lineRule="exact"/>
              <w:ind w:left="9" w:firstLine="0"/>
              <w:jc w:val="center"/>
              <w:rPr>
                <w:rFonts w:ascii="仿宋_GB2312" w:eastAsia="仿宋_GB2312"/>
                <w:b/>
                <w:sz w:val="24"/>
                <w:szCs w:val="24"/>
              </w:rPr>
            </w:pPr>
            <w:r>
              <w:rPr>
                <w:rFonts w:hint="eastAsia" w:ascii="仿宋_GB2312" w:eastAsia="仿宋_GB2312"/>
                <w:b/>
                <w:sz w:val="24"/>
                <w:szCs w:val="24"/>
              </w:rPr>
              <w:t>14</w:t>
            </w:r>
          </w:p>
        </w:tc>
        <w:tc>
          <w:tcPr>
            <w:tcW w:w="1080" w:type="dxa"/>
            <w:vAlign w:val="center"/>
          </w:tcPr>
          <w:p>
            <w:pPr>
              <w:pStyle w:val="19"/>
              <w:spacing w:line="360" w:lineRule="exact"/>
              <w:jc w:val="center"/>
              <w:rPr>
                <w:rFonts w:ascii="仿宋_GB2312" w:eastAsia="仿宋_GB2312"/>
                <w:b/>
              </w:rPr>
            </w:pPr>
            <w:r>
              <w:rPr>
                <w:rFonts w:ascii="仿宋_GB2312" w:eastAsia="仿宋_GB2312"/>
                <w:b/>
              </w:rPr>
              <w:t>18.6</w:t>
            </w:r>
          </w:p>
        </w:tc>
        <w:tc>
          <w:tcPr>
            <w:tcW w:w="2131" w:type="dxa"/>
            <w:vAlign w:val="center"/>
          </w:tcPr>
          <w:p>
            <w:pPr>
              <w:pStyle w:val="19"/>
              <w:spacing w:line="360" w:lineRule="exact"/>
              <w:rPr>
                <w:rFonts w:ascii="仿宋_GB2312" w:eastAsia="仿宋_GB2312"/>
                <w:b/>
              </w:rPr>
            </w:pPr>
            <w:r>
              <w:rPr>
                <w:rFonts w:hint="eastAsia" w:ascii="仿宋_GB2312" w:eastAsia="仿宋_GB2312"/>
                <w:b/>
              </w:rPr>
              <w:t>资格审查</w:t>
            </w:r>
          </w:p>
        </w:tc>
        <w:tc>
          <w:tcPr>
            <w:tcW w:w="5172" w:type="dxa"/>
            <w:vAlign w:val="center"/>
          </w:tcPr>
          <w:p>
            <w:pPr>
              <w:pStyle w:val="19"/>
              <w:spacing w:line="360" w:lineRule="exact"/>
              <w:rPr>
                <w:rFonts w:ascii="仿宋_GB2312" w:eastAsia="仿宋_GB2312"/>
                <w:b/>
              </w:rPr>
            </w:pPr>
            <w:r>
              <w:rPr>
                <w:rFonts w:hint="eastAsia" w:ascii="仿宋_GB2312" w:eastAsia="仿宋_GB2312"/>
                <w:b/>
              </w:rPr>
              <w:t>开标结束后，先对投标人的资格进行审查，合格投标人不足</w:t>
            </w:r>
            <w:r>
              <w:rPr>
                <w:rFonts w:ascii="仿宋_GB2312" w:eastAsia="仿宋_GB2312"/>
                <w:b/>
              </w:rPr>
              <w:t>3</w:t>
            </w:r>
            <w:r>
              <w:rPr>
                <w:rFonts w:hint="eastAsia" w:ascii="仿宋_GB2312" w:eastAsia="仿宋_GB2312"/>
                <w:b/>
              </w:rPr>
              <w:t>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9023" w:type="dxa"/>
            <w:gridSpan w:val="4"/>
          </w:tcPr>
          <w:p>
            <w:pPr>
              <w:pStyle w:val="19"/>
              <w:spacing w:line="360" w:lineRule="exact"/>
              <w:rPr>
                <w:rFonts w:ascii="仿宋_GB2312" w:eastAsia="仿宋_GB2312"/>
                <w:b/>
              </w:rPr>
            </w:pPr>
            <w:r>
              <w:rPr>
                <w:rFonts w:hint="eastAsia" w:ascii="仿宋_GB2312" w:eastAsia="仿宋_GB2312"/>
                <w:b/>
              </w:rPr>
              <w:t>本项目对应的小微企业划分标准所属行业：物业管理</w:t>
            </w:r>
          </w:p>
        </w:tc>
      </w:tr>
    </w:tbl>
    <w:p>
      <w:pPr>
        <w:spacing w:line="460" w:lineRule="exact"/>
        <w:outlineLvl w:val="1"/>
        <w:rPr>
          <w:rFonts w:ascii="仿宋_GB2312" w:hAnsi="宋体" w:eastAsia="仿宋_GB2312"/>
          <w:b/>
          <w:kern w:val="0"/>
          <w:sz w:val="24"/>
        </w:rPr>
      </w:pPr>
    </w:p>
    <w:p>
      <w:pPr>
        <w:spacing w:line="460" w:lineRule="exact"/>
        <w:ind w:firstLine="482" w:firstLineChars="200"/>
        <w:outlineLvl w:val="1"/>
        <w:rPr>
          <w:rFonts w:ascii="仿宋_GB2312" w:hAnsi="宋体" w:eastAsia="仿宋_GB2312"/>
          <w:b/>
          <w:kern w:val="0"/>
          <w:sz w:val="24"/>
        </w:rPr>
      </w:pPr>
      <w:r>
        <w:rPr>
          <w:rFonts w:hint="eastAsia" w:ascii="仿宋_GB2312" w:hAnsi="宋体" w:eastAsia="仿宋_GB2312"/>
          <w:b/>
          <w:kern w:val="0"/>
          <w:sz w:val="24"/>
        </w:rPr>
        <w:t>一、总则</w:t>
      </w:r>
      <w:bookmarkEnd w:id="41"/>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1、适用范围</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本采购文件仅适用于本次投标邀请函中所述项目的采购。</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2、定义</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本采购文件中的下列术语应解释为：</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2.1“采购人”系指本项目的采购人，含采购需求者和使用者，在履行合同阶段称为甲方或买方。</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2.2“采购代理机构”系指组织本次采购活动的海口市政府采购中心。</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2.3“投标人”系指</w:t>
      </w:r>
      <w:r>
        <w:rPr>
          <w:rFonts w:hint="eastAsia" w:ascii="仿宋_GB2312" w:hAnsi="宋体" w:eastAsia="仿宋_GB2312"/>
          <w:b/>
          <w:sz w:val="24"/>
          <w:lang w:val="zh-CN"/>
        </w:rPr>
        <w:t>响应招标并且符合招标文件规定资格条件和参加投标竞争的法人、其他组织或者自然人。</w:t>
      </w:r>
      <w:r>
        <w:rPr>
          <w:rFonts w:hint="eastAsia" w:ascii="仿宋_GB2312" w:hAnsi="宋体" w:eastAsia="仿宋_GB2312"/>
          <w:b/>
          <w:kern w:val="0"/>
          <w:sz w:val="24"/>
        </w:rPr>
        <w:t>在投标阶段称为供应商、投标人，在签订和履行合同阶段称为乙方、卖方或中标人（中标供应商）。</w:t>
      </w:r>
      <w:bookmarkStart w:id="42" w:name="_Toc26732006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3、投标人</w:t>
      </w:r>
      <w:bookmarkEnd w:id="4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3.1合格投标人条件</w:t>
      </w:r>
    </w:p>
    <w:p>
      <w:pPr>
        <w:spacing w:line="440" w:lineRule="exact"/>
        <w:ind w:firstLine="561"/>
        <w:rPr>
          <w:rFonts w:ascii="仿宋_GB2312" w:hAnsi="宋体" w:eastAsia="仿宋_GB2312"/>
          <w:b/>
          <w:sz w:val="24"/>
        </w:rPr>
      </w:pPr>
      <w:r>
        <w:rPr>
          <w:rFonts w:hint="eastAsia" w:ascii="仿宋_GB2312" w:hAnsi="宋体" w:eastAsia="仿宋_GB2312"/>
          <w:b/>
          <w:sz w:val="24"/>
        </w:rPr>
        <w:t>3.1.1在中华人民共和国境内注册，能够独立承担民事责任，有生产或供应能力的本国供应商，包括法人、其他组织</w:t>
      </w:r>
      <w:r>
        <w:rPr>
          <w:rFonts w:hint="eastAsia" w:ascii="仿宋_GB2312" w:hAnsi="宋体" w:eastAsia="仿宋_GB2312"/>
          <w:b/>
          <w:sz w:val="24"/>
          <w:lang w:val="zh-CN"/>
        </w:rPr>
        <w:t>或者</w:t>
      </w:r>
      <w:r>
        <w:rPr>
          <w:rFonts w:hint="eastAsia" w:ascii="仿宋_GB2312" w:hAnsi="宋体" w:eastAsia="仿宋_GB2312"/>
          <w:b/>
          <w:sz w:val="24"/>
        </w:rPr>
        <w:t>自然人；</w:t>
      </w:r>
    </w:p>
    <w:p>
      <w:pPr>
        <w:spacing w:line="440" w:lineRule="exact"/>
        <w:ind w:firstLine="561"/>
        <w:rPr>
          <w:rFonts w:ascii="仿宋_GB2312" w:hAnsi="宋体" w:eastAsia="仿宋_GB2312"/>
          <w:b/>
          <w:sz w:val="24"/>
        </w:rPr>
      </w:pPr>
      <w:r>
        <w:rPr>
          <w:rFonts w:hint="eastAsia" w:ascii="仿宋_GB2312" w:hAnsi="宋体" w:eastAsia="仿宋_GB2312"/>
          <w:b/>
          <w:sz w:val="24"/>
        </w:rPr>
        <w:t xml:space="preserve">3.1.2符合《政府采购法》第二十二条第一款规定的条件： </w:t>
      </w:r>
    </w:p>
    <w:p>
      <w:pPr>
        <w:spacing w:line="440" w:lineRule="exact"/>
        <w:ind w:firstLine="561"/>
        <w:rPr>
          <w:rFonts w:ascii="仿宋_GB2312" w:hAnsi="宋体" w:eastAsia="仿宋_GB2312"/>
          <w:b/>
          <w:sz w:val="24"/>
        </w:rPr>
      </w:pPr>
      <w:r>
        <w:rPr>
          <w:rFonts w:hint="eastAsia" w:ascii="仿宋_GB2312" w:hAnsi="宋体" w:eastAsia="仿宋_GB2312"/>
          <w:b/>
          <w:sz w:val="24"/>
        </w:rPr>
        <w:t>3.1.3满足采购文件报价、商务和技术等实质性要求的；</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3.2投标人的风险</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3.2.1投标人没有按照采购文件的要求编制、签署、密封、标记、递交及修正投标文件的，或者投标文件没有对采购文件在各方面都做出实质性响应的，将导致投标无效。</w:t>
      </w:r>
    </w:p>
    <w:p>
      <w:pPr>
        <w:spacing w:line="440" w:lineRule="exact"/>
        <w:ind w:firstLine="561"/>
        <w:rPr>
          <w:rFonts w:ascii="仿宋_GB2312" w:hAnsi="宋体" w:eastAsia="仿宋_GB2312"/>
          <w:b/>
          <w:sz w:val="24"/>
        </w:rPr>
      </w:pPr>
      <w:r>
        <w:rPr>
          <w:rFonts w:hint="eastAsia" w:ascii="仿宋_GB2312" w:hAnsi="宋体" w:eastAsia="仿宋_GB2312"/>
          <w:b/>
          <w:sz w:val="24"/>
        </w:rPr>
        <w:t>3.2.2投标人提交的投标文件内容有下列情形之一的，一经发现，视为无效投标，并依法上报监督部门处理</w:t>
      </w:r>
      <w:r>
        <w:rPr>
          <w:rFonts w:hint="eastAsia" w:ascii="仿宋_GB2312" w:hAnsi="宋体" w:eastAsia="仿宋_GB2312"/>
          <w:b/>
          <w:kern w:val="0"/>
          <w:sz w:val="24"/>
        </w:rPr>
        <w:t>：</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（1）提供虚假的资料。</w:t>
      </w:r>
    </w:p>
    <w:p>
      <w:pPr>
        <w:spacing w:line="460" w:lineRule="exact"/>
        <w:ind w:firstLine="561"/>
        <w:rPr>
          <w:rFonts w:ascii="仿宋_GB2312" w:hAnsi="宋体" w:eastAsia="仿宋_GB2312"/>
          <w:b/>
          <w:sz w:val="24"/>
        </w:rPr>
      </w:pPr>
      <w:r>
        <w:rPr>
          <w:rFonts w:hint="eastAsia" w:ascii="仿宋_GB2312" w:hAnsi="宋体" w:eastAsia="仿宋_GB2312"/>
          <w:b/>
          <w:kern w:val="0"/>
          <w:sz w:val="24"/>
        </w:rPr>
        <w:t>（2）在实质性方面失实。</w:t>
      </w:r>
    </w:p>
    <w:p>
      <w:pPr>
        <w:spacing w:line="440" w:lineRule="exact"/>
        <w:ind w:firstLine="561"/>
        <w:rPr>
          <w:rFonts w:ascii="仿宋_GB2312" w:hAnsi="宋体" w:eastAsia="仿宋_GB2312"/>
          <w:b/>
          <w:kern w:val="0"/>
          <w:sz w:val="24"/>
        </w:rPr>
      </w:pPr>
      <w:r>
        <w:rPr>
          <w:rFonts w:hint="eastAsia" w:ascii="仿宋_GB2312" w:hAnsi="宋体" w:eastAsia="仿宋_GB2312"/>
          <w:b/>
          <w:sz w:val="24"/>
        </w:rPr>
        <w:t>3.2.3供应商享受政策优惠条件但提供的承诺资料失实的，视同投标文件提供虚假资料论处。</w:t>
      </w:r>
    </w:p>
    <w:p>
      <w:pPr>
        <w:spacing w:line="460" w:lineRule="exact"/>
        <w:ind w:firstLine="561"/>
        <w:rPr>
          <w:rFonts w:ascii="仿宋_GB2312" w:hAnsi="宋体" w:eastAsia="仿宋_GB2312"/>
          <w:b/>
          <w:sz w:val="24"/>
        </w:rPr>
      </w:pPr>
      <w:r>
        <w:rPr>
          <w:rFonts w:hint="eastAsia" w:ascii="仿宋_GB2312" w:hAnsi="宋体" w:eastAsia="仿宋_GB2312"/>
          <w:b/>
          <w:sz w:val="24"/>
        </w:rPr>
        <w:t>4、投标费用</w:t>
      </w:r>
    </w:p>
    <w:p>
      <w:pPr>
        <w:spacing w:line="460" w:lineRule="exact"/>
        <w:ind w:firstLine="561"/>
        <w:rPr>
          <w:rFonts w:ascii="仿宋_GB2312" w:hAnsi="宋体" w:eastAsia="仿宋_GB2312"/>
          <w:b/>
          <w:sz w:val="24"/>
        </w:rPr>
      </w:pPr>
      <w:r>
        <w:rPr>
          <w:rFonts w:hint="eastAsia" w:ascii="仿宋_GB2312" w:hAnsi="宋体" w:eastAsia="仿宋_GB2312"/>
          <w:b/>
          <w:sz w:val="24"/>
        </w:rPr>
        <w:t>4.1无论投标过程中的做法和结果如何，投标人自行承担所有与参加投标活动有关的全部费用；</w:t>
      </w:r>
    </w:p>
    <w:p>
      <w:pPr>
        <w:spacing w:line="460" w:lineRule="exact"/>
        <w:ind w:firstLine="561"/>
        <w:rPr>
          <w:rFonts w:ascii="仿宋_GB2312" w:hAnsi="宋体" w:eastAsia="仿宋_GB2312"/>
          <w:b/>
          <w:sz w:val="24"/>
        </w:rPr>
      </w:pPr>
      <w:r>
        <w:rPr>
          <w:rFonts w:hint="eastAsia" w:ascii="仿宋_GB2312" w:hAnsi="宋体" w:eastAsia="仿宋_GB2312"/>
          <w:b/>
          <w:sz w:val="24"/>
        </w:rPr>
        <w:t>4.2本次招标采购活动不收取任何中标服务费。</w:t>
      </w:r>
    </w:p>
    <w:p>
      <w:pPr>
        <w:spacing w:line="460" w:lineRule="exact"/>
        <w:ind w:firstLine="561"/>
        <w:rPr>
          <w:rFonts w:ascii="仿宋_GB2312" w:hAnsi="宋体" w:eastAsia="仿宋_GB2312"/>
          <w:b/>
          <w:sz w:val="24"/>
        </w:rPr>
      </w:pPr>
      <w:r>
        <w:rPr>
          <w:rFonts w:hint="eastAsia" w:ascii="仿宋_GB2312" w:hAnsi="宋体" w:eastAsia="仿宋_GB2312"/>
          <w:b/>
          <w:sz w:val="24"/>
        </w:rPr>
        <w:t>5、政策优惠条件及要求:根据财政部、工业和信息化部关于《政府采购促进中小企业发展管理办法》（财库〔2020〕46号）、《财政部、司法部关于政府采购支持监狱企业发展有关问题的通知》（财库〔2014〕68号）和《财政部 民政部 中国残疾人联合会关于促进残疾人就业政府采购政策的通知》（财库〔2017〕141号）的文件精神，相应的政府采购政策优惠条件及要求如下。</w:t>
      </w:r>
    </w:p>
    <w:p>
      <w:pPr>
        <w:spacing w:line="460" w:lineRule="exact"/>
        <w:ind w:firstLine="561"/>
        <w:rPr>
          <w:rFonts w:ascii="仿宋_GB2312" w:hAnsi="宋体" w:eastAsia="仿宋_GB2312"/>
          <w:b/>
          <w:sz w:val="24"/>
        </w:rPr>
      </w:pPr>
      <w:r>
        <w:rPr>
          <w:rFonts w:hint="eastAsia" w:ascii="仿宋_GB2312" w:hAnsi="宋体" w:eastAsia="仿宋_GB2312"/>
          <w:b/>
          <w:sz w:val="24"/>
        </w:rPr>
        <w:t>5.1关于符合上述规定的小微企业参与投标</w:t>
      </w:r>
    </w:p>
    <w:p>
      <w:pPr>
        <w:spacing w:line="460" w:lineRule="exact"/>
        <w:ind w:firstLine="561"/>
        <w:rPr>
          <w:rFonts w:ascii="仿宋_GB2312" w:hAnsi="宋体" w:eastAsia="仿宋_GB2312"/>
          <w:b/>
          <w:sz w:val="24"/>
        </w:rPr>
      </w:pPr>
      <w:r>
        <w:rPr>
          <w:rFonts w:hint="eastAsia" w:ascii="仿宋_GB2312" w:hAnsi="宋体" w:eastAsia="仿宋_GB2312"/>
          <w:b/>
          <w:sz w:val="24"/>
        </w:rPr>
        <w:t>5.1.1监狱企业、残疾人福利性单位视同小型、微型企业；联合体各方均为小型、微型企业的，联合体视同为小型、微型企业。</w:t>
      </w:r>
    </w:p>
    <w:p>
      <w:pPr>
        <w:spacing w:line="460" w:lineRule="exact"/>
        <w:ind w:firstLine="561"/>
        <w:rPr>
          <w:rFonts w:ascii="仿宋_GB2312" w:hAnsi="宋体" w:eastAsia="仿宋_GB2312"/>
          <w:b/>
          <w:sz w:val="24"/>
        </w:rPr>
      </w:pPr>
      <w:r>
        <w:rPr>
          <w:rFonts w:hint="eastAsia" w:ascii="仿宋_GB2312" w:hAnsi="宋体" w:eastAsia="仿宋_GB2312"/>
          <w:b/>
          <w:sz w:val="24"/>
        </w:rPr>
        <w:t>5.1.2本条款中；两种价格扣除优惠原则不同时使用。投标供应商为符合规定的小型或微型企业时，报价给予6%的价格扣除，用扣除后的价格参与评审；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spacing w:line="460" w:lineRule="exact"/>
        <w:ind w:firstLine="561"/>
        <w:rPr>
          <w:rFonts w:ascii="仿宋_GB2312" w:hAnsi="宋体" w:eastAsia="仿宋_GB2312"/>
          <w:b/>
          <w:sz w:val="24"/>
        </w:rPr>
      </w:pPr>
      <w:r>
        <w:rPr>
          <w:rFonts w:hint="eastAsia" w:ascii="仿宋_GB2312" w:hAnsi="宋体" w:eastAsia="仿宋_GB2312"/>
          <w:b/>
          <w:sz w:val="24"/>
        </w:rPr>
        <w:t>5.1.3组成联合体或者接受分包的小微企业与联合体内其他企业、分包企业之间存在直接控股、管理关系的，不享受价格扣除优惠政策；</w:t>
      </w:r>
    </w:p>
    <w:p>
      <w:pPr>
        <w:spacing w:line="460" w:lineRule="exact"/>
        <w:ind w:firstLine="561"/>
        <w:rPr>
          <w:rFonts w:ascii="仿宋_GB2312" w:hAnsi="宋体" w:eastAsia="仿宋_GB2312"/>
          <w:b/>
          <w:sz w:val="24"/>
        </w:rPr>
      </w:pPr>
      <w:r>
        <w:rPr>
          <w:rFonts w:hint="eastAsia" w:ascii="仿宋_GB2312" w:hAnsi="宋体" w:eastAsia="仿宋_GB2312"/>
          <w:b/>
          <w:sz w:val="24"/>
        </w:rPr>
        <w:t>5.1.4投标供应商认为其为小型或微型企业的应提供合法有效的“小型、微型企业声明函”（附件2），并明确企业类型；投标供应商为符合条件的残疾人福利性单位在参加政府采购活动时，应当提供《残疾人福利性单位声明函》（附件4），并对声明的真实性负责；投标供应商认为其为监狱企业须提供由省级以上监狱管理局、戒毒管理局（含新疆生产建设兵团）出具的属于监狱企业的证明文件(附件3)， 否则评审时不能享受相应的价格扣除。</w:t>
      </w:r>
    </w:p>
    <w:p>
      <w:pPr>
        <w:spacing w:line="460" w:lineRule="exact"/>
        <w:ind w:firstLine="561"/>
        <w:rPr>
          <w:rFonts w:ascii="仿宋_GB2312" w:hAnsi="宋体" w:eastAsia="仿宋_GB2312"/>
          <w:b/>
          <w:sz w:val="24"/>
        </w:rPr>
      </w:pPr>
      <w:r>
        <w:rPr>
          <w:rFonts w:hint="eastAsia" w:ascii="仿宋_GB2312" w:hAnsi="宋体" w:eastAsia="仿宋_GB2312"/>
          <w:b/>
          <w:sz w:val="24"/>
        </w:rPr>
        <w:t>5.1.5 在货物采购项目中，供应商提供的货物既有小微企业制造货物，也有大中型企业制造货物的，不享受本办法规定的小微企业扶持政策。</w:t>
      </w:r>
    </w:p>
    <w:p>
      <w:pPr>
        <w:spacing w:line="460" w:lineRule="exact"/>
        <w:ind w:firstLine="561"/>
        <w:rPr>
          <w:rFonts w:ascii="仿宋_GB2312" w:hAnsi="宋体" w:eastAsia="仿宋_GB2312"/>
          <w:b/>
          <w:sz w:val="24"/>
        </w:rPr>
      </w:pPr>
      <w:r>
        <w:rPr>
          <w:rFonts w:hint="eastAsia" w:ascii="仿宋_GB2312" w:hAnsi="宋体" w:eastAsia="仿宋_GB2312"/>
          <w:b/>
          <w:sz w:val="24"/>
        </w:rPr>
        <w:t>5.1.6要求以联合体形式参加或者合同分包的，明确联合协议或者分包意向协议中中小企业合同金额应当达到的比例，并作为供应商资格条件；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6、注意事项</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6.1采购文件第二章《采购需求》中列明标的物的技术要求是采购人基于实际工作需要而提出的基本需求，如果有专利、商标、品牌、规格型号等信息的，仅起技术说明、参考作用，不具有任何限制型，投标产品响应其指标性能要求即可。</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6.2如果“投标人须知前附表” 注明接受进口产品投标的，仍可接受满足需求的国内产品参与竞争。所谓进口产品是指:通过中国海关报关验放进入中国境内且产自关外的产品。</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6.3如果没有特别声明或要求，投标人被视为充分熟悉本招标项目所在地与履行合同有关的各种情况，包括自然环境、气候条件、劳动力及公用设施等，本采购文件不再对上述情况进行描述。</w:t>
      </w:r>
    </w:p>
    <w:p>
      <w:pPr>
        <w:spacing w:line="500" w:lineRule="exact"/>
        <w:ind w:firstLine="590" w:firstLineChars="245"/>
        <w:rPr>
          <w:rFonts w:ascii="仿宋_GB2312" w:hAnsi="宋体" w:eastAsia="仿宋_GB2312"/>
          <w:b/>
          <w:sz w:val="24"/>
        </w:rPr>
      </w:pPr>
      <w:bookmarkStart w:id="43" w:name="_Toc246826107"/>
      <w:r>
        <w:rPr>
          <w:rFonts w:hint="eastAsia" w:ascii="仿宋_GB2312" w:hAnsi="宋体" w:eastAsia="仿宋_GB2312"/>
          <w:b/>
          <w:sz w:val="24"/>
        </w:rPr>
        <w:t>二、采购文件</w:t>
      </w:r>
      <w:bookmarkEnd w:id="43"/>
    </w:p>
    <w:p>
      <w:pPr>
        <w:spacing w:line="440" w:lineRule="exact"/>
        <w:ind w:firstLine="561"/>
        <w:outlineLvl w:val="1"/>
        <w:rPr>
          <w:rFonts w:ascii="仿宋_GB2312" w:hAnsi="宋体" w:eastAsia="仿宋_GB2312"/>
          <w:b/>
          <w:sz w:val="24"/>
        </w:rPr>
      </w:pPr>
      <w:r>
        <w:rPr>
          <w:rFonts w:hint="eastAsia" w:ascii="仿宋_GB2312" w:hAnsi="宋体" w:eastAsia="仿宋_GB2312"/>
          <w:b/>
          <w:sz w:val="24"/>
        </w:rPr>
        <w:t>7、采购文件的组成</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采购文件用以阐明投标人准备投标文件所必须的信息，以及投标、开标、评标和签订合同等有关规定。采购文件有WORD版和PDF版两种电子版形式，原则上两者保持一致，如有不一致之处以PDF版采购文件为准。采购文件由下述部分组成：</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（1）投标邀请</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（2）采购需求</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（3）投标人须知</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（4）资格审查标准和评标标准</w:t>
      </w:r>
    </w:p>
    <w:p>
      <w:pPr>
        <w:pStyle w:val="3"/>
        <w:snapToGrid w:val="0"/>
        <w:spacing w:line="440" w:lineRule="exact"/>
        <w:ind w:firstLine="561"/>
        <w:rPr>
          <w:rFonts w:ascii="仿宋_GB2312" w:hAnsi="宋体" w:eastAsia="仿宋_GB2312"/>
          <w:b/>
          <w:bCs/>
          <w:sz w:val="24"/>
          <w:szCs w:val="24"/>
        </w:rPr>
      </w:pPr>
      <w:r>
        <w:rPr>
          <w:rFonts w:hint="eastAsia" w:ascii="仿宋_GB2312" w:hAnsi="宋体" w:eastAsia="仿宋_GB2312"/>
          <w:b/>
          <w:sz w:val="24"/>
          <w:szCs w:val="24"/>
        </w:rPr>
        <w:t>（5）</w:t>
      </w:r>
      <w:r>
        <w:rPr>
          <w:rFonts w:hint="eastAsia" w:ascii="仿宋_GB2312" w:hAnsi="宋体" w:eastAsia="仿宋_GB2312"/>
          <w:b/>
          <w:bCs/>
          <w:sz w:val="24"/>
          <w:szCs w:val="24"/>
        </w:rPr>
        <w:t>政府采购合同格式</w:t>
      </w:r>
    </w:p>
    <w:p>
      <w:pPr>
        <w:pStyle w:val="3"/>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（6）投标文件格式及附件</w:t>
      </w:r>
    </w:p>
    <w:p>
      <w:pPr>
        <w:tabs>
          <w:tab w:val="left" w:pos="720"/>
        </w:tabs>
        <w:spacing w:line="440" w:lineRule="exact"/>
        <w:ind w:firstLine="602" w:firstLineChars="250"/>
        <w:rPr>
          <w:rFonts w:ascii="仿宋_GB2312" w:hAnsi="宋体" w:eastAsia="仿宋_GB2312"/>
          <w:b/>
          <w:sz w:val="24"/>
        </w:rPr>
      </w:pPr>
      <w:bookmarkStart w:id="44" w:name="_Toc183582211"/>
      <w:bookmarkStart w:id="45" w:name="_Toc183682348"/>
      <w:bookmarkStart w:id="46" w:name="_Toc217446040"/>
      <w:r>
        <w:rPr>
          <w:rFonts w:hint="eastAsia" w:ascii="仿宋_GB2312" w:hAnsi="宋体" w:eastAsia="仿宋_GB2312"/>
          <w:b/>
          <w:sz w:val="24"/>
        </w:rPr>
        <w:t>8、采购文件的澄清</w:t>
      </w:r>
      <w:bookmarkEnd w:id="44"/>
      <w:bookmarkEnd w:id="45"/>
      <w:r>
        <w:rPr>
          <w:rFonts w:hint="eastAsia" w:ascii="仿宋_GB2312" w:hAnsi="宋体" w:eastAsia="仿宋_GB2312"/>
          <w:b/>
          <w:sz w:val="24"/>
        </w:rPr>
        <w:t>和修改</w:t>
      </w:r>
      <w:bookmarkEnd w:id="46"/>
    </w:p>
    <w:p>
      <w:pPr>
        <w:tabs>
          <w:tab w:val="left" w:pos="720"/>
        </w:tabs>
        <w:spacing w:line="440" w:lineRule="exact"/>
        <w:ind w:firstLine="561"/>
        <w:rPr>
          <w:rFonts w:ascii="仿宋_GB2312" w:hAnsi="宋体" w:eastAsia="仿宋_GB2312"/>
          <w:b/>
          <w:sz w:val="24"/>
        </w:rPr>
      </w:pPr>
      <w:r>
        <w:rPr>
          <w:rFonts w:hint="eastAsia" w:ascii="仿宋_GB2312" w:hAnsi="宋体" w:eastAsia="仿宋_GB2312"/>
          <w:b/>
          <w:sz w:val="24"/>
        </w:rPr>
        <w:t>8.1 在投标截止时间前，采购代理机构无论出于何种原因，可以对采购文件进行澄清或者修改。</w:t>
      </w:r>
    </w:p>
    <w:p>
      <w:pPr>
        <w:spacing w:line="440" w:lineRule="exact"/>
        <w:ind w:firstLine="561"/>
        <w:rPr>
          <w:rFonts w:ascii="仿宋_GB2312" w:hAnsi="宋体" w:eastAsia="仿宋_GB2312"/>
          <w:b/>
          <w:sz w:val="24"/>
        </w:rPr>
      </w:pPr>
      <w:r>
        <w:rPr>
          <w:rFonts w:hint="eastAsia" w:ascii="仿宋_GB2312" w:hAnsi="宋体" w:eastAsia="仿宋_GB2312"/>
          <w:b/>
          <w:sz w:val="24"/>
        </w:rPr>
        <w:t>8.2</w:t>
      </w:r>
      <w:bookmarkStart w:id="47" w:name="_Toc430489120"/>
      <w:bookmarkStart w:id="48" w:name="_Toc430490613"/>
      <w:bookmarkStart w:id="49" w:name="_Toc430488852"/>
      <w:bookmarkStart w:id="50" w:name="_Toc430492127"/>
      <w:bookmarkStart w:id="51" w:name="_Toc430422414"/>
      <w:bookmarkStart w:id="52" w:name="_Toc430488645"/>
      <w:bookmarkStart w:id="53" w:name="_Toc415567498"/>
      <w:r>
        <w:rPr>
          <w:rFonts w:hint="eastAsia" w:ascii="仿宋_GB2312" w:hAnsi="宋体" w:eastAsia="仿宋_GB2312"/>
          <w:b/>
          <w:sz w:val="24"/>
        </w:rPr>
        <w:t xml:space="preserve"> 采购文件的修改</w:t>
      </w:r>
      <w:bookmarkEnd w:id="47"/>
      <w:bookmarkEnd w:id="48"/>
      <w:bookmarkEnd w:id="49"/>
      <w:bookmarkEnd w:id="50"/>
      <w:bookmarkEnd w:id="51"/>
      <w:bookmarkEnd w:id="52"/>
      <w:bookmarkEnd w:id="53"/>
    </w:p>
    <w:p>
      <w:pPr>
        <w:pStyle w:val="6"/>
        <w:adjustRightInd w:val="0"/>
        <w:snapToGrid w:val="0"/>
        <w:spacing w:line="440" w:lineRule="exact"/>
        <w:ind w:left="420" w:leftChars="200"/>
        <w:rPr>
          <w:rFonts w:ascii="仿宋_GB2312" w:hAnsi="宋体" w:eastAsia="仿宋_GB2312"/>
          <w:b/>
          <w:sz w:val="24"/>
          <w:szCs w:val="24"/>
        </w:rPr>
      </w:pPr>
      <w:bookmarkStart w:id="54" w:name="OLE_LINK5"/>
      <w:bookmarkStart w:id="55" w:name="_Toc208848971"/>
      <w:bookmarkStart w:id="56" w:name="_Toc217446041"/>
      <w:r>
        <w:rPr>
          <w:rFonts w:hint="eastAsia" w:ascii="仿宋_GB2312" w:hAnsi="宋体" w:eastAsia="仿宋_GB2312"/>
          <w:b/>
          <w:sz w:val="24"/>
          <w:szCs w:val="24"/>
        </w:rPr>
        <w:t>（</w:t>
      </w:r>
      <w:bookmarkStart w:id="57" w:name="OLE_LINK4"/>
      <w:r>
        <w:rPr>
          <w:rFonts w:hint="eastAsia" w:ascii="仿宋_GB2312" w:hAnsi="宋体" w:eastAsia="仿宋_GB2312"/>
          <w:b/>
          <w:sz w:val="24"/>
          <w:szCs w:val="24"/>
        </w:rPr>
        <w:t>1）在投标截止时间以前，采购代理机构可主动或依投标人要求澄清或质疑的问题对采购文件进行必要的补遗、澄清或修改；</w:t>
      </w:r>
    </w:p>
    <w:p>
      <w:pPr>
        <w:pStyle w:val="6"/>
        <w:adjustRightInd w:val="0"/>
        <w:snapToGrid w:val="0"/>
        <w:spacing w:line="440" w:lineRule="exact"/>
        <w:ind w:left="420" w:leftChars="200"/>
        <w:rPr>
          <w:rFonts w:ascii="仿宋_GB2312" w:hAnsi="宋体" w:eastAsia="仿宋_GB2312"/>
          <w:b/>
          <w:sz w:val="24"/>
          <w:szCs w:val="24"/>
        </w:rPr>
      </w:pPr>
      <w:r>
        <w:rPr>
          <w:rFonts w:hint="eastAsia" w:ascii="仿宋_GB2312" w:hAnsi="宋体" w:eastAsia="仿宋_GB2312"/>
          <w:b/>
          <w:sz w:val="24"/>
          <w:szCs w:val="24"/>
        </w:rPr>
        <w:t>（2）补遗、澄清或修改内容可能影响投标文件编制的，</w:t>
      </w:r>
      <w:bookmarkStart w:id="58" w:name="OLE_LINK3"/>
      <w:r>
        <w:rPr>
          <w:rFonts w:hint="eastAsia" w:ascii="仿宋_GB2312" w:hAnsi="宋体" w:eastAsia="仿宋_GB2312"/>
          <w:b/>
          <w:sz w:val="24"/>
          <w:szCs w:val="24"/>
        </w:rPr>
        <w:t>采购代理机构</w:t>
      </w:r>
      <w:bookmarkEnd w:id="58"/>
      <w:r>
        <w:rPr>
          <w:rFonts w:hint="eastAsia" w:ascii="仿宋_GB2312" w:hAnsi="宋体" w:eastAsia="仿宋_GB2312"/>
          <w:b/>
          <w:sz w:val="24"/>
          <w:szCs w:val="24"/>
        </w:rPr>
        <w:t>须在投标截止时间15日前发布公告；不足15日的，采购代理机构应当顺延提交投标文件的截止时间和开标时间，在此情况下，采购当事人受投标截止期制约的所有权利和义务均应延长至新的截止日期；</w:t>
      </w:r>
    </w:p>
    <w:p>
      <w:pPr>
        <w:pStyle w:val="6"/>
        <w:adjustRightInd w:val="0"/>
        <w:snapToGrid w:val="0"/>
        <w:spacing w:line="470" w:lineRule="exact"/>
        <w:ind w:left="357" w:leftChars="170" w:firstLine="120" w:firstLineChars="50"/>
        <w:rPr>
          <w:rFonts w:ascii="仿宋_GB2312" w:hAnsi="宋体" w:eastAsia="仿宋_GB2312"/>
          <w:b/>
          <w:sz w:val="24"/>
          <w:szCs w:val="24"/>
        </w:rPr>
      </w:pPr>
      <w:r>
        <w:rPr>
          <w:rFonts w:hint="eastAsia" w:ascii="仿宋_GB2312" w:hAnsi="宋体" w:eastAsia="仿宋_GB2312"/>
          <w:b/>
          <w:sz w:val="24"/>
          <w:szCs w:val="24"/>
        </w:rPr>
        <w:t>（3）补遗、澄清或修改后的内容是采购文件的组成部分，并对潜在投标人具有约束力。有关本项目采购文件的补遗、澄清及变更信息以第一章指定网站公告及下载内容为准，采购代理机构不再另行通知，潜在投标人须及时关注关于本项目采购信息的更新事项，否则自行承担由此产生的风险。采购文件与更正公告的内容相互矛盾时，以最后发出的更正公告为准。</w:t>
      </w:r>
      <w:bookmarkEnd w:id="54"/>
      <w:bookmarkEnd w:id="57"/>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9、其他</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9.1标前答疑会和现场</w:t>
      </w:r>
      <w:bookmarkEnd w:id="55"/>
      <w:bookmarkEnd w:id="56"/>
      <w:r>
        <w:rPr>
          <w:rFonts w:hint="eastAsia" w:ascii="仿宋_GB2312" w:hAnsi="宋体" w:eastAsia="仿宋_GB2312"/>
          <w:b/>
          <w:sz w:val="24"/>
        </w:rPr>
        <w:t>踏勘</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9.1.1投标人须知前附表规定组织答疑会或/和现场踏勘的，采购代理机构按投标人须知前附表规定的时间、地点组织答疑会或/和投标人踏勘项目现场，投标人如不参加的，其风险由投标人自行承担，采购代理机构不承担任何责任</w:t>
      </w:r>
      <w:r>
        <w:rPr>
          <w:rFonts w:hint="eastAsia" w:ascii="宋体"/>
          <w:b/>
          <w:sz w:val="24"/>
        </w:rPr>
        <w:t>。</w:t>
      </w:r>
      <w:r>
        <w:rPr>
          <w:rFonts w:hint="eastAsia" w:ascii="仿宋_GB2312" w:hAnsi="宋体" w:eastAsia="仿宋_GB2312"/>
          <w:b/>
          <w:sz w:val="24"/>
        </w:rPr>
        <w:t>采购代理机构不组织踏勘现场的，投标人可以自行决定是否踏勘现场。</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9.1.2答疑会上，采购代理机构或/和采购人将解答供应商的疑问。</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9.1.3采购代理机构或/和采购人在踏勘现场中口头介绍的情况（如有），供投标人在编制投标文件时参考，采购代理机构或/和采购人不对投标人据此作出的判断和决策负责。</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9.1.4采购人或代理机构不单独或者分别组织只有1个投标人参加的现场考察。</w:t>
      </w:r>
    </w:p>
    <w:p>
      <w:pPr>
        <w:adjustRightInd w:val="0"/>
        <w:snapToGrid w:val="0"/>
        <w:spacing w:line="470" w:lineRule="exact"/>
        <w:ind w:firstLine="482" w:firstLineChars="200"/>
        <w:rPr>
          <w:rFonts w:ascii="仿宋_GB2312" w:hAnsi="宋体" w:eastAsia="仿宋_GB2312"/>
          <w:b/>
          <w:sz w:val="24"/>
        </w:rPr>
      </w:pPr>
      <w:r>
        <w:rPr>
          <w:rFonts w:hint="eastAsia" w:ascii="仿宋_GB2312" w:hAnsi="宋体" w:eastAsia="仿宋_GB2312"/>
          <w:b/>
          <w:sz w:val="24"/>
        </w:rPr>
        <w:t>9.1.5投标人自行承担参加答疑或现场考察所发生的一切费用。</w:t>
      </w:r>
    </w:p>
    <w:p>
      <w:pPr>
        <w:spacing w:line="450" w:lineRule="exact"/>
        <w:ind w:firstLine="482" w:firstLineChars="200"/>
        <w:rPr>
          <w:rFonts w:ascii="仿宋_GB2312" w:hAnsi="宋体" w:eastAsia="仿宋_GB2312"/>
          <w:b/>
          <w:sz w:val="24"/>
        </w:rPr>
      </w:pPr>
      <w:r>
        <w:rPr>
          <w:rFonts w:hint="eastAsia" w:ascii="仿宋_GB2312" w:hAnsi="宋体" w:eastAsia="仿宋_GB2312"/>
          <w:b/>
          <w:sz w:val="24"/>
        </w:rPr>
        <w:t>9.2述标和/或产（样）品演（展）示</w:t>
      </w:r>
    </w:p>
    <w:p>
      <w:pPr>
        <w:pStyle w:val="3"/>
        <w:spacing w:line="450" w:lineRule="exact"/>
        <w:ind w:firstLine="419" w:firstLineChars="174"/>
        <w:rPr>
          <w:rFonts w:ascii="仿宋_GB2312" w:hAnsi="宋体" w:eastAsia="仿宋_GB2312"/>
          <w:b/>
          <w:sz w:val="24"/>
          <w:szCs w:val="24"/>
        </w:rPr>
      </w:pPr>
      <w:r>
        <w:rPr>
          <w:rFonts w:hint="eastAsia" w:ascii="仿宋_GB2312" w:hAnsi="宋体" w:eastAsia="仿宋_GB2312"/>
          <w:b/>
          <w:sz w:val="24"/>
          <w:szCs w:val="24"/>
        </w:rPr>
        <w:t>具体要求详见第二章“采购需求”和/或“投标人须知前附表”有关规定。</w:t>
      </w:r>
    </w:p>
    <w:p>
      <w:pPr>
        <w:spacing w:line="470" w:lineRule="exact"/>
        <w:ind w:firstLine="561"/>
        <w:outlineLvl w:val="1"/>
        <w:rPr>
          <w:rFonts w:ascii="仿宋_GB2312" w:hAnsi="宋体" w:eastAsia="仿宋_GB2312"/>
          <w:b/>
          <w:sz w:val="24"/>
        </w:rPr>
      </w:pPr>
      <w:bookmarkStart w:id="59" w:name="_Toc246826110"/>
      <w:r>
        <w:rPr>
          <w:rFonts w:hint="eastAsia" w:ascii="仿宋_GB2312" w:hAnsi="宋体" w:eastAsia="仿宋_GB2312"/>
          <w:b/>
          <w:sz w:val="24"/>
        </w:rPr>
        <w:t>三、投标文件的编写</w:t>
      </w:r>
      <w:bookmarkEnd w:id="59"/>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 投标文件的编制要求：投标人应当根据采购文件的要求编制投标文件，否则自行承担由此产生的风险。</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10.1投标人应当根据自己的商务能力、技术水平对采购文件提出的要求和条件逐条标明响应与否。如果因为投标文件填报的内容不详，或没有提供采购文件中所要求的全部资料及数据，则供应商自行承担投标无效的风险。</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10.2除非另有规定，第一章“采购内容”中有分包号的，投标人可对所列的全部包号或部分包号进行投标，评标与授标以包为单位。同一包号内所有采购内容投标时必须完整无缺项，投标文件必须按每个包号的要求分别编制、装订和封装，否则投标无效。</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10.3投标人提供的文件必须真实、充分、全面，并对投标文件所提供全部资料的真实性和合法性承担法律责任。</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10.4每一种规格的货物只允许有一个报价，否则将被视为无效投标。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10.5只允许投标人有一个投标方案，否则将被视为无效投标。（采购文件允许有备选方案的除外）</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10.6 投标人根据采购文件载明的采购项目实际情况，拟在中标后将中标项目的非主体、非关键性工作交由他人完成的，应当在投标文件中载明。</w:t>
      </w:r>
    </w:p>
    <w:p>
      <w:pPr>
        <w:pStyle w:val="4"/>
        <w:rPr>
          <w:rFonts w:ascii="仿宋_GB2312" w:hAnsi="宋体" w:eastAsia="仿宋_GB2312"/>
          <w:b/>
          <w:sz w:val="24"/>
        </w:rPr>
      </w:pPr>
      <w:r>
        <w:rPr>
          <w:rFonts w:hint="eastAsia" w:ascii="仿宋_GB2312" w:hAnsi="宋体" w:eastAsia="仿宋_GB2312"/>
          <w:b/>
          <w:sz w:val="24"/>
        </w:rPr>
        <w:t>10.7投标文件的正本、副本和电子版文件的数量应当符合采购文件的要求，否则视为无效投标。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10.8投标文件必须编页码，页码必须连续。</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10.9投标文件应装订牢固不可拆卸（如：胶订），如因装订不牢固导致的任何损失由投标人承担。</w:t>
      </w:r>
    </w:p>
    <w:p>
      <w:pPr>
        <w:pStyle w:val="6"/>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 投标文件语言、货物及计量单位</w:t>
      </w:r>
    </w:p>
    <w:p>
      <w:pPr>
        <w:pStyle w:val="6"/>
        <w:tabs>
          <w:tab w:val="left" w:pos="8360"/>
        </w:tabs>
        <w:spacing w:line="460" w:lineRule="exact"/>
        <w:ind w:firstLine="561"/>
        <w:jc w:val="left"/>
        <w:rPr>
          <w:rFonts w:ascii="仿宋_GB2312" w:hAnsi="宋体" w:eastAsia="仿宋_GB2312"/>
          <w:b/>
          <w:color w:val="000000" w:themeColor="text1"/>
          <w:sz w:val="24"/>
          <w:szCs w:val="24"/>
        </w:rPr>
      </w:pPr>
      <w:r>
        <w:rPr>
          <w:rFonts w:hint="eastAsia" w:ascii="仿宋_GB2312" w:hAnsi="宋体" w:eastAsia="仿宋_GB2312"/>
          <w:b/>
          <w:color w:val="000000" w:themeColor="text1"/>
          <w:sz w:val="24"/>
          <w:szCs w:val="24"/>
        </w:rPr>
        <w:t>11.1投标人提交的投标文件以及投标人与采购代理机构就有关投标的所有来往函电均应使用中文，非中文的投标文件</w:t>
      </w:r>
      <w:r>
        <w:rPr>
          <w:rFonts w:ascii="仿宋_GB2312" w:hAnsi="宋体" w:eastAsia="仿宋_GB2312"/>
          <w:b/>
          <w:color w:val="000000" w:themeColor="text1"/>
          <w:sz w:val="24"/>
          <w:szCs w:val="24"/>
        </w:rPr>
        <w:t>必须提供具有翻译资质的机构翻译的中文译本</w:t>
      </w:r>
      <w:r>
        <w:rPr>
          <w:rFonts w:hint="eastAsia" w:ascii="仿宋_GB2312" w:hAnsi="宋体" w:eastAsia="仿宋_GB2312"/>
          <w:b/>
          <w:color w:val="000000" w:themeColor="text1"/>
          <w:sz w:val="24"/>
          <w:szCs w:val="24"/>
        </w:rPr>
        <w:t>，否则该项资料不予认可，由此产生的风险由投标人自行承担。</w:t>
      </w:r>
      <w:r>
        <w:rPr>
          <w:rFonts w:ascii="仿宋_GB2312" w:hAnsi="宋体" w:eastAsia="仿宋_GB2312"/>
          <w:b/>
          <w:color w:val="000000" w:themeColor="text1"/>
          <w:sz w:val="24"/>
          <w:szCs w:val="24"/>
        </w:rPr>
        <w:t>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pStyle w:val="6"/>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11.2货币单位：本次采购项目的投标均以人民币报价。</w:t>
      </w:r>
    </w:p>
    <w:p>
      <w:pPr>
        <w:pStyle w:val="6"/>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11.3计量单位：除技术规格及要求中另有规定外，本采购项下的投标均采用国家法定的计量单位。</w:t>
      </w:r>
      <w:bookmarkStart w:id="60" w:name="_Toc217446046"/>
    </w:p>
    <w:bookmarkEnd w:id="60"/>
    <w:p>
      <w:pPr>
        <w:pStyle w:val="5"/>
        <w:spacing w:line="460" w:lineRule="exact"/>
        <w:ind w:firstLine="561" w:firstLineChars="0"/>
        <w:rPr>
          <w:rFonts w:hAnsi="宋体"/>
          <w:b/>
          <w:sz w:val="24"/>
          <w:szCs w:val="24"/>
        </w:rPr>
      </w:pPr>
      <w:r>
        <w:rPr>
          <w:rFonts w:hint="eastAsia" w:hAnsi="宋体"/>
          <w:b/>
          <w:sz w:val="24"/>
          <w:szCs w:val="24"/>
        </w:rPr>
        <w:t>12、投标文件的组成：所有证明材料、说明文件、投标要求详见“投标人须知前附表”的具体要求，供应商不提供或不按要求提供的则自行承担投标无效的风险。</w:t>
      </w:r>
    </w:p>
    <w:p>
      <w:pPr>
        <w:pStyle w:val="5"/>
        <w:spacing w:line="460" w:lineRule="exact"/>
        <w:ind w:firstLine="561" w:firstLineChars="0"/>
        <w:rPr>
          <w:rFonts w:hAnsi="宋体"/>
          <w:b/>
          <w:sz w:val="24"/>
          <w:szCs w:val="24"/>
        </w:rPr>
      </w:pPr>
      <w:r>
        <w:rPr>
          <w:rFonts w:hint="eastAsia" w:hAnsi="宋体"/>
          <w:b/>
          <w:sz w:val="24"/>
          <w:szCs w:val="24"/>
        </w:rPr>
        <w:t>12.1投标文件的商务部分</w:t>
      </w:r>
    </w:p>
    <w:p>
      <w:pPr>
        <w:pStyle w:val="5"/>
        <w:spacing w:line="460" w:lineRule="exact"/>
        <w:ind w:firstLine="561" w:firstLineChars="0"/>
        <w:rPr>
          <w:rFonts w:hAnsi="宋体"/>
          <w:b/>
          <w:sz w:val="24"/>
          <w:szCs w:val="24"/>
        </w:rPr>
      </w:pPr>
      <w:r>
        <w:rPr>
          <w:rFonts w:hint="eastAsia" w:hAnsi="宋体"/>
          <w:b/>
          <w:sz w:val="24"/>
          <w:szCs w:val="24"/>
        </w:rPr>
        <w:t>商务部分是证明投标人是合格的，并且在中标后有能力履行合同的证明文件，这些文件可以是但不限于文字资料、证书复印件和数据报表等。</w:t>
      </w:r>
    </w:p>
    <w:p>
      <w:pPr>
        <w:autoSpaceDE w:val="0"/>
        <w:autoSpaceDN w:val="0"/>
        <w:adjustRightInd w:val="0"/>
        <w:spacing w:line="460" w:lineRule="exact"/>
        <w:ind w:left="561"/>
        <w:rPr>
          <w:rFonts w:ascii="仿宋_GB2312" w:hAnsi="宋体" w:eastAsia="仿宋_GB2312"/>
          <w:b/>
          <w:sz w:val="24"/>
        </w:rPr>
      </w:pPr>
      <w:r>
        <w:rPr>
          <w:rFonts w:hint="eastAsia" w:ascii="仿宋_GB2312" w:hAnsi="宋体" w:eastAsia="仿宋_GB2312"/>
          <w:b/>
          <w:sz w:val="24"/>
        </w:rPr>
        <w:t>12.2投标文件的技术部分</w:t>
      </w:r>
    </w:p>
    <w:p>
      <w:pPr>
        <w:pStyle w:val="5"/>
        <w:spacing w:line="460" w:lineRule="exact"/>
        <w:ind w:firstLine="561" w:firstLineChars="0"/>
        <w:rPr>
          <w:rFonts w:hAnsi="宋体"/>
          <w:b/>
          <w:sz w:val="24"/>
          <w:szCs w:val="24"/>
        </w:rPr>
      </w:pPr>
      <w:r>
        <w:rPr>
          <w:rFonts w:hint="eastAsia" w:hAnsi="宋体"/>
          <w:b/>
          <w:sz w:val="24"/>
          <w:szCs w:val="24"/>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pacing w:line="460" w:lineRule="exact"/>
        <w:ind w:firstLine="561"/>
        <w:rPr>
          <w:rFonts w:ascii="仿宋_GB2312" w:hAnsi="宋体" w:eastAsia="仿宋_GB2312"/>
          <w:b/>
          <w:bCs/>
          <w:sz w:val="24"/>
        </w:rPr>
      </w:pPr>
      <w:r>
        <w:rPr>
          <w:rFonts w:hint="eastAsia" w:ascii="仿宋_GB2312" w:hAnsi="宋体" w:eastAsia="仿宋_GB2312"/>
          <w:b/>
          <w:bCs/>
          <w:sz w:val="24"/>
        </w:rPr>
        <w:t>12.3 投标文件的其他部分</w:t>
      </w:r>
    </w:p>
    <w:p>
      <w:pPr>
        <w:autoSpaceDE w:val="0"/>
        <w:autoSpaceDN w:val="0"/>
        <w:adjustRightInd w:val="0"/>
        <w:spacing w:line="460" w:lineRule="exact"/>
        <w:ind w:firstLine="561"/>
        <w:rPr>
          <w:rFonts w:ascii="仿宋_GB2312" w:hAnsi="宋体" w:eastAsia="仿宋_GB2312"/>
          <w:b/>
          <w:sz w:val="24"/>
        </w:rPr>
      </w:pPr>
      <w:r>
        <w:rPr>
          <w:rFonts w:hint="eastAsia" w:ascii="仿宋_GB2312" w:hAnsi="宋体" w:eastAsia="仿宋_GB2312"/>
          <w:b/>
          <w:sz w:val="24"/>
        </w:rPr>
        <w:t>其他部分由投标人根据编制投标文件需要提供的其他相关文件组成。</w:t>
      </w:r>
    </w:p>
    <w:p>
      <w:pPr>
        <w:spacing w:line="460" w:lineRule="exact"/>
        <w:ind w:firstLine="561"/>
        <w:rPr>
          <w:rFonts w:ascii="仿宋_GB2312" w:hAnsi="宋体" w:eastAsia="仿宋_GB2312"/>
          <w:b/>
          <w:sz w:val="24"/>
        </w:rPr>
      </w:pPr>
      <w:r>
        <w:rPr>
          <w:rFonts w:hint="eastAsia" w:ascii="仿宋_GB2312" w:hAnsi="宋体" w:eastAsia="仿宋_GB2312"/>
          <w:b/>
          <w:sz w:val="24"/>
        </w:rPr>
        <w:t>13、投标有效期</w:t>
      </w:r>
    </w:p>
    <w:p>
      <w:pPr>
        <w:autoSpaceDE w:val="0"/>
        <w:autoSpaceDN w:val="0"/>
        <w:adjustRightInd w:val="0"/>
        <w:spacing w:line="460" w:lineRule="exact"/>
        <w:rPr>
          <w:rFonts w:ascii="仿宋_GB2312" w:hAnsi="宋体" w:eastAsia="仿宋_GB2312"/>
          <w:b/>
          <w:sz w:val="24"/>
        </w:rPr>
      </w:pPr>
      <w:r>
        <w:rPr>
          <w:rFonts w:hint="eastAsia" w:ascii="仿宋_GB2312" w:hAnsi="宋体" w:eastAsia="仿宋_GB2312"/>
          <w:b/>
          <w:sz w:val="24"/>
        </w:rPr>
        <w:t xml:space="preserve">    13.1 投标文件从“投标人须知前附表”所规定的投标截止期之后开始生效，在“投标人须知前附表”所规定的投标有效期期限内保持有效。有效期不足将导致其投标无效。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14、投标保证金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14.1 投标保证金为投标文件的组成部分之一。</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14.2 投标人应在提交投标文件之前向采购代理机构交纳“投标人须知前附表”所规定的投标保证金。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14.3 投标保证金用于保护本次采购活动免受投标人的行为而引起的风险。</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14.4 未按规定交纳投标保证金的投标，视为无效投标。</w:t>
      </w:r>
    </w:p>
    <w:p>
      <w:pPr>
        <w:spacing w:line="440" w:lineRule="exact"/>
        <w:rPr>
          <w:rFonts w:ascii="仿宋_GB2312" w:hAnsi="宋体" w:eastAsia="仿宋_GB2312"/>
          <w:b/>
          <w:sz w:val="24"/>
        </w:rPr>
      </w:pPr>
      <w:r>
        <w:rPr>
          <w:rFonts w:hint="eastAsia" w:ascii="仿宋_GB2312" w:hAnsi="宋体" w:eastAsia="仿宋_GB2312"/>
          <w:b/>
          <w:sz w:val="24"/>
        </w:rPr>
        <w:t xml:space="preserve">    14.5未中标供应商的投标保证金将在中标通知书发出后5个工作日内连息退还，中标供应商的投标保证金将在合同送达集中采购代理机构存档及公示后5个工作日内连息退还。由于供应商的自身原因未及时办理投标保证金退还的，其责任和由此造成的后果由供应商自行承担。</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14.6投标保证金的有效期与投标有效期一致，否则视为无效投标。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14.7提交保证金的付款人名称须与系统注册的单位名称一致，否则视为无效投标。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14.8 发生以下情况之一的，投标保证金将不予退还：</w:t>
      </w:r>
    </w:p>
    <w:p>
      <w:pPr>
        <w:spacing w:line="460" w:lineRule="exact"/>
        <w:ind w:firstLine="561"/>
        <w:rPr>
          <w:rFonts w:ascii="仿宋_GB2312" w:hAnsi="宋体" w:eastAsia="仿宋_GB2312"/>
          <w:b/>
          <w:sz w:val="24"/>
        </w:rPr>
      </w:pPr>
      <w:r>
        <w:rPr>
          <w:rFonts w:hint="eastAsia" w:ascii="仿宋_GB2312" w:hAnsi="宋体" w:eastAsia="仿宋_GB2312"/>
          <w:b/>
          <w:sz w:val="24"/>
        </w:rPr>
        <w:t>（1）开标时间开始后供应商在投标有效期内撤回其投标的；</w:t>
      </w:r>
    </w:p>
    <w:p>
      <w:pPr>
        <w:spacing w:line="460" w:lineRule="exact"/>
        <w:ind w:firstLine="561"/>
        <w:rPr>
          <w:rFonts w:ascii="仿宋_GB2312" w:hAnsi="宋体" w:eastAsia="仿宋_GB2312"/>
          <w:b/>
          <w:sz w:val="24"/>
        </w:rPr>
      </w:pPr>
      <w:r>
        <w:rPr>
          <w:rFonts w:hint="eastAsia" w:ascii="仿宋_GB2312" w:hAnsi="宋体" w:eastAsia="仿宋_GB2312"/>
          <w:b/>
          <w:sz w:val="24"/>
        </w:rPr>
        <w:t>（2）投标文件中提供伪造、虚假的材料或信息谋取中标的；</w:t>
      </w:r>
    </w:p>
    <w:p>
      <w:pPr>
        <w:spacing w:line="460" w:lineRule="exact"/>
        <w:ind w:firstLine="561"/>
        <w:rPr>
          <w:rFonts w:ascii="仿宋_GB2312" w:hAnsi="宋体" w:eastAsia="仿宋_GB2312"/>
          <w:b/>
          <w:sz w:val="24"/>
        </w:rPr>
      </w:pPr>
      <w:r>
        <w:rPr>
          <w:rFonts w:hint="eastAsia" w:ascii="仿宋_GB2312" w:hAnsi="宋体" w:eastAsia="仿宋_GB2312"/>
          <w:b/>
          <w:sz w:val="24"/>
        </w:rPr>
        <w:t>（3）供应商有违反政府采购法律、法规和扰乱会场秩序的行为；</w:t>
      </w:r>
    </w:p>
    <w:p>
      <w:pPr>
        <w:spacing w:line="460" w:lineRule="exact"/>
        <w:ind w:firstLine="561"/>
        <w:rPr>
          <w:rFonts w:ascii="仿宋_GB2312" w:hAnsi="宋体" w:eastAsia="仿宋_GB2312"/>
          <w:b/>
          <w:sz w:val="24"/>
        </w:rPr>
      </w:pPr>
      <w:r>
        <w:rPr>
          <w:rFonts w:hint="eastAsia" w:ascii="仿宋_GB2312" w:hAnsi="宋体" w:eastAsia="仿宋_GB2312"/>
          <w:b/>
          <w:sz w:val="24"/>
        </w:rPr>
        <w:t>（4）中标通知书发出后三十天内，中标供应商无正当理由不与采购人签订合同的；</w:t>
      </w:r>
    </w:p>
    <w:p>
      <w:pPr>
        <w:spacing w:line="460" w:lineRule="exact"/>
        <w:ind w:firstLine="561"/>
        <w:rPr>
          <w:rFonts w:ascii="仿宋_GB2312" w:hAnsi="宋体" w:eastAsia="仿宋_GB2312"/>
          <w:b/>
          <w:sz w:val="24"/>
        </w:rPr>
      </w:pPr>
      <w:r>
        <w:rPr>
          <w:rFonts w:hint="eastAsia" w:ascii="仿宋_GB2312" w:hAnsi="宋体" w:eastAsia="仿宋_GB2312"/>
          <w:b/>
          <w:sz w:val="24"/>
        </w:rPr>
        <w:t>（5）拒绝履行合同义务的。</w:t>
      </w:r>
    </w:p>
    <w:p>
      <w:pPr>
        <w:spacing w:line="460" w:lineRule="exact"/>
        <w:ind w:firstLine="561"/>
        <w:rPr>
          <w:rFonts w:ascii="仿宋_GB2312" w:hAnsi="宋体" w:eastAsia="仿宋_GB2312"/>
          <w:b/>
          <w:sz w:val="24"/>
        </w:rPr>
      </w:pPr>
      <w:r>
        <w:rPr>
          <w:rFonts w:hint="eastAsia" w:ascii="仿宋_GB2312" w:hAnsi="宋体" w:eastAsia="仿宋_GB2312"/>
          <w:b/>
          <w:sz w:val="24"/>
        </w:rPr>
        <w:t>上述不予退还投标保证金的情况给采购代理机构造成损失的，还要承担赔偿责任。</w:t>
      </w:r>
    </w:p>
    <w:p>
      <w:pPr>
        <w:spacing w:line="450" w:lineRule="exact"/>
        <w:ind w:firstLine="561"/>
        <w:rPr>
          <w:rFonts w:ascii="仿宋_GB2312" w:hAnsi="宋体" w:eastAsia="仿宋_GB2312"/>
          <w:b/>
          <w:sz w:val="24"/>
        </w:rPr>
      </w:pPr>
      <w:r>
        <w:rPr>
          <w:rFonts w:hint="eastAsia" w:ascii="仿宋_GB2312" w:hAnsi="宋体" w:eastAsia="仿宋_GB2312"/>
          <w:b/>
          <w:sz w:val="24"/>
        </w:rPr>
        <w:t>15. 投标文件的格式及签署</w:t>
      </w:r>
    </w:p>
    <w:p>
      <w:pPr>
        <w:pStyle w:val="4"/>
        <w:rPr>
          <w:rFonts w:ascii="仿宋_GB2312" w:hAnsi="宋体" w:eastAsia="仿宋_GB2312"/>
          <w:b/>
          <w:sz w:val="24"/>
        </w:rPr>
      </w:pPr>
      <w:r>
        <w:rPr>
          <w:rFonts w:hint="eastAsia" w:ascii="仿宋_GB2312" w:hAnsi="宋体" w:eastAsia="仿宋_GB2312"/>
          <w:b/>
          <w:sz w:val="24"/>
        </w:rPr>
        <w:t>15.1投标文件正本一份，副本四份，</w:t>
      </w:r>
      <w:r>
        <w:rPr>
          <w:rFonts w:hint="eastAsia"/>
          <w:b/>
          <w:bCs/>
        </w:rPr>
        <w:t>电子PDF</w:t>
      </w:r>
      <w:r>
        <w:rPr>
          <w:rFonts w:hint="eastAsia" w:ascii="仿宋_GB2312" w:hAnsi="宋体" w:eastAsia="仿宋_GB2312"/>
          <w:b/>
          <w:sz w:val="24"/>
        </w:rPr>
        <w:t>版投标文件U盘一个。正本、副本必须打印装订，副本可以用正本的完整复印件，并在封面标明“正本”、“副本”字样。电子版PDF版投标文件为正本完整版的扫描件。正本与副本如有不一致，则以正本为准，未符合上述要求的视为无效投标。</w:t>
      </w:r>
    </w:p>
    <w:p>
      <w:pPr>
        <w:spacing w:line="450" w:lineRule="exact"/>
        <w:ind w:firstLine="561"/>
        <w:rPr>
          <w:rFonts w:ascii="仿宋_GB2312" w:hAnsi="宋体" w:eastAsia="仿宋_GB2312"/>
          <w:b/>
          <w:sz w:val="24"/>
        </w:rPr>
      </w:pPr>
      <w:r>
        <w:rPr>
          <w:rFonts w:hint="eastAsia" w:ascii="仿宋_GB2312" w:hAnsi="宋体" w:eastAsia="仿宋_GB2312"/>
          <w:b/>
          <w:sz w:val="24"/>
        </w:rPr>
        <w:t>15.2投标文件应当由投标人的法定代表人或经其正式授权的代表签字，授权代表须出具书面的法定代表人授权委托书并附载投标文件中，否则视为无效投标文件；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15.3投标文件所使用的印章必须为单位公章，且与投标人单位名称完全一致，不能以其它业务章或附属机构印章代替，否则视为无效投标文件；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15.4投标文件中的任何行间插字，涂改和增删，须由法定代表人或经其正式授权的代表在旁边签字方可有效；</w:t>
      </w:r>
    </w:p>
    <w:p>
      <w:pPr>
        <w:pStyle w:val="4"/>
        <w:ind w:firstLine="482" w:firstLineChars="200"/>
        <w:rPr>
          <w:rFonts w:ascii="仿宋_GB2312" w:hAnsi="宋体" w:eastAsia="仿宋_GB2312"/>
          <w:b/>
          <w:sz w:val="24"/>
        </w:rPr>
      </w:pPr>
      <w:r>
        <w:rPr>
          <w:rFonts w:hint="eastAsia" w:ascii="仿宋_GB2312" w:hAnsi="宋体" w:eastAsia="仿宋_GB2312"/>
          <w:b/>
          <w:sz w:val="24"/>
        </w:rPr>
        <w:t>15.5投标人应按照采购文件第六章中提供的“投标文件格式”编制投标文件，如自有格式并按其格式编制的投标文件，其内容必须包含“投标文件格式”中所有的关键性内容并受其约束。</w:t>
      </w:r>
    </w:p>
    <w:p>
      <w:pPr>
        <w:spacing w:line="450" w:lineRule="exact"/>
        <w:ind w:firstLine="561"/>
        <w:rPr>
          <w:rFonts w:ascii="仿宋_GB2312" w:hAnsi="宋体" w:eastAsia="仿宋_GB2312"/>
          <w:b/>
          <w:sz w:val="24"/>
        </w:rPr>
      </w:pPr>
      <w:r>
        <w:rPr>
          <w:rFonts w:hint="eastAsia" w:ascii="仿宋_GB2312" w:hAnsi="宋体" w:eastAsia="仿宋_GB2312"/>
          <w:b/>
          <w:sz w:val="24"/>
        </w:rPr>
        <w:t>15.6投标人须将相关资料整合为一份投标文件，且分别制作目录、页码索引。</w:t>
      </w:r>
    </w:p>
    <w:p>
      <w:pPr>
        <w:spacing w:line="450" w:lineRule="exact"/>
        <w:ind w:firstLine="561"/>
        <w:rPr>
          <w:rFonts w:ascii="仿宋_GB2312" w:hAnsi="宋体" w:eastAsia="仿宋_GB2312"/>
          <w:b/>
          <w:sz w:val="24"/>
        </w:rPr>
      </w:pPr>
      <w:r>
        <w:rPr>
          <w:rFonts w:hint="eastAsia" w:ascii="仿宋_GB2312" w:hAnsi="宋体" w:eastAsia="仿宋_GB2312"/>
          <w:b/>
          <w:sz w:val="24"/>
        </w:rPr>
        <w:t>15.7投标文件因字迹潦草或表达不清所引起的后果由投标人负责。</w:t>
      </w:r>
    </w:p>
    <w:p>
      <w:pPr>
        <w:spacing w:line="450" w:lineRule="exact"/>
        <w:ind w:firstLine="561"/>
        <w:outlineLvl w:val="1"/>
        <w:rPr>
          <w:rFonts w:ascii="仿宋_GB2312" w:hAnsi="宋体" w:eastAsia="仿宋_GB2312"/>
          <w:b/>
          <w:sz w:val="24"/>
        </w:rPr>
      </w:pPr>
      <w:bookmarkStart w:id="61" w:name="_Toc246826111"/>
      <w:r>
        <w:rPr>
          <w:rFonts w:hint="eastAsia" w:ascii="仿宋_GB2312" w:hAnsi="宋体" w:eastAsia="仿宋_GB2312"/>
          <w:b/>
          <w:sz w:val="24"/>
        </w:rPr>
        <w:t>四、 投标文件的提交</w:t>
      </w:r>
      <w:bookmarkEnd w:id="61"/>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16.投标文件的密封和递交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16.1 投标人应将投标文件正本和全部副本密封并在密封处加盖单位公章或投标代表签名，否则视为无效投标文件。投标文件封套上标示“投标人须知前附表”所规定的内容。</w:t>
      </w:r>
    </w:p>
    <w:p>
      <w:pPr>
        <w:pStyle w:val="4"/>
        <w:ind w:firstLine="482" w:firstLineChars="200"/>
        <w:rPr>
          <w:rFonts w:ascii="仿宋_GB2312" w:hAnsi="宋体" w:eastAsia="仿宋_GB2312"/>
          <w:b/>
          <w:sz w:val="24"/>
        </w:rPr>
      </w:pPr>
      <w:r>
        <w:rPr>
          <w:rFonts w:hint="eastAsia" w:ascii="仿宋_GB2312" w:hAnsi="宋体" w:eastAsia="仿宋_GB2312"/>
          <w:b/>
          <w:sz w:val="24"/>
        </w:rPr>
        <w:t>16.2电子版投标文件U盘应密封提交。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16.3投标方应将投标文件按照本须知正文第16.1条规定进行密封和标记后，按第一章/投标邀请注明的递交投标文件地址送至采购代理机构。</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16.4如果未按上述规定进行密封和标记，视为无效投标。</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16.5投标文件应在第一章/投标邀请中所规定的投标截止时间前送达，迟到的投标文件为无效投标文件, 将被拒收；未按照招标文件要求密封的投标文件将被拒收。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16.6不接受邮寄或传真的投标文件。</w:t>
      </w:r>
      <w:bookmarkStart w:id="62" w:name="_Toc183582228"/>
      <w:bookmarkStart w:id="63" w:name="_Toc183682365"/>
      <w:bookmarkStart w:id="64" w:name="_Toc21744605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16.7 截至投标截止时间，参加投标的供应商（以开标会场签到为准）不足三家的，予以废标，投标文件原封退还给投标人；</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16.8参加投标供应商数量满足三家或以上的，同一时间予以开标，开标后，投标文件一律不予退还。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17.投标文件的修改和撤</w:t>
      </w:r>
      <w:bookmarkEnd w:id="62"/>
      <w:bookmarkEnd w:id="63"/>
      <w:r>
        <w:rPr>
          <w:rFonts w:hint="eastAsia" w:ascii="仿宋_GB2312" w:hAnsi="宋体" w:eastAsia="仿宋_GB2312"/>
          <w:b/>
          <w:sz w:val="24"/>
        </w:rPr>
        <w:t>回</w:t>
      </w:r>
      <w:bookmarkEnd w:id="64"/>
    </w:p>
    <w:p>
      <w:pPr>
        <w:spacing w:line="380" w:lineRule="exact"/>
        <w:ind w:firstLine="482" w:firstLineChars="200"/>
        <w:rPr>
          <w:rFonts w:ascii="仿宋_GB2312" w:hAnsi="仿宋" w:eastAsia="仿宋_GB2312"/>
          <w:b/>
          <w:sz w:val="24"/>
        </w:rPr>
      </w:pPr>
      <w:bookmarkStart w:id="65" w:name="_Toc246826112"/>
      <w:r>
        <w:rPr>
          <w:rFonts w:hint="eastAsia" w:ascii="仿宋_GB2312" w:hAnsi="仿宋" w:eastAsia="仿宋_GB2312"/>
          <w:b/>
          <w:sz w:val="24"/>
        </w:rPr>
        <w:t xml:space="preserve">17.l </w:t>
      </w:r>
      <w:r>
        <w:rPr>
          <w:rFonts w:hint="eastAsia" w:ascii="仿宋_GB2312" w:hAnsi="宋体" w:eastAsia="仿宋_GB2312"/>
          <w:b/>
          <w:sz w:val="24"/>
        </w:rPr>
        <w:t>投标人在提交投标文件后可对其进行修改或撤回，但必须使采购代理机构在投标截止时间前收到该修改的书面内容或撤回的书面通知。</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17.3 投标人不得在投标截止时间以后修改或/和撤回投标文件。</w:t>
      </w:r>
    </w:p>
    <w:p>
      <w:pPr>
        <w:spacing w:line="460" w:lineRule="exact"/>
        <w:ind w:firstLine="561"/>
        <w:rPr>
          <w:rFonts w:ascii="仿宋_GB2312" w:hAnsi="宋体" w:eastAsia="仿宋_GB2312"/>
          <w:b/>
          <w:sz w:val="24"/>
        </w:rPr>
      </w:pPr>
      <w:r>
        <w:rPr>
          <w:rFonts w:hint="eastAsia" w:ascii="仿宋_GB2312" w:hAnsi="宋体" w:eastAsia="仿宋_GB2312"/>
          <w:b/>
          <w:sz w:val="24"/>
        </w:rPr>
        <w:t>五、开标与评标</w:t>
      </w:r>
      <w:bookmarkEnd w:id="6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18．开标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18.1 在第一章/投标邀请所规定的开标时间和地点开标。开标由采购代理机构主持，采购人、投标人和有关方面代表参加。</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18.2开标时，供应商法定代表人或法人授权的投标代表须携带个人身份证（或其他有效证件）复印件亲自出席开标会并确认开标情况。如果不参加开标的，则视同该投标人承认开标记录。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18.3 开标时，由投标人或者其推选的代表检查投标文件的密封情况，也可以由采购代理机构委托的公证机构检查并公证，对密封等情形确认后投标文件予以拆封。</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18.4开标程序：</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18.4.1主持人宣布开标会议开始；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18.4.2介绍参加开标会议的人员；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18.4.3宣读开标评标纪律；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18.4.4检验各投标文件密封的完整性；</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18.4.5拆封投标文件；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18.4.6记录开标过程；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18.4.7主持人宣布开标会议结束。</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19、评标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19.1评审委员会</w:t>
      </w:r>
    </w:p>
    <w:p>
      <w:pPr>
        <w:pStyle w:val="4"/>
        <w:rPr>
          <w:rFonts w:ascii="仿宋_GB2312" w:hAnsi="宋体" w:eastAsia="仿宋_GB2312"/>
          <w:b/>
          <w:sz w:val="24"/>
        </w:rPr>
      </w:pPr>
      <w:r>
        <w:rPr>
          <w:rFonts w:hint="eastAsia" w:ascii="仿宋_GB2312" w:hAnsi="宋体" w:eastAsia="仿宋_GB2312"/>
          <w:b/>
          <w:sz w:val="24"/>
        </w:rPr>
        <w:t>19.1.1采购代理机构根据采购货物和服务的特点依法组建评审委员会。评审委员会由评审专家和采购人代表组成。</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19.1.2评审委员会将依据本项目评标方法，严格按照法律法规和采购文件的要求进行评审。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 投标文件的评审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19.2.1 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审委员会对所有投标人的评审，都采用相同的程序和标准并严格按照采购文件的要求和条件进行。评审委员会决定投标实质性响应与否只根据投标文件本身的内容，以及述标和/或产（样）品演（展）示内容（如果有），而不寻求其他的外部证据。</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19.2.2 资格性检查和符合性检查 </w:t>
      </w:r>
    </w:p>
    <w:p>
      <w:pPr>
        <w:pStyle w:val="4"/>
      </w:pPr>
      <w:r>
        <w:rPr>
          <w:rFonts w:hint="eastAsia" w:ascii="仿宋_GB2312" w:hAnsi="宋体" w:eastAsia="仿宋_GB2312"/>
          <w:b/>
          <w:sz w:val="24"/>
        </w:rPr>
        <w:t>19.2.2.1开标结束后，先对投标人的资格进行审查，以确定其是否具备合格的投标资格，合格投标人不足3家的，不得评标。依据法律法规和采购文件的规定，资格审查内容是指招标文件对投标人的资格要求和投标保证金要求等内容，详见《资格审查表》。</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19.2.2.2符合性检查。依据采购文件的规定，评审委员会还将从投标文件的有效性、完整性和对采购文件的响应程度进行审查，以确定是否符合对采购文件的实质性要求作出响应。</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19.2.3 投标文件的澄清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1对投标文件中含义不明确、同类问题表述不一致或者有明显文字和计算错误的内容，评审委员会可以要求投标人作出必要的澄清、说明或者纠正。投标人的澄清、说明或者纠正应当在评审委员会规定的时间内以书面形式作出，由其法定代表人或者授权代表签字，并不得超出投标文件的范围或者改变投标文件的实质性内容。</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19.2.3．2算术错误将按以下方法更正：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（一）投标文件中开标一览表（报价表）内容与投标文件中相应内容不一致的，以开标一览表（报价表）为准；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（二）大写金额和小写金额不一致的，以大写金额为准；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（三）单价金额小数点或者百分比有明显错位的，以开标一览表的总价为准，并修改单价；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（四）总价金额与按单价汇总金额不一致的，以单价金额计算结果为准。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同时出现两种以上不一致的，按照前款规定的顺序修正。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如果投标人不接受按上述方法对投标文件中的算术错误进行更正，其投标无效。</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 比较与评价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19.2.4.1 评审委员会将按第四章所规定的评标方法与标准，对符合性检查合格的投标文件进行评审。</w:t>
      </w:r>
    </w:p>
    <w:p>
      <w:pPr>
        <w:spacing w:line="460" w:lineRule="exact"/>
        <w:ind w:firstLine="561"/>
        <w:outlineLvl w:val="1"/>
        <w:rPr>
          <w:rFonts w:ascii="仿宋_GB2312" w:hAnsi="宋体" w:eastAsia="仿宋_GB2312"/>
          <w:b/>
          <w:sz w:val="24"/>
        </w:rPr>
      </w:pPr>
      <w:r>
        <w:rPr>
          <w:rFonts w:ascii="仿宋_GB2312" w:hAnsi="宋体" w:eastAsia="仿宋_GB2312"/>
          <w:b/>
          <w:sz w:val="24"/>
        </w:rPr>
        <w:t xml:space="preserve">19.2.4.2 </w:t>
      </w:r>
      <w:r>
        <w:rPr>
          <w:rFonts w:hint="eastAsia" w:ascii="仿宋_GB2312" w:hAnsi="宋体" w:eastAsia="仿宋_GB2312"/>
          <w:b/>
          <w:sz w:val="24"/>
        </w:rPr>
        <w:t>若投标人的报价明显低于其他报价，使得其投标报价可能低于其个别成本的，有可能影响商品质量或不能诚信履约的，投标人应按评审委员会要求作出书面说明并提供相关证明材料，不能合理说明或不能提供相关证明材料的，以无效投标处理。</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19.2.5有下列情形之一的，视为投标人串通投标，其投标无效：</w:t>
      </w:r>
    </w:p>
    <w:p>
      <w:pPr>
        <w:spacing w:line="440" w:lineRule="exact"/>
        <w:rPr>
          <w:rFonts w:ascii="仿宋_GB2312" w:hAnsi="宋体" w:eastAsia="仿宋_GB2312"/>
          <w:b/>
          <w:sz w:val="24"/>
        </w:rPr>
      </w:pPr>
      <w:r>
        <w:rPr>
          <w:rFonts w:hint="eastAsia" w:ascii="仿宋_GB2312" w:hAnsi="宋体" w:eastAsia="仿宋_GB2312"/>
          <w:b/>
          <w:sz w:val="24"/>
        </w:rPr>
        <w:t>（一）不同投标人的投标文件由同一单位或者个人编制；</w:t>
      </w:r>
    </w:p>
    <w:p>
      <w:pPr>
        <w:spacing w:line="440" w:lineRule="exact"/>
        <w:rPr>
          <w:rFonts w:ascii="仿宋_GB2312" w:hAnsi="宋体" w:eastAsia="仿宋_GB2312"/>
          <w:b/>
          <w:sz w:val="24"/>
        </w:rPr>
      </w:pPr>
      <w:r>
        <w:rPr>
          <w:rFonts w:hint="eastAsia" w:ascii="仿宋_GB2312" w:hAnsi="宋体" w:eastAsia="仿宋_GB2312"/>
          <w:b/>
          <w:sz w:val="24"/>
        </w:rPr>
        <w:t>（二）不同投标人委托同一单位或者个人办理投标事宜；</w:t>
      </w:r>
    </w:p>
    <w:p>
      <w:pPr>
        <w:spacing w:line="440" w:lineRule="exact"/>
        <w:rPr>
          <w:rFonts w:ascii="仿宋_GB2312" w:hAnsi="宋体" w:eastAsia="仿宋_GB2312"/>
          <w:b/>
          <w:sz w:val="24"/>
        </w:rPr>
      </w:pPr>
      <w:r>
        <w:rPr>
          <w:rFonts w:hint="eastAsia" w:ascii="仿宋_GB2312" w:hAnsi="宋体" w:eastAsia="仿宋_GB2312"/>
          <w:b/>
          <w:sz w:val="24"/>
        </w:rPr>
        <w:t>（三）不同投标人的投标文件载明的项目管理成员或者联系人员为同一人；</w:t>
      </w:r>
    </w:p>
    <w:p>
      <w:pPr>
        <w:spacing w:line="440" w:lineRule="exact"/>
        <w:rPr>
          <w:rFonts w:ascii="仿宋_GB2312" w:hAnsi="宋体" w:eastAsia="仿宋_GB2312"/>
          <w:b/>
          <w:sz w:val="24"/>
        </w:rPr>
      </w:pPr>
      <w:r>
        <w:rPr>
          <w:rFonts w:hint="eastAsia" w:ascii="仿宋_GB2312" w:hAnsi="宋体" w:eastAsia="仿宋_GB2312"/>
          <w:b/>
          <w:sz w:val="24"/>
        </w:rPr>
        <w:t>（四）不同投标人的投标文件异常一致或者投标报价呈规律性差异；</w:t>
      </w:r>
    </w:p>
    <w:p>
      <w:pPr>
        <w:spacing w:line="440" w:lineRule="exact"/>
        <w:rPr>
          <w:rFonts w:ascii="仿宋_GB2312" w:hAnsi="宋体" w:eastAsia="仿宋_GB2312"/>
          <w:b/>
          <w:sz w:val="24"/>
        </w:rPr>
      </w:pPr>
      <w:r>
        <w:rPr>
          <w:rFonts w:hint="eastAsia" w:ascii="仿宋_GB2312" w:hAnsi="宋体" w:eastAsia="仿宋_GB2312"/>
          <w:b/>
          <w:sz w:val="24"/>
        </w:rPr>
        <w:t>（五）不同投标人的投标文件相互混装；</w:t>
      </w:r>
    </w:p>
    <w:p>
      <w:pPr>
        <w:spacing w:line="440" w:lineRule="exact"/>
        <w:rPr>
          <w:rFonts w:ascii="仿宋_GB2312" w:hAnsi="宋体" w:eastAsia="仿宋_GB2312"/>
          <w:b/>
          <w:sz w:val="24"/>
        </w:rPr>
      </w:pPr>
      <w:r>
        <w:rPr>
          <w:rFonts w:hint="eastAsia" w:ascii="仿宋_GB2312" w:hAnsi="宋体" w:eastAsia="仿宋_GB2312"/>
          <w:b/>
          <w:sz w:val="24"/>
        </w:rPr>
        <w:t>（六）不同投标人的投标保证金从同一单位或者个人的账户转出。</w:t>
      </w:r>
    </w:p>
    <w:p>
      <w:pPr>
        <w:spacing w:line="460" w:lineRule="exact"/>
        <w:ind w:firstLine="561"/>
        <w:rPr>
          <w:rFonts w:ascii="仿宋_GB2312" w:hAnsi="宋体" w:eastAsia="仿宋_GB2312"/>
          <w:b/>
          <w:sz w:val="24"/>
        </w:rPr>
      </w:pPr>
      <w:r>
        <w:rPr>
          <w:rFonts w:hint="eastAsia" w:ascii="仿宋_GB2312" w:hAnsi="宋体" w:eastAsia="仿宋_GB2312"/>
          <w:b/>
          <w:sz w:val="24"/>
        </w:rPr>
        <w:t>20、废标</w:t>
      </w:r>
      <w:bookmarkStart w:id="66" w:name="_Toc217446072"/>
      <w:r>
        <w:rPr>
          <w:rFonts w:hint="eastAsia" w:ascii="仿宋_GB2312" w:hAnsi="宋体" w:eastAsia="仿宋_GB2312"/>
          <w:b/>
          <w:sz w:val="24"/>
        </w:rPr>
        <w:t>的情形</w:t>
      </w:r>
      <w:bookmarkEnd w:id="66"/>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招标采购中，出现下列情形之一的，予以废标：</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（1）符合专业条件的供应商或者对采购文件作实质响应的供应商不足三家的；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（2）出现影响采购公正的违法、违规行为的；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（3）投标人的报价均超过了采购预算，采购人不能支付的；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（4）因重大变故，采购任务取消的。</w:t>
      </w:r>
    </w:p>
    <w:p>
      <w:pPr>
        <w:pStyle w:val="3"/>
        <w:spacing w:line="460" w:lineRule="exact"/>
        <w:ind w:firstLine="561"/>
        <w:rPr>
          <w:rFonts w:ascii="仿宋_GB2312" w:hAnsi="宋体" w:eastAsia="仿宋_GB2312"/>
          <w:b/>
          <w:sz w:val="24"/>
          <w:szCs w:val="24"/>
        </w:rPr>
      </w:pPr>
      <w:r>
        <w:rPr>
          <w:rFonts w:hint="eastAsia" w:ascii="仿宋_GB2312" w:hAnsi="宋体" w:eastAsia="仿宋_GB2312"/>
          <w:b/>
          <w:sz w:val="24"/>
          <w:szCs w:val="24"/>
        </w:rPr>
        <w:t>废标后，采购代理机构将在指定网站发布废标公告。</w:t>
      </w:r>
    </w:p>
    <w:p>
      <w:pPr>
        <w:spacing w:line="460" w:lineRule="exact"/>
        <w:ind w:firstLine="561"/>
        <w:rPr>
          <w:rFonts w:ascii="仿宋_GB2312" w:hAnsi="宋体" w:eastAsia="仿宋_GB2312"/>
          <w:b/>
          <w:sz w:val="24"/>
        </w:rPr>
      </w:pPr>
      <w:r>
        <w:rPr>
          <w:rFonts w:hint="eastAsia" w:ascii="仿宋_GB2312" w:hAnsi="宋体" w:eastAsia="仿宋_GB2312"/>
          <w:b/>
          <w:sz w:val="24"/>
        </w:rPr>
        <w:t>21、纪律和监督</w:t>
      </w:r>
    </w:p>
    <w:p>
      <w:pPr>
        <w:spacing w:line="460" w:lineRule="exact"/>
        <w:ind w:firstLine="561"/>
        <w:rPr>
          <w:rFonts w:ascii="仿宋_GB2312" w:hAnsi="宋体" w:eastAsia="仿宋_GB2312"/>
          <w:b/>
          <w:sz w:val="24"/>
        </w:rPr>
      </w:pPr>
      <w:bookmarkStart w:id="67" w:name="_Toc246996962"/>
      <w:bookmarkStart w:id="68" w:name="_Toc179632593"/>
      <w:bookmarkStart w:id="69" w:name="_Toc247085733"/>
      <w:bookmarkStart w:id="70" w:name="_Toc152045575"/>
      <w:bookmarkStart w:id="71" w:name="_Toc296590983"/>
      <w:bookmarkStart w:id="72" w:name="_Toc246996219"/>
      <w:bookmarkStart w:id="73" w:name="_Toc144974543"/>
      <w:bookmarkStart w:id="74" w:name="_Toc152042351"/>
      <w:bookmarkStart w:id="75" w:name="_Toc296602462"/>
      <w:r>
        <w:rPr>
          <w:rFonts w:hint="eastAsia" w:ascii="仿宋_GB2312" w:hAnsi="宋体" w:eastAsia="仿宋_GB2312"/>
          <w:b/>
          <w:sz w:val="24"/>
        </w:rPr>
        <w:t>21.1 对采购代理机构的纪律要求</w:t>
      </w:r>
      <w:bookmarkEnd w:id="67"/>
      <w:bookmarkEnd w:id="68"/>
      <w:bookmarkEnd w:id="69"/>
      <w:bookmarkEnd w:id="70"/>
      <w:bookmarkEnd w:id="71"/>
      <w:bookmarkEnd w:id="72"/>
      <w:bookmarkEnd w:id="73"/>
      <w:bookmarkEnd w:id="74"/>
      <w:bookmarkEnd w:id="75"/>
    </w:p>
    <w:p>
      <w:pPr>
        <w:spacing w:line="460" w:lineRule="exact"/>
        <w:ind w:firstLine="561"/>
        <w:rPr>
          <w:rFonts w:ascii="仿宋_GB2312" w:hAnsi="宋体" w:eastAsia="仿宋_GB2312"/>
          <w:b/>
          <w:sz w:val="24"/>
        </w:rPr>
      </w:pPr>
      <w:r>
        <w:rPr>
          <w:rFonts w:hint="eastAsia" w:ascii="仿宋_GB2312" w:hAnsi="宋体" w:eastAsia="仿宋_GB2312"/>
          <w:b/>
          <w:sz w:val="24"/>
        </w:rPr>
        <w:t>采购代理机构不得泄漏招标投标活动中应当保密的情况和资料，不得与投标人串通损害国家利益、社会公共利益或者他人合法权益。</w:t>
      </w:r>
    </w:p>
    <w:p>
      <w:pPr>
        <w:spacing w:line="460" w:lineRule="exact"/>
        <w:ind w:firstLine="561"/>
        <w:rPr>
          <w:rFonts w:ascii="仿宋_GB2312" w:hAnsi="宋体" w:eastAsia="仿宋_GB2312"/>
          <w:b/>
          <w:sz w:val="24"/>
        </w:rPr>
      </w:pPr>
      <w:bookmarkStart w:id="76" w:name="_Toc152045576"/>
      <w:bookmarkStart w:id="77" w:name="_Toc246996963"/>
      <w:bookmarkStart w:id="78" w:name="_Toc247085734"/>
      <w:bookmarkStart w:id="79" w:name="_Toc296602463"/>
      <w:bookmarkStart w:id="80" w:name="_Toc179632594"/>
      <w:bookmarkStart w:id="81" w:name="_Toc144974544"/>
      <w:bookmarkStart w:id="82" w:name="_Toc152042352"/>
      <w:bookmarkStart w:id="83" w:name="_Toc246996220"/>
      <w:r>
        <w:rPr>
          <w:rFonts w:hint="eastAsia" w:ascii="仿宋_GB2312" w:hAnsi="宋体" w:eastAsia="仿宋_GB2312"/>
          <w:b/>
          <w:sz w:val="24"/>
        </w:rPr>
        <w:t>21.2对投标人的纪律要求</w:t>
      </w:r>
      <w:bookmarkEnd w:id="76"/>
      <w:bookmarkEnd w:id="77"/>
      <w:bookmarkEnd w:id="78"/>
      <w:bookmarkEnd w:id="79"/>
      <w:bookmarkEnd w:id="80"/>
      <w:bookmarkEnd w:id="81"/>
      <w:bookmarkEnd w:id="82"/>
      <w:bookmarkEnd w:id="83"/>
    </w:p>
    <w:p>
      <w:pPr>
        <w:spacing w:line="460" w:lineRule="exact"/>
        <w:ind w:firstLine="561"/>
        <w:rPr>
          <w:rFonts w:ascii="仿宋_GB2312" w:hAnsi="宋体" w:eastAsia="仿宋_GB2312"/>
          <w:b/>
          <w:sz w:val="24"/>
        </w:rPr>
      </w:pPr>
      <w:r>
        <w:rPr>
          <w:rFonts w:hint="eastAsia" w:ascii="仿宋_GB2312" w:hAnsi="宋体" w:eastAsia="仿宋_GB2312"/>
          <w:b/>
          <w:sz w:val="24"/>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spacing w:line="460" w:lineRule="exact"/>
        <w:ind w:firstLine="561"/>
        <w:rPr>
          <w:rFonts w:ascii="仿宋_GB2312" w:hAnsi="宋体" w:eastAsia="仿宋_GB2312"/>
          <w:b/>
          <w:sz w:val="24"/>
        </w:rPr>
      </w:pPr>
      <w:bookmarkStart w:id="84" w:name="_Toc296602464"/>
      <w:bookmarkStart w:id="85" w:name="_Toc152045577"/>
      <w:bookmarkStart w:id="86" w:name="_Toc179632595"/>
      <w:bookmarkStart w:id="87" w:name="_Toc246996221"/>
      <w:bookmarkStart w:id="88" w:name="_Toc152042353"/>
      <w:bookmarkStart w:id="89" w:name="_Toc247085735"/>
      <w:bookmarkStart w:id="90" w:name="_Toc246996964"/>
      <w:bookmarkStart w:id="91" w:name="_Toc144974545"/>
      <w:r>
        <w:rPr>
          <w:rFonts w:hint="eastAsia" w:ascii="仿宋_GB2312" w:hAnsi="宋体" w:eastAsia="仿宋_GB2312"/>
          <w:b/>
          <w:sz w:val="24"/>
        </w:rPr>
        <w:t>21.3对评标委员会成员的纪律要求</w:t>
      </w:r>
      <w:bookmarkEnd w:id="84"/>
      <w:bookmarkEnd w:id="85"/>
      <w:bookmarkEnd w:id="86"/>
      <w:bookmarkEnd w:id="87"/>
      <w:bookmarkEnd w:id="88"/>
      <w:bookmarkEnd w:id="89"/>
      <w:bookmarkEnd w:id="90"/>
      <w:bookmarkEnd w:id="91"/>
    </w:p>
    <w:p>
      <w:pPr>
        <w:spacing w:line="460" w:lineRule="exact"/>
        <w:ind w:firstLine="561"/>
        <w:rPr>
          <w:rFonts w:ascii="仿宋_GB2312" w:hAnsi="宋体" w:eastAsia="仿宋_GB2312"/>
          <w:b/>
          <w:sz w:val="24"/>
        </w:rPr>
      </w:pPr>
      <w:r>
        <w:rPr>
          <w:rFonts w:hint="eastAsia" w:ascii="仿宋_GB2312" w:hAnsi="宋体" w:eastAsia="仿宋_GB2312"/>
          <w:b/>
          <w:sz w:val="24"/>
        </w:rPr>
        <w:t>评标委员会成员应当独立评标，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采购文件没有规定的评审因素和标准进行评标。</w:t>
      </w:r>
    </w:p>
    <w:p>
      <w:pPr>
        <w:spacing w:line="460" w:lineRule="exact"/>
        <w:ind w:firstLine="561"/>
        <w:rPr>
          <w:rFonts w:ascii="仿宋_GB2312" w:hAnsi="宋体" w:eastAsia="仿宋_GB2312"/>
          <w:b/>
          <w:sz w:val="24"/>
        </w:rPr>
      </w:pPr>
      <w:bookmarkStart w:id="92" w:name="_Toc152042354"/>
      <w:bookmarkStart w:id="93" w:name="_Toc246996222"/>
      <w:bookmarkStart w:id="94" w:name="_Toc247085736"/>
      <w:bookmarkStart w:id="95" w:name="_Toc296602465"/>
      <w:bookmarkStart w:id="96" w:name="_Toc179632596"/>
      <w:bookmarkStart w:id="97" w:name="_Toc152045578"/>
      <w:bookmarkStart w:id="98" w:name="_Toc246996965"/>
      <w:r>
        <w:rPr>
          <w:rFonts w:hint="eastAsia" w:ascii="仿宋_GB2312" w:hAnsi="宋体" w:eastAsia="仿宋_GB2312"/>
          <w:b/>
          <w:sz w:val="24"/>
        </w:rPr>
        <w:t>21.4对与评标活动有关的工作人员的纪律要求</w:t>
      </w:r>
      <w:bookmarkEnd w:id="92"/>
      <w:bookmarkEnd w:id="93"/>
      <w:bookmarkEnd w:id="94"/>
      <w:bookmarkEnd w:id="95"/>
      <w:bookmarkEnd w:id="96"/>
      <w:bookmarkEnd w:id="97"/>
      <w:bookmarkEnd w:id="98"/>
    </w:p>
    <w:p>
      <w:pPr>
        <w:spacing w:line="460" w:lineRule="exact"/>
        <w:ind w:firstLine="561"/>
        <w:rPr>
          <w:rFonts w:ascii="仿宋_GB2312" w:hAnsi="宋体" w:eastAsia="仿宋_GB2312"/>
          <w:b/>
          <w:sz w:val="24"/>
        </w:rPr>
      </w:pPr>
      <w:bookmarkStart w:id="99" w:name="_Toc152042355"/>
      <w:r>
        <w:rPr>
          <w:rFonts w:hint="eastAsia" w:ascii="仿宋_GB2312" w:hAnsi="宋体" w:eastAsia="仿宋_GB2312"/>
          <w:b/>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9"/>
    </w:p>
    <w:p>
      <w:pPr>
        <w:spacing w:line="450" w:lineRule="exact"/>
        <w:ind w:firstLine="561"/>
        <w:outlineLvl w:val="1"/>
        <w:rPr>
          <w:rFonts w:ascii="仿宋_GB2312" w:hAnsi="宋体" w:eastAsia="仿宋_GB2312"/>
          <w:b/>
          <w:sz w:val="24"/>
        </w:rPr>
      </w:pPr>
      <w:bookmarkStart w:id="100" w:name="_Toc246826113"/>
      <w:r>
        <w:rPr>
          <w:rFonts w:hint="eastAsia" w:ascii="仿宋_GB2312" w:hAnsi="宋体" w:eastAsia="仿宋_GB2312"/>
          <w:b/>
          <w:sz w:val="24"/>
        </w:rPr>
        <w:t>六、定标、合同</w:t>
      </w:r>
      <w:bookmarkEnd w:id="100"/>
      <w:r>
        <w:rPr>
          <w:rFonts w:hint="eastAsia" w:ascii="仿宋_GB2312" w:hAnsi="宋体" w:eastAsia="仿宋_GB2312"/>
          <w:b/>
          <w:sz w:val="24"/>
        </w:rPr>
        <w:t>与验收</w:t>
      </w:r>
    </w:p>
    <w:p>
      <w:pPr>
        <w:spacing w:line="460" w:lineRule="exact"/>
        <w:ind w:firstLine="561"/>
        <w:rPr>
          <w:rFonts w:ascii="仿宋_GB2312" w:hAnsi="宋体" w:eastAsia="仿宋_GB2312"/>
          <w:b/>
          <w:sz w:val="24"/>
        </w:rPr>
      </w:pPr>
      <w:r>
        <w:rPr>
          <w:rFonts w:hint="eastAsia" w:ascii="仿宋_GB2312" w:hAnsi="宋体" w:eastAsia="仿宋_GB2312"/>
          <w:b/>
          <w:sz w:val="24"/>
        </w:rPr>
        <w:t>22、定标准则</w:t>
      </w:r>
    </w:p>
    <w:p>
      <w:pPr>
        <w:spacing w:line="460" w:lineRule="exact"/>
        <w:ind w:firstLine="561"/>
        <w:rPr>
          <w:rFonts w:ascii="仿宋_GB2312" w:hAnsi="宋体" w:eastAsia="仿宋_GB2312"/>
          <w:b/>
          <w:sz w:val="24"/>
        </w:rPr>
      </w:pPr>
      <w:r>
        <w:rPr>
          <w:rFonts w:hint="eastAsia" w:ascii="仿宋_GB2312" w:hAnsi="宋体" w:eastAsia="仿宋_GB2312"/>
          <w:b/>
          <w:sz w:val="24"/>
        </w:rPr>
        <w:t>22.1最低投标价等任何单项因素的最优不能作为中标的保证。</w:t>
      </w:r>
    </w:p>
    <w:p>
      <w:pPr>
        <w:spacing w:line="460" w:lineRule="exact"/>
        <w:ind w:firstLine="561"/>
        <w:rPr>
          <w:rFonts w:ascii="仿宋_GB2312" w:hAnsi="宋体" w:eastAsia="仿宋_GB2312"/>
          <w:b/>
          <w:sz w:val="24"/>
        </w:rPr>
      </w:pPr>
      <w:r>
        <w:rPr>
          <w:rFonts w:hint="eastAsia" w:ascii="仿宋_GB2312" w:hAnsi="宋体" w:eastAsia="仿宋_GB2312"/>
          <w:b/>
          <w:sz w:val="24"/>
        </w:rPr>
        <w:t>22.2评审委员会推荐排名前三名且经采购人确认的供应商即为中标供应商</w:t>
      </w:r>
    </w:p>
    <w:p>
      <w:pPr>
        <w:spacing w:line="460" w:lineRule="exact"/>
        <w:ind w:firstLine="561"/>
        <w:rPr>
          <w:rFonts w:ascii="仿宋_GB2312" w:hAnsi="宋体" w:eastAsia="仿宋_GB2312"/>
          <w:b/>
          <w:sz w:val="24"/>
        </w:rPr>
      </w:pPr>
      <w:r>
        <w:rPr>
          <w:rFonts w:hint="eastAsia" w:ascii="仿宋_GB2312" w:hAnsi="宋体" w:eastAsia="仿宋_GB2312"/>
          <w:b/>
          <w:sz w:val="24"/>
        </w:rPr>
        <w:t>23中标通知</w:t>
      </w:r>
    </w:p>
    <w:p>
      <w:pPr>
        <w:spacing w:line="460" w:lineRule="exact"/>
        <w:ind w:firstLine="561"/>
        <w:rPr>
          <w:rFonts w:ascii="仿宋_GB2312" w:hAnsi="宋体" w:eastAsia="仿宋_GB2312"/>
          <w:b/>
          <w:sz w:val="24"/>
        </w:rPr>
      </w:pPr>
      <w:r>
        <w:rPr>
          <w:rFonts w:hint="eastAsia" w:ascii="仿宋_GB2312" w:hAnsi="宋体" w:eastAsia="仿宋_GB2312"/>
          <w:b/>
          <w:sz w:val="24"/>
        </w:rPr>
        <w:t>23.1由采购代理机构向中标供应商发布《中标通知书》，并在省级及以上财政部门指定媒体上公布中标结果；</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23.2中标通知书为签订政府采购合同的依据，是合同的有效组成部分；</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23.3中标通知书对采购人和中标人均具有法律效力。中标通知书发出后，采购人改变中标结果，或者中标人无正当理由放弃中标的，应当承担相应的法律责任；</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23.4中标人的投标文件如属于本应作为无效投标处理或者有政府采购法律法规规章制度规定中标无效情形的，采购代理机构在取得有权主体的认定以后，应当宣布发出的中标通知书无效，依法重新确定中标人或者重新开展采购活动。</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24、合同签订</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24.1中标人在收到《中标通知书》后，应在规定的时间内与采购人签订采购合同。由于中标人的原因逾期未与采购人签订采购合同的，将视为放弃中标，取消其中标资格并将按相关规定进行处理。</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24.2采购人不得向中标人提出任何不合理的要求作为签订合同的条件，不得与中标人私下订立背离合同实质性内容的任何协议，所签订的合同不得对采购文件和中标人投标文件作实质性修改。</w:t>
      </w:r>
    </w:p>
    <w:p>
      <w:pPr>
        <w:shd w:val="solid" w:color="FFFFFF" w:fill="auto"/>
        <w:autoSpaceDN w:val="0"/>
        <w:spacing w:line="450" w:lineRule="exact"/>
        <w:ind w:firstLine="482" w:firstLineChars="200"/>
        <w:jc w:val="left"/>
        <w:rPr>
          <w:rFonts w:ascii="仿宋_GB2312" w:hAnsi="宋体" w:eastAsia="仿宋_GB2312"/>
          <w:b/>
          <w:sz w:val="24"/>
        </w:rPr>
      </w:pPr>
      <w:bookmarkStart w:id="101" w:name="_Toc217446069"/>
      <w:r>
        <w:rPr>
          <w:rFonts w:hint="eastAsia" w:ascii="仿宋_GB2312" w:hAnsi="宋体" w:eastAsia="仿宋_GB2312"/>
          <w:b/>
          <w:sz w:val="24"/>
        </w:rPr>
        <w:t>25、合同</w:t>
      </w:r>
      <w:bookmarkEnd w:id="101"/>
      <w:r>
        <w:rPr>
          <w:rFonts w:hint="eastAsia" w:ascii="仿宋_GB2312" w:hAnsi="宋体" w:eastAsia="仿宋_GB2312"/>
          <w:b/>
          <w:sz w:val="24"/>
        </w:rPr>
        <w:t>履行</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25.1中标人与采购人签订合同后，合同双方应严格执行合同条款，履行合同规定的义务，保证合同的顺利完成。</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25.2在合同履行过程中，如发生合同纠纷，合同双方应按照《合同法》的有关规定进行处理。</w:t>
      </w:r>
    </w:p>
    <w:p>
      <w:pPr>
        <w:shd w:val="solid" w:color="FFFFFF" w:fill="auto"/>
        <w:autoSpaceDN w:val="0"/>
        <w:spacing w:line="450" w:lineRule="exact"/>
        <w:ind w:firstLine="482" w:firstLineChars="200"/>
        <w:jc w:val="left"/>
        <w:rPr>
          <w:rFonts w:ascii="仿宋_GB2312" w:hAnsi="宋体" w:eastAsia="仿宋_GB2312"/>
          <w:b/>
          <w:sz w:val="24"/>
        </w:rPr>
      </w:pPr>
      <w:bookmarkStart w:id="102" w:name="_Toc217446070"/>
      <w:r>
        <w:rPr>
          <w:rFonts w:hint="eastAsia" w:ascii="仿宋_GB2312" w:hAnsi="宋体" w:eastAsia="仿宋_GB2312"/>
          <w:b/>
          <w:sz w:val="24"/>
        </w:rPr>
        <w:t>26、验收</w:t>
      </w:r>
      <w:bookmarkEnd w:id="102"/>
      <w:r>
        <w:rPr>
          <w:rFonts w:hint="eastAsia" w:ascii="仿宋_GB2312" w:hAnsi="宋体" w:eastAsia="仿宋_GB2312"/>
          <w:b/>
          <w:sz w:val="24"/>
        </w:rPr>
        <w:t>：中标人与采购人应严格按照要求进行验收。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七、评标方法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27、政府采购招标评标方法分为:最低评标价法和综合评分法。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27.1最低评标价法，是指投标文件满足招标文件全部实质性要求且投标报价最低的供应商为中标候选人的评标方法。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27.2综合评分法，是指投标文件满足招标文件全部实质性要求且按照评审因素的量化指标评审得分最高的供应商为中标候选人的评标方法。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评标总得分＝F1×A1＋F2×A2＋……＋Fn×An</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F1、F2……Fn分别为价格、商务和技术部分评分因素的汇总得分；A1、A2、……An分别为价格、商务和技术部分评分因素所占的权重(A1＋A2＋......＋An＝1)。</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其中价格分统一采用低价优先法计算，即满足采购文件要求且投标价格最低的投标报价为评标基准价，其价格分为满分。其他投标人的价格分统一按照下列公式计算：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投标报价得分＝（评标基准价／投标报价）×价格权值×100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八、质疑</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28、供应商认为采购文件、采购过程和中标结果使自己的合法权益受到损害的，应当在知道或者应知其权益受到损害之日起七个工作日（质疑有效期）内，可以向采购代理机构提出询问或以书面形式向其质疑。如未能在质疑有效期限里提供质疑书原件的，应在质疑有效期内提供传真件（传真件须与原件一致）并同时邮寄原件，质疑回复时间以收到原件开始计算；接受质疑联系人和联系方式与</w:t>
      </w:r>
      <w:r>
        <w:rPr>
          <w:rFonts w:hint="eastAsia" w:ascii="仿宋_GB2312" w:hAnsi="仿宋_GB2312" w:eastAsia="仿宋_GB2312" w:cs="仿宋_GB2312"/>
          <w:b/>
          <w:color w:val="000000"/>
          <w:sz w:val="24"/>
        </w:rPr>
        <w:t>项目联系人、联系方式一致。</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29、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九、无效投标的其他有关规定：</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30、除符合采购文件中上述载明的无效投标规定外，如果发现下列情况之一者，同样作无效投标处理，其中30.1至30.3款情形的所有相关投标人均作无效投标处理。因此产生其他法律责任的由供应商自行承担；</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30.1不同投标人的法定代表人、委托代理人等由同一个单位缴纳社会保险的；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30.2由同一人携带两个及以上投标人的企业资料参与投标的（包括资格审查、领取采购资料、参加采购答疑会、交纳或退还投标保证金、开标）；</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30.3单位负责人为同一人或者存在直接控股、管理关系的不同供应商，同时参加同一合同项下的政府采购活动的；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30.4为采购项目提供整体设计、规范编制或者项目管理、监理、检测等服务的供应商，再参加该采购项目的其他采购活动的；</w:t>
      </w:r>
    </w:p>
    <w:p>
      <w:pPr>
        <w:pStyle w:val="6"/>
        <w:spacing w:line="44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30.5属于采购人任何不具有独立法人资格的附属机构（单位）；</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30.6没有按要求提供补充文件，或调整补充内容超出规定范围。</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31、其他法律法规及规章制度认定参加政府采购无效的情形等。</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31.1存在恶意串通投标行为的；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31.2参与政府采购活动有不良行为记录且正处于处罚期内并适用于海口行政区域的；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31.3企业在经营活动中存在不诚信记录且正处于处罚期内并适用于海口行政区域政府采购领域的；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31.4其他法律法规及规章制度认定参加政府采购活动无效并适用海口行政区域的情形等。。</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十、适用法律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32、采购人、政府采购代理机构及投标人的一切招标投标活动均适用《政府采购法》、《政府采购法实施条例》及其配套的法规、规章、政策。</w:t>
      </w:r>
    </w:p>
    <w:p>
      <w:pPr>
        <w:rPr>
          <w:rFonts w:ascii="黑体" w:hAnsi="宋体" w:eastAsia="黑体"/>
          <w:b/>
          <w:bCs/>
          <w:sz w:val="24"/>
        </w:rPr>
      </w:pPr>
      <w:bookmarkStart w:id="103" w:name="_Toc246826115"/>
    </w:p>
    <w:p>
      <w:pPr>
        <w:pStyle w:val="3"/>
        <w:snapToGrid w:val="0"/>
        <w:spacing w:line="460" w:lineRule="exact"/>
        <w:ind w:firstLine="0"/>
        <w:jc w:val="center"/>
        <w:outlineLvl w:val="0"/>
        <w:rPr>
          <w:rFonts w:ascii="黑体" w:hAnsi="宋体" w:eastAsia="黑体"/>
          <w:b/>
          <w:bCs/>
          <w:sz w:val="24"/>
          <w:szCs w:val="24"/>
        </w:rPr>
      </w:pPr>
      <w:r>
        <w:rPr>
          <w:rFonts w:hint="eastAsia" w:ascii="黑体" w:hAnsi="宋体" w:eastAsia="黑体"/>
          <w:b/>
          <w:bCs/>
          <w:sz w:val="24"/>
          <w:szCs w:val="24"/>
        </w:rPr>
        <w:t>第四章  资格审查标准</w:t>
      </w:r>
      <w:bookmarkEnd w:id="103"/>
    </w:p>
    <w:p>
      <w:pPr>
        <w:spacing w:line="400" w:lineRule="exact"/>
        <w:ind w:firstLine="482" w:firstLineChars="200"/>
        <w:outlineLvl w:val="0"/>
        <w:rPr>
          <w:rFonts w:ascii="仿宋_GB2312" w:hAnsi="宋体" w:eastAsia="仿宋_GB2312"/>
          <w:b/>
          <w:sz w:val="24"/>
        </w:rPr>
      </w:pPr>
      <w:bookmarkStart w:id="104" w:name="_Toc246826116"/>
      <w:r>
        <w:rPr>
          <w:rFonts w:hint="eastAsia" w:ascii="仿宋_GB2312" w:hAnsi="宋体" w:eastAsia="仿宋_GB2312"/>
          <w:b/>
          <w:sz w:val="24"/>
        </w:rPr>
        <w:t>一、基本要求：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一）资格审查或评审内容凡涉及到提供合同、资质证书或认证等证明材料的，须提供清晰可见的复印件加盖投标人单位公章。如有与原件不一致的，无论是在评审过程中乃至中标后，其投标将以无效投标或取消中标资格论处。</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（二）凡小微型企业产品参与投标的，依照第三章5.1款规定执行。</w:t>
      </w:r>
    </w:p>
    <w:p>
      <w:pPr>
        <w:pStyle w:val="3"/>
        <w:snapToGrid w:val="0"/>
        <w:spacing w:line="500" w:lineRule="exact"/>
        <w:ind w:firstLine="540"/>
        <w:outlineLvl w:val="1"/>
        <w:rPr>
          <w:rFonts w:ascii="仿宋_GB2312" w:hAnsi="宋体" w:eastAsia="仿宋_GB2312"/>
          <w:b/>
          <w:bCs/>
          <w:sz w:val="24"/>
          <w:szCs w:val="24"/>
        </w:rPr>
      </w:pPr>
      <w:r>
        <w:rPr>
          <w:rFonts w:hint="eastAsia" w:ascii="仿宋_GB2312" w:hAnsi="宋体" w:eastAsia="仿宋_GB2312"/>
          <w:b/>
          <w:bCs/>
          <w:sz w:val="24"/>
          <w:szCs w:val="24"/>
        </w:rPr>
        <w:t>二、资格审查标准</w:t>
      </w:r>
      <w:bookmarkEnd w:id="104"/>
    </w:p>
    <w:p>
      <w:pPr>
        <w:spacing w:line="500" w:lineRule="exact"/>
        <w:ind w:firstLine="482" w:firstLineChars="200"/>
        <w:rPr>
          <w:rFonts w:ascii="仿宋_GB2312" w:hAnsi="宋体" w:eastAsia="仿宋_GB2312"/>
          <w:b/>
          <w:sz w:val="24"/>
        </w:rPr>
      </w:pPr>
      <w:r>
        <w:rPr>
          <w:rFonts w:hint="eastAsia" w:ascii="仿宋_GB2312" w:hAnsi="宋体" w:eastAsia="仿宋_GB2312"/>
          <w:b/>
          <w:sz w:val="24"/>
        </w:rPr>
        <w:t>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1、资格性审查表和符合性审查表中所列内容全部审查意见为“合格”，方视为“合格”，其中有一项不合格，将视为资格审查不合格。</w:t>
      </w:r>
    </w:p>
    <w:p>
      <w:pPr>
        <w:spacing w:line="500" w:lineRule="exact"/>
        <w:ind w:firstLine="560"/>
        <w:rPr>
          <w:rFonts w:ascii="仿宋_GB2312" w:hAnsi="宋体" w:eastAsia="仿宋_GB2312"/>
          <w:b/>
          <w:sz w:val="24"/>
        </w:rPr>
      </w:pPr>
      <w:r>
        <w:rPr>
          <w:rFonts w:hint="eastAsia" w:ascii="仿宋_GB2312" w:hAnsi="宋体" w:eastAsia="仿宋_GB2312"/>
          <w:b/>
          <w:sz w:val="24"/>
        </w:rPr>
        <w:t>2、在资格性审查和符合性审查意见汇总的过程中，如存在不同审查意见，则按照少数服从多数的原则做出结论。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3、本表格“审查意见”栏默认“√”视为合格标示，“×”视为不合格标示。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一、资格性审查</w:t>
      </w:r>
    </w:p>
    <w:p>
      <w:pPr>
        <w:pStyle w:val="9"/>
        <w:pBdr>
          <w:bottom w:val="none" w:color="auto" w:sz="0" w:space="0"/>
        </w:pBdr>
      </w:pPr>
    </w:p>
    <w:tbl>
      <w:tblPr>
        <w:tblStyle w:val="13"/>
        <w:tblpPr w:leftFromText="180" w:rightFromText="180" w:vertAnchor="text" w:tblpX="-111" w:tblpY="1"/>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92"/>
        <w:gridCol w:w="5646"/>
        <w:gridCol w:w="197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20" w:hRule="atLeast"/>
          <w:tblHeader/>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序号</w:t>
            </w:r>
          </w:p>
        </w:tc>
        <w:tc>
          <w:tcPr>
            <w:tcW w:w="5646"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资格审查内容</w:t>
            </w:r>
          </w:p>
        </w:tc>
        <w:tc>
          <w:tcPr>
            <w:tcW w:w="1974"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审查标准</w:t>
            </w:r>
          </w:p>
        </w:tc>
        <w:tc>
          <w:tcPr>
            <w:tcW w:w="130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158"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646" w:type="dxa"/>
            <w:vAlign w:val="center"/>
          </w:tcPr>
          <w:p>
            <w:pPr>
              <w:pStyle w:val="4"/>
              <w:rPr>
                <w:rFonts w:ascii="仿宋_GB2312" w:hAnsi="宋体" w:eastAsia="仿宋_GB2312"/>
                <w:b/>
                <w:sz w:val="24"/>
              </w:rPr>
            </w:pPr>
            <w:r>
              <w:rPr>
                <w:rFonts w:hint="eastAsia" w:ascii="仿宋_GB2312" w:hAnsi="宋体" w:eastAsia="仿宋_GB2312"/>
                <w:b/>
                <w:sz w:val="24"/>
              </w:rPr>
              <w:t>1.提供工商营业执照副本、税务登记证副本和组织机构代码证复印件。（提供“一照三号”或“一照一码”营业执照副本复印件也视为同等有效证明）；</w:t>
            </w:r>
          </w:p>
          <w:p>
            <w:pPr>
              <w:spacing w:line="380" w:lineRule="exact"/>
              <w:jc w:val="left"/>
              <w:rPr>
                <w:rFonts w:ascii="仿宋_GB2312" w:hAnsi="宋体" w:eastAsia="仿宋_GB2312"/>
                <w:b/>
                <w:sz w:val="24"/>
              </w:rPr>
            </w:pPr>
            <w:r>
              <w:rPr>
                <w:rFonts w:hint="eastAsia" w:ascii="仿宋_GB2312" w:hAnsi="宋体" w:eastAsia="仿宋_GB2312"/>
                <w:b/>
                <w:sz w:val="24"/>
              </w:rPr>
              <w:t>2.</w:t>
            </w:r>
            <w:bookmarkStart w:id="105" w:name="OLE_LINK10"/>
            <w:r>
              <w:rPr>
                <w:rFonts w:hint="eastAsia" w:ascii="仿宋_GB2312" w:hAnsi="宋体" w:eastAsia="仿宋_GB2312"/>
                <w:b/>
                <w:sz w:val="24"/>
              </w:rPr>
              <w:t>如果投标人为自然人或其他组织，本项目资质证书符合有关法律法规要求（如身份证明文件或事业法人登记证复印件等）</w:t>
            </w:r>
            <w:bookmarkEnd w:id="105"/>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200"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646" w:type="dxa"/>
            <w:vAlign w:val="center"/>
          </w:tcPr>
          <w:p>
            <w:pPr>
              <w:pStyle w:val="6"/>
              <w:spacing w:line="500" w:lineRule="exact"/>
              <w:jc w:val="left"/>
              <w:outlineLvl w:val="0"/>
              <w:rPr>
                <w:rFonts w:ascii="仿宋_GB2312" w:hAnsi="宋体" w:eastAsia="仿宋_GB2312"/>
                <w:b/>
                <w:sz w:val="24"/>
              </w:rPr>
            </w:pPr>
            <w:r>
              <w:rPr>
                <w:rFonts w:hint="eastAsia" w:ascii="仿宋_GB2312" w:hAnsi="仿宋_GB2312" w:eastAsia="仿宋_GB2312" w:cs="仿宋_GB2312"/>
                <w:b/>
                <w:color w:val="000000"/>
                <w:sz w:val="24"/>
                <w:szCs w:val="24"/>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547"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646" w:type="dxa"/>
            <w:vAlign w:val="center"/>
          </w:tcPr>
          <w:p>
            <w:pPr>
              <w:pStyle w:val="4"/>
              <w:rPr>
                <w:rFonts w:ascii="仿宋_GB2312" w:hAnsi="仿宋_GB2312" w:eastAsia="仿宋_GB2312"/>
                <w:b/>
                <w:sz w:val="24"/>
              </w:rPr>
            </w:pPr>
            <w:r>
              <w:rPr>
                <w:rFonts w:hint="eastAsia" w:ascii="仿宋_GB2312" w:hAnsi="仿宋_GB2312" w:eastAsia="仿宋_GB2312"/>
                <w:b/>
                <w:sz w:val="24"/>
              </w:rPr>
              <w:t>财务状况报告情况说明材料（提供2020年第四季度至今任意一个月份的的财务报表：资产负债表、利润表和现金流量表）或提供会计师事务所或审计师事务所出具的2019年年度审计报告</w:t>
            </w:r>
          </w:p>
          <w:p>
            <w:pPr>
              <w:snapToGrid w:val="0"/>
              <w:rPr>
                <w:rFonts w:ascii="仿宋_GB2312" w:hAnsi="宋体" w:eastAsia="仿宋_GB2312"/>
                <w:b/>
                <w:sz w:val="24"/>
              </w:rPr>
            </w:pP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63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646" w:type="dxa"/>
            <w:vAlign w:val="center"/>
          </w:tcPr>
          <w:p>
            <w:pPr>
              <w:spacing w:line="380" w:lineRule="exact"/>
              <w:jc w:val="left"/>
              <w:rPr>
                <w:rFonts w:ascii="仿宋_GB2312" w:hAnsi="仿宋_GB2312" w:eastAsia="仿宋_GB2312" w:cs="仿宋_GB2312"/>
                <w:b/>
                <w:sz w:val="24"/>
                <w:szCs w:val="20"/>
              </w:rPr>
            </w:pPr>
            <w:r>
              <w:rPr>
                <w:rFonts w:hint="eastAsia" w:ascii="仿宋_GB2312" w:hAnsi="仿宋_GB2312" w:eastAsia="仿宋_GB2312"/>
                <w:b/>
                <w:sz w:val="24"/>
              </w:rPr>
              <w:t>依法缴纳税收的证明文件（提供2020年第四季度至今任意一个月份的依法缴纳税收良好记录的有关文件；（新成立公司按实际应缴纳情况提供，不能提供的应提供相关证明材料）</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45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646" w:type="dxa"/>
            <w:vAlign w:val="center"/>
          </w:tcPr>
          <w:p>
            <w:pPr>
              <w:pStyle w:val="4"/>
              <w:rPr>
                <w:rFonts w:ascii="仿宋_GB2312" w:hAnsi="仿宋_GB2312" w:eastAsia="仿宋_GB2312"/>
                <w:b/>
                <w:sz w:val="24"/>
              </w:rPr>
            </w:pPr>
            <w:r>
              <w:rPr>
                <w:rFonts w:hint="eastAsia" w:ascii="仿宋_GB2312" w:hAnsi="仿宋_GB2312" w:eastAsia="仿宋_GB2312"/>
                <w:b/>
                <w:sz w:val="24"/>
              </w:rPr>
              <w:t>依法缴纳社会保障资金的证明文件（提供2020年第四季度至今任意一个月份的依法缴纳社会保障资金良好记录的有关文件；（新成立公司按实际应缴纳情况提供，不能提供的应提供相关证明材料）</w:t>
            </w:r>
          </w:p>
          <w:p>
            <w:pPr>
              <w:spacing w:line="380" w:lineRule="exact"/>
              <w:jc w:val="left"/>
              <w:rPr>
                <w:rFonts w:ascii="仿宋_GB2312" w:hAnsi="仿宋_GB2312" w:eastAsia="仿宋_GB2312" w:cs="仿宋_GB2312"/>
                <w:b/>
                <w:sz w:val="24"/>
                <w:szCs w:val="20"/>
              </w:rPr>
            </w:pP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2"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646" w:type="dxa"/>
            <w:vAlign w:val="center"/>
          </w:tcPr>
          <w:p>
            <w:pPr>
              <w:tabs>
                <w:tab w:val="left" w:pos="425"/>
              </w:tabs>
              <w:rPr>
                <w:rFonts w:ascii="仿宋_GB2312" w:hAnsi="仿宋_GB2312" w:eastAsia="仿宋_GB2312"/>
                <w:b/>
                <w:sz w:val="24"/>
              </w:rPr>
            </w:pPr>
            <w:r>
              <w:rPr>
                <w:rFonts w:hint="eastAsia" w:ascii="仿宋_GB2312" w:hAnsi="仿宋_GB2312" w:eastAsia="仿宋_GB2312"/>
                <w:b/>
                <w:sz w:val="24"/>
              </w:rPr>
              <w:t>无重大违法记录声明</w:t>
            </w:r>
          </w:p>
        </w:tc>
        <w:tc>
          <w:tcPr>
            <w:tcW w:w="1974" w:type="dxa"/>
          </w:tcPr>
          <w:p>
            <w:pPr>
              <w:rPr>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0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7</w:t>
            </w:r>
          </w:p>
        </w:tc>
        <w:tc>
          <w:tcPr>
            <w:tcW w:w="5646" w:type="dxa"/>
            <w:vAlign w:val="center"/>
          </w:tcPr>
          <w:p>
            <w:pPr>
              <w:spacing w:line="380" w:lineRule="exact"/>
              <w:jc w:val="left"/>
              <w:rPr>
                <w:rFonts w:ascii="仿宋_GB2312" w:hAnsi="仿宋_GB2312" w:eastAsia="仿宋_GB2312"/>
                <w:b/>
                <w:sz w:val="24"/>
              </w:rPr>
            </w:pPr>
            <w:r>
              <w:rPr>
                <w:rFonts w:hint="eastAsia" w:ascii="仿宋_GB2312" w:hAnsi="宋体" w:eastAsia="仿宋_GB2312"/>
                <w:b/>
                <w:sz w:val="24"/>
              </w:rPr>
              <w:t>是否按采购文件要求缴交投标保证金</w:t>
            </w:r>
          </w:p>
        </w:tc>
        <w:tc>
          <w:tcPr>
            <w:tcW w:w="1974" w:type="dxa"/>
            <w:vAlign w:val="center"/>
          </w:tcPr>
          <w:p>
            <w:pPr>
              <w:widowControl/>
              <w:numPr>
                <w:ilvl w:val="0"/>
                <w:numId w:val="8"/>
              </w:numPr>
              <w:snapToGrid w:val="0"/>
              <w:jc w:val="left"/>
              <w:rPr>
                <w:rFonts w:ascii="仿宋_GB2312" w:hAnsi="宋体" w:eastAsia="仿宋_GB2312"/>
                <w:b/>
                <w:sz w:val="24"/>
              </w:rPr>
            </w:pPr>
            <w:r>
              <w:rPr>
                <w:rFonts w:hint="eastAsia" w:ascii="仿宋_GB2312" w:hAnsi="宋体" w:eastAsia="仿宋_GB2312"/>
                <w:b/>
                <w:sz w:val="24"/>
              </w:rPr>
              <w:t>合法有效</w:t>
            </w:r>
          </w:p>
          <w:p>
            <w:pPr>
              <w:widowControl/>
              <w:numPr>
                <w:ilvl w:val="0"/>
                <w:numId w:val="8"/>
              </w:numPr>
              <w:snapToGrid w:val="0"/>
              <w:jc w:val="left"/>
              <w:rPr>
                <w:rFonts w:ascii="仿宋_GB2312" w:hAnsi="宋体" w:eastAsia="仿宋_GB2312"/>
                <w:b/>
                <w:sz w:val="24"/>
              </w:rPr>
            </w:pPr>
            <w:r>
              <w:rPr>
                <w:rFonts w:hint="eastAsia" w:ascii="仿宋_GB2312" w:hAnsi="宋体" w:eastAsia="仿宋_GB2312"/>
                <w:b/>
                <w:sz w:val="24"/>
              </w:rPr>
              <w:t>足额、按时</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8</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交纳投标保证金及参与投标的单位名称</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一致</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0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9</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本项目不接受联合体投标</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bl>
    <w:p>
      <w:pPr>
        <w:spacing w:line="500" w:lineRule="exact"/>
        <w:rPr>
          <w:rFonts w:ascii="仿宋_GB2312" w:hAnsi="宋体" w:eastAsia="仿宋_GB2312"/>
          <w:b/>
          <w:bCs/>
          <w:sz w:val="24"/>
        </w:rPr>
      </w:pPr>
      <w:bookmarkStart w:id="106" w:name="_Toc246826117"/>
    </w:p>
    <w:p>
      <w:pPr>
        <w:spacing w:line="500" w:lineRule="exact"/>
        <w:rPr>
          <w:rFonts w:ascii="仿宋_GB2312" w:hAnsi="宋体" w:eastAsia="仿宋_GB2312"/>
          <w:b/>
          <w:bCs/>
          <w:sz w:val="24"/>
        </w:rPr>
      </w:pPr>
      <w:r>
        <w:rPr>
          <w:rFonts w:hint="eastAsia" w:ascii="仿宋_GB2312" w:hAnsi="宋体" w:eastAsia="仿宋_GB2312"/>
          <w:b/>
          <w:bCs/>
          <w:sz w:val="24"/>
        </w:rPr>
        <w:t>二、符合性审查表</w:t>
      </w:r>
      <w:r>
        <w:rPr>
          <w:rFonts w:hint="eastAsia" w:ascii="仿宋_GB2312" w:hAnsi="宋体" w:eastAsia="仿宋_GB2312"/>
          <w:b/>
          <w:sz w:val="24"/>
        </w:rPr>
        <w:t>（由评标委员会负责</w:t>
      </w:r>
      <w:r>
        <w:rPr>
          <w:rFonts w:ascii="仿宋_GB2312" w:hAnsi="宋体" w:eastAsia="仿宋_GB2312"/>
          <w:b/>
          <w:sz w:val="24"/>
        </w:rPr>
        <w:t>）</w:t>
      </w:r>
    </w:p>
    <w:tbl>
      <w:tblPr>
        <w:tblStyle w:val="13"/>
        <w:tblpPr w:leftFromText="180" w:rightFromText="180" w:vertAnchor="text" w:tblpX="-111" w:tblpY="1"/>
        <w:tblOverlap w:val="never"/>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9"/>
        <w:gridCol w:w="5514"/>
        <w:gridCol w:w="2181"/>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8" w:hRule="atLeast"/>
          <w:tblHeader/>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序号</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审查内容</w:t>
            </w:r>
          </w:p>
        </w:tc>
        <w:tc>
          <w:tcPr>
            <w:tcW w:w="2181"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审查标准</w:t>
            </w:r>
          </w:p>
        </w:tc>
        <w:tc>
          <w:tcPr>
            <w:tcW w:w="1050"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9"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投标声明函</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69"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法定代表人身份证明书（提供法定代表身份证复印件，非中国国籍的则提供护照复印件）</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2"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法定代表人授权委托书</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62"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投标总价</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唯一且未超过预算金额</w:t>
            </w:r>
          </w:p>
          <w:p>
            <w:pPr>
              <w:spacing w:line="380" w:lineRule="exact"/>
              <w:jc w:val="left"/>
              <w:rPr>
                <w:rFonts w:ascii="仿宋_GB2312" w:hAnsi="宋体" w:eastAsia="仿宋_GB2312"/>
                <w:b/>
                <w:sz w:val="24"/>
              </w:rPr>
            </w:pP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08"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投标有效期</w:t>
            </w:r>
          </w:p>
        </w:tc>
        <w:tc>
          <w:tcPr>
            <w:tcW w:w="2181"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8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514" w:type="dxa"/>
            <w:vAlign w:val="bottom"/>
          </w:tcPr>
          <w:p>
            <w:pPr>
              <w:spacing w:line="380" w:lineRule="exact"/>
              <w:jc w:val="left"/>
              <w:rPr>
                <w:rFonts w:ascii="仿宋_GB2312" w:hAnsi="宋体" w:eastAsia="仿宋_GB2312"/>
                <w:b/>
                <w:sz w:val="24"/>
              </w:rPr>
            </w:pPr>
            <w:r>
              <w:rPr>
                <w:rFonts w:hint="eastAsia" w:ascii="仿宋_GB2312" w:hAnsi="宋体" w:eastAsia="仿宋_GB2312"/>
                <w:b/>
                <w:sz w:val="24"/>
              </w:rPr>
              <w:t>服务期限和付款方式的响应</w:t>
            </w:r>
          </w:p>
          <w:p>
            <w:pPr>
              <w:spacing w:line="380" w:lineRule="exact"/>
              <w:jc w:val="left"/>
              <w:rPr>
                <w:rFonts w:ascii="仿宋_GB2312" w:hAnsi="宋体" w:eastAsia="仿宋_GB2312"/>
                <w:b/>
                <w:sz w:val="24"/>
              </w:rPr>
            </w:pPr>
          </w:p>
        </w:tc>
        <w:tc>
          <w:tcPr>
            <w:tcW w:w="2181"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7"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7</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是否存在其他法律、法规规定无效投标的情形</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不存在</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0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8</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是否存在采购文件规定无效投标的其它情形</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不存在</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7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9</w:t>
            </w:r>
          </w:p>
        </w:tc>
        <w:tc>
          <w:tcPr>
            <w:tcW w:w="5514" w:type="dxa"/>
            <w:vAlign w:val="center"/>
          </w:tcPr>
          <w:p>
            <w:pPr>
              <w:pStyle w:val="4"/>
              <w:rPr>
                <w:rFonts w:ascii="仿宋_GB2312" w:hAnsi="宋体" w:eastAsia="仿宋_GB2312"/>
                <w:b/>
                <w:sz w:val="24"/>
              </w:rPr>
            </w:pPr>
            <w:r>
              <w:rPr>
                <w:rFonts w:hint="eastAsia" w:ascii="仿宋_GB2312" w:hAnsi="宋体" w:eastAsia="仿宋_GB2312"/>
                <w:b/>
                <w:sz w:val="24"/>
              </w:rPr>
              <w:t>第二章采购需求第六项校园物业管理服务必须达到的各项指标的书面承诺</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bl>
    <w:p>
      <w:pPr>
        <w:spacing w:line="460" w:lineRule="exact"/>
        <w:ind w:firstLine="561"/>
        <w:outlineLvl w:val="1"/>
        <w:rPr>
          <w:rFonts w:ascii="仿宋_GB2312" w:hAnsi="宋体" w:eastAsia="仿宋_GB2312"/>
          <w:b/>
          <w:sz w:val="24"/>
        </w:rPr>
      </w:pPr>
      <w:r>
        <w:rPr>
          <w:rFonts w:hint="eastAsia" w:ascii="仿宋_GB2312" w:hAnsi="宋体" w:eastAsia="仿宋_GB2312"/>
          <w:b/>
          <w:bCs/>
          <w:sz w:val="24"/>
        </w:rPr>
        <w:t>三、</w:t>
      </w:r>
      <w:bookmarkEnd w:id="106"/>
      <w:bookmarkStart w:id="107" w:name="_Toc29648"/>
      <w:r>
        <w:rPr>
          <w:rFonts w:hint="eastAsia" w:ascii="仿宋_GB2312" w:hAnsi="宋体" w:eastAsia="仿宋_GB2312"/>
          <w:b/>
          <w:sz w:val="24"/>
        </w:rPr>
        <w:t>（一）评标方法及评审结果排列顺序规定如下。</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采用综合评分法的，按评审后得分由高到低顺序排列。得分相同的，按投标报价由低到高顺序排列；得分且投标报价相同的</w:t>
      </w:r>
      <w:r>
        <w:rPr>
          <w:rFonts w:hint="eastAsia" w:ascii="仿宋_GB2312" w:hAnsi="宋体" w:eastAsia="仿宋_GB2312"/>
          <w:b/>
          <w:color w:val="auto"/>
          <w:sz w:val="24"/>
        </w:rPr>
        <w:t>，按由采购人决定采用评分需求中</w:t>
      </w:r>
      <w:r>
        <w:rPr>
          <w:rFonts w:hint="eastAsia" w:ascii="仿宋_GB2312" w:hAnsi="宋体" w:eastAsia="仿宋_GB2312"/>
          <w:b/>
          <w:bCs/>
          <w:color w:val="auto"/>
          <w:sz w:val="24"/>
        </w:rPr>
        <w:t>项目实施及管理方案</w:t>
      </w:r>
      <w:r>
        <w:rPr>
          <w:rFonts w:hint="eastAsia" w:ascii="仿宋_GB2312" w:hAnsi="宋体" w:eastAsia="仿宋_GB2312"/>
          <w:b/>
          <w:color w:val="auto"/>
          <w:sz w:val="24"/>
        </w:rPr>
        <w:t>评分项目作为得分高低排列；如</w:t>
      </w:r>
      <w:r>
        <w:rPr>
          <w:rFonts w:hint="eastAsia" w:ascii="仿宋_GB2312" w:hAnsi="宋体" w:eastAsia="仿宋_GB2312"/>
          <w:b/>
          <w:sz w:val="24"/>
        </w:rPr>
        <w:t>以上情况不能确认评审结果排列顺序的，评标委员会可根据投标情况推荐评审结果排列顺序或予以授标建议。</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 xml:space="preserve">                                                                                                                                                                                                                                                                                                                                                                                                                                                                                                                                                                                                                                                                                                                                                                                                                                                                                                                         评标因素及分配</w:t>
      </w:r>
    </w:p>
    <w:tbl>
      <w:tblPr>
        <w:tblStyle w:val="13"/>
        <w:tblW w:w="87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7"/>
        <w:gridCol w:w="2031"/>
        <w:gridCol w:w="46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评分项目</w:t>
            </w:r>
          </w:p>
        </w:tc>
        <w:tc>
          <w:tcPr>
            <w:tcW w:w="2031"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w:t>
            </w:r>
          </w:p>
        </w:tc>
        <w:tc>
          <w:tcPr>
            <w:tcW w:w="4605"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    技术商务评分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分值</w:t>
            </w:r>
          </w:p>
        </w:tc>
        <w:tc>
          <w:tcPr>
            <w:tcW w:w="2031" w:type="dxa"/>
            <w:vAlign w:val="center"/>
          </w:tcPr>
          <w:p>
            <w:pPr>
              <w:spacing w:line="460" w:lineRule="exact"/>
              <w:ind w:firstLine="884" w:firstLineChars="367"/>
              <w:outlineLvl w:val="1"/>
              <w:rPr>
                <w:rFonts w:ascii="仿宋_GB2312" w:hAnsi="宋体" w:eastAsia="仿宋_GB2312"/>
                <w:b/>
                <w:sz w:val="24"/>
              </w:rPr>
            </w:pPr>
            <w:r>
              <w:rPr>
                <w:rFonts w:hint="eastAsia" w:ascii="仿宋_GB2312" w:hAnsi="宋体" w:eastAsia="仿宋_GB2312"/>
                <w:b/>
                <w:sz w:val="24"/>
              </w:rPr>
              <w:t>10</w:t>
            </w:r>
          </w:p>
        </w:tc>
        <w:tc>
          <w:tcPr>
            <w:tcW w:w="4605" w:type="dxa"/>
            <w:vAlign w:val="center"/>
          </w:tcPr>
          <w:p>
            <w:pPr>
              <w:spacing w:line="460" w:lineRule="exact"/>
              <w:ind w:firstLine="1848" w:firstLineChars="767"/>
              <w:outlineLvl w:val="1"/>
              <w:rPr>
                <w:rFonts w:ascii="仿宋_GB2312" w:hAnsi="宋体" w:eastAsia="仿宋_GB2312"/>
                <w:b/>
                <w:sz w:val="24"/>
              </w:rPr>
            </w:pPr>
            <w:r>
              <w:rPr>
                <w:rFonts w:hint="eastAsia" w:ascii="仿宋_GB2312" w:hAnsi="宋体" w:eastAsia="仿宋_GB2312"/>
                <w:b/>
                <w:sz w:val="24"/>
              </w:rPr>
              <w:t>90</w:t>
            </w:r>
          </w:p>
        </w:tc>
      </w:tr>
    </w:tbl>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（二）投标报价的评审要求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1.价格核准：评标委员会对符合性审查合格的投标人的投标报价明细进行复核，看其是否有计算错误，如有则按投标人须知有关规定修正或澄清。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2.价格评审：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综合评分法，价格分统一采用低价优先法计算，即满足招标文件要求（通过资格性审查和符合性审查）且评标价(指修正及价格扣除后的价格，下同)最低的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价格评分=（评标基准价／评标价）×价格分值</w:t>
      </w:r>
    </w:p>
    <w:p>
      <w:pPr>
        <w:pStyle w:val="4"/>
        <w:ind w:firstLine="482" w:firstLineChars="200"/>
        <w:rPr>
          <w:rFonts w:ascii="仿宋_GB2312" w:hAnsi="宋体" w:eastAsia="仿宋_GB2312"/>
          <w:b/>
          <w:sz w:val="24"/>
        </w:rPr>
      </w:pPr>
      <w:r>
        <w:rPr>
          <w:rFonts w:hint="eastAsia" w:ascii="仿宋_GB2312" w:hAnsi="宋体" w:eastAsia="仿宋_GB2312"/>
          <w:b/>
          <w:sz w:val="24"/>
        </w:rPr>
        <w:t>3.投标报价对符合规定的小型、微型企业、监狱企业和</w:t>
      </w:r>
      <w:r>
        <w:rPr>
          <w:rFonts w:ascii="仿宋_GB2312" w:hAnsi="宋体" w:eastAsia="仿宋_GB2312"/>
          <w:b/>
          <w:sz w:val="24"/>
        </w:rPr>
        <w:t>残疾人福利性单位</w:t>
      </w:r>
      <w:r>
        <w:rPr>
          <w:rFonts w:hint="eastAsia" w:ascii="仿宋_GB2312" w:hAnsi="宋体" w:eastAsia="仿宋_GB2312"/>
          <w:b/>
          <w:sz w:val="24"/>
        </w:rPr>
        <w:t>的价格给予扣除，用扣除后的价格参与评审。</w:t>
      </w:r>
    </w:p>
    <w:p>
      <w:pPr>
        <w:spacing w:line="460" w:lineRule="exact"/>
        <w:ind w:firstLine="561"/>
        <w:outlineLvl w:val="1"/>
      </w:pPr>
      <w:r>
        <w:rPr>
          <w:rFonts w:hint="eastAsia" w:ascii="仿宋_GB2312" w:hAnsi="宋体" w:eastAsia="仿宋_GB2312"/>
          <w:b/>
          <w:sz w:val="24"/>
        </w:rPr>
        <w:t>4.在评标过程中，不得去掉报价中的最高报价和最低报价。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评标细则</w:t>
      </w:r>
      <w:bookmarkEnd w:id="107"/>
      <w:bookmarkStart w:id="108" w:name="_Toc246826118"/>
    </w:p>
    <w:tbl>
      <w:tblPr>
        <w:tblStyle w:val="14"/>
        <w:tblpPr w:leftFromText="180" w:rightFromText="180" w:vertAnchor="text" w:horzAnchor="page" w:tblpX="1645" w:tblpY="315"/>
        <w:tblOverlap w:val="never"/>
        <w:tblW w:w="84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1755"/>
        <w:gridCol w:w="4949"/>
        <w:gridCol w:w="8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序号</w:t>
            </w:r>
          </w:p>
        </w:tc>
        <w:tc>
          <w:tcPr>
            <w:tcW w:w="1755" w:type="dxa"/>
            <w:vAlign w:val="center"/>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评分项目</w:t>
            </w:r>
          </w:p>
        </w:tc>
        <w:tc>
          <w:tcPr>
            <w:tcW w:w="4949" w:type="dxa"/>
            <w:vAlign w:val="center"/>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评分标准</w:t>
            </w:r>
          </w:p>
        </w:tc>
        <w:tc>
          <w:tcPr>
            <w:tcW w:w="886" w:type="dxa"/>
          </w:tcPr>
          <w:p>
            <w:pPr>
              <w:pStyle w:val="21"/>
              <w:ind w:firstLine="0" w:firstLineChars="0"/>
              <w:jc w:val="center"/>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1" w:hRule="atLeast"/>
        </w:trPr>
        <w:tc>
          <w:tcPr>
            <w:tcW w:w="810" w:type="dxa"/>
            <w:vMerge w:val="restart"/>
            <w:vAlign w:val="center"/>
          </w:tcPr>
          <w:p>
            <w:pPr>
              <w:pStyle w:val="21"/>
              <w:ind w:firstLine="0" w:firstLineChars="0"/>
              <w:jc w:val="center"/>
              <w:rPr>
                <w:rFonts w:ascii="仿宋" w:hAnsi="仿宋" w:eastAsia="仿宋" w:cs="仿宋"/>
                <w:b/>
                <w:bCs/>
                <w:color w:val="000000" w:themeColor="text1"/>
                <w:sz w:val="24"/>
              </w:rPr>
            </w:pPr>
          </w:p>
        </w:tc>
        <w:tc>
          <w:tcPr>
            <w:tcW w:w="1755" w:type="dxa"/>
            <w:vMerge w:val="restart"/>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项目实施及管理方案（40分）</w:t>
            </w: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校园节能减排管理方案与措施，</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秩序维护、消防、交通秩序管理，</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宿舍学生教育与管理工作，</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4"/>
            </w:pPr>
          </w:p>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校园卫生清洁保洁服务，</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tcPr>
          <w:p>
            <w:pPr>
              <w:pStyle w:val="21"/>
              <w:ind w:firstLine="0" w:firstLineChars="0"/>
              <w:rPr>
                <w:rFonts w:ascii="仿宋" w:hAnsi="仿宋" w:eastAsia="仿宋" w:cs="仿宋"/>
                <w:b/>
                <w:bCs/>
                <w:sz w:val="24"/>
              </w:rPr>
            </w:pPr>
          </w:p>
        </w:tc>
        <w:tc>
          <w:tcPr>
            <w:tcW w:w="4949" w:type="dxa"/>
          </w:tcPr>
          <w:p>
            <w:pPr>
              <w:pStyle w:val="21"/>
              <w:ind w:firstLine="0" w:firstLineChars="0"/>
              <w:rPr>
                <w:rFonts w:ascii="仿宋" w:hAnsi="仿宋" w:eastAsia="仿宋" w:cs="仿宋"/>
                <w:b/>
                <w:bCs/>
                <w:sz w:val="24"/>
              </w:rPr>
            </w:pPr>
            <w:r>
              <w:rPr>
                <w:rFonts w:hint="eastAsia" w:ascii="仿宋" w:hAnsi="仿宋" w:eastAsia="仿宋" w:cs="仿宋"/>
                <w:b/>
                <w:bCs/>
                <w:sz w:val="24"/>
              </w:rPr>
              <w:t>绿化养护管理服务，</w:t>
            </w:r>
            <w:r>
              <w:rPr>
                <w:rFonts w:hint="eastAsia" w:ascii="仿宋_GB2312" w:hAnsi="宋体" w:eastAsia="仿宋_GB2312"/>
                <w:b/>
                <w:sz w:val="24"/>
              </w:rPr>
              <w:t>与第二章采购需求进行比较，方案最优的得8分,其余的得4分，方案差或不提供的不得分。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Align w:val="center"/>
          </w:tcPr>
          <w:p>
            <w:pPr>
              <w:pStyle w:val="21"/>
              <w:ind w:firstLine="0" w:firstLineChars="0"/>
              <w:jc w:val="center"/>
              <w:rPr>
                <w:rFonts w:ascii="仿宋" w:hAnsi="仿宋" w:eastAsia="仿宋" w:cs="仿宋"/>
                <w:b/>
                <w:bCs/>
                <w:color w:val="000000" w:themeColor="text1"/>
                <w:sz w:val="24"/>
              </w:rPr>
            </w:pPr>
          </w:p>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2</w:t>
            </w:r>
          </w:p>
        </w:tc>
        <w:tc>
          <w:tcPr>
            <w:tcW w:w="1755" w:type="dxa"/>
            <w:vAlign w:val="center"/>
          </w:tcPr>
          <w:p>
            <w:pPr>
              <w:pStyle w:val="21"/>
              <w:ind w:firstLine="0" w:firstLineChars="0"/>
              <w:jc w:val="center"/>
              <w:rPr>
                <w:rFonts w:ascii="仿宋" w:hAnsi="仿宋" w:eastAsia="仿宋" w:cs="仿宋"/>
                <w:b/>
                <w:bCs/>
                <w:color w:val="auto"/>
                <w:sz w:val="24"/>
              </w:rPr>
            </w:pPr>
          </w:p>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人员资质评价（6分）</w:t>
            </w:r>
          </w:p>
        </w:tc>
        <w:tc>
          <w:tcPr>
            <w:tcW w:w="4949" w:type="dxa"/>
            <w:vAlign w:val="center"/>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拟投入管理处综合经理：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（1）具有专科或以上学历证书，得2分；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（2）具有物业管理企业经理证得4分；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注：提供</w:t>
            </w:r>
            <w:r>
              <w:rPr>
                <w:rFonts w:hint="eastAsia" w:ascii="仿宋" w:hAnsi="仿宋" w:eastAsia="仿宋" w:cs="仿宋"/>
                <w:b/>
                <w:bCs/>
                <w:color w:val="auto"/>
                <w:sz w:val="24"/>
                <w:lang w:eastAsia="zh-CN"/>
              </w:rPr>
              <w:t>相关证书</w:t>
            </w:r>
            <w:r>
              <w:rPr>
                <w:rFonts w:hint="eastAsia" w:ascii="仿宋" w:hAnsi="仿宋" w:eastAsia="仿宋" w:cs="仿宋"/>
                <w:b/>
                <w:bCs/>
                <w:color w:val="auto"/>
                <w:sz w:val="24"/>
              </w:rPr>
              <w:t>复印件并加盖公章。</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3" w:hRule="atLeast"/>
        </w:trPr>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3</w:t>
            </w:r>
          </w:p>
        </w:tc>
        <w:tc>
          <w:tcPr>
            <w:tcW w:w="1755" w:type="dxa"/>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学生公寓管理经验（4分）</w:t>
            </w:r>
          </w:p>
        </w:tc>
        <w:tc>
          <w:tcPr>
            <w:tcW w:w="4949" w:type="dxa"/>
            <w:vAlign w:val="center"/>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经营管理的同类项目业绩中，具有学生公寓管理经验的，每提供1个得2分，满分4分。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注：提供合同关键页复印件并加盖公章。</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3" w:hRule="atLeast"/>
        </w:trPr>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4</w:t>
            </w:r>
          </w:p>
        </w:tc>
        <w:tc>
          <w:tcPr>
            <w:tcW w:w="1755" w:type="dxa"/>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校园安全防范经验（10分）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有校园安全防范经验，在经营项目中曾配合过公安部门和业主（相关学校）开展相关的校园“防恐防暴”演练活动的，得10分；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注：1、需提供公安或教育部门的证明文件。</w:t>
            </w:r>
          </w:p>
          <w:p>
            <w:pPr>
              <w:rPr>
                <w:rFonts w:ascii="仿宋" w:hAnsi="仿宋" w:eastAsia="仿宋" w:cs="仿宋"/>
                <w:b/>
                <w:bCs/>
                <w:color w:val="auto"/>
                <w:sz w:val="24"/>
              </w:rPr>
            </w:pPr>
            <w:r>
              <w:rPr>
                <w:rFonts w:hint="eastAsia" w:ascii="仿宋" w:hAnsi="仿宋" w:eastAsia="仿宋" w:cs="仿宋"/>
                <w:b/>
                <w:bCs/>
                <w:color w:val="auto"/>
                <w:sz w:val="24"/>
              </w:rPr>
              <w:t>2、提供业绩的</w:t>
            </w:r>
            <w:bookmarkStart w:id="116" w:name="_GoBack"/>
            <w:bookmarkEnd w:id="116"/>
            <w:r>
              <w:rPr>
                <w:rFonts w:hint="eastAsia" w:ascii="仿宋" w:hAnsi="仿宋" w:eastAsia="仿宋" w:cs="仿宋"/>
                <w:b/>
                <w:bCs/>
                <w:color w:val="auto"/>
                <w:sz w:val="24"/>
              </w:rPr>
              <w:t>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restart"/>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5</w:t>
            </w:r>
          </w:p>
        </w:tc>
        <w:tc>
          <w:tcPr>
            <w:tcW w:w="1755" w:type="dxa"/>
            <w:vMerge w:val="restart"/>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履约评价（16分）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项目业绩（同个业主），年度服务满意度为优的管理评价中，每提供一年秩序维护服务为优的评价得0.5分，满分4分（提供的业绩合同应包含秩序维护、保洁、绿化、学生公寓的内容）。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restart"/>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项目业绩（同个业主），年度服务满意度为优的管理评价中，每提供一年保洁服务为优的评价得0.5分，满分4分（提供的业绩合同应包含秩序维护、保洁、绿化、学生公寓的内容)。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continue"/>
            <w:vAlign w:val="center"/>
          </w:tcPr>
          <w:p>
            <w:pPr>
              <w:pStyle w:val="21"/>
              <w:ind w:firstLine="0" w:firstLineChars="0"/>
              <w:jc w:val="center"/>
              <w:rPr>
                <w:rFonts w:ascii="仿宋" w:hAnsi="仿宋" w:eastAsia="仿宋" w:cs="仿宋"/>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项目业绩（同个业主），年度服务满意度为优的管理评价中，每提供一年绿化养护服务为优的评价得0.5分，满分4分（提供的业绩合同应包含秩序维护、保洁、绿化、学生公寓的内容)。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continue"/>
            <w:vAlign w:val="center"/>
          </w:tcPr>
          <w:p>
            <w:pPr>
              <w:pStyle w:val="21"/>
              <w:ind w:firstLine="0" w:firstLineChars="0"/>
              <w:jc w:val="center"/>
              <w:rPr>
                <w:rFonts w:ascii="仿宋" w:hAnsi="仿宋" w:eastAsia="仿宋" w:cs="仿宋"/>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70"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项目业绩（同个业主），年度服务满意度为优的管理评价中，每提供一年宿舍管理服务为优的评价得0.5分，满分4分（提供的业绩合同应包含秩序维护、保洁、绿化、学生公寓的内容)。</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注：1、提供合同关键页复印件；2、年度服务满意度管理评价格式自拟，业主评价以“优”为最好的选项；3、提供服务满意度表原件及加盖业主公章。</w:t>
            </w:r>
          </w:p>
        </w:tc>
        <w:tc>
          <w:tcPr>
            <w:tcW w:w="886" w:type="dxa"/>
            <w:vMerge w:val="continue"/>
            <w:vAlign w:val="center"/>
          </w:tcPr>
          <w:p>
            <w:pPr>
              <w:pStyle w:val="21"/>
              <w:ind w:firstLine="0" w:firstLineChars="0"/>
              <w:jc w:val="center"/>
              <w:rPr>
                <w:rFonts w:ascii="仿宋" w:hAnsi="仿宋" w:eastAsia="仿宋" w:cs="仿宋"/>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8" w:hRule="atLeast"/>
        </w:trPr>
        <w:tc>
          <w:tcPr>
            <w:tcW w:w="810" w:type="dxa"/>
            <w:vMerge w:val="restart"/>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6</w:t>
            </w:r>
          </w:p>
        </w:tc>
        <w:tc>
          <w:tcPr>
            <w:tcW w:w="1755" w:type="dxa"/>
            <w:vMerge w:val="restart"/>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经营项目荣誉（9分）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2018年至今，经营项目中有被政府相关部门评选为“平安校园”相关奖项的，得3分；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注：1、须提供政府相关部门发布的证明文件或清晰可见的获奖牌匾照片。</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8"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2018年至今，经营项目中有被政府相关部门评选为“卫生先进单位”的，得3分；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注：1、须提供政府相关部门发布的证明文件或清晰可见的获奖牌匾照片。</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8" w:hRule="atLeast"/>
        </w:trPr>
        <w:tc>
          <w:tcPr>
            <w:tcW w:w="810" w:type="dxa"/>
            <w:vMerge w:val="continue"/>
            <w:vAlign w:val="center"/>
          </w:tcPr>
          <w:p>
            <w:pPr>
              <w:pStyle w:val="21"/>
              <w:ind w:firstLine="0" w:firstLineChars="0"/>
              <w:jc w:val="center"/>
              <w:rPr>
                <w:rFonts w:ascii="仿宋" w:hAnsi="仿宋" w:eastAsia="仿宋" w:cs="仿宋"/>
                <w:b/>
                <w:bCs/>
                <w:color w:val="000000" w:themeColor="text1"/>
                <w:sz w:val="24"/>
              </w:rPr>
            </w:pPr>
          </w:p>
        </w:tc>
        <w:tc>
          <w:tcPr>
            <w:tcW w:w="1755" w:type="dxa"/>
            <w:vMerge w:val="continue"/>
            <w:vAlign w:val="center"/>
          </w:tcPr>
          <w:p>
            <w:pPr>
              <w:pStyle w:val="21"/>
              <w:ind w:firstLine="0" w:firstLineChars="0"/>
              <w:jc w:val="center"/>
              <w:rPr>
                <w:rFonts w:ascii="仿宋" w:hAnsi="仿宋" w:eastAsia="仿宋" w:cs="仿宋"/>
                <w:b/>
                <w:bCs/>
                <w:color w:val="auto"/>
                <w:sz w:val="24"/>
              </w:rPr>
            </w:pP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2018年至今，经营项目中有被政府相关部门评选为“文明校园”称号的，得3分；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注：1、须提供政府相关部门发布的证明文件或清晰可见的获奖牌匾照片。</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2、提供业绩的合同关键页复印件。</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8" w:hRule="atLeast"/>
        </w:trPr>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7</w:t>
            </w:r>
          </w:p>
        </w:tc>
        <w:tc>
          <w:tcPr>
            <w:tcW w:w="1755" w:type="dxa"/>
            <w:vAlign w:val="center"/>
          </w:tcPr>
          <w:p>
            <w:pPr>
              <w:pStyle w:val="21"/>
              <w:ind w:firstLine="0" w:firstLineChars="0"/>
              <w:jc w:val="center"/>
              <w:rPr>
                <w:rFonts w:ascii="仿宋" w:hAnsi="仿宋" w:eastAsia="仿宋" w:cs="仿宋"/>
                <w:b/>
                <w:bCs/>
                <w:color w:val="auto"/>
                <w:sz w:val="24"/>
              </w:rPr>
            </w:pPr>
            <w:r>
              <w:rPr>
                <w:rFonts w:hint="eastAsia" w:ascii="仿宋" w:hAnsi="仿宋" w:eastAsia="仿宋" w:cs="仿宋"/>
                <w:b/>
                <w:bCs/>
                <w:color w:val="auto"/>
                <w:sz w:val="24"/>
              </w:rPr>
              <w:t>企业认证（5分）</w:t>
            </w:r>
          </w:p>
        </w:tc>
        <w:tc>
          <w:tcPr>
            <w:tcW w:w="4949" w:type="dxa"/>
          </w:tcPr>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投标人具有有效期内的环境管理体系认证、职业健康安全管理体系认证和质量管理体系认证证书的，得5分，缺项不得分；</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注：提供有效期内的证书复印件，不提供不得分。</w:t>
            </w:r>
          </w:p>
        </w:tc>
        <w:tc>
          <w:tcPr>
            <w:tcW w:w="886" w:type="dxa"/>
            <w:vAlign w:val="center"/>
          </w:tcPr>
          <w:p>
            <w:pPr>
              <w:pStyle w:val="21"/>
              <w:ind w:firstLine="0" w:firstLineChars="0"/>
              <w:jc w:val="center"/>
              <w:rPr>
                <w:rFonts w:ascii="仿宋" w:hAnsi="仿宋" w:eastAsia="仿宋" w:cs="仿宋"/>
                <w:b/>
                <w:bCs/>
                <w:sz w:val="24"/>
              </w:rPr>
            </w:pPr>
            <w:r>
              <w:rPr>
                <w:rFonts w:hint="eastAsia" w:ascii="仿宋" w:hAnsi="仿宋" w:eastAsia="仿宋" w:cs="仿宋"/>
                <w:b/>
                <w:bCs/>
                <w:sz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8</w:t>
            </w:r>
          </w:p>
        </w:tc>
        <w:tc>
          <w:tcPr>
            <w:tcW w:w="1755" w:type="dxa"/>
          </w:tcPr>
          <w:p>
            <w:pPr>
              <w:pStyle w:val="21"/>
              <w:ind w:firstLine="0" w:firstLineChars="0"/>
              <w:rPr>
                <w:rFonts w:ascii="仿宋" w:hAnsi="仿宋" w:eastAsia="仿宋" w:cs="仿宋"/>
                <w:b/>
                <w:bCs/>
                <w:color w:val="auto"/>
                <w:sz w:val="24"/>
              </w:rPr>
            </w:pPr>
          </w:p>
          <w:p>
            <w:pPr>
              <w:pStyle w:val="21"/>
              <w:ind w:firstLine="0" w:firstLineChars="0"/>
              <w:rPr>
                <w:rFonts w:ascii="仿宋" w:hAnsi="仿宋" w:eastAsia="仿宋" w:cs="仿宋"/>
                <w:b/>
                <w:bCs/>
                <w:color w:val="auto"/>
                <w:sz w:val="24"/>
              </w:rPr>
            </w:pP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价格评审（10分）</w:t>
            </w:r>
          </w:p>
        </w:tc>
        <w:tc>
          <w:tcPr>
            <w:tcW w:w="4949" w:type="dxa"/>
          </w:tcPr>
          <w:p>
            <w:pPr>
              <w:widowControl/>
              <w:spacing w:line="276" w:lineRule="auto"/>
              <w:jc w:val="left"/>
              <w:rPr>
                <w:rFonts w:ascii="仿宋" w:hAnsi="仿宋" w:eastAsia="仿宋" w:cs="仿宋"/>
                <w:b/>
                <w:bCs/>
                <w:color w:val="auto"/>
                <w:sz w:val="24"/>
              </w:rPr>
            </w:pPr>
            <w:r>
              <w:rPr>
                <w:rFonts w:hint="eastAsia" w:ascii="仿宋" w:hAnsi="仿宋" w:eastAsia="仿宋" w:cs="仿宋"/>
                <w:b/>
                <w:bCs/>
                <w:color w:val="auto"/>
                <w:sz w:val="24"/>
              </w:rPr>
              <w:t>满足招标文件要求且投标价格最低的投标报价为评标基准价，其价格分为满分（10分）。其他投标人的价格分统一按照下列公式计算：</w:t>
            </w:r>
          </w:p>
          <w:p>
            <w:pPr>
              <w:pStyle w:val="21"/>
              <w:ind w:firstLine="0" w:firstLineChars="0"/>
              <w:rPr>
                <w:rFonts w:ascii="仿宋" w:hAnsi="仿宋" w:eastAsia="仿宋" w:cs="仿宋"/>
                <w:b/>
                <w:bCs/>
                <w:color w:val="auto"/>
                <w:sz w:val="24"/>
              </w:rPr>
            </w:pPr>
            <w:r>
              <w:rPr>
                <w:rFonts w:hint="eastAsia" w:ascii="仿宋" w:hAnsi="仿宋" w:eastAsia="仿宋" w:cs="仿宋"/>
                <w:b/>
                <w:bCs/>
                <w:color w:val="auto"/>
                <w:sz w:val="24"/>
              </w:rPr>
              <w:t>投标报价得分＝（评标基准价/投标报价）×10％×100</w:t>
            </w:r>
          </w:p>
        </w:tc>
        <w:tc>
          <w:tcPr>
            <w:tcW w:w="886" w:type="dxa"/>
            <w:vAlign w:val="center"/>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00" w:type="dxa"/>
            <w:gridSpan w:val="4"/>
          </w:tcPr>
          <w:p>
            <w:pPr>
              <w:pStyle w:val="21"/>
              <w:ind w:firstLine="0" w:firstLineChars="0"/>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评比总得分100分</w:t>
            </w:r>
          </w:p>
        </w:tc>
      </w:tr>
    </w:tbl>
    <w:p>
      <w:pPr>
        <w:pStyle w:val="9"/>
        <w:pBdr>
          <w:bottom w:val="none" w:color="auto" w:sz="0" w:space="0"/>
        </w:pBdr>
        <w:tabs>
          <w:tab w:val="left" w:pos="1050"/>
        </w:tabs>
        <w:jc w:val="both"/>
        <w:rPr>
          <w:rFonts w:ascii="仿宋_GB2312" w:hAnsi="宋体" w:eastAsia="仿宋_GB2312"/>
          <w:sz w:val="24"/>
        </w:rPr>
        <w:sectPr>
          <w:pgSz w:w="11906" w:h="16838"/>
          <w:pgMar w:top="1440" w:right="1800" w:bottom="1440" w:left="1800" w:header="851" w:footer="992" w:gutter="0"/>
          <w:cols w:space="425" w:num="1"/>
          <w:docGrid w:type="lines" w:linePitch="312" w:charSpace="0"/>
        </w:sectPr>
      </w:pPr>
    </w:p>
    <w:p>
      <w:pPr>
        <w:spacing w:line="460" w:lineRule="exact"/>
        <w:ind w:firstLine="2891" w:firstLineChars="1200"/>
        <w:outlineLvl w:val="1"/>
        <w:rPr>
          <w:rFonts w:ascii="仿宋_GB2312" w:hAnsi="宋体" w:eastAsia="仿宋_GB2312"/>
          <w:b/>
          <w:sz w:val="24"/>
        </w:rPr>
      </w:pPr>
      <w:r>
        <w:rPr>
          <w:rFonts w:hint="eastAsia" w:ascii="仿宋_GB2312" w:hAnsi="宋体" w:eastAsia="仿宋_GB2312"/>
          <w:b/>
          <w:sz w:val="24"/>
        </w:rPr>
        <w:t>第五章  政府采购合同</w:t>
      </w:r>
      <w:bookmarkEnd w:id="108"/>
      <w:r>
        <w:rPr>
          <w:rFonts w:hint="eastAsia" w:ascii="仿宋_GB2312" w:hAnsi="宋体" w:eastAsia="仿宋_GB2312"/>
          <w:b/>
          <w:sz w:val="24"/>
        </w:rPr>
        <w:t>格式</w:t>
      </w:r>
    </w:p>
    <w:p>
      <w:pPr>
        <w:spacing w:line="460" w:lineRule="exact"/>
        <w:outlineLvl w:val="1"/>
        <w:rPr>
          <w:rFonts w:ascii="仿宋_GB2312" w:hAnsi="宋体" w:eastAsia="仿宋_GB2312"/>
          <w:b/>
          <w:sz w:val="24"/>
        </w:rPr>
      </w:pP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采购人：               （以下简称甲方）    </w:t>
      </w:r>
    </w:p>
    <w:p>
      <w:pPr>
        <w:spacing w:line="460" w:lineRule="exact"/>
        <w:outlineLvl w:val="1"/>
        <w:rPr>
          <w:rFonts w:ascii="仿宋_GB2312" w:hAnsi="宋体" w:eastAsia="仿宋_GB2312"/>
          <w:b/>
          <w:sz w:val="24"/>
        </w:rPr>
      </w:pPr>
      <w:r>
        <w:rPr>
          <w:rFonts w:hint="eastAsia" w:ascii="仿宋_GB2312" w:hAnsi="宋体" w:eastAsia="仿宋_GB2312"/>
          <w:b/>
          <w:sz w:val="24"/>
        </w:rPr>
        <w:t>中标方：               （以下简称乙方）</w:t>
      </w: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  根据《中华人民共和国政府采购法》、《中华人民共和国合同法》之规定，本合同当事人在平等、自愿基础上，经协商一致，同意按下述条款和条件签署本合同(以下为合同基本格式，签约各方根据釆购项目具体情况对条款细化补充)。</w:t>
      </w:r>
    </w:p>
    <w:p>
      <w:pPr>
        <w:spacing w:line="460" w:lineRule="exact"/>
        <w:outlineLvl w:val="1"/>
        <w:rPr>
          <w:rFonts w:ascii="仿宋_GB2312" w:hAnsi="宋体" w:eastAsia="仿宋_GB2312"/>
          <w:b/>
          <w:sz w:val="24"/>
        </w:rPr>
      </w:pPr>
      <w:r>
        <w:rPr>
          <w:rFonts w:hint="eastAsia" w:ascii="仿宋_GB2312" w:hAnsi="宋体" w:eastAsia="仿宋_GB2312"/>
          <w:b/>
          <w:sz w:val="24"/>
        </w:rPr>
        <w:t>第一条 项目名称、服务内容及合同价。</w:t>
      </w:r>
    </w:p>
    <w:p>
      <w:pPr>
        <w:spacing w:line="460" w:lineRule="exact"/>
        <w:outlineLvl w:val="1"/>
        <w:rPr>
          <w:rFonts w:ascii="仿宋_GB2312" w:hAnsi="宋体" w:eastAsia="仿宋_GB2312"/>
          <w:b/>
          <w:sz w:val="24"/>
        </w:rPr>
      </w:pPr>
      <w:r>
        <w:rPr>
          <w:rFonts w:hint="eastAsia" w:ascii="仿宋_GB2312" w:hAnsi="宋体" w:eastAsia="仿宋_GB2312"/>
          <w:b/>
          <w:sz w:val="24"/>
        </w:rPr>
        <w:t>第二条 交付地点、时间（或服务期限）。</w:t>
      </w:r>
    </w:p>
    <w:p>
      <w:pPr>
        <w:spacing w:line="460" w:lineRule="exact"/>
        <w:outlineLvl w:val="1"/>
        <w:rPr>
          <w:rFonts w:ascii="仿宋_GB2312" w:hAnsi="宋体" w:eastAsia="仿宋_GB2312"/>
          <w:b/>
          <w:sz w:val="24"/>
        </w:rPr>
      </w:pPr>
      <w:r>
        <w:rPr>
          <w:rFonts w:hint="eastAsia" w:ascii="仿宋_GB2312" w:hAnsi="宋体" w:eastAsia="仿宋_GB2312"/>
          <w:b/>
          <w:sz w:val="24"/>
        </w:rPr>
        <w:t>第三条 质量标准和要求：乙方所出售标的物的质量标准按照国家标准或行业标准或企业标准确定。没有国家标准、行业标准和企业标准的，按照通常标准或者符合合同目的的特定标准确定。</w:t>
      </w:r>
    </w:p>
    <w:p>
      <w:pPr>
        <w:spacing w:line="460" w:lineRule="exact"/>
        <w:outlineLvl w:val="1"/>
        <w:rPr>
          <w:rFonts w:ascii="仿宋_GB2312" w:hAnsi="宋体" w:eastAsia="仿宋_GB2312"/>
          <w:b/>
          <w:sz w:val="24"/>
        </w:rPr>
      </w:pPr>
      <w:r>
        <w:rPr>
          <w:rFonts w:hint="eastAsia" w:ascii="仿宋_GB2312" w:hAnsi="宋体" w:eastAsia="仿宋_GB2312"/>
          <w:b/>
          <w:sz w:val="24"/>
        </w:rPr>
        <w:t>第四条  权利瑕疵担保</w:t>
      </w:r>
    </w:p>
    <w:p>
      <w:pPr>
        <w:spacing w:line="460" w:lineRule="exact"/>
        <w:outlineLvl w:val="1"/>
        <w:rPr>
          <w:rFonts w:ascii="仿宋_GB2312" w:hAnsi="宋体" w:eastAsia="仿宋_GB2312"/>
          <w:b/>
          <w:sz w:val="24"/>
        </w:rPr>
      </w:pPr>
      <w:r>
        <w:rPr>
          <w:rFonts w:hint="eastAsia" w:ascii="仿宋_GB2312" w:hAnsi="宋体" w:eastAsia="仿宋_GB2312"/>
          <w:b/>
          <w:sz w:val="24"/>
        </w:rPr>
        <w:t>4．1 乙方保证对其出售的标的物享有合法的权利；</w:t>
      </w:r>
    </w:p>
    <w:p>
      <w:pPr>
        <w:spacing w:line="460" w:lineRule="exact"/>
        <w:outlineLvl w:val="1"/>
        <w:rPr>
          <w:rFonts w:ascii="仿宋_GB2312" w:hAnsi="宋体" w:eastAsia="仿宋_GB2312"/>
          <w:b/>
          <w:sz w:val="24"/>
        </w:rPr>
      </w:pPr>
      <w:r>
        <w:rPr>
          <w:rFonts w:hint="eastAsia" w:ascii="仿宋_GB2312" w:hAnsi="宋体" w:eastAsia="仿宋_GB2312"/>
          <w:b/>
          <w:sz w:val="24"/>
        </w:rPr>
        <w:t>4．2 乙方应保证在其出售的标的物上不存在任何未曾向甲方透露的担保物权，如抵押权、质押权、留置权等；</w:t>
      </w:r>
    </w:p>
    <w:p>
      <w:pPr>
        <w:spacing w:line="460" w:lineRule="exact"/>
        <w:outlineLvl w:val="1"/>
        <w:rPr>
          <w:rFonts w:ascii="仿宋_GB2312" w:hAnsi="宋体" w:eastAsia="仿宋_GB2312"/>
          <w:b/>
          <w:sz w:val="24"/>
        </w:rPr>
      </w:pPr>
      <w:r>
        <w:rPr>
          <w:rFonts w:hint="eastAsia" w:ascii="仿宋_GB2312" w:hAnsi="宋体" w:eastAsia="仿宋_GB2312"/>
          <w:b/>
          <w:sz w:val="24"/>
        </w:rPr>
        <w:t>4．3 乙方应保证其所出售的标的物没有侵犯任何第三人的知识产权和商业秘密等权利。</w:t>
      </w:r>
    </w:p>
    <w:p>
      <w:pPr>
        <w:spacing w:line="460" w:lineRule="exact"/>
        <w:outlineLvl w:val="1"/>
        <w:rPr>
          <w:rFonts w:ascii="仿宋_GB2312" w:hAnsi="宋体" w:eastAsia="仿宋_GB2312"/>
          <w:b/>
          <w:sz w:val="24"/>
        </w:rPr>
      </w:pPr>
      <w:r>
        <w:rPr>
          <w:rFonts w:hint="eastAsia" w:ascii="仿宋_GB2312" w:hAnsi="宋体" w:eastAsia="仿宋_GB2312"/>
          <w:b/>
          <w:sz w:val="24"/>
        </w:rPr>
        <w:t>4．4 如甲方使用该标的物构成上述侵权的，则由乙方承担全部责任。</w:t>
      </w:r>
    </w:p>
    <w:p>
      <w:pPr>
        <w:spacing w:line="460" w:lineRule="exact"/>
        <w:outlineLvl w:val="1"/>
        <w:rPr>
          <w:rFonts w:ascii="仿宋_GB2312" w:hAnsi="宋体" w:eastAsia="仿宋_GB2312"/>
          <w:b/>
          <w:sz w:val="24"/>
        </w:rPr>
      </w:pPr>
      <w:r>
        <w:rPr>
          <w:rFonts w:hint="eastAsia" w:ascii="仿宋_GB2312" w:hAnsi="宋体" w:eastAsia="仿宋_GB2312"/>
          <w:b/>
          <w:sz w:val="24"/>
        </w:rPr>
        <w:t>第五条  甲方权利和义务</w:t>
      </w:r>
    </w:p>
    <w:p>
      <w:pPr>
        <w:spacing w:line="460" w:lineRule="exact"/>
        <w:outlineLvl w:val="1"/>
        <w:rPr>
          <w:rFonts w:ascii="仿宋_GB2312" w:hAnsi="宋体" w:eastAsia="仿宋_GB2312"/>
          <w:b/>
          <w:sz w:val="24"/>
        </w:rPr>
      </w:pPr>
      <w:r>
        <w:rPr>
          <w:rFonts w:hint="eastAsia" w:ascii="仿宋_GB2312" w:hAnsi="宋体" w:eastAsia="仿宋_GB2312"/>
          <w:b/>
          <w:sz w:val="24"/>
        </w:rPr>
        <w:t>第六条  乙方权利与义务</w:t>
      </w:r>
    </w:p>
    <w:p>
      <w:pPr>
        <w:spacing w:line="460" w:lineRule="exact"/>
        <w:outlineLvl w:val="1"/>
        <w:rPr>
          <w:rFonts w:ascii="仿宋_GB2312" w:hAnsi="宋体" w:eastAsia="仿宋_GB2312"/>
          <w:b/>
          <w:sz w:val="24"/>
        </w:rPr>
      </w:pPr>
      <w:r>
        <w:rPr>
          <w:rFonts w:hint="eastAsia" w:ascii="仿宋_GB2312" w:hAnsi="宋体" w:eastAsia="仿宋_GB2312"/>
          <w:b/>
          <w:sz w:val="24"/>
        </w:rPr>
        <w:t>第七条  验收要求</w:t>
      </w:r>
    </w:p>
    <w:p>
      <w:pPr>
        <w:spacing w:line="460" w:lineRule="exact"/>
        <w:outlineLvl w:val="1"/>
        <w:rPr>
          <w:rFonts w:ascii="仿宋_GB2312" w:hAnsi="宋体" w:eastAsia="仿宋_GB2312"/>
          <w:b/>
          <w:sz w:val="24"/>
        </w:rPr>
      </w:pPr>
      <w:r>
        <w:rPr>
          <w:rFonts w:hint="eastAsia" w:ascii="仿宋_GB2312" w:hAnsi="宋体" w:eastAsia="仿宋_GB2312"/>
          <w:b/>
          <w:sz w:val="24"/>
        </w:rPr>
        <w:t>第八条  付款</w:t>
      </w:r>
    </w:p>
    <w:p>
      <w:pPr>
        <w:spacing w:line="460" w:lineRule="exact"/>
        <w:outlineLvl w:val="1"/>
        <w:rPr>
          <w:rFonts w:ascii="仿宋_GB2312" w:hAnsi="宋体" w:eastAsia="仿宋_GB2312"/>
          <w:b/>
          <w:sz w:val="24"/>
        </w:rPr>
      </w:pPr>
      <w:r>
        <w:rPr>
          <w:rFonts w:hint="eastAsia" w:ascii="仿宋_GB2312" w:hAnsi="宋体" w:eastAsia="仿宋_GB2312"/>
          <w:b/>
          <w:sz w:val="24"/>
        </w:rPr>
        <w:t>8．1 本合同以人民币付款。</w:t>
      </w:r>
    </w:p>
    <w:p>
      <w:pPr>
        <w:spacing w:line="460" w:lineRule="exact"/>
        <w:outlineLvl w:val="1"/>
        <w:rPr>
          <w:rFonts w:ascii="仿宋_GB2312" w:hAnsi="宋体" w:eastAsia="仿宋_GB2312"/>
          <w:b/>
          <w:sz w:val="24"/>
        </w:rPr>
      </w:pPr>
      <w:r>
        <w:rPr>
          <w:rFonts w:hint="eastAsia" w:ascii="仿宋_GB2312" w:hAnsi="宋体" w:eastAsia="仿宋_GB2312"/>
          <w:b/>
          <w:sz w:val="24"/>
        </w:rPr>
        <w:t>8．2 具体的付款条件、方式与期限</w:t>
      </w:r>
    </w:p>
    <w:p>
      <w:pPr>
        <w:spacing w:line="460" w:lineRule="exact"/>
        <w:outlineLvl w:val="1"/>
        <w:rPr>
          <w:rFonts w:ascii="仿宋_GB2312" w:hAnsi="宋体" w:eastAsia="仿宋_GB2312"/>
          <w:b/>
          <w:sz w:val="24"/>
        </w:rPr>
      </w:pPr>
      <w:r>
        <w:rPr>
          <w:rFonts w:hint="eastAsia" w:ascii="仿宋_GB2312" w:hAnsi="宋体" w:eastAsia="仿宋_GB2312"/>
          <w:b/>
          <w:sz w:val="24"/>
        </w:rPr>
        <w:t>第九条  合同转让和分包</w:t>
      </w:r>
    </w:p>
    <w:p>
      <w:pPr>
        <w:spacing w:line="460" w:lineRule="exact"/>
        <w:outlineLvl w:val="1"/>
        <w:rPr>
          <w:rFonts w:ascii="仿宋_GB2312" w:hAnsi="宋体" w:eastAsia="仿宋_GB2312"/>
          <w:b/>
          <w:sz w:val="24"/>
        </w:rPr>
      </w:pPr>
      <w:r>
        <w:rPr>
          <w:rFonts w:hint="eastAsia" w:ascii="仿宋_GB2312" w:hAnsi="宋体" w:eastAsia="仿宋_GB2312"/>
          <w:b/>
          <w:sz w:val="24"/>
        </w:rPr>
        <w:t>9. 1 乙方不得全部或部分转让合同。除甲方事先书面同意外，不得分包其应履行的合同义务。</w:t>
      </w:r>
    </w:p>
    <w:p>
      <w:pPr>
        <w:spacing w:line="460" w:lineRule="exact"/>
        <w:outlineLvl w:val="1"/>
        <w:rPr>
          <w:rFonts w:ascii="仿宋_GB2312" w:hAnsi="宋体" w:eastAsia="仿宋_GB2312"/>
          <w:b/>
          <w:sz w:val="24"/>
        </w:rPr>
      </w:pPr>
      <w:r>
        <w:rPr>
          <w:rFonts w:hint="eastAsia" w:ascii="仿宋_GB2312" w:hAnsi="宋体" w:eastAsia="仿宋_GB2312"/>
          <w:b/>
          <w:sz w:val="24"/>
        </w:rPr>
        <w:t>第十条  违约责任</w:t>
      </w:r>
    </w:p>
    <w:p>
      <w:pPr>
        <w:spacing w:line="460" w:lineRule="exact"/>
        <w:outlineLvl w:val="1"/>
        <w:rPr>
          <w:rFonts w:ascii="仿宋_GB2312" w:hAnsi="宋体" w:eastAsia="仿宋_GB2312"/>
          <w:b/>
          <w:sz w:val="24"/>
        </w:rPr>
      </w:pPr>
      <w:r>
        <w:rPr>
          <w:rFonts w:hint="eastAsia" w:ascii="仿宋_GB2312" w:hAnsi="宋体" w:eastAsia="仿宋_GB2312"/>
          <w:b/>
          <w:sz w:val="24"/>
        </w:rPr>
        <w:t>第十一条 解决争议的方法</w:t>
      </w:r>
    </w:p>
    <w:p>
      <w:pPr>
        <w:spacing w:line="460" w:lineRule="exact"/>
        <w:outlineLvl w:val="1"/>
        <w:rPr>
          <w:rFonts w:ascii="仿宋_GB2312" w:hAnsi="宋体" w:eastAsia="仿宋_GB2312"/>
          <w:b/>
          <w:sz w:val="24"/>
        </w:rPr>
      </w:pPr>
      <w:r>
        <w:rPr>
          <w:rFonts w:hint="eastAsia" w:ascii="仿宋_GB2312" w:hAnsi="宋体" w:eastAsia="仿宋_GB2312"/>
          <w:b/>
          <w:sz w:val="24"/>
        </w:rPr>
        <w:t>11.1合同各方应通过友好协商，解决在执行本合同过程中所发生的或与本合同有关的一切争端。</w:t>
      </w:r>
    </w:p>
    <w:p>
      <w:pPr>
        <w:spacing w:line="460" w:lineRule="exact"/>
        <w:outlineLvl w:val="1"/>
        <w:rPr>
          <w:rFonts w:ascii="仿宋_GB2312" w:hAnsi="宋体" w:eastAsia="仿宋_GB2312"/>
          <w:b/>
          <w:sz w:val="24"/>
        </w:rPr>
      </w:pPr>
      <w:r>
        <w:rPr>
          <w:rFonts w:hint="eastAsia" w:ascii="仿宋_GB2312" w:hAnsi="宋体" w:eastAsia="仿宋_GB2312"/>
          <w:b/>
          <w:sz w:val="24"/>
        </w:rPr>
        <w:t>11.2 如从协商开始十天内仍不能解决，可以向            提请调解。</w:t>
      </w:r>
    </w:p>
    <w:p>
      <w:pPr>
        <w:spacing w:line="460" w:lineRule="exact"/>
        <w:outlineLvl w:val="1"/>
        <w:rPr>
          <w:rFonts w:ascii="仿宋_GB2312" w:hAnsi="宋体" w:eastAsia="仿宋_GB2312"/>
          <w:b/>
          <w:sz w:val="24"/>
        </w:rPr>
      </w:pPr>
      <w:r>
        <w:rPr>
          <w:rFonts w:hint="eastAsia" w:ascii="仿宋_GB2312" w:hAnsi="宋体" w:eastAsia="仿宋_GB2312"/>
          <w:b/>
          <w:sz w:val="24"/>
        </w:rPr>
        <w:t>11.3调解不成则提交海口市仲裁委员会根据其仲裁规则和程序进行仲裁，仲裁是终局的。</w:t>
      </w:r>
    </w:p>
    <w:p>
      <w:pPr>
        <w:spacing w:line="460" w:lineRule="exact"/>
        <w:outlineLvl w:val="1"/>
        <w:rPr>
          <w:rFonts w:ascii="仿宋_GB2312" w:hAnsi="宋体" w:eastAsia="仿宋_GB2312"/>
          <w:b/>
          <w:sz w:val="24"/>
        </w:rPr>
      </w:pPr>
      <w:r>
        <w:rPr>
          <w:rFonts w:hint="eastAsia" w:ascii="仿宋_GB2312" w:hAnsi="宋体" w:eastAsia="仿宋_GB2312"/>
          <w:b/>
          <w:sz w:val="24"/>
        </w:rPr>
        <w:t>11.4如仲裁事项不影响合同其它部分的履行，则在仲裁期间，除正在进行仲裁的部分外，本合同的其它部分应继续执行。</w:t>
      </w:r>
    </w:p>
    <w:p>
      <w:pPr>
        <w:spacing w:line="460" w:lineRule="exact"/>
        <w:outlineLvl w:val="1"/>
        <w:rPr>
          <w:rFonts w:ascii="仿宋_GB2312" w:hAnsi="宋体" w:eastAsia="仿宋_GB2312"/>
          <w:b/>
          <w:sz w:val="24"/>
        </w:rPr>
      </w:pPr>
      <w:r>
        <w:rPr>
          <w:rFonts w:hint="eastAsia" w:ascii="仿宋_GB2312" w:hAnsi="宋体" w:eastAsia="仿宋_GB2312"/>
          <w:b/>
          <w:sz w:val="24"/>
        </w:rPr>
        <w:t>第十二条  不可抗力</w:t>
      </w:r>
    </w:p>
    <w:p>
      <w:pPr>
        <w:spacing w:line="460" w:lineRule="exact"/>
        <w:outlineLvl w:val="1"/>
        <w:rPr>
          <w:rFonts w:ascii="仿宋_GB2312" w:hAnsi="宋体" w:eastAsia="仿宋_GB2312"/>
          <w:b/>
          <w:sz w:val="24"/>
        </w:rPr>
      </w:pPr>
      <w:r>
        <w:rPr>
          <w:rFonts w:hint="eastAsia" w:ascii="仿宋_GB2312" w:hAnsi="宋体" w:eastAsia="仿宋_GB2312"/>
          <w:b/>
          <w:sz w:val="24"/>
        </w:rPr>
        <w:t>12．1 如果合同各方因不可抗力而导致合同实施延误或不能履行合同义务的话，不应该承担误期赔偿或不能履行合同义务的责任。</w:t>
      </w:r>
    </w:p>
    <w:p>
      <w:pPr>
        <w:spacing w:line="460" w:lineRule="exact"/>
        <w:outlineLvl w:val="1"/>
        <w:rPr>
          <w:rFonts w:ascii="仿宋_GB2312" w:hAnsi="宋体" w:eastAsia="仿宋_GB2312"/>
          <w:b/>
          <w:sz w:val="24"/>
        </w:rPr>
      </w:pPr>
      <w:r>
        <w:rPr>
          <w:rFonts w:hint="eastAsia" w:ascii="仿宋_GB2312" w:hAnsi="宋体" w:eastAsia="仿宋_GB2312"/>
          <w:b/>
          <w:sz w:val="24"/>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spacing w:line="460" w:lineRule="exact"/>
        <w:outlineLvl w:val="1"/>
        <w:rPr>
          <w:rFonts w:ascii="仿宋_GB2312" w:hAnsi="宋体" w:eastAsia="仿宋_GB2312"/>
          <w:b/>
          <w:sz w:val="24"/>
        </w:rPr>
      </w:pPr>
      <w:r>
        <w:rPr>
          <w:rFonts w:hint="eastAsia" w:ascii="仿宋_GB2312" w:hAnsi="宋体" w:eastAsia="仿宋_GB2312"/>
          <w:b/>
          <w:sz w:val="24"/>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spacing w:line="460" w:lineRule="exact"/>
        <w:outlineLvl w:val="1"/>
        <w:rPr>
          <w:rFonts w:ascii="仿宋_GB2312" w:hAnsi="宋体" w:eastAsia="仿宋_GB2312"/>
          <w:b/>
          <w:sz w:val="24"/>
        </w:rPr>
      </w:pPr>
      <w:r>
        <w:rPr>
          <w:rFonts w:hint="eastAsia" w:ascii="仿宋_GB2312" w:hAnsi="宋体" w:eastAsia="仿宋_GB2312"/>
          <w:b/>
          <w:sz w:val="24"/>
        </w:rPr>
        <w:t>第十三条  合同生效</w:t>
      </w:r>
    </w:p>
    <w:p>
      <w:pPr>
        <w:spacing w:line="460" w:lineRule="exact"/>
        <w:outlineLvl w:val="1"/>
        <w:rPr>
          <w:rFonts w:ascii="仿宋_GB2312" w:hAnsi="宋体" w:eastAsia="仿宋_GB2312"/>
          <w:b/>
          <w:sz w:val="24"/>
        </w:rPr>
      </w:pPr>
      <w:r>
        <w:rPr>
          <w:rFonts w:hint="eastAsia" w:ascii="仿宋_GB2312" w:hAnsi="宋体" w:eastAsia="仿宋_GB2312"/>
          <w:b/>
          <w:sz w:val="24"/>
        </w:rPr>
        <w:t>13．1本合同自双方签字及盖章之日起生效。</w:t>
      </w:r>
      <w:bookmarkStart w:id="109" w:name="_Toc246825837"/>
      <w:bookmarkStart w:id="110" w:name="_Toc246826142"/>
    </w:p>
    <w:p>
      <w:pPr>
        <w:spacing w:line="460" w:lineRule="exact"/>
        <w:outlineLvl w:val="1"/>
        <w:rPr>
          <w:rFonts w:ascii="仿宋_GB2312" w:hAnsi="宋体" w:eastAsia="仿宋_GB2312"/>
          <w:b/>
          <w:sz w:val="24"/>
        </w:rPr>
      </w:pPr>
      <w:r>
        <w:rPr>
          <w:rFonts w:hint="eastAsia" w:ascii="仿宋_GB2312" w:hAnsi="宋体" w:eastAsia="仿宋_GB2312"/>
          <w:b/>
          <w:sz w:val="24"/>
        </w:rPr>
        <w:t>13.2本合同一式四份，甲乙双方各一份，财政部门和海口市政府采购中心各存档一份。</w:t>
      </w:r>
      <w:bookmarkEnd w:id="109"/>
      <w:bookmarkEnd w:id="110"/>
    </w:p>
    <w:p>
      <w:pPr>
        <w:spacing w:line="460" w:lineRule="exact"/>
        <w:outlineLvl w:val="1"/>
        <w:rPr>
          <w:rFonts w:ascii="仿宋_GB2312" w:hAnsi="宋体" w:eastAsia="仿宋_GB2312"/>
          <w:b/>
          <w:sz w:val="24"/>
        </w:rPr>
      </w:pPr>
      <w:r>
        <w:rPr>
          <w:rFonts w:hint="eastAsia" w:ascii="仿宋_GB2312" w:hAnsi="宋体" w:eastAsia="仿宋_GB2312"/>
          <w:b/>
          <w:sz w:val="24"/>
        </w:rPr>
        <w:t>第十四条  合同附件</w:t>
      </w:r>
    </w:p>
    <w:p>
      <w:pPr>
        <w:spacing w:line="460" w:lineRule="exact"/>
        <w:outlineLvl w:val="1"/>
        <w:rPr>
          <w:rFonts w:ascii="仿宋_GB2312" w:hAnsi="宋体" w:eastAsia="仿宋_GB2312"/>
          <w:b/>
          <w:sz w:val="24"/>
        </w:rPr>
      </w:pPr>
      <w:r>
        <w:rPr>
          <w:rFonts w:hint="eastAsia" w:ascii="仿宋_GB2312" w:hAnsi="宋体" w:eastAsia="仿宋_GB2312"/>
          <w:b/>
          <w:sz w:val="24"/>
        </w:rPr>
        <w:t>14. 1 本合同附件包括：</w:t>
      </w:r>
      <w:bookmarkStart w:id="111" w:name="_Toc246826125"/>
      <w:bookmarkStart w:id="112" w:name="_Toc246825820"/>
      <w:r>
        <w:rPr>
          <w:rFonts w:hint="eastAsia" w:ascii="仿宋_GB2312" w:hAnsi="宋体" w:eastAsia="仿宋_GB2312"/>
          <w:b/>
          <w:sz w:val="24"/>
        </w:rPr>
        <w:t>本项目的采购文件、中标（成交）方投标文件、中标（成交）通知书</w:t>
      </w:r>
      <w:bookmarkEnd w:id="111"/>
      <w:bookmarkEnd w:id="112"/>
      <w:bookmarkStart w:id="113" w:name="_Toc246826128"/>
      <w:bookmarkStart w:id="114" w:name="_Toc246825823"/>
      <w:r>
        <w:rPr>
          <w:rFonts w:hint="eastAsia" w:ascii="仿宋_GB2312" w:hAnsi="宋体" w:eastAsia="仿宋_GB2312"/>
          <w:b/>
          <w:sz w:val="24"/>
        </w:rPr>
        <w:t>等，本合同附件与合同具有同等效力。</w:t>
      </w:r>
    </w:p>
    <w:bookmarkEnd w:id="113"/>
    <w:bookmarkEnd w:id="114"/>
    <w:p>
      <w:pPr>
        <w:spacing w:line="460" w:lineRule="exact"/>
        <w:outlineLvl w:val="1"/>
        <w:rPr>
          <w:rFonts w:ascii="仿宋_GB2312" w:hAnsi="宋体" w:eastAsia="仿宋_GB2312"/>
          <w:b/>
          <w:sz w:val="24"/>
        </w:rPr>
      </w:pPr>
      <w:r>
        <w:rPr>
          <w:rFonts w:hint="eastAsia" w:ascii="仿宋_GB2312" w:hAnsi="宋体" w:eastAsia="仿宋_GB2312"/>
          <w:b/>
          <w:sz w:val="24"/>
        </w:rPr>
        <w:t>14. 2  本合同格式未尽事宜可签订补充协议，补充协议具有同等法律效力。</w:t>
      </w:r>
    </w:p>
    <w:p>
      <w:pPr>
        <w:spacing w:line="460" w:lineRule="exact"/>
        <w:outlineLvl w:val="1"/>
        <w:rPr>
          <w:rFonts w:ascii="仿宋_GB2312" w:hAnsi="宋体" w:eastAsia="仿宋_GB2312"/>
          <w:b/>
          <w:sz w:val="24"/>
        </w:rPr>
      </w:pPr>
      <w:r>
        <w:rPr>
          <w:rFonts w:hint="eastAsia" w:ascii="仿宋_GB2312" w:hAnsi="宋体" w:eastAsia="仿宋_GB2312"/>
          <w:b/>
          <w:sz w:val="24"/>
        </w:rPr>
        <w:t>14.3  合同文件应能相互解释，互为说明。若合同文件之间有不明确或不一致之处，以合同约定次序在后者为准。</w:t>
      </w:r>
    </w:p>
    <w:p>
      <w:pPr>
        <w:spacing w:line="460" w:lineRule="exact"/>
        <w:outlineLvl w:val="1"/>
        <w:rPr>
          <w:rFonts w:ascii="仿宋_GB2312" w:hAnsi="宋体" w:eastAsia="仿宋_GB2312"/>
          <w:b/>
          <w:sz w:val="24"/>
        </w:rPr>
      </w:pPr>
      <w:r>
        <w:rPr>
          <w:rFonts w:hint="eastAsia" w:ascii="仿宋_GB2312" w:hAnsi="宋体" w:eastAsia="仿宋_GB2312"/>
          <w:b/>
          <w:sz w:val="24"/>
        </w:rPr>
        <w:t>签约各方：</w:t>
      </w:r>
    </w:p>
    <w:p>
      <w:pPr>
        <w:spacing w:line="460" w:lineRule="exact"/>
        <w:outlineLvl w:val="1"/>
        <w:rPr>
          <w:rFonts w:ascii="仿宋_GB2312" w:hAnsi="宋体" w:eastAsia="仿宋_GB2312"/>
          <w:b/>
          <w:sz w:val="24"/>
        </w:rPr>
      </w:pPr>
      <w:r>
        <w:rPr>
          <w:rFonts w:hint="eastAsia" w:ascii="仿宋_GB2312" w:hAnsi="宋体" w:eastAsia="仿宋_GB2312"/>
          <w:b/>
          <w:sz w:val="24"/>
        </w:rPr>
        <w:t>签约时间：</w:t>
      </w:r>
    </w:p>
    <w:p/>
    <w:p>
      <w:pPr>
        <w:spacing w:line="360" w:lineRule="exact"/>
        <w:ind w:firstLine="2249" w:firstLineChars="800"/>
        <w:rPr>
          <w:rFonts w:ascii="楷体_GB2312" w:hAnsi="宋体" w:eastAsia="楷体_GB2312"/>
          <w:b/>
          <w:sz w:val="28"/>
          <w:szCs w:val="28"/>
        </w:rPr>
      </w:pPr>
      <w:r>
        <w:rPr>
          <w:rFonts w:hint="eastAsia" w:ascii="楷体_GB2312" w:hAnsi="宋体" w:eastAsia="楷体_GB2312"/>
          <w:b/>
          <w:sz w:val="28"/>
          <w:szCs w:val="28"/>
        </w:rPr>
        <w:t>第六章  投标文件格式及附件</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格式1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投 标 声 明 函</w:t>
      </w:r>
    </w:p>
    <w:p>
      <w:pPr>
        <w:spacing w:line="360" w:lineRule="exact"/>
        <w:ind w:firstLine="561"/>
        <w:rPr>
          <w:rFonts w:ascii="楷体_GB2312" w:hAnsi="宋体" w:eastAsia="楷体_GB2312"/>
          <w:b/>
          <w:sz w:val="24"/>
        </w:rPr>
      </w:pPr>
      <w:r>
        <w:rPr>
          <w:rFonts w:hint="eastAsia" w:ascii="楷体_GB2312" w:hAnsi="宋体" w:eastAsia="楷体_GB2312"/>
          <w:b/>
          <w:sz w:val="24"/>
        </w:rPr>
        <w:t>致：海口市政府采购中心</w:t>
      </w:r>
    </w:p>
    <w:p>
      <w:pPr>
        <w:spacing w:line="360" w:lineRule="exact"/>
        <w:ind w:firstLine="561"/>
        <w:rPr>
          <w:rFonts w:ascii="楷体_GB2312" w:hAnsi="宋体" w:eastAsia="楷体_GB2312"/>
          <w:b/>
          <w:sz w:val="24"/>
        </w:rPr>
      </w:pPr>
      <w:r>
        <w:rPr>
          <w:rFonts w:hint="eastAsia" w:ascii="楷体_GB2312" w:hAnsi="宋体" w:eastAsia="楷体_GB2312"/>
          <w:b/>
          <w:sz w:val="24"/>
        </w:rPr>
        <w:t>根据贵方  （项目名称） 项目（项目编号：）的投标邀请，本签字代表（全名、职务）代表投标人（投标人单位名称、地址。如联合投标，需要各方的）提交下述文件正本一份和副本份及电子版</w:t>
      </w:r>
      <w:r>
        <w:rPr>
          <w:rFonts w:hint="eastAsia"/>
        </w:rPr>
        <w:t>U盘</w:t>
      </w:r>
      <w:r>
        <w:rPr>
          <w:rFonts w:hint="eastAsia" w:ascii="楷体_GB2312" w:hAnsi="宋体" w:eastAsia="楷体_GB2312"/>
          <w:b/>
          <w:sz w:val="24"/>
        </w:rPr>
        <w:t>一份。</w:t>
      </w:r>
    </w:p>
    <w:p>
      <w:pPr>
        <w:spacing w:line="360" w:lineRule="exact"/>
        <w:ind w:firstLine="561"/>
        <w:rPr>
          <w:rFonts w:ascii="楷体_GB2312" w:hAnsi="宋体" w:eastAsia="楷体_GB2312"/>
          <w:b/>
          <w:sz w:val="24"/>
        </w:rPr>
      </w:pPr>
      <w:r>
        <w:rPr>
          <w:rFonts w:hint="eastAsia" w:ascii="楷体_GB2312" w:hAnsi="宋体" w:eastAsia="楷体_GB2312"/>
          <w:b/>
          <w:sz w:val="24"/>
        </w:rPr>
        <w:t>据此函，签字代表承诺如下内容（本承诺内容为投标基本要求，如不满足或有缺漏项的，视为投标无效）：</w:t>
      </w:r>
    </w:p>
    <w:p>
      <w:pPr>
        <w:spacing w:line="360" w:lineRule="exact"/>
        <w:ind w:firstLine="561"/>
        <w:rPr>
          <w:rFonts w:ascii="楷体_GB2312" w:hAnsi="宋体" w:eastAsia="楷体_GB2312"/>
          <w:b/>
          <w:sz w:val="24"/>
        </w:rPr>
      </w:pPr>
      <w:r>
        <w:rPr>
          <w:rFonts w:hint="eastAsia" w:ascii="楷体_GB2312" w:hAnsi="宋体" w:eastAsia="楷体_GB2312"/>
          <w:b/>
          <w:sz w:val="24"/>
        </w:rPr>
        <w:t>1、我方是符合本项目采购文件“第三章 投标人须知/一、总则/3.1合格的投标人”所规定的供应商，并严格遵守《政府采购法》第77条的规定；所投标的产品是符合行政法规、行业强制性标准或政府采购的相关要求。</w:t>
      </w:r>
    </w:p>
    <w:p>
      <w:pPr>
        <w:spacing w:line="360" w:lineRule="exact"/>
        <w:ind w:firstLine="561"/>
        <w:rPr>
          <w:rFonts w:ascii="楷体_GB2312" w:hAnsi="宋体" w:eastAsia="楷体_GB2312"/>
          <w:b/>
          <w:sz w:val="24"/>
        </w:rPr>
      </w:pPr>
      <w:r>
        <w:rPr>
          <w:rFonts w:hint="eastAsia" w:ascii="楷体_GB2312" w:hAnsi="宋体" w:eastAsia="楷体_GB2312"/>
          <w:b/>
          <w:sz w:val="24"/>
        </w:rPr>
        <w:t>2、我方对投标文件的真实性和合法性承担法律责任，我方无条件接受采购人、集中采购代理机构及政府采购监督管理部门等对其中任何资料进行核实的要求；</w:t>
      </w:r>
    </w:p>
    <w:p>
      <w:pPr>
        <w:spacing w:line="360" w:lineRule="exact"/>
        <w:ind w:firstLine="561"/>
        <w:rPr>
          <w:rFonts w:ascii="楷体_GB2312" w:hAnsi="宋体" w:eastAsia="楷体_GB2312"/>
          <w:b/>
          <w:sz w:val="24"/>
        </w:rPr>
      </w:pPr>
      <w:r>
        <w:rPr>
          <w:rFonts w:hint="eastAsia" w:ascii="楷体_GB2312" w:hAnsi="宋体" w:eastAsia="楷体_GB2312"/>
          <w:b/>
          <w:sz w:val="24"/>
        </w:rPr>
        <w:t>3、我方接受采购文件所表述的付款条件；</w:t>
      </w:r>
    </w:p>
    <w:p>
      <w:pPr>
        <w:spacing w:line="360" w:lineRule="exact"/>
        <w:ind w:firstLine="561"/>
        <w:rPr>
          <w:rFonts w:ascii="楷体_GB2312" w:hAnsi="宋体" w:eastAsia="楷体_GB2312"/>
          <w:b/>
          <w:sz w:val="24"/>
        </w:rPr>
      </w:pPr>
      <w:r>
        <w:rPr>
          <w:rFonts w:hint="eastAsia" w:ascii="楷体_GB2312" w:hAnsi="宋体" w:eastAsia="楷体_GB2312"/>
          <w:b/>
          <w:sz w:val="24"/>
        </w:rPr>
        <w:t>4、我方在《开标一览表》中的报价为唯一报价；</w:t>
      </w:r>
    </w:p>
    <w:p>
      <w:pPr>
        <w:spacing w:line="360" w:lineRule="exact"/>
        <w:ind w:firstLine="561"/>
        <w:rPr>
          <w:rFonts w:ascii="楷体_GB2312" w:hAnsi="宋体" w:eastAsia="楷体_GB2312"/>
          <w:b/>
          <w:sz w:val="24"/>
        </w:rPr>
      </w:pPr>
      <w:r>
        <w:rPr>
          <w:rFonts w:hint="eastAsia" w:ascii="楷体_GB2312" w:hAnsi="宋体" w:eastAsia="楷体_GB2312"/>
          <w:b/>
          <w:sz w:val="24"/>
        </w:rPr>
        <w:t>5、我方已详细研究了采购文件的所有内容包括修改文件(如果有)、所有已提供的参考资料以及有关附件，并完全明白此采购文件没有倾向性及排斥潜在供应商的内容，以及采购文件关于实质性要求的内容，我方放弃在此方面提出含糊意见或误解的一切权力。</w:t>
      </w:r>
    </w:p>
    <w:p>
      <w:pPr>
        <w:spacing w:line="360" w:lineRule="exact"/>
        <w:ind w:firstLine="561"/>
        <w:rPr>
          <w:rFonts w:ascii="楷体_GB2312" w:hAnsi="宋体" w:eastAsia="楷体_GB2312"/>
          <w:b/>
          <w:sz w:val="24"/>
        </w:rPr>
      </w:pPr>
      <w:r>
        <w:rPr>
          <w:rFonts w:hint="eastAsia" w:ascii="楷体_GB2312" w:hAnsi="宋体" w:eastAsia="楷体_GB2312"/>
          <w:b/>
          <w:sz w:val="24"/>
        </w:rPr>
        <w:t>6、我方保证遵守采购文件的全部规定，如果中标，将保证履行采购文件以及采购文件修改文件（如果有）中的全部责任和义务，按质、按量、按期完成《合同书》中的全部任务。</w:t>
      </w:r>
    </w:p>
    <w:p>
      <w:pPr>
        <w:spacing w:line="360" w:lineRule="exact"/>
        <w:ind w:firstLine="561"/>
        <w:rPr>
          <w:rFonts w:ascii="楷体_GB2312" w:hAnsi="宋体" w:eastAsia="楷体_GB2312"/>
          <w:b/>
          <w:sz w:val="24"/>
        </w:rPr>
      </w:pPr>
      <w:r>
        <w:rPr>
          <w:rFonts w:hint="eastAsia" w:ascii="楷体_GB2312" w:hAnsi="宋体" w:eastAsia="楷体_GB2312"/>
          <w:b/>
          <w:sz w:val="24"/>
        </w:rPr>
        <w:t>7、本投标文件自开标日起投标有效期为：在采购文件“投标人须知前附表”所规定的期限内保持有效。</w:t>
      </w:r>
    </w:p>
    <w:p>
      <w:pPr>
        <w:spacing w:line="360" w:lineRule="exact"/>
        <w:ind w:firstLine="561"/>
        <w:rPr>
          <w:rFonts w:ascii="楷体_GB2312" w:hAnsi="宋体" w:eastAsia="楷体_GB2312"/>
          <w:b/>
          <w:sz w:val="24"/>
        </w:rPr>
      </w:pPr>
      <w:r>
        <w:rPr>
          <w:rFonts w:hint="eastAsia" w:ascii="楷体_GB2312" w:hAnsi="宋体" w:eastAsia="楷体_GB2312"/>
          <w:b/>
          <w:sz w:val="24"/>
        </w:rPr>
        <w:t>8、如果发生采购文件第三章《投标人须知》正文第14.8条所述情况，我方同意不予退还投标保证金或接受政府采购监督管理部门所作出的惩戒处理决定。</w:t>
      </w:r>
    </w:p>
    <w:p>
      <w:pPr>
        <w:spacing w:line="360" w:lineRule="exact"/>
        <w:ind w:firstLine="561"/>
        <w:rPr>
          <w:rFonts w:ascii="楷体_GB2312" w:hAnsi="宋体" w:eastAsia="楷体_GB2312"/>
          <w:b/>
          <w:sz w:val="24"/>
        </w:rPr>
      </w:pPr>
      <w:r>
        <w:rPr>
          <w:rFonts w:hint="eastAsia" w:ascii="楷体_GB2312" w:hAnsi="宋体" w:eastAsia="楷体_GB2312"/>
          <w:b/>
          <w:sz w:val="24"/>
        </w:rPr>
        <w:t>9、与本投标有关的一切正式往来通讯请寄：</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地址：                  邮编：                  </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电话：                  传真：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投标人代表签字：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格式2 :</w:t>
      </w:r>
    </w:p>
    <w:p>
      <w:pPr>
        <w:spacing w:line="360" w:lineRule="exact"/>
        <w:ind w:firstLine="561"/>
        <w:rPr>
          <w:rFonts w:ascii="楷体_GB2312" w:hAnsi="宋体" w:eastAsia="楷体_GB2312"/>
          <w:b/>
          <w:sz w:val="24"/>
        </w:rPr>
      </w:pP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法定代表人身份证明书</w:t>
      </w:r>
    </w:p>
    <w:p>
      <w:pPr>
        <w:spacing w:line="360" w:lineRule="exact"/>
        <w:ind w:firstLine="561"/>
        <w:rPr>
          <w:rFonts w:ascii="楷体_GB2312" w:hAnsi="宋体" w:eastAsia="楷体_GB2312"/>
          <w:b/>
          <w:sz w:val="24"/>
        </w:rPr>
      </w:pPr>
      <w:r>
        <w:rPr>
          <w:rFonts w:hint="eastAsia" w:ascii="楷体_GB2312" w:hAnsi="宋体" w:eastAsia="楷体_GB2312"/>
          <w:b/>
          <w:sz w:val="24"/>
        </w:rPr>
        <w:t>投标人名称：</w:t>
      </w:r>
    </w:p>
    <w:p>
      <w:pPr>
        <w:spacing w:line="360" w:lineRule="exact"/>
        <w:ind w:firstLine="561"/>
        <w:rPr>
          <w:rFonts w:ascii="楷体_GB2312" w:hAnsi="宋体" w:eastAsia="楷体_GB2312"/>
          <w:b/>
          <w:sz w:val="24"/>
        </w:rPr>
      </w:pPr>
      <w:r>
        <w:rPr>
          <w:rFonts w:hint="eastAsia" w:ascii="楷体_GB2312" w:hAnsi="宋体" w:eastAsia="楷体_GB2312"/>
          <w:b/>
          <w:sz w:val="24"/>
        </w:rPr>
        <w:t>单位性质：</w:t>
      </w:r>
    </w:p>
    <w:p>
      <w:pPr>
        <w:spacing w:line="360" w:lineRule="exact"/>
        <w:ind w:firstLine="561"/>
        <w:rPr>
          <w:rFonts w:ascii="楷体_GB2312" w:hAnsi="宋体" w:eastAsia="楷体_GB2312"/>
          <w:b/>
          <w:sz w:val="24"/>
        </w:rPr>
      </w:pPr>
      <w:r>
        <w:rPr>
          <w:rFonts w:hint="eastAsia" w:ascii="楷体_GB2312" w:hAnsi="宋体" w:eastAsia="楷体_GB2312"/>
          <w:b/>
          <w:sz w:val="24"/>
        </w:rPr>
        <w:t>地址：</w:t>
      </w:r>
    </w:p>
    <w:p>
      <w:pPr>
        <w:spacing w:line="360" w:lineRule="exact"/>
        <w:ind w:firstLine="561"/>
        <w:rPr>
          <w:rFonts w:ascii="楷体_GB2312" w:hAnsi="宋体" w:eastAsia="楷体_GB2312"/>
          <w:b/>
          <w:sz w:val="24"/>
        </w:rPr>
      </w:pPr>
      <w:r>
        <w:rPr>
          <w:rFonts w:hint="eastAsia" w:ascii="楷体_GB2312" w:hAnsi="宋体" w:eastAsia="楷体_GB2312"/>
          <w:b/>
          <w:sz w:val="24"/>
        </w:rPr>
        <w:t>成立时间： 年月日</w:t>
      </w:r>
    </w:p>
    <w:p>
      <w:pPr>
        <w:spacing w:line="360" w:lineRule="exact"/>
        <w:ind w:firstLine="561"/>
        <w:rPr>
          <w:rFonts w:ascii="楷体_GB2312" w:hAnsi="宋体" w:eastAsia="楷体_GB2312"/>
          <w:b/>
          <w:sz w:val="24"/>
        </w:rPr>
      </w:pPr>
      <w:r>
        <w:rPr>
          <w:rFonts w:hint="eastAsia" w:ascii="楷体_GB2312" w:hAnsi="宋体" w:eastAsia="楷体_GB2312"/>
          <w:b/>
          <w:sz w:val="24"/>
        </w:rPr>
        <w:t>经营期限：</w:t>
      </w:r>
    </w:p>
    <w:p>
      <w:pPr>
        <w:spacing w:line="360" w:lineRule="exact"/>
        <w:ind w:firstLine="561"/>
        <w:rPr>
          <w:rFonts w:ascii="楷体_GB2312" w:hAnsi="宋体" w:eastAsia="楷体_GB2312"/>
          <w:b/>
          <w:sz w:val="24"/>
        </w:rPr>
      </w:pPr>
      <w:r>
        <w:rPr>
          <w:rFonts w:hint="eastAsia" w:ascii="楷体_GB2312" w:hAnsi="宋体" w:eastAsia="楷体_GB2312"/>
          <w:b/>
          <w:sz w:val="24"/>
        </w:rPr>
        <w:t>姓名：性别：年龄：  职务：</w:t>
      </w:r>
    </w:p>
    <w:p>
      <w:pPr>
        <w:spacing w:line="360" w:lineRule="exact"/>
        <w:ind w:firstLine="561"/>
        <w:rPr>
          <w:rFonts w:ascii="楷体_GB2312" w:hAnsi="宋体" w:eastAsia="楷体_GB2312"/>
          <w:b/>
          <w:sz w:val="24"/>
        </w:rPr>
      </w:pPr>
      <w:r>
        <w:rPr>
          <w:rFonts w:hint="eastAsia" w:ascii="楷体_GB2312" w:hAnsi="宋体" w:eastAsia="楷体_GB2312"/>
          <w:b/>
          <w:sz w:val="24"/>
        </w:rPr>
        <w:t>系（投标人名称）的法定代表人。</w:t>
      </w:r>
    </w:p>
    <w:p>
      <w:pPr>
        <w:spacing w:line="360" w:lineRule="exact"/>
        <w:ind w:firstLine="561"/>
        <w:rPr>
          <w:rFonts w:ascii="楷体_GB2312" w:hAnsi="宋体" w:eastAsia="楷体_GB2312"/>
          <w:b/>
          <w:sz w:val="24"/>
        </w:rPr>
      </w:pPr>
      <w:r>
        <w:rPr>
          <w:rFonts w:hint="eastAsia" w:ascii="楷体_GB2312" w:hAnsi="宋体" w:eastAsia="楷体_GB2312"/>
          <w:b/>
          <w:sz w:val="24"/>
        </w:rPr>
        <w:t>特此证明。</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附：法定代表人身份证复印件。</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                 （盖单位章）</w:t>
      </w:r>
    </w:p>
    <w:p>
      <w:pPr>
        <w:spacing w:line="360" w:lineRule="exact"/>
        <w:ind w:firstLine="561"/>
        <w:rPr>
          <w:rFonts w:ascii="宋体" w:hAnsi="宋体"/>
          <w:b/>
          <w:sz w:val="24"/>
        </w:rPr>
      </w:pPr>
      <w:r>
        <w:rPr>
          <w:rFonts w:hint="eastAsia" w:ascii="楷体_GB2312" w:hAnsi="宋体" w:eastAsia="楷体_GB2312"/>
          <w:b/>
          <w:sz w:val="24"/>
        </w:rPr>
        <w:t xml:space="preserve">                                                 年     月    日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r>
        <w:rPr>
          <w:rFonts w:hint="eastAsia" w:ascii="仿宋_GB2312" w:hAnsi="宋体" w:eastAsia="仿宋_GB2312"/>
          <w:b/>
          <w:sz w:val="24"/>
        </w:rPr>
        <w:t xml:space="preserve">格式3: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法定代表人授权委托书</w:t>
      </w:r>
    </w:p>
    <w:p>
      <w:pPr>
        <w:spacing w:line="360" w:lineRule="exact"/>
        <w:ind w:firstLine="561"/>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海口市政府采购中心：</w:t>
      </w:r>
    </w:p>
    <w:p>
      <w:pPr>
        <w:spacing w:line="360" w:lineRule="exact"/>
        <w:ind w:firstLine="561"/>
        <w:rPr>
          <w:rFonts w:ascii="楷体_GB2312" w:hAnsi="宋体" w:eastAsia="楷体_GB2312"/>
          <w:b/>
          <w:sz w:val="24"/>
        </w:rPr>
      </w:pPr>
      <w:r>
        <w:rPr>
          <w:rFonts w:ascii="楷体_GB2312" w:hAnsi="宋体" w:eastAsia="楷体_GB2312"/>
          <w:b/>
          <w:sz w:val="24"/>
        </w:rPr>
        <w:t>本人（姓名）系（投标人名称）的法定代表人，现委托（姓名）为我方代理人。代理人根据授权，以我方名义签署、澄清</w:t>
      </w:r>
      <w:r>
        <w:rPr>
          <w:rFonts w:hint="eastAsia" w:ascii="楷体_GB2312" w:hAnsi="宋体" w:eastAsia="楷体_GB2312"/>
          <w:b/>
          <w:sz w:val="24"/>
        </w:rPr>
        <w:t>、说明、补正</w:t>
      </w:r>
      <w:r>
        <w:rPr>
          <w:rFonts w:ascii="楷体_GB2312" w:hAnsi="宋体" w:eastAsia="楷体_GB2312"/>
          <w:b/>
          <w:sz w:val="24"/>
        </w:rPr>
        <w:t>、递交、撤回、修改</w:t>
      </w:r>
      <w:r>
        <w:rPr>
          <w:rFonts w:hint="eastAsia" w:ascii="楷体_GB2312" w:hAnsi="宋体" w:eastAsia="楷体_GB2312"/>
          <w:b/>
          <w:sz w:val="24"/>
        </w:rPr>
        <w:t xml:space="preserve"> (项目名称) 项目（项目编号：）</w:t>
      </w:r>
      <w:r>
        <w:rPr>
          <w:rFonts w:ascii="楷体_GB2312" w:hAnsi="宋体" w:eastAsia="楷体_GB2312"/>
          <w:b/>
          <w:sz w:val="24"/>
        </w:rPr>
        <w:t>投标文件、签订合同和处理有关事宜，其法律后果由我方承担。</w:t>
      </w:r>
    </w:p>
    <w:p>
      <w:pPr>
        <w:spacing w:line="360" w:lineRule="exact"/>
        <w:ind w:firstLine="561"/>
        <w:rPr>
          <w:rFonts w:ascii="楷体_GB2312" w:hAnsi="宋体" w:eastAsia="楷体_GB2312"/>
          <w:b/>
          <w:sz w:val="24"/>
        </w:rPr>
      </w:pPr>
      <w:r>
        <w:rPr>
          <w:rFonts w:ascii="楷体_GB2312" w:hAnsi="宋体" w:eastAsia="楷体_GB2312"/>
          <w:b/>
          <w:sz w:val="24"/>
        </w:rPr>
        <w:t xml:space="preserve">委托期限：             </w:t>
      </w:r>
    </w:p>
    <w:p>
      <w:pPr>
        <w:spacing w:line="360" w:lineRule="exact"/>
        <w:ind w:firstLine="561"/>
        <w:rPr>
          <w:rFonts w:ascii="楷体_GB2312" w:hAnsi="宋体" w:eastAsia="楷体_GB2312"/>
          <w:b/>
          <w:sz w:val="24"/>
        </w:rPr>
      </w:pPr>
      <w:r>
        <w:rPr>
          <w:rFonts w:ascii="楷体_GB2312" w:hAnsi="宋体" w:eastAsia="楷体_GB2312"/>
          <w:b/>
          <w:sz w:val="24"/>
        </w:rPr>
        <w:t>代理人无转委托权。</w:t>
      </w:r>
    </w:p>
    <w:p>
      <w:pPr>
        <w:spacing w:line="360" w:lineRule="exact"/>
        <w:ind w:firstLine="561"/>
        <w:rPr>
          <w:rFonts w:ascii="楷体_GB2312" w:hAnsi="宋体" w:eastAsia="楷体_GB2312"/>
          <w:b/>
          <w:sz w:val="24"/>
        </w:rPr>
      </w:pPr>
    </w:p>
    <w:p>
      <w:pPr>
        <w:spacing w:line="360" w:lineRule="exact"/>
        <w:ind w:firstLine="561"/>
        <w:jc w:val="left"/>
        <w:rPr>
          <w:rFonts w:ascii="楷体_GB2312" w:hAnsi="宋体" w:eastAsia="楷体_GB2312"/>
          <w:b/>
          <w:sz w:val="24"/>
        </w:rPr>
      </w:pPr>
      <w:r>
        <w:rPr>
          <w:rFonts w:ascii="楷体_GB2312" w:hAnsi="宋体" w:eastAsia="楷体_GB2312"/>
          <w:b/>
          <w:sz w:val="24"/>
        </w:rPr>
        <w:t>投标人：                               （盖单位章）</w:t>
      </w:r>
    </w:p>
    <w:p>
      <w:pPr>
        <w:spacing w:line="360" w:lineRule="exact"/>
        <w:ind w:firstLine="561"/>
        <w:jc w:val="left"/>
        <w:rPr>
          <w:rFonts w:ascii="楷体_GB2312" w:hAnsi="宋体" w:eastAsia="楷体_GB2312"/>
          <w:b/>
          <w:sz w:val="24"/>
        </w:rPr>
      </w:pPr>
      <w:r>
        <w:rPr>
          <w:rFonts w:ascii="楷体_GB2312" w:hAnsi="宋体" w:eastAsia="楷体_GB2312"/>
          <w:b/>
          <w:sz w:val="24"/>
        </w:rPr>
        <w:t>法定代表人：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身份证号码：</w:t>
      </w:r>
    </w:p>
    <w:p>
      <w:pPr>
        <w:pStyle w:val="4"/>
        <w:ind w:firstLine="482" w:firstLineChars="200"/>
        <w:rPr>
          <w:rFonts w:ascii="楷体_GB2312" w:hAnsi="宋体" w:eastAsia="楷体_GB2312"/>
          <w:b/>
          <w:sz w:val="24"/>
        </w:rPr>
      </w:pPr>
      <w:r>
        <w:rPr>
          <w:rFonts w:hint="eastAsia" w:ascii="楷体_GB2312" w:hAnsi="宋体" w:eastAsia="楷体_GB2312"/>
          <w:b/>
          <w:sz w:val="24"/>
        </w:rPr>
        <w:t>投标人代表</w:t>
      </w:r>
      <w:r>
        <w:rPr>
          <w:rFonts w:ascii="楷体_GB2312" w:hAnsi="宋体" w:eastAsia="楷体_GB2312"/>
          <w:b/>
          <w:sz w:val="24"/>
        </w:rPr>
        <w:t>：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 xml:space="preserve">身份证号码：             </w:t>
      </w:r>
      <w:r>
        <w:rPr>
          <w:rFonts w:hint="eastAsia" w:ascii="楷体_GB2312" w:hAnsi="宋体" w:eastAsia="楷体_GB2312"/>
          <w:b/>
          <w:sz w:val="24"/>
        </w:rPr>
        <w:t>附身份证复印件</w:t>
      </w:r>
    </w:p>
    <w:p>
      <w:pPr>
        <w:spacing w:line="360" w:lineRule="exact"/>
        <w:rPr>
          <w:rFonts w:ascii="楷体_GB2312" w:hAnsi="宋体" w:eastAsia="楷体_GB2312"/>
          <w:b/>
          <w:sz w:val="24"/>
        </w:rPr>
      </w:pPr>
    </w:p>
    <w:p>
      <w:pPr>
        <w:spacing w:line="360" w:lineRule="exact"/>
        <w:ind w:firstLine="561"/>
        <w:jc w:val="right"/>
        <w:rPr>
          <w:rFonts w:ascii="楷体_GB2312" w:hAnsi="宋体" w:eastAsia="楷体_GB2312"/>
          <w:b/>
          <w:sz w:val="24"/>
        </w:rPr>
      </w:pPr>
      <w:r>
        <w:rPr>
          <w:rFonts w:ascii="楷体_GB2312" w:hAnsi="宋体" w:eastAsia="楷体_GB2312"/>
          <w:b/>
          <w:sz w:val="24"/>
        </w:rPr>
        <w:t>年       月       日</w:t>
      </w:r>
    </w:p>
    <w:p>
      <w:pPr>
        <w:spacing w:line="360" w:lineRule="exact"/>
        <w:ind w:firstLine="561"/>
        <w:rPr>
          <w:rFonts w:ascii="楷体_GB2312" w:hAnsi="宋体" w:eastAsia="楷体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pStyle w:val="20"/>
        <w:spacing w:line="500" w:lineRule="exact"/>
        <w:rPr>
          <w:rFonts w:ascii="仿宋_GB2312" w:hAnsi="宋体" w:eastAsia="仿宋_GB2312"/>
          <w:b/>
          <w:sz w:val="24"/>
        </w:rPr>
      </w:pPr>
    </w:p>
    <w:p>
      <w:pPr>
        <w:spacing w:line="360" w:lineRule="exact"/>
        <w:rPr>
          <w:rFonts w:ascii="楷体_GB2312" w:hAnsi="宋体" w:eastAsia="楷体_GB2312"/>
          <w:b/>
          <w:sz w:val="24"/>
        </w:rPr>
      </w:pPr>
    </w:p>
    <w:p>
      <w:pPr>
        <w:pStyle w:val="2"/>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格式4</w:t>
      </w:r>
    </w:p>
    <w:p>
      <w:pPr>
        <w:pStyle w:val="20"/>
        <w:spacing w:line="500" w:lineRule="exact"/>
        <w:jc w:val="center"/>
        <w:rPr>
          <w:rFonts w:ascii="楷体_GB2312" w:hAnsi="宋体" w:eastAsia="楷体_GB2312"/>
          <w:b/>
          <w:sz w:val="24"/>
        </w:rPr>
      </w:pPr>
      <w:r>
        <w:rPr>
          <w:rFonts w:hint="eastAsia" w:ascii="楷体_GB2312" w:hAnsi="宋体" w:eastAsia="楷体_GB2312"/>
          <w:b/>
          <w:sz w:val="24"/>
        </w:rPr>
        <w:t>开 标 一 览 表</w:t>
      </w:r>
    </w:p>
    <w:p>
      <w:pPr>
        <w:pStyle w:val="20"/>
        <w:spacing w:line="500" w:lineRule="exact"/>
        <w:jc w:val="left"/>
        <w:rPr>
          <w:rFonts w:ascii="楷体_GB2312" w:hAnsi="宋体" w:eastAsia="楷体_GB2312"/>
          <w:b/>
          <w:sz w:val="24"/>
        </w:rPr>
      </w:pPr>
    </w:p>
    <w:p>
      <w:pPr>
        <w:spacing w:line="520" w:lineRule="exact"/>
        <w:rPr>
          <w:rFonts w:ascii="楷体_GB2312" w:hAnsi="宋体" w:eastAsia="楷体_GB2312"/>
          <w:b/>
          <w:sz w:val="24"/>
        </w:rPr>
      </w:pPr>
    </w:p>
    <w:p>
      <w:pPr>
        <w:spacing w:line="520" w:lineRule="exact"/>
        <w:rPr>
          <w:rFonts w:ascii="楷体_GB2312" w:hAnsi="宋体" w:eastAsia="楷体_GB2312"/>
          <w:b/>
          <w:sz w:val="24"/>
        </w:rPr>
      </w:pPr>
      <w:r>
        <w:rPr>
          <w:rFonts w:hint="eastAsia" w:ascii="楷体_GB2312" w:hAnsi="宋体" w:eastAsia="楷体_GB2312"/>
          <w:b/>
          <w:sz w:val="24"/>
        </w:rPr>
        <w:t>项目名称;                               项目编号：</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2578"/>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3375" w:type="dxa"/>
            <w:vAlign w:val="center"/>
          </w:tcPr>
          <w:p>
            <w:pPr>
              <w:widowControl/>
              <w:spacing w:line="460" w:lineRule="exact"/>
              <w:jc w:val="center"/>
              <w:rPr>
                <w:rFonts w:ascii="楷体_GB2312" w:hAnsi="宋体" w:eastAsia="楷体_GB2312"/>
                <w:b/>
                <w:sz w:val="24"/>
              </w:rPr>
            </w:pPr>
            <w:r>
              <w:rPr>
                <w:rFonts w:hint="eastAsia" w:ascii="楷体_GB2312" w:hAnsi="宋体" w:eastAsia="楷体_GB2312"/>
                <w:b/>
                <w:sz w:val="24"/>
              </w:rPr>
              <w:t>项目名称</w:t>
            </w:r>
          </w:p>
        </w:tc>
        <w:tc>
          <w:tcPr>
            <w:tcW w:w="2578" w:type="dxa"/>
            <w:vAlign w:val="center"/>
          </w:tcPr>
          <w:p>
            <w:pPr>
              <w:pStyle w:val="4"/>
              <w:jc w:val="center"/>
              <w:rPr>
                <w:rFonts w:ascii="仿宋" w:hAnsi="仿宋" w:eastAsia="仿宋" w:cs="仿宋"/>
                <w:b/>
                <w:bCs/>
                <w:color w:val="000000"/>
                <w:sz w:val="24"/>
              </w:rPr>
            </w:pPr>
            <w:r>
              <w:rPr>
                <w:rFonts w:hint="eastAsia" w:ascii="仿宋" w:hAnsi="仿宋" w:eastAsia="仿宋" w:cs="仿宋"/>
                <w:b/>
                <w:bCs/>
                <w:color w:val="000000"/>
                <w:sz w:val="24"/>
              </w:rPr>
              <w:t>服务期限</w:t>
            </w:r>
          </w:p>
        </w:tc>
        <w:tc>
          <w:tcPr>
            <w:tcW w:w="2569" w:type="dxa"/>
            <w:vAlign w:val="center"/>
          </w:tcPr>
          <w:p>
            <w:pPr>
              <w:pStyle w:val="4"/>
              <w:jc w:val="center"/>
              <w:rPr>
                <w:rFonts w:ascii="仿宋" w:hAnsi="仿宋" w:eastAsia="仿宋" w:cs="仿宋"/>
                <w:b/>
                <w:bCs/>
                <w:color w:val="000000"/>
                <w:sz w:val="24"/>
              </w:rPr>
            </w:pPr>
            <w:r>
              <w:rPr>
                <w:rFonts w:hint="eastAsia" w:ascii="楷体_GB2312" w:hAnsi="宋体" w:eastAsia="楷体_GB2312"/>
                <w:b/>
                <w:sz w:val="24"/>
              </w:rPr>
              <w:t>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3375" w:type="dxa"/>
            <w:vAlign w:val="center"/>
          </w:tcPr>
          <w:p>
            <w:pPr>
              <w:widowControl/>
              <w:spacing w:line="460" w:lineRule="exact"/>
              <w:jc w:val="center"/>
              <w:rPr>
                <w:rFonts w:ascii="楷体_GB2312" w:hAnsi="宋体" w:eastAsia="楷体_GB2312"/>
                <w:b/>
                <w:sz w:val="24"/>
              </w:rPr>
            </w:pPr>
          </w:p>
        </w:tc>
        <w:tc>
          <w:tcPr>
            <w:tcW w:w="2578" w:type="dxa"/>
            <w:vAlign w:val="center"/>
          </w:tcPr>
          <w:p>
            <w:pPr>
              <w:widowControl/>
              <w:spacing w:line="460" w:lineRule="exact"/>
              <w:jc w:val="center"/>
              <w:rPr>
                <w:rFonts w:ascii="楷体_GB2312" w:hAnsi="宋体" w:eastAsia="楷体_GB2312"/>
                <w:b/>
                <w:sz w:val="24"/>
              </w:rPr>
            </w:pPr>
          </w:p>
        </w:tc>
        <w:tc>
          <w:tcPr>
            <w:tcW w:w="2569" w:type="dxa"/>
            <w:vAlign w:val="center"/>
          </w:tcPr>
          <w:p>
            <w:pPr>
              <w:widowControl/>
              <w:spacing w:line="460" w:lineRule="exact"/>
              <w:jc w:val="center"/>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投标总价（大小写）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pStyle w:val="4"/>
              <w:rPr>
                <w:rFonts w:ascii="楷体_GB2312" w:hAnsi="宋体" w:eastAsia="楷体_GB2312"/>
                <w:b/>
                <w:sz w:val="24"/>
              </w:rPr>
            </w:pPr>
            <w:r>
              <w:rPr>
                <w:rFonts w:hint="eastAsia" w:ascii="楷体_GB2312" w:hAnsi="宋体" w:eastAsia="楷体_GB2312"/>
                <w:b/>
                <w:sz w:val="24"/>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备注</w:t>
            </w:r>
          </w:p>
        </w:tc>
      </w:tr>
    </w:tbl>
    <w:p>
      <w:pPr>
        <w:spacing w:line="520" w:lineRule="exact"/>
        <w:rPr>
          <w:rFonts w:ascii="楷体_GB2312" w:hAnsi="宋体" w:eastAsia="楷体_GB2312"/>
          <w:b/>
          <w:sz w:val="24"/>
        </w:rPr>
      </w:pPr>
    </w:p>
    <w:p>
      <w:pPr>
        <w:spacing w:line="520" w:lineRule="exact"/>
        <w:ind w:firstLine="560"/>
        <w:rPr>
          <w:rFonts w:ascii="楷体_GB2312" w:hAnsi="宋体" w:eastAsia="楷体_GB2312"/>
          <w:b/>
          <w:sz w:val="24"/>
        </w:rPr>
      </w:pPr>
      <w:r>
        <w:rPr>
          <w:rFonts w:hint="eastAsia" w:ascii="楷体_GB2312" w:hAnsi="宋体" w:eastAsia="楷体_GB2312"/>
          <w:b/>
          <w:sz w:val="24"/>
        </w:rPr>
        <w:t>投标人名称：                 （公章）</w:t>
      </w:r>
    </w:p>
    <w:p>
      <w:pPr>
        <w:spacing w:line="520" w:lineRule="exact"/>
        <w:ind w:firstLine="482" w:firstLineChars="200"/>
        <w:rPr>
          <w:rFonts w:ascii="楷体_GB2312" w:hAnsi="宋体" w:eastAsia="楷体_GB2312"/>
          <w:b/>
          <w:sz w:val="24"/>
        </w:rPr>
      </w:pPr>
      <w:r>
        <w:rPr>
          <w:rFonts w:hint="eastAsia" w:ascii="楷体_GB2312" w:hAnsi="宋体" w:eastAsia="楷体_GB2312"/>
          <w:b/>
          <w:sz w:val="24"/>
        </w:rPr>
        <w:t xml:space="preserve">投标人代表签名：                日期：               </w:t>
      </w:r>
    </w:p>
    <w:p>
      <w:pPr>
        <w:spacing w:line="400" w:lineRule="exact"/>
        <w:rPr>
          <w:rFonts w:ascii="楷体_GB2312" w:hAnsi="宋体" w:eastAsia="楷体_GB2312"/>
          <w:b/>
          <w:sz w:val="24"/>
        </w:rPr>
      </w:pPr>
      <w:r>
        <w:rPr>
          <w:rFonts w:hint="eastAsia" w:ascii="楷体_GB2312" w:hAnsi="宋体" w:eastAsia="楷体_GB2312"/>
          <w:b/>
          <w:sz w:val="24"/>
        </w:rPr>
        <w:t>要求：</w:t>
      </w:r>
    </w:p>
    <w:p>
      <w:pPr>
        <w:spacing w:line="400" w:lineRule="exact"/>
        <w:ind w:firstLine="561"/>
        <w:rPr>
          <w:rFonts w:ascii="楷体_GB2312" w:hAnsi="宋体" w:eastAsia="楷体_GB2312"/>
          <w:b/>
          <w:sz w:val="24"/>
        </w:rPr>
      </w:pPr>
      <w:r>
        <w:rPr>
          <w:rFonts w:hint="eastAsia" w:ascii="楷体_GB2312" w:hAnsi="宋体" w:eastAsia="楷体_GB2312"/>
          <w:b/>
          <w:sz w:val="24"/>
        </w:rPr>
        <w:t>1、以上为开标会议唱标的内容，投标人不得自行增减；</w:t>
      </w:r>
    </w:p>
    <w:p>
      <w:pPr>
        <w:spacing w:line="400" w:lineRule="exact"/>
        <w:ind w:firstLine="561"/>
        <w:rPr>
          <w:rFonts w:ascii="楷体_GB2312" w:hAnsi="宋体" w:eastAsia="楷体_GB2312"/>
          <w:b/>
          <w:sz w:val="24"/>
        </w:rPr>
      </w:pPr>
      <w:r>
        <w:rPr>
          <w:rFonts w:hint="eastAsia" w:ascii="楷体_GB2312" w:hAnsi="宋体" w:eastAsia="楷体_GB2312"/>
          <w:b/>
          <w:sz w:val="24"/>
        </w:rPr>
        <w:t>2、投标总价必须与“投标报价明细表”当中的“合计（总价）”保持一致。</w:t>
      </w:r>
    </w:p>
    <w:p>
      <w:pPr>
        <w:spacing w:line="400" w:lineRule="exact"/>
        <w:ind w:firstLine="561"/>
        <w:rPr>
          <w:rFonts w:ascii="楷体_GB2312" w:hAnsi="宋体" w:eastAsia="楷体_GB2312"/>
          <w:b/>
          <w:sz w:val="24"/>
        </w:rPr>
      </w:pPr>
      <w:r>
        <w:rPr>
          <w:rFonts w:hint="eastAsia" w:ascii="楷体_GB2312" w:hAnsi="宋体" w:eastAsia="楷体_GB2312"/>
          <w:b/>
          <w:sz w:val="24"/>
        </w:rPr>
        <w:t>3、投标总价不得高于采购预算；</w:t>
      </w:r>
    </w:p>
    <w:p>
      <w:pPr>
        <w:pStyle w:val="4"/>
        <w:ind w:firstLine="482" w:firstLineChars="200"/>
        <w:rPr>
          <w:rFonts w:ascii="楷体_GB2312" w:hAnsi="宋体" w:eastAsia="楷体_GB2312"/>
          <w:b/>
          <w:sz w:val="24"/>
        </w:rPr>
      </w:pPr>
      <w:r>
        <w:rPr>
          <w:rFonts w:hint="eastAsia" w:ascii="楷体_GB2312" w:hAnsi="宋体" w:eastAsia="楷体_GB2312"/>
          <w:b/>
          <w:sz w:val="24"/>
        </w:rPr>
        <w:t>4、是否小微企业、监狱企业、残疾人福利性单位，在相应的括弧里打勾（</w:t>
      </w:r>
      <w:r>
        <w:rPr>
          <w:rFonts w:hint="eastAsia" w:ascii="Arial" w:hAnsi="Arial" w:cs="Arial"/>
        </w:rPr>
        <w:t>√</w:t>
      </w:r>
      <w:r>
        <w:rPr>
          <w:rFonts w:hint="eastAsia" w:ascii="楷体_GB2312" w:hAnsi="宋体" w:eastAsia="楷体_GB2312"/>
          <w:b/>
          <w:sz w:val="24"/>
        </w:rPr>
        <w:t>）,空白则默认为非小微型产品投标。</w:t>
      </w:r>
    </w:p>
    <w:p>
      <w:pPr>
        <w:spacing w:line="400" w:lineRule="exact"/>
        <w:ind w:firstLine="561"/>
        <w:rPr>
          <w:rFonts w:ascii="楷体_GB2312" w:hAnsi="宋体" w:eastAsia="楷体_GB2312"/>
          <w:b/>
          <w:sz w:val="24"/>
        </w:rPr>
      </w:pPr>
      <w:r>
        <w:rPr>
          <w:rFonts w:hint="eastAsia" w:ascii="楷体_GB2312" w:hAnsi="宋体" w:eastAsia="楷体_GB2312"/>
          <w:b/>
          <w:sz w:val="24"/>
        </w:rPr>
        <w:t>5、此表必须由供应商代表签名及加盖公章；</w:t>
      </w:r>
    </w:p>
    <w:p>
      <w:pPr>
        <w:spacing w:line="400" w:lineRule="exact"/>
        <w:ind w:firstLine="561"/>
        <w:rPr>
          <w:rFonts w:ascii="楷体_GB2312" w:hAnsi="宋体" w:eastAsia="楷体_GB2312"/>
          <w:b/>
          <w:sz w:val="24"/>
        </w:rPr>
      </w:pPr>
      <w:r>
        <w:rPr>
          <w:rFonts w:hint="eastAsia" w:ascii="楷体_GB2312" w:hAnsi="宋体" w:eastAsia="楷体_GB2312"/>
          <w:b/>
          <w:sz w:val="24"/>
        </w:rPr>
        <w:t>6、本表格需按照以上要求填写，否则其投标无效。</w:t>
      </w:r>
    </w:p>
    <w:p>
      <w:pPr>
        <w:spacing w:line="400" w:lineRule="exact"/>
        <w:ind w:firstLine="561"/>
        <w:rPr>
          <w:rFonts w:ascii="楷体_GB2312" w:hAnsi="宋体" w:eastAsia="楷体_GB2312"/>
          <w:b/>
          <w:sz w:val="24"/>
        </w:rPr>
      </w:pPr>
      <w:r>
        <w:rPr>
          <w:rFonts w:hint="eastAsia" w:ascii="楷体_GB2312" w:hAnsi="宋体" w:eastAsia="楷体_GB2312"/>
          <w:b/>
          <w:sz w:val="24"/>
        </w:rPr>
        <w:br w:type="page"/>
      </w:r>
      <w:r>
        <w:rPr>
          <w:rFonts w:hint="eastAsia" w:ascii="楷体_GB2312" w:hAnsi="宋体" w:eastAsia="楷体_GB2312"/>
          <w:b/>
          <w:sz w:val="24"/>
        </w:rPr>
        <w:t>格式5投标报价明细表</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投标人名称：     </w:t>
      </w: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项目名称;             项目编号∶         </w:t>
      </w:r>
    </w:p>
    <w:tbl>
      <w:tblPr>
        <w:tblStyle w:val="13"/>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767"/>
        <w:gridCol w:w="2814"/>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序号</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服务内容的费用明细</w:t>
            </w: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单项总价</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1</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2</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3</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91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合计（大小写）：</w:t>
            </w:r>
          </w:p>
        </w:tc>
      </w:tr>
    </w:tbl>
    <w:p>
      <w:pPr>
        <w:spacing w:line="400" w:lineRule="exact"/>
        <w:ind w:firstLine="561"/>
        <w:rPr>
          <w:rFonts w:ascii="楷体_GB2312" w:hAnsi="宋体" w:eastAsia="楷体_GB2312"/>
          <w:b/>
          <w:sz w:val="24"/>
        </w:rPr>
      </w:pPr>
    </w:p>
    <w:p>
      <w:pPr>
        <w:pStyle w:val="4"/>
        <w:ind w:firstLine="482" w:firstLineChars="200"/>
        <w:rPr>
          <w:rFonts w:ascii="楷体_GB2312" w:hAnsi="宋体" w:eastAsia="楷体_GB2312"/>
          <w:b/>
          <w:sz w:val="24"/>
        </w:rPr>
      </w:pPr>
      <w:r>
        <w:rPr>
          <w:rFonts w:hint="eastAsia" w:ascii="楷体_GB2312" w:hAnsi="宋体" w:eastAsia="楷体_GB2312"/>
          <w:b/>
          <w:sz w:val="24"/>
        </w:rPr>
        <w:t>投标人名称：                 （公章）</w:t>
      </w:r>
    </w:p>
    <w:p>
      <w:pPr>
        <w:pStyle w:val="4"/>
        <w:ind w:firstLine="482" w:firstLineChars="200"/>
        <w:rPr>
          <w:rFonts w:ascii="楷体_GB2312" w:hAnsi="宋体" w:eastAsia="楷体_GB2312"/>
          <w:b/>
          <w:sz w:val="24"/>
        </w:rPr>
      </w:pPr>
      <w:r>
        <w:rPr>
          <w:rFonts w:hint="eastAsia" w:ascii="楷体_GB2312" w:hAnsi="宋体" w:eastAsia="楷体_GB2312"/>
          <w:b/>
          <w:sz w:val="24"/>
        </w:rPr>
        <w:t>投标人代表签名：                日期：</w:t>
      </w:r>
    </w:p>
    <w:p>
      <w:pPr>
        <w:spacing w:line="400" w:lineRule="exact"/>
        <w:ind w:firstLine="482" w:firstLineChars="200"/>
        <w:rPr>
          <w:rFonts w:ascii="楷体_GB2312" w:hAnsi="宋体" w:eastAsia="楷体_GB2312"/>
          <w:b/>
          <w:sz w:val="24"/>
        </w:rPr>
      </w:pPr>
      <w:r>
        <w:rPr>
          <w:rFonts w:hint="eastAsia" w:ascii="楷体_GB2312" w:hAnsi="宋体" w:eastAsia="楷体_GB2312"/>
          <w:b/>
          <w:sz w:val="24"/>
        </w:rPr>
        <w:t xml:space="preserve">联系电话：      </w:t>
      </w:r>
    </w:p>
    <w:p>
      <w:pPr>
        <w:spacing w:line="400" w:lineRule="exact"/>
        <w:ind w:firstLine="561"/>
        <w:rPr>
          <w:rFonts w:ascii="楷体_GB2312" w:hAnsi="宋体" w:eastAsia="楷体_GB2312"/>
          <w:b/>
          <w:sz w:val="24"/>
        </w:rPr>
      </w:pPr>
    </w:p>
    <w:p>
      <w:pPr>
        <w:pStyle w:val="4"/>
        <w:rPr>
          <w:rFonts w:ascii="楷体_GB2312" w:hAnsi="宋体" w:eastAsia="楷体_GB2312"/>
          <w:b/>
          <w:sz w:val="24"/>
        </w:rPr>
      </w:pPr>
    </w:p>
    <w:p>
      <w:pPr>
        <w:spacing w:line="400" w:lineRule="exact"/>
        <w:ind w:firstLine="561"/>
        <w:rPr>
          <w:rFonts w:ascii="楷体_GB2312" w:hAnsi="宋体" w:eastAsia="楷体_GB2312"/>
          <w:b/>
          <w:sz w:val="24"/>
        </w:rPr>
      </w:pPr>
    </w:p>
    <w:p>
      <w:pPr>
        <w:pStyle w:val="4"/>
        <w:rPr>
          <w:rFonts w:ascii="楷体_GB2312" w:hAnsi="宋体" w:eastAsia="楷体_GB2312"/>
          <w:b/>
          <w:sz w:val="24"/>
        </w:rPr>
      </w:pPr>
      <w:r>
        <w:rPr>
          <w:rFonts w:hint="eastAsia" w:ascii="楷体_GB2312" w:hAnsi="宋体" w:eastAsia="楷体_GB2312"/>
          <w:b/>
          <w:sz w:val="24"/>
        </w:rPr>
        <w:t>要求：服务内容的费用明细参照第二章物业管理费组成要求</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格式6 无重大违法记录声明</w:t>
      </w:r>
    </w:p>
    <w:p>
      <w:pPr>
        <w:pStyle w:val="20"/>
        <w:spacing w:line="500" w:lineRule="exact"/>
        <w:jc w:val="left"/>
        <w:rPr>
          <w:rFonts w:ascii="楷体_GB2312" w:hAnsi="宋体" w:eastAsia="楷体_GB2312"/>
          <w:b/>
          <w:sz w:val="24"/>
        </w:rPr>
      </w:pPr>
    </w:p>
    <w:p>
      <w:pPr>
        <w:pStyle w:val="20"/>
        <w:spacing w:line="500" w:lineRule="exact"/>
        <w:jc w:val="left"/>
        <w:rPr>
          <w:rFonts w:ascii="楷体_GB2312" w:hAnsi="宋体" w:eastAsia="楷体_GB2312"/>
          <w:b/>
          <w:sz w:val="24"/>
        </w:rPr>
      </w:pPr>
      <w:r>
        <w:rPr>
          <w:rFonts w:hint="eastAsia" w:ascii="楷体_GB2312" w:hAnsi="宋体" w:eastAsia="楷体_GB2312"/>
          <w:b/>
          <w:sz w:val="24"/>
        </w:rPr>
        <w:t>项目名称及编号（包号）：</w:t>
      </w:r>
    </w:p>
    <w:p>
      <w:pPr>
        <w:pStyle w:val="20"/>
        <w:spacing w:line="500" w:lineRule="exact"/>
        <w:jc w:val="left"/>
        <w:rPr>
          <w:rFonts w:ascii="楷体_GB2312" w:hAnsi="宋体" w:eastAsia="楷体_GB2312"/>
          <w:b/>
          <w:sz w:val="24"/>
        </w:rPr>
      </w:pPr>
    </w:p>
    <w:p>
      <w:pPr>
        <w:pStyle w:val="20"/>
        <w:spacing w:line="500" w:lineRule="exact"/>
        <w:jc w:val="left"/>
        <w:rPr>
          <w:rFonts w:ascii="楷体_GB2312" w:hAnsi="宋体" w:eastAsia="楷体_GB2312"/>
          <w:b/>
          <w:sz w:val="24"/>
        </w:rPr>
      </w:pPr>
      <w:r>
        <w:rPr>
          <w:rFonts w:hint="eastAsia" w:ascii="楷体_GB2312" w:hAnsi="宋体" w:eastAsia="楷体_GB2312"/>
          <w:b/>
          <w:sz w:val="24"/>
        </w:rPr>
        <w:t>海口市政府采购中心：</w:t>
      </w:r>
    </w:p>
    <w:p>
      <w:pPr>
        <w:pStyle w:val="20"/>
        <w:spacing w:line="500" w:lineRule="exact"/>
        <w:jc w:val="left"/>
        <w:rPr>
          <w:rFonts w:ascii="楷体_GB2312" w:hAnsi="宋体" w:eastAsia="楷体_GB2312"/>
          <w:b/>
          <w:sz w:val="24"/>
        </w:rPr>
      </w:pPr>
      <w:r>
        <w:rPr>
          <w:rFonts w:hint="eastAsia" w:ascii="楷体_GB2312" w:hAnsi="宋体" w:eastAsia="楷体_GB2312"/>
          <w:b/>
          <w:sz w:val="24"/>
        </w:rPr>
        <w:t xml:space="preserve">   （投标供应商名称）郑重声明，我方参加本项目采购活动前三年内在经营活动中无重大违法记录，符合《政府采购法》第二十二条第一款规定的供应商资格条件。我方对此声明负全部法律责任。</w:t>
      </w:r>
    </w:p>
    <w:p>
      <w:pPr>
        <w:pStyle w:val="20"/>
        <w:spacing w:line="500" w:lineRule="exact"/>
        <w:ind w:firstLine="570"/>
        <w:jc w:val="left"/>
        <w:rPr>
          <w:rFonts w:ascii="楷体_GB2312" w:hAnsi="宋体" w:eastAsia="楷体_GB2312"/>
          <w:b/>
          <w:sz w:val="24"/>
        </w:rPr>
      </w:pPr>
      <w:r>
        <w:rPr>
          <w:rFonts w:hint="eastAsia" w:ascii="楷体_GB2312" w:hAnsi="宋体" w:eastAsia="楷体_GB2312"/>
          <w:b/>
          <w:sz w:val="24"/>
        </w:rPr>
        <w:t>特此声明。</w:t>
      </w:r>
    </w:p>
    <w:p>
      <w:pPr>
        <w:pStyle w:val="20"/>
        <w:spacing w:line="500" w:lineRule="exact"/>
        <w:ind w:firstLine="570"/>
        <w:jc w:val="left"/>
        <w:rPr>
          <w:rFonts w:ascii="楷体_GB2312" w:hAnsi="宋体" w:eastAsia="楷体_GB2312"/>
          <w:b/>
          <w:sz w:val="24"/>
        </w:rPr>
      </w:pPr>
    </w:p>
    <w:p>
      <w:pPr>
        <w:spacing w:line="500" w:lineRule="exact"/>
        <w:rPr>
          <w:rFonts w:ascii="楷体_GB2312" w:hAnsi="宋体" w:eastAsia="楷体_GB2312"/>
          <w:b/>
          <w:sz w:val="24"/>
        </w:rPr>
      </w:pPr>
    </w:p>
    <w:p/>
    <w:p>
      <w:pPr>
        <w:spacing w:line="500" w:lineRule="exact"/>
        <w:jc w:val="center"/>
        <w:rPr>
          <w:rFonts w:ascii="楷体_GB2312" w:hAnsi="宋体" w:eastAsia="楷体_GB2312"/>
          <w:b/>
          <w:sz w:val="24"/>
        </w:rPr>
      </w:pPr>
      <w:r>
        <w:rPr>
          <w:rFonts w:hint="eastAsia" w:ascii="楷体_GB2312" w:hAnsi="宋体" w:eastAsia="楷体_GB2312"/>
          <w:b/>
          <w:sz w:val="24"/>
        </w:rPr>
        <w:t>投标人代表签字：</w:t>
      </w:r>
    </w:p>
    <w:p>
      <w:pPr>
        <w:spacing w:line="500" w:lineRule="exact"/>
        <w:jc w:val="center"/>
        <w:rPr>
          <w:rFonts w:ascii="楷体_GB2312" w:hAnsi="宋体" w:eastAsia="楷体_GB2312"/>
          <w:b/>
          <w:sz w:val="24"/>
        </w:rPr>
      </w:pPr>
      <w:r>
        <w:rPr>
          <w:rFonts w:hint="eastAsia" w:ascii="楷体_GB2312" w:hAnsi="宋体" w:eastAsia="楷体_GB2312"/>
          <w:b/>
          <w:sz w:val="24"/>
        </w:rPr>
        <w:t>投标人（全称并加盖公章）</w:t>
      </w:r>
    </w:p>
    <w:p>
      <w:pPr>
        <w:spacing w:line="500" w:lineRule="exact"/>
        <w:ind w:firstLine="1424" w:firstLineChars="591"/>
        <w:jc w:val="center"/>
        <w:rPr>
          <w:rFonts w:ascii="楷体_GB2312" w:hAnsi="宋体" w:eastAsia="楷体_GB2312"/>
          <w:b/>
          <w:sz w:val="24"/>
        </w:rPr>
      </w:pPr>
      <w:r>
        <w:rPr>
          <w:rFonts w:hint="eastAsia" w:ascii="楷体_GB2312" w:hAnsi="宋体" w:eastAsia="楷体_GB2312"/>
          <w:b/>
          <w:sz w:val="24"/>
        </w:rPr>
        <w:t>日  期</w:t>
      </w:r>
    </w:p>
    <w:p>
      <w:pPr>
        <w:pStyle w:val="20"/>
        <w:spacing w:line="500" w:lineRule="exact"/>
        <w:ind w:firstLine="2024" w:firstLineChars="840"/>
        <w:jc w:val="left"/>
        <w:rPr>
          <w:rFonts w:ascii="楷体_GB2312" w:hAnsi="宋体" w:eastAsia="楷体_GB2312"/>
          <w:b/>
          <w:sz w:val="24"/>
        </w:rPr>
      </w:pPr>
    </w:p>
    <w:p>
      <w:pPr>
        <w:spacing w:line="440" w:lineRule="exact"/>
        <w:rPr>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hAnsi="宋体" w:eastAsia="仿宋_GB2312"/>
          <w:b/>
          <w:sz w:val="24"/>
        </w:rPr>
      </w:pPr>
      <w:r>
        <w:rPr>
          <w:rFonts w:hint="eastAsia" w:ascii="仿宋_GB2312" w:eastAsia="仿宋_GB2312"/>
          <w:b/>
          <w:sz w:val="24"/>
        </w:rPr>
        <w:t>附件1：</w:t>
      </w:r>
      <w:bookmarkStart w:id="115" w:name="_Toc251742866"/>
      <w:r>
        <w:rPr>
          <w:rFonts w:hint="eastAsia" w:ascii="仿宋_GB2312" w:eastAsia="仿宋_GB2312"/>
          <w:b/>
          <w:sz w:val="24"/>
        </w:rPr>
        <w:t>质疑函</w:t>
      </w:r>
      <w:bookmarkEnd w:id="115"/>
      <w:r>
        <w:rPr>
          <w:rFonts w:hint="eastAsia" w:ascii="仿宋_GB2312" w:eastAsia="仿宋_GB2312"/>
          <w:b/>
          <w:sz w:val="24"/>
        </w:rPr>
        <w:t>格式</w:t>
      </w:r>
    </w:p>
    <w:p>
      <w:pPr>
        <w:pStyle w:val="20"/>
        <w:spacing w:line="500" w:lineRule="exact"/>
        <w:ind w:firstLine="2409" w:firstLineChars="1000"/>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关于（项目名称）的质疑函</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海口市政府采购中心：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一、质疑供应商基本信息</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质疑供应商：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地址：                                             邮编：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联系人：                       联系电话：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授权代表：                     联系电话：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地址：                                             邮编：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二、质疑项目基本情况</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质疑项目的名称：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质疑项目的编号：                   包号：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采购人名称：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采购文件获取日期：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三、质疑事项具体内容</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质疑事项1：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事实依据：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法律依据：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质疑事项2</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四、与质疑事项相关的质疑请求</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请求：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签字(签章)：                       公章：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 xml:space="preserve">日期：    </w:t>
      </w:r>
    </w:p>
    <w:p>
      <w:pPr>
        <w:pStyle w:val="20"/>
        <w:spacing w:line="500" w:lineRule="exact"/>
        <w:jc w:val="left"/>
        <w:rPr>
          <w:rFonts w:ascii="华文仿宋" w:hAnsi="华文仿宋" w:eastAsia="华文仿宋"/>
          <w:b/>
          <w:bCs/>
          <w:color w:val="252525" w:themeColor="text1" w:themeTint="D9"/>
          <w:sz w:val="24"/>
        </w:rPr>
      </w:pPr>
      <w:r>
        <w:rPr>
          <w:rFonts w:hint="eastAsia" w:ascii="华文仿宋" w:hAnsi="华文仿宋" w:eastAsia="华文仿宋"/>
          <w:b/>
          <w:bCs/>
          <w:color w:val="252525" w:themeColor="text1" w:themeTint="D9"/>
          <w:sz w:val="24"/>
        </w:rPr>
        <w:t>质疑函制作说明：</w:t>
      </w:r>
    </w:p>
    <w:p>
      <w:pPr>
        <w:spacing w:line="440" w:lineRule="exact"/>
        <w:rPr>
          <w:rFonts w:ascii="仿宋_GB2312" w:hAnsi="宋体" w:eastAsia="仿宋_GB2312"/>
          <w:b/>
          <w:sz w:val="24"/>
        </w:rPr>
      </w:pPr>
      <w:r>
        <w:rPr>
          <w:rFonts w:hint="eastAsia" w:ascii="仿宋_GB2312" w:hAnsi="宋体" w:eastAsia="仿宋_GB2312"/>
          <w:b/>
          <w:sz w:val="24"/>
        </w:rPr>
        <w:t>1.供应商提出质疑时，应提交质疑函原件，法定代表人身份证复印件、营业执照副本复印件和必要的证明材料。</w:t>
      </w:r>
    </w:p>
    <w:p>
      <w:pPr>
        <w:spacing w:line="440" w:lineRule="exact"/>
        <w:rPr>
          <w:rFonts w:ascii="仿宋_GB2312" w:hAnsi="宋体" w:eastAsia="仿宋_GB2312"/>
          <w:b/>
          <w:sz w:val="24"/>
        </w:rPr>
      </w:pPr>
      <w:r>
        <w:rPr>
          <w:rFonts w:hint="eastAsia" w:ascii="仿宋_GB2312" w:hAnsi="宋体" w:eastAsia="仿宋_GB2312"/>
          <w:b/>
          <w:sz w:val="24"/>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spacing w:line="440" w:lineRule="exact"/>
        <w:rPr>
          <w:rFonts w:ascii="仿宋_GB2312" w:hAnsi="宋体" w:eastAsia="仿宋_GB2312"/>
          <w:b/>
          <w:sz w:val="24"/>
        </w:rPr>
      </w:pPr>
      <w:r>
        <w:rPr>
          <w:rFonts w:hint="eastAsia" w:ascii="仿宋_GB2312" w:hAnsi="宋体" w:eastAsia="仿宋_GB2312"/>
          <w:b/>
          <w:sz w:val="24"/>
        </w:rPr>
        <w:t>3.质疑供应商若对项目的某一分包进行质疑，质疑函中应列明具体分包号。</w:t>
      </w:r>
    </w:p>
    <w:p>
      <w:pPr>
        <w:spacing w:line="440" w:lineRule="exact"/>
        <w:rPr>
          <w:rFonts w:ascii="仿宋_GB2312" w:hAnsi="宋体" w:eastAsia="仿宋_GB2312"/>
          <w:b/>
          <w:sz w:val="24"/>
        </w:rPr>
      </w:pPr>
      <w:r>
        <w:rPr>
          <w:rFonts w:hint="eastAsia" w:ascii="仿宋_GB2312" w:hAnsi="宋体" w:eastAsia="仿宋_GB2312"/>
          <w:b/>
          <w:sz w:val="24"/>
        </w:rPr>
        <w:t>4.质疑函的质疑事项应具体、明确，并有必要的事实依据和法律依据。</w:t>
      </w:r>
    </w:p>
    <w:p>
      <w:pPr>
        <w:spacing w:line="440" w:lineRule="exact"/>
        <w:rPr>
          <w:rFonts w:ascii="仿宋_GB2312" w:hAnsi="宋体" w:eastAsia="仿宋_GB2312"/>
          <w:b/>
          <w:sz w:val="24"/>
        </w:rPr>
      </w:pPr>
      <w:r>
        <w:rPr>
          <w:rFonts w:hint="eastAsia" w:ascii="仿宋_GB2312" w:hAnsi="宋体" w:eastAsia="仿宋_GB2312"/>
          <w:b/>
          <w:sz w:val="24"/>
        </w:rPr>
        <w:t>5.质疑函的质疑请求应与质疑事项相关。</w:t>
      </w:r>
    </w:p>
    <w:p>
      <w:pPr>
        <w:pStyle w:val="4"/>
      </w:pPr>
      <w:r>
        <w:rPr>
          <w:rFonts w:hint="eastAsia" w:ascii="仿宋_GB2312" w:hAnsi="宋体" w:eastAsia="仿宋_GB2312"/>
          <w:b/>
          <w:sz w:val="24"/>
        </w:rPr>
        <w:t>6.质疑供应商为自然人的，质疑函应由本人签字；质疑供应商为法人或者其他组织的，质疑函应由法定代表人或主要负责人签字或者盖章，并加盖公章。</w:t>
      </w:r>
    </w:p>
    <w:p>
      <w:pPr>
        <w:spacing w:line="440" w:lineRule="exact"/>
        <w:rPr>
          <w:rFonts w:ascii="仿宋_GB2312" w:hAnsi="宋体" w:eastAsia="仿宋_GB2312"/>
          <w:b/>
          <w:sz w:val="24"/>
        </w:rPr>
      </w:pPr>
      <w:r>
        <w:rPr>
          <w:rFonts w:hint="eastAsia" w:ascii="仿宋_GB2312" w:hAnsi="宋体" w:eastAsia="仿宋_GB2312"/>
          <w:b/>
          <w:sz w:val="24"/>
        </w:rPr>
        <w:t>7.不按以上质疑函格式要求填写或不符合质疑函制作说明的，集中采购代理机构将不予受理。</w:t>
      </w:r>
    </w:p>
    <w:p>
      <w:pPr>
        <w:pStyle w:val="4"/>
        <w:sectPr>
          <w:pgSz w:w="11906" w:h="16838"/>
          <w:pgMar w:top="1440" w:right="1800" w:bottom="1440" w:left="1800" w:header="851" w:footer="992" w:gutter="0"/>
          <w:cols w:space="425" w:num="1"/>
          <w:docGrid w:type="lines" w:linePitch="312" w:charSpace="0"/>
        </w:sectPr>
      </w:pPr>
    </w:p>
    <w:p>
      <w:pPr>
        <w:pStyle w:val="4"/>
      </w:pPr>
    </w:p>
    <w:p>
      <w:pPr>
        <w:spacing w:line="440" w:lineRule="exact"/>
        <w:rPr>
          <w:rFonts w:ascii="仿宋_GB2312" w:hAnsi="宋体" w:eastAsia="仿宋_GB2312"/>
          <w:b/>
          <w:sz w:val="24"/>
        </w:rPr>
      </w:pPr>
      <w:r>
        <w:rPr>
          <w:rFonts w:hint="eastAsia" w:ascii="仿宋_GB2312" w:hAnsi="宋体" w:eastAsia="仿宋_GB2312"/>
          <w:b/>
          <w:sz w:val="24"/>
        </w:rPr>
        <w:t xml:space="preserve">附件2 </w:t>
      </w:r>
      <w:r>
        <w:rPr>
          <w:rFonts w:ascii="仿宋_GB2312" w:hAnsi="宋体" w:eastAsia="仿宋_GB2312"/>
          <w:b/>
          <w:sz w:val="24"/>
        </w:rPr>
        <w:t>中小企业声明函</w:t>
      </w:r>
    </w:p>
    <w:p>
      <w:pPr>
        <w:spacing w:line="440" w:lineRule="exact"/>
        <w:jc w:val="center"/>
        <w:rPr>
          <w:rFonts w:ascii="仿宋_GB2312" w:hAnsi="宋体" w:eastAsia="仿宋_GB2312"/>
          <w:b/>
          <w:sz w:val="24"/>
        </w:rPr>
      </w:pPr>
      <w:r>
        <w:rPr>
          <w:rFonts w:hint="eastAsia" w:ascii="仿宋_GB2312" w:hAnsi="宋体" w:eastAsia="仿宋_GB2312"/>
          <w:b/>
          <w:sz w:val="24"/>
        </w:rPr>
        <w:t>中小企业声明函（服务类）</w:t>
      </w:r>
    </w:p>
    <w:p>
      <w:pPr>
        <w:spacing w:line="440" w:lineRule="exact"/>
        <w:rPr>
          <w:rFonts w:ascii="仿宋_GB2312" w:hAnsi="宋体" w:eastAsia="仿宋_GB2312"/>
          <w:b/>
          <w:sz w:val="24"/>
        </w:rPr>
      </w:pPr>
      <w:r>
        <w:rPr>
          <w:rFonts w:hint="eastAsia" w:ascii="仿宋_GB2312" w:hAnsi="宋体" w:eastAsia="仿宋_GB2312"/>
          <w:b/>
          <w:sz w:val="24"/>
        </w:rPr>
        <w:t>　　</w:t>
      </w:r>
    </w:p>
    <w:p>
      <w:pPr>
        <w:spacing w:line="440" w:lineRule="exact"/>
        <w:rPr>
          <w:rFonts w:ascii="仿宋_GB2312" w:hAnsi="宋体" w:eastAsia="仿宋_GB2312"/>
          <w:b/>
          <w:sz w:val="24"/>
        </w:rPr>
      </w:pPr>
      <w:r>
        <w:rPr>
          <w:rFonts w:hint="eastAsia" w:ascii="仿宋_GB2312" w:hAnsi="宋体" w:eastAsia="仿宋_GB2312"/>
          <w:b/>
          <w:sz w:val="24"/>
        </w:rPr>
        <w:t>本公司（联合体）郑重声明，根据《政府采购促进中小企业发展管理办法》（财库﹝2020﹞46 号）的规定，本公司（联合体）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仿宋_GB2312" w:hAnsi="宋体" w:eastAsia="仿宋_GB2312"/>
          <w:b/>
          <w:sz w:val="24"/>
        </w:rPr>
      </w:pPr>
      <w:r>
        <w:rPr>
          <w:rFonts w:hint="eastAsia" w:ascii="仿宋_GB2312" w:hAnsi="宋体" w:eastAsia="仿宋_GB2312"/>
          <w:b/>
          <w:sz w:val="24"/>
        </w:rPr>
        <w:t>1. （标的名称），属于（采购文件中明确的所属行业）；承接企业为（企业名称），从业人员    人，营业收入为    万元，资产总额为     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2. （标的名称），属于（采购文件中明确的所属行业）；承接企业为（企业名称），从业人员    人，营业收入为     万元，资产总额为     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w:t>
      </w:r>
    </w:p>
    <w:p>
      <w:pPr>
        <w:spacing w:line="440" w:lineRule="exact"/>
        <w:rPr>
          <w:rFonts w:ascii="仿宋_GB2312" w:hAnsi="宋体" w:eastAsia="仿宋_GB2312"/>
          <w:b/>
          <w:sz w:val="24"/>
        </w:rPr>
      </w:pPr>
      <w:r>
        <w:rPr>
          <w:rFonts w:hint="eastAsia" w:ascii="仿宋_GB2312" w:hAnsi="宋体" w:eastAsia="仿宋_GB2312"/>
          <w:b/>
          <w:sz w:val="24"/>
        </w:rPr>
        <w:t>以上企业，不属于大企业的分支机构，不存在控股股东为大企业的情形，也不存在与大企业的负责人为同一人的情形。</w:t>
      </w:r>
    </w:p>
    <w:p>
      <w:pPr>
        <w:spacing w:line="440" w:lineRule="exact"/>
        <w:rPr>
          <w:rFonts w:ascii="仿宋_GB2312" w:hAnsi="宋体" w:eastAsia="仿宋_GB2312"/>
          <w:b/>
          <w:sz w:val="24"/>
        </w:rPr>
      </w:pPr>
      <w:r>
        <w:rPr>
          <w:rFonts w:hint="eastAsia" w:ascii="仿宋_GB2312" w:hAnsi="宋体" w:eastAsia="仿宋_GB2312"/>
          <w:b/>
          <w:sz w:val="24"/>
        </w:rPr>
        <w:t>本企业对上述声明内容的真实性负责。如有虚假，将依法承担相应责任。</w:t>
      </w:r>
    </w:p>
    <w:p>
      <w:pPr>
        <w:spacing w:line="440" w:lineRule="exact"/>
        <w:rPr>
          <w:rFonts w:ascii="仿宋_GB2312" w:hAnsi="宋体" w:eastAsia="仿宋_GB2312"/>
          <w:b/>
          <w:sz w:val="24"/>
        </w:rPr>
      </w:pPr>
    </w:p>
    <w:p>
      <w:pPr>
        <w:spacing w:line="440" w:lineRule="exact"/>
        <w:rPr>
          <w:rFonts w:ascii="仿宋_GB2312" w:hAnsi="宋体" w:eastAsia="仿宋_GB2312"/>
          <w:b/>
          <w:sz w:val="24"/>
        </w:rPr>
      </w:pPr>
      <w:r>
        <w:rPr>
          <w:rFonts w:hint="eastAsia" w:ascii="仿宋_GB2312" w:hAnsi="宋体" w:eastAsia="仿宋_GB2312"/>
          <w:b/>
          <w:sz w:val="24"/>
        </w:rPr>
        <w:t>企业名称（盖章）：</w:t>
      </w:r>
    </w:p>
    <w:p>
      <w:pPr>
        <w:spacing w:line="440" w:lineRule="exact"/>
        <w:rPr>
          <w:rFonts w:ascii="仿宋_GB2312" w:hAnsi="宋体" w:eastAsia="仿宋_GB2312"/>
          <w:b/>
          <w:sz w:val="24"/>
        </w:rPr>
      </w:pPr>
      <w:r>
        <w:rPr>
          <w:rFonts w:hint="eastAsia" w:ascii="仿宋_GB2312" w:hAnsi="宋体" w:eastAsia="仿宋_GB2312"/>
          <w:b/>
          <w:sz w:val="24"/>
        </w:rPr>
        <w:t>日            期：</w:t>
      </w:r>
    </w:p>
    <w:p>
      <w:pPr>
        <w:spacing w:line="440" w:lineRule="exact"/>
        <w:rPr>
          <w:rFonts w:ascii="仿宋_GB2312" w:hAnsi="宋体" w:eastAsia="仿宋_GB2312"/>
          <w:b/>
          <w:sz w:val="24"/>
        </w:rPr>
      </w:pPr>
      <w:r>
        <w:rPr>
          <w:rFonts w:hint="eastAsia" w:ascii="仿宋_GB2312" w:hAnsi="宋体" w:eastAsia="仿宋_GB2312"/>
          <w:b/>
          <w:sz w:val="24"/>
        </w:rPr>
        <w:t>备注：从业人员、营业收入、资产总额填报上一年度数据，无上一年度数据的新成立企业可不填报。</w:t>
      </w: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napToGrid w:val="0"/>
        <w:rPr>
          <w:rFonts w:ascii="宋体" w:hAnsi="宋体" w:cs="宋体"/>
          <w:bCs/>
          <w:kern w:val="0"/>
          <w:szCs w:val="21"/>
          <w:lang w:val="zh-CN"/>
        </w:rPr>
      </w:pPr>
    </w:p>
    <w:p>
      <w:pPr>
        <w:snapToGrid w:val="0"/>
        <w:rPr>
          <w:rFonts w:ascii="宋体" w:hAnsi="宋体" w:cs="宋体"/>
          <w:bCs/>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pacing w:line="440" w:lineRule="exact"/>
        <w:rPr>
          <w:rFonts w:ascii="仿宋_GB2312" w:hAnsi="宋体" w:eastAsia="仿宋_GB2312"/>
          <w:b/>
          <w:sz w:val="24"/>
          <w:lang w:val="zh-CN"/>
        </w:rPr>
      </w:pPr>
    </w:p>
    <w:p>
      <w:pPr>
        <w:rPr>
          <w:rFonts w:ascii="仿宋_GB2312" w:hAnsi="宋体" w:eastAsia="仿宋_GB2312"/>
          <w:b/>
          <w:sz w:val="24"/>
          <w:lang w:val="zh-CN"/>
        </w:rPr>
      </w:pPr>
      <w:r>
        <w:rPr>
          <w:rFonts w:hint="eastAsia" w:ascii="仿宋_GB2312" w:hAnsi="宋体" w:eastAsia="仿宋_GB2312"/>
          <w:b/>
          <w:sz w:val="24"/>
          <w:lang w:val="zh-CN"/>
        </w:rPr>
        <w:br w:type="page"/>
      </w:r>
    </w:p>
    <w:p>
      <w:pPr>
        <w:spacing w:line="440" w:lineRule="exact"/>
        <w:rPr>
          <w:rFonts w:ascii="仿宋_GB2312" w:hAnsi="宋体" w:eastAsia="仿宋_GB2312"/>
          <w:b/>
          <w:sz w:val="24"/>
          <w:lang w:val="zh-CN"/>
        </w:rPr>
      </w:pPr>
      <w:r>
        <w:rPr>
          <w:rFonts w:hint="eastAsia" w:ascii="仿宋_GB2312" w:hAnsi="宋体" w:eastAsia="仿宋_GB2312"/>
          <w:b/>
          <w:sz w:val="24"/>
          <w:lang w:val="zh-CN"/>
        </w:rPr>
        <w:t>附件3：监狱企业证明文件</w:t>
      </w:r>
    </w:p>
    <w:p>
      <w:pPr>
        <w:spacing w:line="440" w:lineRule="exact"/>
      </w:pPr>
      <w:r>
        <w:rPr>
          <w:rFonts w:hint="eastAsia" w:ascii="仿宋_GB2312" w:hAnsi="宋体" w:eastAsia="仿宋_GB2312"/>
          <w:b/>
          <w:sz w:val="24"/>
          <w:lang w:val="zh-CN"/>
        </w:rPr>
        <w:t>享受政策优惠的监狱企业须提供由省级以上监狱管理局、戒毒管理局（含新疆生产建设兵团）出具的属于监狱企业的证明文件。</w:t>
      </w:r>
    </w:p>
    <w:p>
      <w:r>
        <w:br w:type="page"/>
      </w:r>
    </w:p>
    <w:p>
      <w:pPr>
        <w:pStyle w:val="9"/>
        <w:pBdr>
          <w:bottom w:val="none" w:color="auto" w:sz="0" w:space="0"/>
        </w:pBdr>
        <w:spacing w:line="500" w:lineRule="exact"/>
        <w:jc w:val="both"/>
        <w:rPr>
          <w:rFonts w:ascii="仿宋_GB2312" w:hAnsi="宋体" w:eastAsia="仿宋_GB2312"/>
          <w:b/>
          <w:sz w:val="24"/>
          <w:szCs w:val="24"/>
        </w:rPr>
      </w:pPr>
      <w:r>
        <w:rPr>
          <w:rFonts w:ascii="仿宋_GB2312" w:hAnsi="宋体" w:eastAsia="仿宋_GB2312"/>
          <w:b/>
          <w:sz w:val="24"/>
          <w:szCs w:val="24"/>
        </w:rPr>
        <w:t>附件4残疾人福利性单位声明函</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本单位对上述声明的真实性负责。如有虚假，将依法承担相应责任。</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企业名称（盖章）：　　　　　　　　　</w:t>
      </w:r>
    </w:p>
    <w:p>
      <w:pPr>
        <w:pStyle w:val="9"/>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日　　　　　　期：</w:t>
      </w:r>
    </w:p>
    <w:p>
      <w:pPr>
        <w:pStyle w:val="2"/>
      </w:pPr>
    </w:p>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0000000000000000000"/>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31</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402688"/>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46</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500" w:lineRule="exact"/>
      <w:outlineLvl w:val="0"/>
      <w:rPr>
        <w:sz w:val="18"/>
        <w:szCs w:val="18"/>
      </w:rPr>
    </w:pPr>
    <w:r>
      <w:rPr>
        <w:rFonts w:hint="eastAsia" w:hAnsi="宋体"/>
        <w:sz w:val="18"/>
        <w:szCs w:val="18"/>
      </w:rPr>
      <w:t>海口市政府采购中心                                         物业管理服务项目/HKGP-2021-0005</w:t>
    </w:r>
  </w:p>
  <w:p>
    <w:pPr>
      <w:pStyle w:val="9"/>
      <w:jc w:val="both"/>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500" w:lineRule="exact"/>
      <w:outlineLvl w:val="0"/>
      <w:rPr>
        <w:sz w:val="18"/>
        <w:szCs w:val="18"/>
      </w:rPr>
    </w:pPr>
    <w:r>
      <w:rPr>
        <w:rFonts w:hint="eastAsia" w:hAnsi="宋体"/>
        <w:sz w:val="18"/>
        <w:szCs w:val="18"/>
      </w:rPr>
      <w:t>海口市政府采购中心                                         物业管理服务项目/HKGP-2021-0005</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tentative="0">
      <w:start w:val="1"/>
      <w:numFmt w:val="decimal"/>
      <w:lvlText w:val="%1."/>
      <w:lvlJc w:val="left"/>
      <w:pPr>
        <w:tabs>
          <w:tab w:val="left" w:pos="425"/>
        </w:tabs>
        <w:ind w:left="425" w:hanging="425"/>
      </w:pPr>
      <w:rPr>
        <w:rFonts w:hint="default" w:cs="Times New Roman"/>
      </w:rPr>
    </w:lvl>
  </w:abstractNum>
  <w:abstractNum w:abstractNumId="1">
    <w:nsid w:val="004D9C96"/>
    <w:multiLevelType w:val="singleLevel"/>
    <w:tmpl w:val="004D9C96"/>
    <w:lvl w:ilvl="0" w:tentative="0">
      <w:start w:val="1"/>
      <w:numFmt w:val="chineseCounting"/>
      <w:suff w:val="nothing"/>
      <w:lvlText w:val="%1、"/>
      <w:lvlJc w:val="left"/>
      <w:rPr>
        <w:rFonts w:hint="eastAsia"/>
      </w:rPr>
    </w:lvl>
  </w:abstractNum>
  <w:abstractNum w:abstractNumId="2">
    <w:nsid w:val="13B24F29"/>
    <w:multiLevelType w:val="multilevel"/>
    <w:tmpl w:val="13B24F29"/>
    <w:lvl w:ilvl="0" w:tentative="0">
      <w:start w:val="1"/>
      <w:numFmt w:val="decimal"/>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3">
    <w:nsid w:val="1D057E18"/>
    <w:multiLevelType w:val="multilevel"/>
    <w:tmpl w:val="1D057E18"/>
    <w:lvl w:ilvl="0" w:tentative="0">
      <w:start w:val="1"/>
      <w:numFmt w:val="japaneseCounting"/>
      <w:lvlText w:val="%1、"/>
      <w:lvlJc w:val="left"/>
      <w:pPr>
        <w:ind w:left="720" w:hanging="720"/>
      </w:pPr>
      <w:rPr>
        <w:rFonts w:ascii="Tahoma" w:hAnsi="Tahoma" w:eastAsia="微软雅黑"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24F0422"/>
    <w:multiLevelType w:val="multilevel"/>
    <w:tmpl w:val="424F042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421FCC"/>
    <w:multiLevelType w:val="multilevel"/>
    <w:tmpl w:val="46421FCC"/>
    <w:lvl w:ilvl="0" w:tentative="0">
      <w:start w:val="1"/>
      <w:numFmt w:val="decimal"/>
      <w:lvlText w:val="（%1）"/>
      <w:lvlJc w:val="left"/>
      <w:pPr>
        <w:ind w:left="105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6">
    <w:nsid w:val="5F73023C"/>
    <w:multiLevelType w:val="multilevel"/>
    <w:tmpl w:val="5F73023C"/>
    <w:lvl w:ilvl="0" w:tentative="0">
      <w:start w:val="1"/>
      <w:numFmt w:val="decimal"/>
      <w:lvlText w:val="（%1）"/>
      <w:lvlJc w:val="left"/>
      <w:pPr>
        <w:ind w:left="1140" w:hanging="72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7">
    <w:nsid w:val="77141A1A"/>
    <w:multiLevelType w:val="multilevel"/>
    <w:tmpl w:val="77141A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4D93143"/>
    <w:rsid w:val="000021CA"/>
    <w:rsid w:val="00004ABE"/>
    <w:rsid w:val="00034C5F"/>
    <w:rsid w:val="00041306"/>
    <w:rsid w:val="00043449"/>
    <w:rsid w:val="00060CA9"/>
    <w:rsid w:val="000A4911"/>
    <w:rsid w:val="000C664C"/>
    <w:rsid w:val="00104749"/>
    <w:rsid w:val="0016184F"/>
    <w:rsid w:val="00166227"/>
    <w:rsid w:val="00175F0C"/>
    <w:rsid w:val="001762A4"/>
    <w:rsid w:val="00186808"/>
    <w:rsid w:val="001B4285"/>
    <w:rsid w:val="001D3042"/>
    <w:rsid w:val="002020A1"/>
    <w:rsid w:val="00202B03"/>
    <w:rsid w:val="00224EFE"/>
    <w:rsid w:val="00244AF6"/>
    <w:rsid w:val="0025558F"/>
    <w:rsid w:val="00267D0F"/>
    <w:rsid w:val="00293D85"/>
    <w:rsid w:val="00295ACB"/>
    <w:rsid w:val="002A7AF4"/>
    <w:rsid w:val="002B22C1"/>
    <w:rsid w:val="002B3E72"/>
    <w:rsid w:val="002C6C04"/>
    <w:rsid w:val="002D6DAD"/>
    <w:rsid w:val="002E36E3"/>
    <w:rsid w:val="00305706"/>
    <w:rsid w:val="00356192"/>
    <w:rsid w:val="0037631A"/>
    <w:rsid w:val="00392396"/>
    <w:rsid w:val="003B7A00"/>
    <w:rsid w:val="003D61E4"/>
    <w:rsid w:val="00403BE3"/>
    <w:rsid w:val="00420C8B"/>
    <w:rsid w:val="00480CC8"/>
    <w:rsid w:val="004874EF"/>
    <w:rsid w:val="004D0D34"/>
    <w:rsid w:val="00526759"/>
    <w:rsid w:val="00551DCE"/>
    <w:rsid w:val="005A1F76"/>
    <w:rsid w:val="005A353A"/>
    <w:rsid w:val="0063467C"/>
    <w:rsid w:val="00661F18"/>
    <w:rsid w:val="00667889"/>
    <w:rsid w:val="00693D6D"/>
    <w:rsid w:val="006973E5"/>
    <w:rsid w:val="006B1DFF"/>
    <w:rsid w:val="006E5D14"/>
    <w:rsid w:val="0073272F"/>
    <w:rsid w:val="00785102"/>
    <w:rsid w:val="00787A4B"/>
    <w:rsid w:val="007B1CA1"/>
    <w:rsid w:val="007B49C1"/>
    <w:rsid w:val="007B7AA6"/>
    <w:rsid w:val="007C0B70"/>
    <w:rsid w:val="007D5412"/>
    <w:rsid w:val="007F6139"/>
    <w:rsid w:val="00802AFA"/>
    <w:rsid w:val="008053B5"/>
    <w:rsid w:val="00807E28"/>
    <w:rsid w:val="008259C0"/>
    <w:rsid w:val="008410C7"/>
    <w:rsid w:val="00847E10"/>
    <w:rsid w:val="00851983"/>
    <w:rsid w:val="00852FFB"/>
    <w:rsid w:val="008A6D5E"/>
    <w:rsid w:val="008B4A23"/>
    <w:rsid w:val="008E6ECE"/>
    <w:rsid w:val="00906603"/>
    <w:rsid w:val="00923B4D"/>
    <w:rsid w:val="00935538"/>
    <w:rsid w:val="00976BEB"/>
    <w:rsid w:val="00985274"/>
    <w:rsid w:val="00985E33"/>
    <w:rsid w:val="009A1630"/>
    <w:rsid w:val="009C56E6"/>
    <w:rsid w:val="00A02486"/>
    <w:rsid w:val="00A26C4B"/>
    <w:rsid w:val="00A54A47"/>
    <w:rsid w:val="00A56832"/>
    <w:rsid w:val="00A64989"/>
    <w:rsid w:val="00A7019B"/>
    <w:rsid w:val="00A70AE4"/>
    <w:rsid w:val="00A76F37"/>
    <w:rsid w:val="00A872F3"/>
    <w:rsid w:val="00AB1C20"/>
    <w:rsid w:val="00AB1C21"/>
    <w:rsid w:val="00AE6BC5"/>
    <w:rsid w:val="00AF59C8"/>
    <w:rsid w:val="00B10941"/>
    <w:rsid w:val="00B14631"/>
    <w:rsid w:val="00B205FD"/>
    <w:rsid w:val="00B41A24"/>
    <w:rsid w:val="00B54E02"/>
    <w:rsid w:val="00B77E91"/>
    <w:rsid w:val="00B86F92"/>
    <w:rsid w:val="00B90CF5"/>
    <w:rsid w:val="00B91F3A"/>
    <w:rsid w:val="00BB79D7"/>
    <w:rsid w:val="00BC1BE4"/>
    <w:rsid w:val="00BC4EB0"/>
    <w:rsid w:val="00BD1795"/>
    <w:rsid w:val="00C2061E"/>
    <w:rsid w:val="00C225D6"/>
    <w:rsid w:val="00C538A0"/>
    <w:rsid w:val="00C94C76"/>
    <w:rsid w:val="00CA33A5"/>
    <w:rsid w:val="00D0617F"/>
    <w:rsid w:val="00D13763"/>
    <w:rsid w:val="00D15978"/>
    <w:rsid w:val="00D20ECC"/>
    <w:rsid w:val="00D332B2"/>
    <w:rsid w:val="00D531C6"/>
    <w:rsid w:val="00D64979"/>
    <w:rsid w:val="00D72AF3"/>
    <w:rsid w:val="00DC5DFE"/>
    <w:rsid w:val="00E55755"/>
    <w:rsid w:val="00E62367"/>
    <w:rsid w:val="00E64A0A"/>
    <w:rsid w:val="00E657AC"/>
    <w:rsid w:val="00E733F7"/>
    <w:rsid w:val="00F00F5F"/>
    <w:rsid w:val="00F15545"/>
    <w:rsid w:val="00F26CC2"/>
    <w:rsid w:val="00F271E1"/>
    <w:rsid w:val="00F641EA"/>
    <w:rsid w:val="00FD0BD0"/>
    <w:rsid w:val="00FD1DE6"/>
    <w:rsid w:val="010C0269"/>
    <w:rsid w:val="01FF13AB"/>
    <w:rsid w:val="05851C4A"/>
    <w:rsid w:val="05FE470D"/>
    <w:rsid w:val="06311F2E"/>
    <w:rsid w:val="07635A1B"/>
    <w:rsid w:val="07F46B7D"/>
    <w:rsid w:val="08B22593"/>
    <w:rsid w:val="098535B2"/>
    <w:rsid w:val="09F414FB"/>
    <w:rsid w:val="0ABE368D"/>
    <w:rsid w:val="0BC5203A"/>
    <w:rsid w:val="0C781F82"/>
    <w:rsid w:val="0DA34797"/>
    <w:rsid w:val="0DDE75ED"/>
    <w:rsid w:val="0F02030C"/>
    <w:rsid w:val="12942F26"/>
    <w:rsid w:val="14627397"/>
    <w:rsid w:val="14EF4F98"/>
    <w:rsid w:val="16B55548"/>
    <w:rsid w:val="176221FA"/>
    <w:rsid w:val="18210544"/>
    <w:rsid w:val="19886504"/>
    <w:rsid w:val="1B0C047A"/>
    <w:rsid w:val="1B156259"/>
    <w:rsid w:val="1C985795"/>
    <w:rsid w:val="1CD021FA"/>
    <w:rsid w:val="1CF2280A"/>
    <w:rsid w:val="1D0365F8"/>
    <w:rsid w:val="1D6533B9"/>
    <w:rsid w:val="1EBD399D"/>
    <w:rsid w:val="1F2D5291"/>
    <w:rsid w:val="1F444833"/>
    <w:rsid w:val="2007752D"/>
    <w:rsid w:val="2289664E"/>
    <w:rsid w:val="251A3D53"/>
    <w:rsid w:val="25B87F20"/>
    <w:rsid w:val="25CE7337"/>
    <w:rsid w:val="25D30F98"/>
    <w:rsid w:val="28EF00A1"/>
    <w:rsid w:val="29C75D89"/>
    <w:rsid w:val="29E66CD7"/>
    <w:rsid w:val="2B1D297E"/>
    <w:rsid w:val="2B574474"/>
    <w:rsid w:val="2BDF7664"/>
    <w:rsid w:val="2E2B796A"/>
    <w:rsid w:val="2E745480"/>
    <w:rsid w:val="2F3A4412"/>
    <w:rsid w:val="2F3C1FFB"/>
    <w:rsid w:val="3014575B"/>
    <w:rsid w:val="303B07A3"/>
    <w:rsid w:val="305C2A54"/>
    <w:rsid w:val="307D4057"/>
    <w:rsid w:val="31D80C2B"/>
    <w:rsid w:val="330F33A8"/>
    <w:rsid w:val="333C238D"/>
    <w:rsid w:val="337F0844"/>
    <w:rsid w:val="34EF782F"/>
    <w:rsid w:val="36437CF1"/>
    <w:rsid w:val="369436F4"/>
    <w:rsid w:val="37BA1275"/>
    <w:rsid w:val="38EE1DD2"/>
    <w:rsid w:val="3BD7662C"/>
    <w:rsid w:val="3C39308A"/>
    <w:rsid w:val="3C9E4D1E"/>
    <w:rsid w:val="3DE0174A"/>
    <w:rsid w:val="3FF13D71"/>
    <w:rsid w:val="406A59BA"/>
    <w:rsid w:val="408705F0"/>
    <w:rsid w:val="40C26F6E"/>
    <w:rsid w:val="41F63745"/>
    <w:rsid w:val="423E5774"/>
    <w:rsid w:val="43FA4F62"/>
    <w:rsid w:val="47905C32"/>
    <w:rsid w:val="48E92835"/>
    <w:rsid w:val="4A616F89"/>
    <w:rsid w:val="4BA56F5F"/>
    <w:rsid w:val="4C1F7D13"/>
    <w:rsid w:val="4C646B26"/>
    <w:rsid w:val="4D215800"/>
    <w:rsid w:val="4D22184B"/>
    <w:rsid w:val="4D503E03"/>
    <w:rsid w:val="4D6B2404"/>
    <w:rsid w:val="4E093EBC"/>
    <w:rsid w:val="4E1B5446"/>
    <w:rsid w:val="4E477EF0"/>
    <w:rsid w:val="4FA912B3"/>
    <w:rsid w:val="51310276"/>
    <w:rsid w:val="51812A6C"/>
    <w:rsid w:val="5337384B"/>
    <w:rsid w:val="543944D9"/>
    <w:rsid w:val="54A553EC"/>
    <w:rsid w:val="54CA12A3"/>
    <w:rsid w:val="54D93143"/>
    <w:rsid w:val="55345640"/>
    <w:rsid w:val="55426F68"/>
    <w:rsid w:val="57611034"/>
    <w:rsid w:val="58696019"/>
    <w:rsid w:val="5B13330B"/>
    <w:rsid w:val="5B560BCC"/>
    <w:rsid w:val="5D0C07A5"/>
    <w:rsid w:val="5E62490A"/>
    <w:rsid w:val="61441EB5"/>
    <w:rsid w:val="61C856EB"/>
    <w:rsid w:val="62755297"/>
    <w:rsid w:val="627D1B30"/>
    <w:rsid w:val="6386111D"/>
    <w:rsid w:val="639366A7"/>
    <w:rsid w:val="63BE24C0"/>
    <w:rsid w:val="66044FDC"/>
    <w:rsid w:val="665B66D4"/>
    <w:rsid w:val="66DD6121"/>
    <w:rsid w:val="67061443"/>
    <w:rsid w:val="67186309"/>
    <w:rsid w:val="67AE7AC3"/>
    <w:rsid w:val="680E2692"/>
    <w:rsid w:val="68967074"/>
    <w:rsid w:val="68B5009D"/>
    <w:rsid w:val="68B70438"/>
    <w:rsid w:val="69286659"/>
    <w:rsid w:val="6A194386"/>
    <w:rsid w:val="6B860037"/>
    <w:rsid w:val="6C3B0D27"/>
    <w:rsid w:val="6CB10654"/>
    <w:rsid w:val="6DFB7D1E"/>
    <w:rsid w:val="70F35B64"/>
    <w:rsid w:val="71875FA4"/>
    <w:rsid w:val="74475BE9"/>
    <w:rsid w:val="74533D36"/>
    <w:rsid w:val="75293240"/>
    <w:rsid w:val="759576A7"/>
    <w:rsid w:val="769D1658"/>
    <w:rsid w:val="7B480769"/>
    <w:rsid w:val="7BE37786"/>
    <w:rsid w:val="7BF424E9"/>
    <w:rsid w:val="7C4D24B2"/>
    <w:rsid w:val="7C5D1060"/>
    <w:rsid w:val="7DB06851"/>
    <w:rsid w:val="7E51149B"/>
    <w:rsid w:val="7F3932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styleId="5">
    <w:name w:val="Body Text Indent"/>
    <w:basedOn w:val="1"/>
    <w:link w:val="24"/>
    <w:qFormat/>
    <w:uiPriority w:val="0"/>
    <w:pPr>
      <w:snapToGrid w:val="0"/>
      <w:spacing w:line="360" w:lineRule="auto"/>
      <w:ind w:firstLine="538" w:firstLineChars="192"/>
    </w:pPr>
    <w:rPr>
      <w:rFonts w:ascii="仿宋_GB2312" w:eastAsia="仿宋_GB2312"/>
      <w:bCs/>
      <w:sz w:val="28"/>
      <w:szCs w:val="28"/>
    </w:rPr>
  </w:style>
  <w:style w:type="paragraph" w:styleId="6">
    <w:name w:val="Plain Text"/>
    <w:basedOn w:val="1"/>
    <w:qFormat/>
    <w:uiPriority w:val="0"/>
    <w:rPr>
      <w:rFonts w:ascii="宋体" w:hAnsi="Courier New"/>
      <w:szCs w:val="20"/>
    </w:rPr>
  </w:style>
  <w:style w:type="paragraph" w:styleId="7">
    <w:name w:val="Balloon Text"/>
    <w:basedOn w:val="1"/>
    <w:link w:val="22"/>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2">
    <w:name w:val="Body Text First Indent 2"/>
    <w:basedOn w:val="5"/>
    <w:link w:val="25"/>
    <w:qFormat/>
    <w:uiPriority w:val="0"/>
    <w:pPr>
      <w:snapToGrid/>
      <w:spacing w:after="120" w:line="240" w:lineRule="auto"/>
      <w:ind w:left="420" w:leftChars="200" w:firstLine="420" w:firstLineChars="200"/>
    </w:pPr>
    <w:rPr>
      <w:rFonts w:ascii="Times New Roman" w:eastAsia="宋体"/>
      <w:bCs w:val="0"/>
      <w:sz w:val="21"/>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Hyperlink"/>
    <w:basedOn w:val="15"/>
    <w:qFormat/>
    <w:uiPriority w:val="0"/>
    <w:rPr>
      <w:color w:val="013F7C"/>
      <w:u w:val="none"/>
    </w:rPr>
  </w:style>
  <w:style w:type="character" w:styleId="17">
    <w:name w:val="annotation reference"/>
    <w:basedOn w:val="15"/>
    <w:qFormat/>
    <w:uiPriority w:val="0"/>
    <w:rPr>
      <w:sz w:val="21"/>
      <w:szCs w:val="21"/>
    </w:rPr>
  </w:style>
  <w:style w:type="character" w:customStyle="1" w:styleId="18">
    <w:name w:val="NormalCharacter"/>
    <w:semiHidden/>
    <w:qFormat/>
    <w:uiPriority w:val="0"/>
  </w:style>
  <w:style w:type="paragraph" w:customStyle="1" w:styleId="1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0">
    <w:name w:val="样式3"/>
    <w:basedOn w:val="6"/>
    <w:qFormat/>
    <w:uiPriority w:val="0"/>
    <w:pPr>
      <w:spacing w:line="0" w:lineRule="atLeast"/>
      <w:outlineLvl w:val="0"/>
    </w:pPr>
    <w:rPr>
      <w:sz w:val="28"/>
      <w:szCs w:val="24"/>
    </w:rPr>
  </w:style>
  <w:style w:type="paragraph" w:styleId="21">
    <w:name w:val="List Paragraph"/>
    <w:basedOn w:val="1"/>
    <w:qFormat/>
    <w:uiPriority w:val="34"/>
    <w:pPr>
      <w:ind w:firstLine="420" w:firstLineChars="200"/>
    </w:pPr>
  </w:style>
  <w:style w:type="character" w:customStyle="1" w:styleId="22">
    <w:name w:val="批注框文本 Char"/>
    <w:basedOn w:val="15"/>
    <w:link w:val="7"/>
    <w:qFormat/>
    <w:uiPriority w:val="0"/>
    <w:rPr>
      <w:kern w:val="2"/>
      <w:sz w:val="18"/>
      <w:szCs w:val="18"/>
    </w:rPr>
  </w:style>
  <w:style w:type="paragraph" w:customStyle="1" w:styleId="2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4">
    <w:name w:val="正文文本缩进 Char"/>
    <w:basedOn w:val="15"/>
    <w:link w:val="5"/>
    <w:qFormat/>
    <w:uiPriority w:val="0"/>
    <w:rPr>
      <w:rFonts w:ascii="仿宋_GB2312" w:eastAsia="仿宋_GB2312"/>
      <w:bCs/>
      <w:kern w:val="2"/>
      <w:sz w:val="28"/>
      <w:szCs w:val="28"/>
    </w:rPr>
  </w:style>
  <w:style w:type="character" w:customStyle="1" w:styleId="25">
    <w:name w:val="正文首行缩进 2 Char"/>
    <w:basedOn w:val="24"/>
    <w:link w:val="12"/>
    <w:qFormat/>
    <w:uiPriority w:val="0"/>
    <w:rPr>
      <w:rFonts w:ascii="仿宋_GB2312" w:eastAsia="仿宋_GB2312"/>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47</Pages>
  <Words>22717</Words>
  <Characters>24022</Characters>
  <Lines>202</Lines>
  <Paragraphs>56</Paragraphs>
  <TotalTime>123</TotalTime>
  <ScaleCrop>false</ScaleCrop>
  <LinksUpToDate>false</LinksUpToDate>
  <CharactersWithSpaces>26609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2021-04-23T03:51:00Z</dcterms:created>
  <dc:creator>随风</dc:creator>
  <cp:lastModifiedBy>Administrator</cp:lastModifiedBy>
  <cp:lastPrinted>2021-04-25T08:04:00Z</cp:lastPrinted>
  <dcterms:modified xsi:type="dcterms:W3CDTF">2021-04-30T09:48:38Z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6AABEE69A9C44E9FAFC3E7030EA874EF</vt:lpwstr>
  </property>
</Properties>
</file>