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大标宋简体" w:eastAsia="方正大标宋简体"/>
          <w:b/>
          <w:sz w:val="52"/>
          <w:szCs w:val="52"/>
        </w:rPr>
      </w:pPr>
      <w:r>
        <w:rPr>
          <w:rFonts w:hint="eastAsia" w:ascii="方正大标宋简体" w:eastAsia="方正大标宋简体"/>
          <w:b/>
          <w:sz w:val="52"/>
          <w:szCs w:val="52"/>
        </w:rPr>
        <w:t>海口市政府采购</w:t>
      </w:r>
    </w:p>
    <w:p>
      <w:pPr>
        <w:jc w:val="center"/>
        <w:rPr>
          <w:rFonts w:ascii="方正大标宋简体" w:eastAsia="方正大标宋简体"/>
          <w:b/>
          <w:sz w:val="52"/>
          <w:szCs w:val="52"/>
        </w:rPr>
      </w:pPr>
      <w:r>
        <w:rPr>
          <w:rFonts w:hint="eastAsia" w:ascii="方正大标宋简体" w:eastAsia="方正大标宋简体"/>
          <w:b/>
          <w:sz w:val="52"/>
          <w:szCs w:val="52"/>
        </w:rPr>
        <w:t>公开招标采购文件</w:t>
      </w:r>
    </w:p>
    <w:p>
      <w:pPr>
        <w:spacing w:line="500" w:lineRule="exact"/>
        <w:jc w:val="center"/>
        <w:rPr>
          <w:rFonts w:ascii="仿宋_GB2312" w:eastAsia="仿宋_GB2312"/>
          <w:b/>
          <w:sz w:val="24"/>
        </w:rPr>
      </w:pPr>
    </w:p>
    <w:p>
      <w:pPr>
        <w:pStyle w:val="8"/>
        <w:spacing w:line="500" w:lineRule="exact"/>
        <w:jc w:val="center"/>
        <w:outlineLvl w:val="0"/>
        <w:rPr>
          <w:rFonts w:ascii="仿宋_GB2312" w:hAnsi="宋体" w:eastAsia="仿宋_GB2312"/>
          <w:b/>
          <w:bCs/>
          <w:sz w:val="24"/>
          <w:szCs w:val="24"/>
        </w:rPr>
      </w:pPr>
    </w:p>
    <w:p>
      <w:pPr>
        <w:pStyle w:val="8"/>
        <w:spacing w:line="500" w:lineRule="exact"/>
        <w:jc w:val="center"/>
        <w:outlineLvl w:val="0"/>
        <w:rPr>
          <w:rFonts w:ascii="仿宋_GB2312" w:hAnsi="宋体" w:eastAsia="仿宋_GB2312"/>
          <w:b/>
          <w:bCs/>
          <w:sz w:val="24"/>
          <w:szCs w:val="24"/>
        </w:rPr>
      </w:pPr>
    </w:p>
    <w:p>
      <w:pPr>
        <w:pStyle w:val="8"/>
        <w:spacing w:line="500" w:lineRule="exact"/>
        <w:ind w:firstLine="2108" w:firstLineChars="700"/>
        <w:jc w:val="left"/>
        <w:outlineLvl w:val="0"/>
        <w:rPr>
          <w:rFonts w:ascii="仿宋_GB2312" w:hAnsi="宋体" w:eastAsia="仿宋_GB2312"/>
          <w:b/>
          <w:sz w:val="30"/>
          <w:szCs w:val="30"/>
        </w:rPr>
      </w:pPr>
      <w:bookmarkStart w:id="0" w:name="_Toc245888257"/>
      <w:bookmarkStart w:id="1" w:name="_Toc246825786"/>
      <w:bookmarkStart w:id="2" w:name="_Toc246826091"/>
      <w:bookmarkStart w:id="3" w:name="_Toc245887524"/>
    </w:p>
    <w:p>
      <w:pPr>
        <w:pStyle w:val="8"/>
        <w:spacing w:line="500" w:lineRule="exact"/>
        <w:ind w:firstLine="2108" w:firstLineChars="700"/>
        <w:jc w:val="left"/>
        <w:outlineLvl w:val="0"/>
        <w:rPr>
          <w:rFonts w:ascii="仿宋_GB2312" w:hAnsi="宋体" w:eastAsia="仿宋_GB2312"/>
          <w:b/>
          <w:sz w:val="30"/>
          <w:szCs w:val="30"/>
          <w:u w:val="single"/>
        </w:rPr>
      </w:pPr>
      <w:r>
        <w:rPr>
          <w:rFonts w:hint="eastAsia" w:ascii="仿宋_GB2312" w:hAnsi="宋体" w:eastAsia="仿宋_GB2312"/>
          <w:b/>
          <w:sz w:val="30"/>
          <w:szCs w:val="30"/>
        </w:rPr>
        <w:t>项目编号：</w:t>
      </w:r>
      <w:bookmarkEnd w:id="0"/>
      <w:bookmarkEnd w:id="1"/>
      <w:bookmarkEnd w:id="2"/>
      <w:bookmarkEnd w:id="3"/>
      <w:bookmarkStart w:id="4" w:name="_Toc246825787"/>
      <w:bookmarkStart w:id="5" w:name="_Toc245887525"/>
      <w:bookmarkStart w:id="6" w:name="_Toc245888258"/>
      <w:bookmarkStart w:id="7" w:name="_Toc246826092"/>
      <w:r>
        <w:rPr>
          <w:rFonts w:hint="eastAsia" w:ascii="仿宋_GB2312" w:hAnsi="宋体" w:eastAsia="仿宋_GB2312"/>
          <w:b/>
          <w:sz w:val="30"/>
          <w:szCs w:val="30"/>
        </w:rPr>
        <w:t>HKGP-2021-0006</w:t>
      </w:r>
    </w:p>
    <w:p>
      <w:pPr>
        <w:widowControl/>
        <w:spacing w:line="18" w:lineRule="atLeast"/>
        <w:jc w:val="left"/>
        <w:rPr>
          <w:rFonts w:ascii="仿宋_GB2312" w:hAnsi="宋体" w:eastAsia="仿宋_GB2312"/>
          <w:b/>
          <w:sz w:val="30"/>
          <w:szCs w:val="30"/>
        </w:rPr>
      </w:pPr>
    </w:p>
    <w:p>
      <w:pPr>
        <w:widowControl/>
        <w:spacing w:line="18" w:lineRule="atLeast"/>
        <w:ind w:firstLine="2108" w:firstLineChars="700"/>
        <w:jc w:val="left"/>
        <w:rPr>
          <w:rFonts w:ascii="仿宋_GB2312" w:hAnsi="宋体" w:eastAsia="仿宋_GB2312"/>
          <w:b/>
          <w:sz w:val="30"/>
          <w:szCs w:val="30"/>
        </w:rPr>
      </w:pPr>
      <w:r>
        <w:rPr>
          <w:rFonts w:hint="eastAsia" w:ascii="仿宋_GB2312" w:hAnsi="宋体" w:eastAsia="仿宋_GB2312"/>
          <w:b/>
          <w:sz w:val="30"/>
          <w:szCs w:val="30"/>
        </w:rPr>
        <w:t>项目名称：</w:t>
      </w:r>
      <w:bookmarkEnd w:id="4"/>
      <w:bookmarkEnd w:id="5"/>
      <w:bookmarkEnd w:id="6"/>
      <w:bookmarkEnd w:id="7"/>
      <w:bookmarkStart w:id="8" w:name="_Toc245888260"/>
      <w:bookmarkStart w:id="9" w:name="_Toc246826094"/>
      <w:bookmarkStart w:id="10" w:name="_Toc246825789"/>
      <w:bookmarkStart w:id="11" w:name="_Toc245887527"/>
      <w:r>
        <w:rPr>
          <w:rFonts w:hint="eastAsia" w:ascii="仿宋_GB2312" w:hAnsi="宋体" w:eastAsia="仿宋_GB2312"/>
          <w:b/>
          <w:sz w:val="30"/>
          <w:szCs w:val="30"/>
        </w:rPr>
        <w:t>海口市滨海第九小学</w:t>
      </w:r>
    </w:p>
    <w:p>
      <w:pPr>
        <w:widowControl/>
        <w:spacing w:line="18" w:lineRule="atLeast"/>
        <w:ind w:firstLine="3614" w:firstLineChars="1200"/>
        <w:jc w:val="left"/>
        <w:rPr>
          <w:rFonts w:ascii="微软雅黑" w:hAnsi="微软雅黑" w:eastAsia="微软雅黑" w:cs="微软雅黑"/>
          <w:color w:val="393939"/>
          <w:szCs w:val="21"/>
        </w:rPr>
      </w:pPr>
      <w:r>
        <w:rPr>
          <w:rFonts w:hint="eastAsia" w:ascii="仿宋_GB2312" w:hAnsi="宋体" w:eastAsia="仿宋_GB2312"/>
          <w:b/>
          <w:sz w:val="30"/>
          <w:szCs w:val="30"/>
        </w:rPr>
        <w:t>物业管理服务采购项目</w:t>
      </w:r>
    </w:p>
    <w:p>
      <w:pPr>
        <w:pStyle w:val="8"/>
        <w:spacing w:line="500" w:lineRule="exact"/>
        <w:ind w:firstLine="2108" w:firstLineChars="700"/>
        <w:jc w:val="left"/>
        <w:outlineLvl w:val="0"/>
        <w:rPr>
          <w:rFonts w:ascii="仿宋_GB2312" w:hAnsi="宋体" w:eastAsia="仿宋_GB2312"/>
          <w:b/>
          <w:sz w:val="30"/>
          <w:szCs w:val="30"/>
        </w:rPr>
      </w:pPr>
    </w:p>
    <w:p>
      <w:pPr>
        <w:pStyle w:val="8"/>
        <w:spacing w:line="500" w:lineRule="exact"/>
        <w:ind w:firstLine="2108" w:firstLineChars="700"/>
        <w:jc w:val="left"/>
        <w:outlineLvl w:val="0"/>
        <w:rPr>
          <w:rFonts w:ascii="仿宋_GB2312" w:hAnsi="宋体" w:eastAsia="仿宋_GB2312"/>
          <w:b/>
          <w:sz w:val="30"/>
          <w:szCs w:val="30"/>
        </w:rPr>
      </w:pPr>
      <w:r>
        <w:rPr>
          <w:rFonts w:hint="eastAsia" w:ascii="仿宋_GB2312" w:hAnsi="宋体" w:eastAsia="仿宋_GB2312"/>
          <w:b/>
          <w:sz w:val="30"/>
          <w:szCs w:val="30"/>
        </w:rPr>
        <w:t>采 购 人：</w:t>
      </w:r>
      <w:bookmarkEnd w:id="8"/>
      <w:bookmarkEnd w:id="9"/>
      <w:bookmarkEnd w:id="10"/>
      <w:bookmarkEnd w:id="11"/>
      <w:r>
        <w:rPr>
          <w:rFonts w:hint="eastAsia" w:ascii="仿宋_GB2312" w:hAnsi="宋体" w:eastAsia="仿宋_GB2312"/>
          <w:b/>
          <w:sz w:val="30"/>
          <w:szCs w:val="30"/>
        </w:rPr>
        <w:t>海口市滨海第九小学</w:t>
      </w:r>
    </w:p>
    <w:p>
      <w:pPr>
        <w:pStyle w:val="8"/>
        <w:spacing w:line="500" w:lineRule="exact"/>
        <w:jc w:val="center"/>
        <w:outlineLvl w:val="0"/>
        <w:rPr>
          <w:rFonts w:ascii="仿宋_GB2312" w:hAnsi="宋体" w:eastAsia="仿宋_GB2312"/>
          <w:b/>
          <w:sz w:val="24"/>
          <w:szCs w:val="24"/>
        </w:rPr>
      </w:pPr>
    </w:p>
    <w:p>
      <w:pPr>
        <w:pStyle w:val="8"/>
        <w:spacing w:line="500" w:lineRule="exact"/>
        <w:jc w:val="center"/>
        <w:outlineLvl w:val="0"/>
        <w:rPr>
          <w:rFonts w:ascii="仿宋_GB2312" w:hAnsi="宋体" w:eastAsia="仿宋_GB2312"/>
          <w:b/>
          <w:sz w:val="24"/>
          <w:szCs w:val="24"/>
        </w:rPr>
      </w:pPr>
    </w:p>
    <w:p>
      <w:pPr>
        <w:pStyle w:val="8"/>
        <w:spacing w:line="500" w:lineRule="exact"/>
        <w:jc w:val="center"/>
        <w:outlineLvl w:val="0"/>
        <w:rPr>
          <w:rFonts w:ascii="仿宋_GB2312" w:hAnsi="宋体" w:eastAsia="仿宋_GB2312"/>
          <w:b/>
          <w:sz w:val="24"/>
          <w:szCs w:val="24"/>
        </w:rPr>
      </w:pPr>
    </w:p>
    <w:p>
      <w:pPr>
        <w:pStyle w:val="8"/>
        <w:spacing w:line="500" w:lineRule="exact"/>
        <w:jc w:val="center"/>
        <w:outlineLvl w:val="0"/>
        <w:rPr>
          <w:rFonts w:ascii="仿宋_GB2312" w:hAnsi="宋体" w:eastAsia="仿宋_GB2312"/>
          <w:b/>
          <w:sz w:val="24"/>
          <w:szCs w:val="24"/>
        </w:rPr>
      </w:pPr>
    </w:p>
    <w:p>
      <w:pPr>
        <w:pStyle w:val="8"/>
        <w:spacing w:line="500" w:lineRule="exact"/>
        <w:jc w:val="center"/>
        <w:outlineLvl w:val="0"/>
        <w:rPr>
          <w:rFonts w:ascii="仿宋_GB2312" w:hAnsi="宋体" w:eastAsia="仿宋_GB2312"/>
          <w:b/>
          <w:sz w:val="24"/>
          <w:szCs w:val="24"/>
        </w:rPr>
      </w:pPr>
    </w:p>
    <w:p>
      <w:pPr>
        <w:pStyle w:val="8"/>
        <w:spacing w:line="500" w:lineRule="exact"/>
        <w:jc w:val="center"/>
        <w:outlineLvl w:val="0"/>
        <w:rPr>
          <w:rFonts w:ascii="仿宋_GB2312" w:hAnsi="宋体" w:eastAsia="仿宋_GB2312"/>
          <w:b/>
          <w:sz w:val="24"/>
          <w:szCs w:val="24"/>
        </w:rPr>
      </w:pPr>
    </w:p>
    <w:p>
      <w:pPr>
        <w:pStyle w:val="8"/>
        <w:spacing w:line="500" w:lineRule="exact"/>
        <w:jc w:val="center"/>
        <w:outlineLvl w:val="0"/>
        <w:rPr>
          <w:rFonts w:ascii="仿宋_GB2312" w:hAnsi="宋体" w:eastAsia="仿宋_GB2312"/>
          <w:b/>
          <w:sz w:val="24"/>
          <w:szCs w:val="24"/>
        </w:rPr>
      </w:pPr>
    </w:p>
    <w:p>
      <w:pPr>
        <w:pStyle w:val="8"/>
        <w:spacing w:line="500" w:lineRule="exact"/>
        <w:jc w:val="center"/>
        <w:outlineLvl w:val="0"/>
        <w:rPr>
          <w:rFonts w:ascii="仿宋_GB2312" w:hAnsi="宋体" w:eastAsia="仿宋_GB2312"/>
          <w:b/>
          <w:sz w:val="24"/>
          <w:szCs w:val="24"/>
        </w:rPr>
      </w:pPr>
    </w:p>
    <w:p>
      <w:pPr>
        <w:pStyle w:val="8"/>
        <w:spacing w:line="500" w:lineRule="exact"/>
        <w:jc w:val="center"/>
        <w:outlineLvl w:val="0"/>
        <w:rPr>
          <w:rFonts w:ascii="仿宋_GB2312" w:hAnsi="宋体" w:eastAsia="仿宋_GB2312"/>
          <w:b/>
          <w:sz w:val="24"/>
          <w:szCs w:val="24"/>
        </w:rPr>
      </w:pPr>
    </w:p>
    <w:p>
      <w:pPr>
        <w:pStyle w:val="8"/>
        <w:spacing w:line="500" w:lineRule="exact"/>
        <w:jc w:val="center"/>
        <w:outlineLvl w:val="0"/>
        <w:rPr>
          <w:rFonts w:ascii="仿宋_GB2312" w:hAnsi="宋体" w:eastAsia="仿宋_GB2312"/>
          <w:b/>
          <w:sz w:val="24"/>
          <w:szCs w:val="24"/>
        </w:rPr>
      </w:pPr>
    </w:p>
    <w:p>
      <w:pPr>
        <w:pStyle w:val="8"/>
        <w:spacing w:line="500" w:lineRule="exact"/>
        <w:jc w:val="center"/>
        <w:outlineLvl w:val="0"/>
        <w:rPr>
          <w:rFonts w:ascii="仿宋_GB2312" w:hAnsi="宋体" w:eastAsia="仿宋_GB2312"/>
          <w:b/>
          <w:sz w:val="24"/>
          <w:szCs w:val="24"/>
        </w:rPr>
      </w:pPr>
    </w:p>
    <w:p>
      <w:pPr>
        <w:spacing w:line="500" w:lineRule="exact"/>
        <w:jc w:val="center"/>
      </w:pPr>
      <w:r>
        <w:rPr>
          <w:rFonts w:hint="eastAsia" w:ascii="仿宋_GB2312" w:hAnsi="宋体" w:eastAsia="仿宋_GB2312"/>
          <w:b/>
          <w:spacing w:val="40"/>
          <w:sz w:val="24"/>
        </w:rPr>
        <w:t>海口市政府采购中心</w:t>
      </w:r>
    </w:p>
    <w:p>
      <w:pPr>
        <w:pStyle w:val="8"/>
        <w:jc w:val="center"/>
        <w:outlineLvl w:val="0"/>
        <w:rPr>
          <w:rFonts w:ascii="仿宋_GB2312" w:hAnsi="宋体" w:eastAsia="仿宋_GB2312"/>
          <w:b/>
          <w:spacing w:val="40"/>
          <w:sz w:val="24"/>
        </w:rPr>
      </w:pPr>
      <w:r>
        <w:rPr>
          <w:rFonts w:hint="eastAsia" w:ascii="仿宋_GB2312" w:hAnsi="宋体" w:eastAsia="仿宋_GB2312"/>
          <w:b/>
          <w:spacing w:val="40"/>
          <w:sz w:val="24"/>
        </w:rPr>
        <w:t xml:space="preserve">二○二一年四月                                                </w:t>
      </w:r>
    </w:p>
    <w:p>
      <w:pPr>
        <w:rPr>
          <w:rFonts w:ascii="仿宋_GB2312" w:hAnsi="宋体" w:eastAsia="仿宋_GB2312"/>
          <w:b/>
          <w:spacing w:val="40"/>
          <w:sz w:val="24"/>
        </w:rPr>
      </w:pPr>
      <w:r>
        <w:rPr>
          <w:rFonts w:hint="eastAsia" w:ascii="仿宋_GB2312" w:hAnsi="宋体" w:eastAsia="仿宋_GB2312"/>
          <w:b/>
          <w:spacing w:val="40"/>
          <w:sz w:val="24"/>
        </w:rPr>
        <w:br w:type="page"/>
      </w:r>
    </w:p>
    <w:p>
      <w:pPr>
        <w:pStyle w:val="8"/>
        <w:jc w:val="center"/>
        <w:outlineLvl w:val="0"/>
        <w:rPr>
          <w:rStyle w:val="21"/>
          <w:rFonts w:hAnsi="宋体"/>
          <w:b/>
          <w:color w:val="auto"/>
          <w:sz w:val="48"/>
          <w:szCs w:val="48"/>
        </w:rPr>
      </w:pPr>
      <w:r>
        <w:rPr>
          <w:rStyle w:val="21"/>
          <w:rFonts w:hint="eastAsia" w:hAnsi="宋体"/>
          <w:b/>
          <w:color w:val="auto"/>
          <w:sz w:val="48"/>
          <w:szCs w:val="48"/>
        </w:rPr>
        <w:t>目  录</w:t>
      </w:r>
    </w:p>
    <w:p>
      <w:pPr>
        <w:pStyle w:val="8"/>
        <w:spacing w:line="1000" w:lineRule="exact"/>
        <w:jc w:val="center"/>
        <w:outlineLvl w:val="0"/>
        <w:rPr>
          <w:rStyle w:val="21"/>
          <w:rFonts w:ascii="仿宋" w:hAnsi="仿宋" w:eastAsia="仿宋" w:cs="仿宋"/>
          <w:b/>
          <w:color w:val="auto"/>
          <w:szCs w:val="21"/>
        </w:rPr>
      </w:pPr>
      <w:r>
        <w:rPr>
          <w:rFonts w:hint="eastAsia" w:ascii="仿宋" w:hAnsi="仿宋" w:eastAsia="仿宋" w:cs="仿宋"/>
          <w:b/>
          <w:szCs w:val="21"/>
        </w:rPr>
        <w:fldChar w:fldCharType="begin"/>
      </w:r>
      <w:r>
        <w:rPr>
          <w:rStyle w:val="21"/>
          <w:rFonts w:hint="eastAsia" w:ascii="仿宋" w:hAnsi="仿宋" w:eastAsia="仿宋" w:cs="仿宋"/>
          <w:b/>
          <w:color w:val="auto"/>
          <w:szCs w:val="21"/>
        </w:rPr>
        <w:instrText xml:space="preserve"> TOC \o "1-3" \h \z \u </w:instrText>
      </w:r>
      <w:r>
        <w:rPr>
          <w:rFonts w:hint="eastAsia" w:ascii="仿宋" w:hAnsi="仿宋" w:eastAsia="仿宋" w:cs="仿宋"/>
          <w:b/>
          <w:szCs w:val="21"/>
        </w:rPr>
        <w:fldChar w:fldCharType="separate"/>
      </w:r>
    </w:p>
    <w:p>
      <w:pPr>
        <w:pStyle w:val="12"/>
        <w:spacing w:line="1000" w:lineRule="exact"/>
        <w:rPr>
          <w:rFonts w:ascii="仿宋" w:hAnsi="仿宋" w:eastAsia="仿宋" w:cs="仿宋"/>
          <w:bCs w:val="0"/>
          <w:color w:val="auto"/>
          <w:sz w:val="21"/>
          <w:szCs w:val="21"/>
        </w:rPr>
      </w:pPr>
      <w:r>
        <w:fldChar w:fldCharType="begin"/>
      </w:r>
      <w:r>
        <w:instrText xml:space="preserve"> HYPERLINK "file:///D:\\外网\\20090911\\界面资料091011\\界面资料\\部门资料\\采购文件范本1104\\招标文件范本\\印刷版本\\政府采购招标文件印刷.doc" \l "_Toc246826096#_Toc246826096" </w:instrText>
      </w:r>
      <w:r>
        <w:fldChar w:fldCharType="separate"/>
      </w:r>
      <w:r>
        <w:rPr>
          <w:rStyle w:val="21"/>
          <w:rFonts w:hint="eastAsia" w:ascii="仿宋" w:hAnsi="仿宋" w:eastAsia="仿宋" w:cs="仿宋"/>
          <w:bCs w:val="0"/>
          <w:color w:val="auto"/>
          <w:sz w:val="21"/>
          <w:szCs w:val="21"/>
        </w:rPr>
        <w:t>第一章  投标邀请………………………………………………………</w:t>
      </w:r>
      <w:r>
        <w:rPr>
          <w:rStyle w:val="21"/>
          <w:rFonts w:hint="eastAsia" w:ascii="仿宋" w:hAnsi="仿宋" w:eastAsia="仿宋" w:cs="仿宋"/>
          <w:bCs w:val="0"/>
          <w:color w:val="auto"/>
          <w:sz w:val="21"/>
          <w:szCs w:val="21"/>
        </w:rPr>
        <w:fldChar w:fldCharType="end"/>
      </w:r>
      <w:r>
        <w:rPr>
          <w:rFonts w:hint="eastAsia" w:ascii="仿宋" w:hAnsi="仿宋" w:eastAsia="仿宋" w:cs="仿宋"/>
          <w:bCs w:val="0"/>
          <w:color w:val="auto"/>
          <w:sz w:val="21"/>
          <w:szCs w:val="21"/>
        </w:rPr>
        <w:t>……………1-3</w:t>
      </w:r>
    </w:p>
    <w:p>
      <w:pPr>
        <w:pStyle w:val="12"/>
        <w:spacing w:line="1000" w:lineRule="exact"/>
        <w:rPr>
          <w:rStyle w:val="21"/>
          <w:rFonts w:ascii="仿宋" w:hAnsi="仿宋" w:eastAsia="仿宋" w:cs="仿宋"/>
          <w:bCs w:val="0"/>
          <w:color w:val="auto"/>
          <w:sz w:val="21"/>
          <w:szCs w:val="21"/>
        </w:rPr>
      </w:pPr>
      <w:r>
        <w:fldChar w:fldCharType="begin"/>
      </w:r>
      <w:r>
        <w:instrText xml:space="preserve"> HYPERLINK "file:///D:\\外网\\20090911\\界面资料091011\\界面资料\\部门资料\\采购文件范本1104\\招标文件范本\\印刷版本\\政府采购招标文件印刷.doc" \l "_Toc246826104#_Toc246826104" </w:instrText>
      </w:r>
      <w:r>
        <w:fldChar w:fldCharType="separate"/>
      </w:r>
      <w:r>
        <w:rPr>
          <w:rStyle w:val="21"/>
          <w:rFonts w:hint="eastAsia" w:ascii="仿宋" w:hAnsi="仿宋" w:eastAsia="仿宋" w:cs="仿宋"/>
          <w:bCs w:val="0"/>
          <w:color w:val="auto"/>
          <w:sz w:val="21"/>
          <w:szCs w:val="21"/>
        </w:rPr>
        <w:t>第二章  采购需求………………………………………………………</w:t>
      </w:r>
      <w:r>
        <w:rPr>
          <w:rStyle w:val="21"/>
          <w:rFonts w:hint="eastAsia" w:ascii="仿宋" w:hAnsi="仿宋" w:eastAsia="仿宋" w:cs="仿宋"/>
          <w:bCs w:val="0"/>
          <w:color w:val="auto"/>
          <w:sz w:val="21"/>
          <w:szCs w:val="21"/>
        </w:rPr>
        <w:fldChar w:fldCharType="end"/>
      </w:r>
      <w:r>
        <w:rPr>
          <w:rFonts w:hint="eastAsia" w:ascii="仿宋" w:hAnsi="仿宋" w:eastAsia="仿宋" w:cs="仿宋"/>
          <w:bCs w:val="0"/>
          <w:color w:val="auto"/>
          <w:sz w:val="21"/>
          <w:szCs w:val="21"/>
        </w:rPr>
        <w:t>……………4-8</w:t>
      </w:r>
    </w:p>
    <w:p>
      <w:pPr>
        <w:pStyle w:val="12"/>
        <w:tabs>
          <w:tab w:val="right" w:leader="dot" w:pos="8820"/>
          <w:tab w:val="clear" w:pos="8393"/>
        </w:tabs>
        <w:spacing w:line="1000" w:lineRule="exact"/>
        <w:rPr>
          <w:rFonts w:ascii="仿宋" w:hAnsi="仿宋" w:eastAsia="仿宋" w:cs="仿宋"/>
          <w:sz w:val="21"/>
          <w:szCs w:val="21"/>
        </w:rPr>
      </w:pPr>
      <w:r>
        <w:fldChar w:fldCharType="begin"/>
      </w:r>
      <w:r>
        <w:instrText xml:space="preserve"> HYPERLINK "file:///D:\\外网\\20090911\\界面资料091011\\界面资料\\部门资料\\采购文件范本1104\\招标文件范本\\印刷版本\\政府采购招标文件印刷.doc" \l "_Toc246826105#_Toc246826105" </w:instrText>
      </w:r>
      <w:r>
        <w:fldChar w:fldCharType="separate"/>
      </w:r>
      <w:r>
        <w:rPr>
          <w:rStyle w:val="21"/>
          <w:rFonts w:hint="eastAsia" w:ascii="仿宋" w:hAnsi="仿宋" w:eastAsia="仿宋" w:cs="仿宋"/>
          <w:bCs w:val="0"/>
          <w:color w:val="auto"/>
          <w:sz w:val="21"/>
          <w:szCs w:val="21"/>
        </w:rPr>
        <w:t>第三章  投标人须知……………………………………………………</w:t>
      </w:r>
      <w:r>
        <w:rPr>
          <w:rStyle w:val="21"/>
          <w:rFonts w:hint="eastAsia" w:ascii="仿宋" w:hAnsi="仿宋" w:eastAsia="仿宋" w:cs="仿宋"/>
          <w:bCs w:val="0"/>
          <w:color w:val="auto"/>
          <w:sz w:val="21"/>
          <w:szCs w:val="21"/>
        </w:rPr>
        <w:fldChar w:fldCharType="end"/>
      </w:r>
      <w:r>
        <w:rPr>
          <w:rFonts w:hint="eastAsia" w:ascii="仿宋" w:hAnsi="仿宋" w:eastAsia="仿宋" w:cs="仿宋"/>
          <w:bCs w:val="0"/>
          <w:color w:val="auto"/>
          <w:sz w:val="21"/>
          <w:szCs w:val="21"/>
        </w:rPr>
        <w:t>……………9-25</w:t>
      </w:r>
    </w:p>
    <w:p>
      <w:pPr>
        <w:pStyle w:val="12"/>
        <w:spacing w:line="1000" w:lineRule="exact"/>
        <w:rPr>
          <w:rStyle w:val="21"/>
          <w:rFonts w:ascii="仿宋" w:hAnsi="仿宋" w:eastAsia="仿宋" w:cs="仿宋"/>
          <w:bCs w:val="0"/>
          <w:color w:val="auto"/>
          <w:sz w:val="21"/>
          <w:szCs w:val="21"/>
        </w:rPr>
      </w:pPr>
      <w:r>
        <w:fldChar w:fldCharType="begin"/>
      </w:r>
      <w:r>
        <w:instrText xml:space="preserve"> HYPERLINK "file:///D:\\外网\\20090911\\界面资料091011\\界面资料\\部门资料\\采购文件范本1104\\招标文件范本\\印刷版本\\政府采购招标文件印刷.doc" \l "_Toc246826115#_Toc246826115" </w:instrText>
      </w:r>
      <w:r>
        <w:fldChar w:fldCharType="separate"/>
      </w:r>
      <w:r>
        <w:rPr>
          <w:rStyle w:val="21"/>
          <w:rFonts w:hint="eastAsia" w:ascii="仿宋" w:hAnsi="仿宋" w:eastAsia="仿宋" w:cs="仿宋"/>
          <w:bCs w:val="0"/>
          <w:color w:val="auto"/>
          <w:sz w:val="21"/>
          <w:szCs w:val="21"/>
        </w:rPr>
        <w:t>第四章  资格审查标准……………………………………………</w:t>
      </w:r>
      <w:r>
        <w:rPr>
          <w:rStyle w:val="21"/>
          <w:rFonts w:hint="eastAsia" w:ascii="仿宋" w:hAnsi="仿宋" w:eastAsia="仿宋" w:cs="仿宋"/>
          <w:bCs w:val="0"/>
          <w:color w:val="auto"/>
          <w:sz w:val="21"/>
          <w:szCs w:val="21"/>
        </w:rPr>
        <w:fldChar w:fldCharType="end"/>
      </w:r>
      <w:r>
        <w:rPr>
          <w:rStyle w:val="21"/>
          <w:rFonts w:hint="eastAsia" w:ascii="仿宋" w:hAnsi="仿宋" w:eastAsia="仿宋" w:cs="仿宋"/>
          <w:bCs w:val="0"/>
          <w:color w:val="auto"/>
          <w:sz w:val="21"/>
          <w:szCs w:val="21"/>
        </w:rPr>
        <w:t>…………………26-30</w:t>
      </w:r>
    </w:p>
    <w:p>
      <w:pPr>
        <w:pStyle w:val="12"/>
        <w:spacing w:line="1000" w:lineRule="exact"/>
        <w:rPr>
          <w:rStyle w:val="21"/>
          <w:rFonts w:ascii="仿宋" w:hAnsi="仿宋" w:eastAsia="仿宋" w:cs="仿宋"/>
          <w:bCs w:val="0"/>
          <w:color w:val="auto"/>
          <w:sz w:val="21"/>
          <w:szCs w:val="21"/>
        </w:rPr>
      </w:pPr>
      <w:r>
        <w:fldChar w:fldCharType="begin"/>
      </w:r>
      <w:r>
        <w:instrText xml:space="preserve"> HYPERLINK "file:///D:\\外网\\20090911\\界面资料091011\\界面资料\\部门资料\\采购文件范本1104\\招标文件范本\\印刷版本\\政府采购招标文件印刷.doc" \l "_Toc246826118#_Toc246826118" </w:instrText>
      </w:r>
      <w:r>
        <w:fldChar w:fldCharType="separate"/>
      </w:r>
      <w:r>
        <w:rPr>
          <w:rStyle w:val="21"/>
          <w:rFonts w:hint="eastAsia" w:ascii="仿宋" w:hAnsi="仿宋" w:eastAsia="仿宋" w:cs="仿宋"/>
          <w:bCs w:val="0"/>
          <w:color w:val="auto"/>
          <w:sz w:val="21"/>
          <w:szCs w:val="21"/>
        </w:rPr>
        <w:t>第五章  政府采购合同格式………………………………………</w:t>
      </w:r>
      <w:r>
        <w:rPr>
          <w:rStyle w:val="21"/>
          <w:rFonts w:hint="eastAsia" w:ascii="仿宋" w:hAnsi="仿宋" w:eastAsia="仿宋" w:cs="仿宋"/>
          <w:bCs w:val="0"/>
          <w:color w:val="auto"/>
          <w:sz w:val="21"/>
          <w:szCs w:val="21"/>
        </w:rPr>
        <w:fldChar w:fldCharType="end"/>
      </w:r>
      <w:r>
        <w:rPr>
          <w:rFonts w:hint="eastAsia" w:ascii="仿宋" w:hAnsi="仿宋" w:eastAsia="仿宋" w:cs="仿宋"/>
          <w:bCs w:val="0"/>
          <w:color w:val="auto"/>
          <w:sz w:val="21"/>
          <w:szCs w:val="21"/>
        </w:rPr>
        <w:t>…………………31</w:t>
      </w:r>
      <w:r>
        <w:rPr>
          <w:rFonts w:hint="eastAsia" w:ascii="仿宋" w:hAnsi="仿宋" w:eastAsia="仿宋" w:cs="仿宋"/>
          <w:color w:val="auto"/>
          <w:sz w:val="21"/>
          <w:szCs w:val="21"/>
        </w:rPr>
        <w:t>-32</w:t>
      </w:r>
    </w:p>
    <w:p>
      <w:pPr>
        <w:spacing w:line="1000" w:lineRule="exact"/>
        <w:rPr>
          <w:rFonts w:ascii="微软雅黑" w:hAnsi="微软雅黑" w:eastAsia="仿宋" w:cs="微软雅黑"/>
          <w:b/>
          <w:szCs w:val="21"/>
        </w:rPr>
      </w:pPr>
      <w:r>
        <w:rPr>
          <w:rFonts w:hint="eastAsia" w:ascii="仿宋" w:hAnsi="仿宋" w:eastAsia="仿宋" w:cs="仿宋"/>
          <w:b/>
          <w:bCs/>
          <w:szCs w:val="21"/>
        </w:rPr>
        <w:fldChar w:fldCharType="end"/>
      </w:r>
      <w:r>
        <w:fldChar w:fldCharType="begin"/>
      </w:r>
      <w:r>
        <w:instrText xml:space="preserve"> HYPERLINK "file:///D:\\外网\\20090911\\界面资料091011\\界面资料\\部门资料\\采购文件范本1104\\招标文件范本\\印刷版本\\政府采购招标文件印刷.doc" \l "_Toc246826118#_Toc246826118" </w:instrText>
      </w:r>
      <w:r>
        <w:fldChar w:fldCharType="separate"/>
      </w:r>
      <w:r>
        <w:rPr>
          <w:rStyle w:val="21"/>
          <w:rFonts w:hint="eastAsia" w:ascii="仿宋" w:hAnsi="仿宋" w:eastAsia="仿宋" w:cs="仿宋"/>
          <w:b/>
          <w:bCs/>
          <w:color w:val="auto"/>
          <w:szCs w:val="21"/>
        </w:rPr>
        <w:t>第六章  投标文件格式及附件……………………………………………</w:t>
      </w:r>
      <w:r>
        <w:rPr>
          <w:rStyle w:val="21"/>
          <w:rFonts w:hint="eastAsia" w:ascii="仿宋" w:hAnsi="仿宋" w:eastAsia="仿宋" w:cs="仿宋"/>
          <w:b/>
          <w:bCs/>
          <w:color w:val="auto"/>
          <w:szCs w:val="21"/>
        </w:rPr>
        <w:fldChar w:fldCharType="end"/>
      </w:r>
      <w:r>
        <w:rPr>
          <w:rFonts w:hint="eastAsia" w:ascii="仿宋" w:hAnsi="仿宋" w:eastAsia="仿宋" w:cs="仿宋"/>
          <w:b/>
          <w:bCs/>
          <w:szCs w:val="21"/>
        </w:rPr>
        <w:t>…………33-43</w:t>
      </w:r>
    </w:p>
    <w:p>
      <w:pPr>
        <w:rPr>
          <w:rFonts w:ascii="微软雅黑" w:hAnsi="微软雅黑" w:eastAsia="微软雅黑" w:cs="微软雅黑"/>
          <w:b/>
          <w:spacing w:val="40"/>
          <w:szCs w:val="21"/>
        </w:rPr>
        <w:sectPr>
          <w:footerReference r:id="rId5" w:type="first"/>
          <w:headerReference r:id="rId3" w:type="default"/>
          <w:footerReference r:id="rId4" w:type="default"/>
          <w:pgSz w:w="11906" w:h="16838"/>
          <w:pgMar w:top="1440" w:right="1800" w:bottom="1440" w:left="1800" w:header="851" w:footer="992" w:gutter="0"/>
          <w:cols w:space="425" w:num="1"/>
          <w:titlePg/>
          <w:docGrid w:type="lines" w:linePitch="312" w:charSpace="0"/>
        </w:sectPr>
      </w:pPr>
    </w:p>
    <w:p>
      <w:pPr>
        <w:pStyle w:val="8"/>
        <w:spacing w:line="500" w:lineRule="exact"/>
        <w:ind w:firstLine="602" w:firstLineChars="200"/>
        <w:jc w:val="center"/>
        <w:outlineLvl w:val="0"/>
        <w:rPr>
          <w:rFonts w:ascii="仿宋_GB2312" w:hAnsi="仿宋_GB2312" w:eastAsia="仿宋_GB2312" w:cs="仿宋_GB2312"/>
          <w:b/>
          <w:color w:val="000000" w:themeColor="text1"/>
          <w:sz w:val="30"/>
          <w:szCs w:val="30"/>
          <w14:textFill>
            <w14:solidFill>
              <w14:schemeClr w14:val="tx1"/>
            </w14:solidFill>
          </w14:textFill>
        </w:rPr>
      </w:pPr>
      <w:bookmarkStart w:id="12" w:name="_Toc35393621"/>
      <w:bookmarkStart w:id="13" w:name="_Toc28359079"/>
      <w:bookmarkStart w:id="14" w:name="_Toc35393790"/>
      <w:bookmarkStart w:id="15" w:name="_Toc28359002"/>
      <w:bookmarkStart w:id="16" w:name="_Hlk24379207"/>
      <w:r>
        <w:rPr>
          <w:rFonts w:hint="eastAsia" w:ascii="仿宋_GB2312" w:hAnsi="仿宋_GB2312" w:eastAsia="仿宋_GB2312" w:cs="仿宋_GB2312"/>
          <w:b/>
          <w:color w:val="000000" w:themeColor="text1"/>
          <w:sz w:val="30"/>
          <w:szCs w:val="30"/>
          <w14:textFill>
            <w14:solidFill>
              <w14:schemeClr w14:val="tx1"/>
            </w14:solidFill>
          </w14:textFill>
        </w:rPr>
        <w:t>第一章  投标邀请</w:t>
      </w:r>
    </w:p>
    <w:p>
      <w:pPr>
        <w:widowControl/>
        <w:spacing w:line="18" w:lineRule="atLeast"/>
        <w:ind w:firstLine="482" w:firstLineChars="200"/>
        <w:jc w:val="left"/>
        <w:rPr>
          <w:rFonts w:ascii="仿宋_GB2312" w:hAnsi="宋体" w:eastAsia="仿宋_GB2312"/>
          <w:b/>
          <w:color w:val="000000" w:themeColor="text1"/>
          <w:sz w:val="24"/>
          <w:szCs w:val="22"/>
          <w14:textFill>
            <w14:solidFill>
              <w14:schemeClr w14:val="tx1"/>
            </w14:solidFill>
          </w14:textFill>
        </w:rPr>
      </w:pPr>
      <w:r>
        <w:rPr>
          <w:rFonts w:hint="eastAsia" w:ascii="仿宋_GB2312" w:hAnsi="宋体" w:eastAsia="仿宋_GB2312"/>
          <w:b/>
          <w:color w:val="000000" w:themeColor="text1"/>
          <w:sz w:val="24"/>
          <w:szCs w:val="22"/>
          <w14:textFill>
            <w14:solidFill>
              <w14:schemeClr w14:val="tx1"/>
            </w14:solidFill>
          </w14:textFill>
        </w:rPr>
        <w:t>海口市滨海第九小学物业管理服务采购项目的潜在投标人应登录海口市公共资源交易中心（http://ggzy.haikou.gov.cn）网站主页,选择“政府采购-交易公告”专栏查看采购公告，免费下载项目采购文件，并于2021年</w:t>
      </w:r>
      <w:r>
        <w:rPr>
          <w:rFonts w:hint="eastAsia" w:ascii="仿宋_GB2312" w:hAnsi="宋体" w:eastAsia="仿宋_GB2312"/>
          <w:b/>
          <w:color w:val="000000" w:themeColor="text1"/>
          <w:sz w:val="24"/>
          <w:szCs w:val="22"/>
          <w:lang w:val="en-US" w:eastAsia="zh-CN"/>
          <w14:textFill>
            <w14:solidFill>
              <w14:schemeClr w14:val="tx1"/>
            </w14:solidFill>
          </w14:textFill>
        </w:rPr>
        <w:t>5</w:t>
      </w:r>
      <w:r>
        <w:rPr>
          <w:rFonts w:hint="eastAsia" w:ascii="仿宋_GB2312" w:hAnsi="宋体" w:eastAsia="仿宋_GB2312"/>
          <w:b/>
          <w:color w:val="000000" w:themeColor="text1"/>
          <w:sz w:val="24"/>
          <w:szCs w:val="22"/>
          <w14:textFill>
            <w14:solidFill>
              <w14:schemeClr w14:val="tx1"/>
            </w14:solidFill>
          </w14:textFill>
        </w:rPr>
        <w:t>月</w:t>
      </w:r>
      <w:r>
        <w:rPr>
          <w:rFonts w:hint="eastAsia" w:ascii="仿宋_GB2312" w:hAnsi="宋体" w:eastAsia="仿宋_GB2312"/>
          <w:b/>
          <w:color w:val="000000" w:themeColor="text1"/>
          <w:sz w:val="24"/>
          <w:szCs w:val="22"/>
          <w:lang w:val="en-US" w:eastAsia="zh-CN"/>
          <w14:textFill>
            <w14:solidFill>
              <w14:schemeClr w14:val="tx1"/>
            </w14:solidFill>
          </w14:textFill>
        </w:rPr>
        <w:t>21</w:t>
      </w:r>
      <w:r>
        <w:rPr>
          <w:rFonts w:hint="eastAsia" w:ascii="仿宋_GB2312" w:hAnsi="宋体" w:eastAsia="仿宋_GB2312"/>
          <w:b/>
          <w:color w:val="000000" w:themeColor="text1"/>
          <w:sz w:val="24"/>
          <w:szCs w:val="22"/>
          <w14:textFill>
            <w14:solidFill>
              <w14:schemeClr w14:val="tx1"/>
            </w14:solidFill>
          </w14:textFill>
        </w:rPr>
        <w:t>日09时00分（北京时间）前提交投标文件。</w:t>
      </w:r>
    </w:p>
    <w:p>
      <w:pPr>
        <w:pStyle w:val="8"/>
        <w:spacing w:line="500" w:lineRule="exact"/>
        <w:jc w:val="left"/>
        <w:outlineLvl w:val="0"/>
        <w:rPr>
          <w:rFonts w:ascii="仿宋_GB2312" w:hAnsi="仿宋_GB2312" w:eastAsia="仿宋_GB2312" w:cs="仿宋_GB2312"/>
          <w:b/>
          <w:color w:val="000000" w:themeColor="text1"/>
          <w:sz w:val="24"/>
          <w:szCs w:val="24"/>
          <w14:textFill>
            <w14:solidFill>
              <w14:schemeClr w14:val="tx1"/>
            </w14:solidFill>
          </w14:textFill>
        </w:rPr>
      </w:pPr>
      <w:r>
        <w:rPr>
          <w:rFonts w:hint="eastAsia" w:ascii="仿宋_GB2312" w:hAnsi="仿宋_GB2312" w:eastAsia="仿宋_GB2312" w:cs="仿宋_GB2312"/>
          <w:b/>
          <w:color w:val="000000" w:themeColor="text1"/>
          <w:sz w:val="24"/>
          <w:szCs w:val="24"/>
          <w14:textFill>
            <w14:solidFill>
              <w14:schemeClr w14:val="tx1"/>
            </w14:solidFill>
          </w14:textFill>
        </w:rPr>
        <w:t>一、项目基本情况</w:t>
      </w:r>
      <w:bookmarkEnd w:id="12"/>
      <w:bookmarkEnd w:id="13"/>
      <w:bookmarkEnd w:id="14"/>
      <w:bookmarkEnd w:id="15"/>
    </w:p>
    <w:p>
      <w:pPr>
        <w:pStyle w:val="8"/>
        <w:spacing w:line="500" w:lineRule="exact"/>
        <w:jc w:val="left"/>
        <w:outlineLvl w:val="0"/>
        <w:rPr>
          <w:rFonts w:ascii="仿宋_GB2312" w:hAnsi="宋体" w:eastAsia="仿宋_GB2312"/>
          <w:b/>
          <w:color w:val="000000" w:themeColor="text1"/>
          <w:sz w:val="24"/>
          <w:szCs w:val="22"/>
          <w14:textFill>
            <w14:solidFill>
              <w14:schemeClr w14:val="tx1"/>
            </w14:solidFill>
          </w14:textFill>
        </w:rPr>
      </w:pPr>
      <w:r>
        <w:rPr>
          <w:rFonts w:hint="eastAsia" w:ascii="仿宋_GB2312" w:hAnsi="仿宋_GB2312" w:eastAsia="仿宋_GB2312" w:cs="仿宋_GB2312"/>
          <w:b/>
          <w:color w:val="000000" w:themeColor="text1"/>
          <w:sz w:val="24"/>
          <w:szCs w:val="24"/>
          <w14:textFill>
            <w14:solidFill>
              <w14:schemeClr w14:val="tx1"/>
            </w14:solidFill>
          </w14:textFill>
        </w:rPr>
        <w:t>项目编号：</w:t>
      </w:r>
      <w:r>
        <w:rPr>
          <w:rFonts w:hint="eastAsia" w:ascii="仿宋_GB2312" w:hAnsi="宋体" w:eastAsia="仿宋_GB2312"/>
          <w:b/>
          <w:color w:val="000000" w:themeColor="text1"/>
          <w:sz w:val="24"/>
          <w:szCs w:val="22"/>
          <w14:textFill>
            <w14:solidFill>
              <w14:schemeClr w14:val="tx1"/>
            </w14:solidFill>
          </w14:textFill>
        </w:rPr>
        <w:t>HKGP-2021-0006</w:t>
      </w:r>
    </w:p>
    <w:p>
      <w:pPr>
        <w:pStyle w:val="8"/>
        <w:spacing w:line="500" w:lineRule="exact"/>
        <w:jc w:val="left"/>
        <w:outlineLvl w:val="0"/>
        <w:rPr>
          <w:rFonts w:ascii="仿宋_GB2312" w:hAnsi="宋体" w:eastAsia="仿宋_GB2312"/>
          <w:b/>
          <w:color w:val="000000" w:themeColor="text1"/>
          <w:sz w:val="30"/>
          <w:szCs w:val="30"/>
          <w14:textFill>
            <w14:solidFill>
              <w14:schemeClr w14:val="tx1"/>
            </w14:solidFill>
          </w14:textFill>
        </w:rPr>
      </w:pPr>
      <w:r>
        <w:rPr>
          <w:rFonts w:hint="eastAsia" w:ascii="仿宋_GB2312" w:hAnsi="仿宋_GB2312" w:eastAsia="仿宋_GB2312" w:cs="仿宋_GB2312"/>
          <w:b/>
          <w:color w:val="000000" w:themeColor="text1"/>
          <w:sz w:val="24"/>
          <w:szCs w:val="24"/>
          <w14:textFill>
            <w14:solidFill>
              <w14:schemeClr w14:val="tx1"/>
            </w14:solidFill>
          </w14:textFill>
        </w:rPr>
        <w:t>项目名称：</w:t>
      </w:r>
      <w:bookmarkEnd w:id="16"/>
      <w:r>
        <w:rPr>
          <w:rFonts w:hint="eastAsia" w:ascii="仿宋_GB2312" w:hAnsi="宋体" w:eastAsia="仿宋_GB2312"/>
          <w:b/>
          <w:color w:val="000000" w:themeColor="text1"/>
          <w:sz w:val="24"/>
          <w:szCs w:val="22"/>
          <w14:textFill>
            <w14:solidFill>
              <w14:schemeClr w14:val="tx1"/>
            </w14:solidFill>
          </w14:textFill>
        </w:rPr>
        <w:t>海口市滨海第九小学物业管理服务采购项目</w:t>
      </w:r>
    </w:p>
    <w:p>
      <w:pPr>
        <w:pStyle w:val="6"/>
        <w:rPr>
          <w:rFonts w:ascii="仿宋_GB2312" w:hAnsi="宋体" w:eastAsia="仿宋_GB2312"/>
          <w:b/>
          <w:color w:val="000000" w:themeColor="text1"/>
          <w:sz w:val="24"/>
          <w:szCs w:val="22"/>
          <w14:textFill>
            <w14:solidFill>
              <w14:schemeClr w14:val="tx1"/>
            </w14:solidFill>
          </w14:textFill>
        </w:rPr>
      </w:pPr>
      <w:r>
        <w:rPr>
          <w:rFonts w:hint="eastAsia" w:ascii="仿宋_GB2312" w:hAnsi="宋体" w:eastAsia="仿宋_GB2312"/>
          <w:b/>
          <w:color w:val="000000" w:themeColor="text1"/>
          <w:sz w:val="24"/>
          <w:szCs w:val="22"/>
          <w14:textFill>
            <w14:solidFill>
              <w14:schemeClr w14:val="tx1"/>
            </w14:solidFill>
          </w14:textFill>
        </w:rPr>
        <w:t>预算金额：6,020,544.06元（两年）</w:t>
      </w:r>
    </w:p>
    <w:p>
      <w:pPr>
        <w:pStyle w:val="8"/>
        <w:spacing w:line="500" w:lineRule="exact"/>
        <w:jc w:val="left"/>
        <w:outlineLvl w:val="0"/>
        <w:rPr>
          <w:rFonts w:ascii="仿宋_GB2312" w:hAnsi="仿宋_GB2312" w:eastAsia="仿宋_GB2312" w:cs="仿宋_GB2312"/>
          <w:b/>
          <w:color w:val="000000" w:themeColor="text1"/>
          <w:sz w:val="24"/>
          <w:szCs w:val="24"/>
          <w14:textFill>
            <w14:solidFill>
              <w14:schemeClr w14:val="tx1"/>
            </w14:solidFill>
          </w14:textFill>
        </w:rPr>
      </w:pPr>
      <w:r>
        <w:rPr>
          <w:rFonts w:hint="eastAsia" w:ascii="仿宋_GB2312" w:hAnsi="仿宋_GB2312" w:eastAsia="仿宋_GB2312" w:cs="仿宋_GB2312"/>
          <w:b/>
          <w:color w:val="000000" w:themeColor="text1"/>
          <w:sz w:val="24"/>
          <w:szCs w:val="24"/>
          <w14:textFill>
            <w14:solidFill>
              <w14:schemeClr w14:val="tx1"/>
            </w14:solidFill>
          </w14:textFill>
        </w:rPr>
        <w:t>采购需求：（包括但不限于标的的名称、数量、简要技术需求或服务要求等）</w:t>
      </w:r>
    </w:p>
    <w:tbl>
      <w:tblPr>
        <w:tblStyle w:val="15"/>
        <w:tblW w:w="8160" w:type="dxa"/>
        <w:tblInd w:w="-246" w:type="dxa"/>
        <w:tblLayout w:type="fixed"/>
        <w:tblCellMar>
          <w:top w:w="0" w:type="dxa"/>
          <w:left w:w="0" w:type="dxa"/>
          <w:bottom w:w="0" w:type="dxa"/>
          <w:right w:w="0" w:type="dxa"/>
        </w:tblCellMar>
      </w:tblPr>
      <w:tblGrid>
        <w:gridCol w:w="679"/>
        <w:gridCol w:w="5970"/>
        <w:gridCol w:w="1511"/>
      </w:tblGrid>
      <w:tr>
        <w:tblPrEx>
          <w:tblLayout w:type="fixed"/>
          <w:tblCellMar>
            <w:top w:w="0" w:type="dxa"/>
            <w:left w:w="0" w:type="dxa"/>
            <w:bottom w:w="0" w:type="dxa"/>
            <w:right w:w="0" w:type="dxa"/>
          </w:tblCellMar>
        </w:tblPrEx>
        <w:trPr>
          <w:trHeight w:val="90" w:hRule="atLeast"/>
        </w:trPr>
        <w:tc>
          <w:tcPr>
            <w:tcW w:w="679"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pStyle w:val="8"/>
              <w:spacing w:line="500" w:lineRule="exact"/>
              <w:jc w:val="center"/>
              <w:outlineLvl w:val="0"/>
              <w:rPr>
                <w:rFonts w:ascii="仿宋_GB2312" w:hAnsi="仿宋_GB2312" w:eastAsia="仿宋_GB2312" w:cs="仿宋_GB2312"/>
                <w:b/>
                <w:color w:val="000000" w:themeColor="text1"/>
                <w:sz w:val="24"/>
                <w:szCs w:val="24"/>
                <w14:textFill>
                  <w14:solidFill>
                    <w14:schemeClr w14:val="tx1"/>
                  </w14:solidFill>
                </w14:textFill>
              </w:rPr>
            </w:pPr>
            <w:r>
              <w:rPr>
                <w:rFonts w:hint="eastAsia" w:ascii="仿宋_GB2312" w:hAnsi="仿宋_GB2312" w:eastAsia="仿宋_GB2312" w:cs="仿宋_GB2312"/>
                <w:b/>
                <w:color w:val="000000" w:themeColor="text1"/>
                <w:sz w:val="24"/>
                <w:szCs w:val="24"/>
                <w14:textFill>
                  <w14:solidFill>
                    <w14:schemeClr w14:val="tx1"/>
                  </w14:solidFill>
                </w14:textFill>
              </w:rPr>
              <w:t>序号</w:t>
            </w:r>
          </w:p>
        </w:tc>
        <w:tc>
          <w:tcPr>
            <w:tcW w:w="5970"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pStyle w:val="8"/>
              <w:spacing w:line="500" w:lineRule="exact"/>
              <w:jc w:val="center"/>
              <w:outlineLvl w:val="0"/>
              <w:rPr>
                <w:rFonts w:ascii="仿宋_GB2312" w:hAnsi="仿宋_GB2312" w:eastAsia="仿宋_GB2312" w:cs="仿宋_GB2312"/>
                <w:b/>
                <w:color w:val="000000" w:themeColor="text1"/>
                <w:sz w:val="24"/>
                <w:szCs w:val="24"/>
                <w14:textFill>
                  <w14:solidFill>
                    <w14:schemeClr w14:val="tx1"/>
                  </w14:solidFill>
                </w14:textFill>
              </w:rPr>
            </w:pPr>
            <w:r>
              <w:rPr>
                <w:rFonts w:hint="eastAsia" w:ascii="仿宋_GB2312" w:hAnsi="仿宋_GB2312" w:eastAsia="仿宋_GB2312" w:cs="仿宋_GB2312"/>
                <w:b/>
                <w:color w:val="000000" w:themeColor="text1"/>
                <w:sz w:val="24"/>
                <w:szCs w:val="24"/>
                <w14:textFill>
                  <w14:solidFill>
                    <w14:schemeClr w14:val="tx1"/>
                  </w14:solidFill>
                </w14:textFill>
              </w:rPr>
              <w:t>采购内容</w:t>
            </w:r>
          </w:p>
        </w:tc>
        <w:tc>
          <w:tcPr>
            <w:tcW w:w="151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8"/>
              <w:spacing w:line="500" w:lineRule="exact"/>
              <w:jc w:val="center"/>
              <w:outlineLvl w:val="0"/>
              <w:rPr>
                <w:rFonts w:ascii="仿宋_GB2312" w:hAnsi="仿宋_GB2312" w:eastAsia="仿宋_GB2312" w:cs="仿宋_GB2312"/>
                <w:b/>
                <w:color w:val="000000" w:themeColor="text1"/>
                <w:sz w:val="24"/>
                <w:szCs w:val="24"/>
                <w14:textFill>
                  <w14:solidFill>
                    <w14:schemeClr w14:val="tx1"/>
                  </w14:solidFill>
                </w14:textFill>
              </w:rPr>
            </w:pPr>
            <w:r>
              <w:rPr>
                <w:rFonts w:hint="eastAsia" w:ascii="仿宋_GB2312" w:hAnsi="仿宋_GB2312" w:eastAsia="仿宋_GB2312" w:cs="仿宋_GB2312"/>
                <w:b/>
                <w:color w:val="000000" w:themeColor="text1"/>
                <w:sz w:val="24"/>
                <w:szCs w:val="24"/>
                <w14:textFill>
                  <w14:solidFill>
                    <w14:schemeClr w14:val="tx1"/>
                  </w14:solidFill>
                </w14:textFill>
              </w:rPr>
              <w:t>数量/单位</w:t>
            </w:r>
          </w:p>
        </w:tc>
      </w:tr>
      <w:tr>
        <w:tblPrEx>
          <w:tblLayout w:type="fixed"/>
          <w:tblCellMar>
            <w:top w:w="0" w:type="dxa"/>
            <w:left w:w="0" w:type="dxa"/>
            <w:bottom w:w="0" w:type="dxa"/>
            <w:right w:w="0" w:type="dxa"/>
          </w:tblCellMar>
        </w:tblPrEx>
        <w:trPr>
          <w:trHeight w:val="592" w:hRule="atLeast"/>
        </w:trPr>
        <w:tc>
          <w:tcPr>
            <w:tcW w:w="679" w:type="dxa"/>
            <w:tcBorders>
              <w:top w:val="single" w:color="000000" w:sz="4" w:space="0"/>
              <w:left w:val="single" w:color="000000" w:sz="4" w:space="0"/>
              <w:bottom w:val="single" w:color="000000" w:sz="4" w:space="0"/>
              <w:right w:val="single" w:color="auto" w:sz="4" w:space="0"/>
            </w:tcBorders>
            <w:shd w:val="clear" w:color="auto" w:fill="FFFFFF"/>
            <w:tcMar>
              <w:top w:w="15" w:type="dxa"/>
              <w:left w:w="15" w:type="dxa"/>
              <w:right w:w="15" w:type="dxa"/>
            </w:tcMar>
            <w:vAlign w:val="center"/>
          </w:tcPr>
          <w:p>
            <w:pPr>
              <w:pStyle w:val="8"/>
              <w:spacing w:line="500" w:lineRule="exact"/>
              <w:jc w:val="center"/>
              <w:outlineLvl w:val="0"/>
              <w:rPr>
                <w:rFonts w:ascii="仿宋_GB2312" w:hAnsi="仿宋_GB2312" w:eastAsia="仿宋_GB2312" w:cs="仿宋_GB2312"/>
                <w:b/>
                <w:color w:val="000000" w:themeColor="text1"/>
                <w:sz w:val="24"/>
                <w:szCs w:val="24"/>
                <w14:textFill>
                  <w14:solidFill>
                    <w14:schemeClr w14:val="tx1"/>
                  </w14:solidFill>
                </w14:textFill>
              </w:rPr>
            </w:pPr>
            <w:r>
              <w:rPr>
                <w:rFonts w:hint="eastAsia" w:ascii="仿宋_GB2312" w:hAnsi="仿宋_GB2312" w:eastAsia="仿宋_GB2312" w:cs="仿宋_GB2312"/>
                <w:b/>
                <w:color w:val="000000" w:themeColor="text1"/>
                <w:sz w:val="24"/>
                <w:szCs w:val="24"/>
                <w14:textFill>
                  <w14:solidFill>
                    <w14:schemeClr w14:val="tx1"/>
                  </w14:solidFill>
                </w14:textFill>
              </w:rPr>
              <w:t>1</w:t>
            </w:r>
          </w:p>
        </w:tc>
        <w:tc>
          <w:tcPr>
            <w:tcW w:w="5970" w:type="dxa"/>
            <w:tcBorders>
              <w:top w:val="single" w:color="000000" w:sz="4" w:space="0"/>
              <w:left w:val="single" w:color="auto" w:sz="4" w:space="0"/>
              <w:bottom w:val="single" w:color="000000" w:sz="4" w:space="0"/>
              <w:right w:val="single" w:color="000000" w:sz="4" w:space="0"/>
            </w:tcBorders>
            <w:shd w:val="clear" w:color="auto" w:fill="FFFFFF"/>
            <w:tcMar>
              <w:top w:w="15" w:type="dxa"/>
              <w:left w:w="15" w:type="dxa"/>
              <w:right w:w="15" w:type="dxa"/>
            </w:tcMar>
            <w:vAlign w:val="center"/>
          </w:tcPr>
          <w:p>
            <w:pPr>
              <w:pStyle w:val="8"/>
              <w:spacing w:line="500" w:lineRule="exact"/>
              <w:jc w:val="center"/>
              <w:outlineLvl w:val="0"/>
              <w:rPr>
                <w:rFonts w:ascii="仿宋_GB2312" w:hAnsi="仿宋_GB2312" w:eastAsia="仿宋_GB2312" w:cs="仿宋_GB2312"/>
                <w:b/>
                <w:color w:val="000000" w:themeColor="text1"/>
                <w:sz w:val="24"/>
                <w:szCs w:val="24"/>
                <w14:textFill>
                  <w14:solidFill>
                    <w14:schemeClr w14:val="tx1"/>
                  </w14:solidFill>
                </w14:textFill>
              </w:rPr>
            </w:pPr>
            <w:r>
              <w:rPr>
                <w:rFonts w:hint="eastAsia" w:ascii="仿宋_GB2312" w:hAnsi="宋体" w:eastAsia="仿宋_GB2312"/>
                <w:b/>
                <w:color w:val="000000" w:themeColor="text1"/>
                <w:sz w:val="24"/>
                <w:szCs w:val="22"/>
                <w14:textFill>
                  <w14:solidFill>
                    <w14:schemeClr w14:val="tx1"/>
                  </w14:solidFill>
                </w14:textFill>
              </w:rPr>
              <w:t>海口市滨海第九小学物业管理服务采购项目</w:t>
            </w:r>
          </w:p>
        </w:tc>
        <w:tc>
          <w:tcPr>
            <w:tcW w:w="1511"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pStyle w:val="8"/>
              <w:spacing w:line="500" w:lineRule="exact"/>
              <w:jc w:val="center"/>
              <w:outlineLvl w:val="0"/>
              <w:rPr>
                <w:rFonts w:ascii="仿宋_GB2312" w:hAnsi="仿宋_GB2312" w:eastAsia="仿宋_GB2312" w:cs="仿宋_GB2312"/>
                <w:b/>
                <w:color w:val="000000" w:themeColor="text1"/>
                <w:sz w:val="24"/>
                <w:szCs w:val="24"/>
                <w14:textFill>
                  <w14:solidFill>
                    <w14:schemeClr w14:val="tx1"/>
                  </w14:solidFill>
                </w14:textFill>
              </w:rPr>
            </w:pPr>
            <w:r>
              <w:rPr>
                <w:rFonts w:hint="eastAsia" w:ascii="仿宋_GB2312" w:hAnsi="仿宋_GB2312" w:eastAsia="仿宋_GB2312" w:cs="仿宋_GB2312"/>
                <w:b/>
                <w:color w:val="000000" w:themeColor="text1"/>
                <w:sz w:val="24"/>
                <w:szCs w:val="24"/>
                <w14:textFill>
                  <w14:solidFill>
                    <w14:schemeClr w14:val="tx1"/>
                  </w14:solidFill>
                </w14:textFill>
              </w:rPr>
              <w:t>1家</w:t>
            </w:r>
          </w:p>
        </w:tc>
      </w:tr>
    </w:tbl>
    <w:p>
      <w:pPr>
        <w:pStyle w:val="8"/>
        <w:spacing w:line="500" w:lineRule="exact"/>
        <w:jc w:val="left"/>
        <w:outlineLvl w:val="0"/>
        <w:rPr>
          <w:rFonts w:ascii="仿宋_GB2312" w:hAnsi="仿宋_GB2312" w:eastAsia="仿宋_GB2312" w:cs="仿宋_GB2312"/>
          <w:b/>
          <w:color w:val="000000" w:themeColor="text1"/>
          <w:sz w:val="24"/>
          <w:szCs w:val="24"/>
          <w14:textFill>
            <w14:solidFill>
              <w14:schemeClr w14:val="tx1"/>
            </w14:solidFill>
          </w14:textFill>
        </w:rPr>
      </w:pPr>
      <w:r>
        <w:rPr>
          <w:rFonts w:hint="eastAsia" w:ascii="仿宋_GB2312" w:hAnsi="仿宋_GB2312" w:eastAsia="仿宋_GB2312" w:cs="仿宋_GB2312"/>
          <w:b/>
          <w:color w:val="000000" w:themeColor="text1"/>
          <w:sz w:val="24"/>
          <w:szCs w:val="24"/>
          <w14:textFill>
            <w14:solidFill>
              <w14:schemeClr w14:val="tx1"/>
            </w14:solidFill>
          </w14:textFill>
        </w:rPr>
        <w:t>合同履行期限：(两年)。</w:t>
      </w:r>
    </w:p>
    <w:p>
      <w:pPr>
        <w:pStyle w:val="8"/>
        <w:spacing w:line="500" w:lineRule="exact"/>
        <w:jc w:val="left"/>
        <w:outlineLvl w:val="0"/>
        <w:rPr>
          <w:rFonts w:ascii="仿宋_GB2312" w:hAnsi="宋体" w:eastAsia="仿宋_GB2312"/>
          <w:b/>
          <w:color w:val="000000" w:themeColor="text1"/>
          <w:sz w:val="24"/>
          <w:szCs w:val="22"/>
          <w14:textFill>
            <w14:solidFill>
              <w14:schemeClr w14:val="tx1"/>
            </w14:solidFill>
          </w14:textFill>
        </w:rPr>
      </w:pPr>
      <w:r>
        <w:rPr>
          <w:rFonts w:hint="eastAsia" w:ascii="仿宋_GB2312" w:hAnsi="仿宋_GB2312" w:eastAsia="仿宋_GB2312" w:cs="仿宋_GB2312"/>
          <w:b/>
          <w:color w:val="000000" w:themeColor="text1"/>
          <w:sz w:val="24"/>
          <w:szCs w:val="24"/>
          <w14:textFill>
            <w14:solidFill>
              <w14:schemeClr w14:val="tx1"/>
            </w14:solidFill>
          </w14:textFill>
        </w:rPr>
        <w:t>付款方式：</w:t>
      </w:r>
      <w:bookmarkStart w:id="17" w:name="_Toc35393622"/>
      <w:bookmarkStart w:id="18" w:name="_Toc28359080"/>
      <w:bookmarkStart w:id="19" w:name="_Toc28359003"/>
      <w:bookmarkStart w:id="20" w:name="_Toc35393791"/>
      <w:r>
        <w:rPr>
          <w:rFonts w:hint="eastAsia" w:ascii="仿宋_GB2312" w:hAnsi="仿宋_GB2312" w:eastAsia="仿宋_GB2312" w:cs="仿宋_GB2312"/>
          <w:b/>
          <w:color w:val="000000" w:themeColor="text1"/>
          <w:sz w:val="24"/>
          <w:szCs w:val="24"/>
          <w14:textFill>
            <w14:solidFill>
              <w14:schemeClr w14:val="tx1"/>
            </w14:solidFill>
          </w14:textFill>
        </w:rPr>
        <w:t>采购人在次月的10日之前结算上月的物业服务费。</w:t>
      </w:r>
    </w:p>
    <w:p>
      <w:pPr>
        <w:pStyle w:val="8"/>
        <w:spacing w:line="500" w:lineRule="exact"/>
        <w:jc w:val="left"/>
        <w:outlineLvl w:val="0"/>
        <w:rPr>
          <w:rFonts w:ascii="仿宋_GB2312" w:hAnsi="仿宋_GB2312" w:eastAsia="仿宋_GB2312" w:cs="仿宋_GB2312"/>
          <w:b/>
          <w:color w:val="000000" w:themeColor="text1"/>
          <w:sz w:val="24"/>
          <w:szCs w:val="24"/>
          <w14:textFill>
            <w14:solidFill>
              <w14:schemeClr w14:val="tx1"/>
            </w14:solidFill>
          </w14:textFill>
        </w:rPr>
      </w:pPr>
      <w:r>
        <w:rPr>
          <w:rFonts w:hint="eastAsia" w:ascii="仿宋_GB2312" w:hAnsi="仿宋_GB2312" w:eastAsia="仿宋_GB2312" w:cs="仿宋_GB2312"/>
          <w:b/>
          <w:color w:val="000000" w:themeColor="text1"/>
          <w:sz w:val="24"/>
          <w:szCs w:val="24"/>
          <w14:textFill>
            <w14:solidFill>
              <w14:schemeClr w14:val="tx1"/>
            </w14:solidFill>
          </w14:textFill>
        </w:rPr>
        <w:t>二、投标人的资格要求：</w:t>
      </w:r>
      <w:bookmarkEnd w:id="17"/>
      <w:bookmarkEnd w:id="18"/>
      <w:bookmarkEnd w:id="19"/>
      <w:bookmarkEnd w:id="20"/>
    </w:p>
    <w:p>
      <w:pPr>
        <w:pStyle w:val="8"/>
        <w:spacing w:line="500" w:lineRule="exact"/>
        <w:jc w:val="left"/>
        <w:outlineLvl w:val="0"/>
        <w:rPr>
          <w:rFonts w:ascii="仿宋_GB2312" w:hAnsi="宋体" w:eastAsia="仿宋_GB2312"/>
          <w:b/>
          <w:color w:val="000000" w:themeColor="text1"/>
          <w:sz w:val="24"/>
          <w:szCs w:val="22"/>
          <w14:textFill>
            <w14:solidFill>
              <w14:schemeClr w14:val="tx1"/>
            </w14:solidFill>
          </w14:textFill>
        </w:rPr>
      </w:pPr>
      <w:bookmarkStart w:id="21" w:name="_Toc35393792"/>
      <w:bookmarkStart w:id="22" w:name="_Toc28359081"/>
      <w:bookmarkStart w:id="23" w:name="_Toc28359004"/>
      <w:bookmarkStart w:id="24" w:name="_Toc35393623"/>
      <w:r>
        <w:rPr>
          <w:rFonts w:hint="eastAsia" w:ascii="仿宋_GB2312" w:hAnsi="宋体" w:eastAsia="仿宋_GB2312"/>
          <w:b/>
          <w:color w:val="000000" w:themeColor="text1"/>
          <w:sz w:val="24"/>
          <w:szCs w:val="22"/>
          <w14:textFill>
            <w14:solidFill>
              <w14:schemeClr w14:val="tx1"/>
            </w14:solidFill>
          </w14:textFill>
        </w:rPr>
        <w:t>1.满足《中华人民共和国政府采购法》第二十二条规定；</w:t>
      </w:r>
    </w:p>
    <w:p>
      <w:pPr>
        <w:pStyle w:val="8"/>
        <w:spacing w:line="500" w:lineRule="exact"/>
        <w:jc w:val="left"/>
        <w:outlineLvl w:val="0"/>
        <w:rPr>
          <w:rFonts w:ascii="仿宋_GB2312" w:hAnsi="宋体" w:eastAsia="仿宋_GB2312"/>
          <w:b/>
          <w:color w:val="000000" w:themeColor="text1"/>
          <w:sz w:val="24"/>
          <w:szCs w:val="22"/>
          <w14:textFill>
            <w14:solidFill>
              <w14:schemeClr w14:val="tx1"/>
            </w14:solidFill>
          </w14:textFill>
        </w:rPr>
      </w:pPr>
      <w:r>
        <w:rPr>
          <w:rFonts w:hint="eastAsia" w:ascii="仿宋_GB2312" w:hAnsi="宋体" w:eastAsia="仿宋_GB2312"/>
          <w:b/>
          <w:color w:val="000000" w:themeColor="text1"/>
          <w:sz w:val="24"/>
          <w:szCs w:val="22"/>
          <w14:textFill>
            <w14:solidFill>
              <w14:schemeClr w14:val="tx1"/>
            </w14:solidFill>
          </w14:textFill>
        </w:rPr>
        <w:t>2.落实政府采购政策需满足的资格要求：无</w:t>
      </w:r>
    </w:p>
    <w:p>
      <w:pPr>
        <w:pStyle w:val="8"/>
        <w:spacing w:line="500" w:lineRule="exact"/>
        <w:jc w:val="left"/>
        <w:outlineLvl w:val="0"/>
        <w:rPr>
          <w:rFonts w:ascii="仿宋_GB2312" w:hAnsi="宋体" w:eastAsia="仿宋_GB2312"/>
          <w:b/>
          <w:color w:val="000000" w:themeColor="text1"/>
          <w:sz w:val="24"/>
          <w:szCs w:val="22"/>
          <w14:textFill>
            <w14:solidFill>
              <w14:schemeClr w14:val="tx1"/>
            </w14:solidFill>
          </w14:textFill>
        </w:rPr>
      </w:pPr>
      <w:r>
        <w:rPr>
          <w:rFonts w:hint="eastAsia" w:ascii="仿宋_GB2312" w:hAnsi="宋体" w:eastAsia="仿宋_GB2312"/>
          <w:b/>
          <w:color w:val="000000" w:themeColor="text1"/>
          <w:sz w:val="24"/>
          <w:szCs w:val="22"/>
          <w14:textFill>
            <w14:solidFill>
              <w14:schemeClr w14:val="tx1"/>
            </w14:solidFill>
          </w14:textFill>
        </w:rPr>
        <w:t>3.符合采购人根据采购项目实际情况要求的特定资格条件和其他法律法规规定的条件，具体如下：</w:t>
      </w:r>
    </w:p>
    <w:p>
      <w:pPr>
        <w:spacing w:line="480" w:lineRule="exact"/>
        <w:rPr>
          <w:rFonts w:ascii="仿宋_GB2312" w:hAnsi="宋体" w:eastAsia="仿宋_GB2312"/>
          <w:b/>
          <w:color w:val="000000" w:themeColor="text1"/>
          <w:sz w:val="24"/>
          <w:szCs w:val="22"/>
          <w14:textFill>
            <w14:solidFill>
              <w14:schemeClr w14:val="tx1"/>
            </w14:solidFill>
          </w14:textFill>
        </w:rPr>
      </w:pPr>
      <w:r>
        <w:rPr>
          <w:rFonts w:hint="eastAsia" w:ascii="仿宋_GB2312" w:hAnsi="宋体" w:eastAsia="仿宋_GB2312"/>
          <w:b/>
          <w:color w:val="000000" w:themeColor="text1"/>
          <w:sz w:val="24"/>
          <w:szCs w:val="22"/>
          <w14:textFill>
            <w14:solidFill>
              <w14:schemeClr w14:val="tx1"/>
            </w14:solidFill>
          </w14:textFill>
        </w:rPr>
        <w:t>投标人未被列入政府采购严重违法失信行为记录名单。（须提供“信用中国”网站（www.creditchina.gov.cn)查询失信被执行人、重大税收违法案件当事人名单的查询结果截图、并加盖公章；和“中国政府采购网”网站（http://www.ccgp.gov.cn/）查询政府采购严重违法失信行为记录名单的查询结果截图、并加盖公章。）</w:t>
      </w:r>
      <w:bookmarkStart w:id="25" w:name="_Toc448392462"/>
    </w:p>
    <w:bookmarkEnd w:id="25"/>
    <w:p>
      <w:pPr>
        <w:pStyle w:val="8"/>
        <w:spacing w:line="500" w:lineRule="exact"/>
        <w:jc w:val="left"/>
        <w:outlineLvl w:val="0"/>
        <w:rPr>
          <w:rFonts w:ascii="仿宋_GB2312" w:hAnsi="仿宋_GB2312" w:eastAsia="仿宋_GB2312" w:cs="仿宋_GB2312"/>
          <w:b/>
          <w:color w:val="000000" w:themeColor="text1"/>
          <w:sz w:val="24"/>
          <w:szCs w:val="24"/>
          <w14:textFill>
            <w14:solidFill>
              <w14:schemeClr w14:val="tx1"/>
            </w14:solidFill>
          </w14:textFill>
        </w:rPr>
      </w:pPr>
      <w:r>
        <w:rPr>
          <w:rFonts w:hint="eastAsia" w:ascii="仿宋_GB2312" w:hAnsi="仿宋_GB2312" w:eastAsia="仿宋_GB2312" w:cs="仿宋_GB2312"/>
          <w:b/>
          <w:color w:val="000000" w:themeColor="text1"/>
          <w:sz w:val="24"/>
          <w:szCs w:val="24"/>
          <w14:textFill>
            <w14:solidFill>
              <w14:schemeClr w14:val="tx1"/>
            </w14:solidFill>
          </w14:textFill>
        </w:rPr>
        <w:t>4.本项目不允许联合体投标。</w:t>
      </w:r>
    </w:p>
    <w:p>
      <w:pPr>
        <w:pStyle w:val="8"/>
        <w:spacing w:line="500" w:lineRule="exact"/>
        <w:jc w:val="left"/>
        <w:outlineLvl w:val="0"/>
        <w:rPr>
          <w:rFonts w:ascii="仿宋_GB2312" w:hAnsi="仿宋_GB2312" w:eastAsia="仿宋_GB2312" w:cs="仿宋_GB2312"/>
          <w:b/>
          <w:color w:val="000000" w:themeColor="text1"/>
          <w:sz w:val="24"/>
          <w:szCs w:val="24"/>
          <w14:textFill>
            <w14:solidFill>
              <w14:schemeClr w14:val="tx1"/>
            </w14:solidFill>
          </w14:textFill>
        </w:rPr>
      </w:pPr>
      <w:r>
        <w:rPr>
          <w:rFonts w:hint="eastAsia" w:ascii="仿宋_GB2312" w:hAnsi="仿宋_GB2312" w:eastAsia="仿宋_GB2312" w:cs="仿宋_GB2312"/>
          <w:b/>
          <w:color w:val="000000" w:themeColor="text1"/>
          <w:sz w:val="24"/>
          <w:szCs w:val="24"/>
          <w14:textFill>
            <w14:solidFill>
              <w14:schemeClr w14:val="tx1"/>
            </w14:solidFill>
          </w14:textFill>
        </w:rPr>
        <w:t>三、</w:t>
      </w:r>
      <w:bookmarkEnd w:id="21"/>
      <w:bookmarkEnd w:id="22"/>
      <w:bookmarkEnd w:id="23"/>
      <w:bookmarkEnd w:id="24"/>
      <w:r>
        <w:rPr>
          <w:rFonts w:hint="eastAsia" w:ascii="仿宋_GB2312" w:hAnsi="仿宋_GB2312" w:eastAsia="仿宋_GB2312" w:cs="仿宋_GB2312"/>
          <w:b/>
          <w:color w:val="000000" w:themeColor="text1"/>
          <w:sz w:val="24"/>
          <w:szCs w:val="24"/>
          <w14:textFill>
            <w14:solidFill>
              <w14:schemeClr w14:val="tx1"/>
            </w14:solidFill>
          </w14:textFill>
        </w:rPr>
        <w:t>投标程序及采购文件获取办法</w:t>
      </w:r>
    </w:p>
    <w:p>
      <w:pPr>
        <w:pStyle w:val="8"/>
        <w:spacing w:line="500" w:lineRule="exact"/>
        <w:jc w:val="left"/>
        <w:outlineLvl w:val="0"/>
        <w:rPr>
          <w:rFonts w:ascii="仿宋_GB2312" w:hAnsi="仿宋_GB2312" w:eastAsia="仿宋_GB2312" w:cs="仿宋_GB2312"/>
          <w:b/>
          <w:color w:val="000000" w:themeColor="text1"/>
          <w:sz w:val="24"/>
          <w:szCs w:val="24"/>
          <w14:textFill>
            <w14:solidFill>
              <w14:schemeClr w14:val="tx1"/>
            </w14:solidFill>
          </w14:textFill>
        </w:rPr>
      </w:pPr>
      <w:r>
        <w:rPr>
          <w:rFonts w:hint="eastAsia" w:ascii="仿宋_GB2312" w:hAnsi="仿宋_GB2312" w:eastAsia="仿宋_GB2312" w:cs="仿宋_GB2312"/>
          <w:b/>
          <w:color w:val="000000" w:themeColor="text1"/>
          <w:sz w:val="24"/>
          <w:szCs w:val="24"/>
          <w14:textFill>
            <w14:solidFill>
              <w14:schemeClr w14:val="tx1"/>
            </w14:solidFill>
          </w14:textFill>
        </w:rPr>
        <w:t>1、查看采购公告及下载采购文件。登录海口市公共资源交易网（http://ggzy.haikou.gov.cn）网站主页,选择“政府采购-交易公告”专栏查看采购公告，免费下载项目采购文件。</w:t>
      </w:r>
    </w:p>
    <w:p>
      <w:pPr>
        <w:pStyle w:val="8"/>
        <w:spacing w:line="500" w:lineRule="exact"/>
        <w:jc w:val="left"/>
        <w:outlineLvl w:val="0"/>
        <w:rPr>
          <w:rFonts w:ascii="仿宋_GB2312" w:hAnsi="仿宋_GB2312" w:eastAsia="仿宋_GB2312" w:cs="仿宋_GB2312"/>
          <w:b/>
          <w:color w:val="000000" w:themeColor="text1"/>
          <w:sz w:val="24"/>
          <w:szCs w:val="24"/>
          <w14:textFill>
            <w14:solidFill>
              <w14:schemeClr w14:val="tx1"/>
            </w14:solidFill>
          </w14:textFill>
        </w:rPr>
      </w:pPr>
      <w:r>
        <w:rPr>
          <w:rFonts w:hint="eastAsia" w:ascii="仿宋_GB2312" w:hAnsi="仿宋_GB2312" w:eastAsia="仿宋_GB2312" w:cs="仿宋_GB2312"/>
          <w:b/>
          <w:color w:val="000000" w:themeColor="text1"/>
          <w:sz w:val="24"/>
          <w:szCs w:val="24"/>
          <w14:textFill>
            <w14:solidFill>
              <w14:schemeClr w14:val="tx1"/>
            </w14:solidFill>
          </w14:textFill>
        </w:rPr>
        <w:t>2、市场主体登记。新用户在海南省公共资源交易中心按照要求登记注册（http://zw.hainan.gov.cn/ggzy/ggzy/jyzn/63369.jhtml），已经在海南省或海口市公共资源交易网登记过的，无须再登记。</w:t>
      </w:r>
    </w:p>
    <w:p>
      <w:pPr>
        <w:pStyle w:val="8"/>
        <w:spacing w:line="500" w:lineRule="exact"/>
        <w:jc w:val="left"/>
        <w:outlineLvl w:val="0"/>
        <w:rPr>
          <w:rFonts w:ascii="仿宋_GB2312" w:hAnsi="仿宋_GB2312" w:eastAsia="仿宋_GB2312" w:cs="仿宋_GB2312"/>
          <w:b/>
          <w:color w:val="000000" w:themeColor="text1"/>
          <w:sz w:val="24"/>
          <w:szCs w:val="24"/>
          <w14:textFill>
            <w14:solidFill>
              <w14:schemeClr w14:val="tx1"/>
            </w14:solidFill>
          </w14:textFill>
        </w:rPr>
      </w:pPr>
      <w:r>
        <w:rPr>
          <w:rFonts w:hint="eastAsia" w:ascii="仿宋_GB2312" w:hAnsi="仿宋_GB2312" w:eastAsia="仿宋_GB2312" w:cs="仿宋_GB2312"/>
          <w:b/>
          <w:color w:val="000000" w:themeColor="text1"/>
          <w:sz w:val="24"/>
          <w:szCs w:val="24"/>
          <w14:textFill>
            <w14:solidFill>
              <w14:schemeClr w14:val="tx1"/>
            </w14:solidFill>
          </w14:textFill>
        </w:rPr>
        <w:t>3、投标申请并获取保证金账号。提交市场主体登记信息后，在海口市公共资源交易网主页,进入交易系统选择“我要投标”，提交项目投标申请后获取投标保证金账号，如未在规定时间内提交投标申请者，视同放弃参与本项目采购活动。</w:t>
      </w:r>
    </w:p>
    <w:p>
      <w:pPr>
        <w:pStyle w:val="8"/>
        <w:spacing w:line="500" w:lineRule="exact"/>
        <w:jc w:val="left"/>
        <w:outlineLvl w:val="0"/>
        <w:rPr>
          <w:rFonts w:ascii="仿宋_GB2312" w:hAnsi="仿宋_GB2312" w:eastAsia="仿宋_GB2312" w:cs="仿宋_GB2312"/>
          <w:b/>
          <w:color w:val="000000" w:themeColor="text1"/>
          <w:sz w:val="24"/>
          <w:szCs w:val="24"/>
          <w14:textFill>
            <w14:solidFill>
              <w14:schemeClr w14:val="tx1"/>
            </w14:solidFill>
          </w14:textFill>
        </w:rPr>
      </w:pPr>
      <w:r>
        <w:rPr>
          <w:rFonts w:hint="eastAsia" w:ascii="仿宋_GB2312" w:hAnsi="仿宋_GB2312" w:eastAsia="仿宋_GB2312" w:cs="仿宋_GB2312"/>
          <w:b/>
          <w:color w:val="000000" w:themeColor="text1"/>
          <w:sz w:val="24"/>
          <w:szCs w:val="24"/>
          <w14:textFill>
            <w14:solidFill>
              <w14:schemeClr w14:val="tx1"/>
            </w14:solidFill>
          </w14:textFill>
        </w:rPr>
        <w:t>四、投标截止时间、开标时间及地点:</w:t>
      </w:r>
    </w:p>
    <w:p>
      <w:pPr>
        <w:pStyle w:val="8"/>
        <w:spacing w:line="500" w:lineRule="exact"/>
        <w:jc w:val="left"/>
        <w:outlineLvl w:val="0"/>
        <w:rPr>
          <w:rFonts w:ascii="仿宋_GB2312" w:hAnsi="仿宋_GB2312" w:eastAsia="仿宋_GB2312" w:cs="仿宋_GB2312"/>
          <w:b/>
          <w:color w:val="000000" w:themeColor="text1"/>
          <w:sz w:val="24"/>
          <w:szCs w:val="24"/>
          <w14:textFill>
            <w14:solidFill>
              <w14:schemeClr w14:val="tx1"/>
            </w14:solidFill>
          </w14:textFill>
        </w:rPr>
      </w:pPr>
      <w:r>
        <w:rPr>
          <w:rFonts w:hint="eastAsia" w:ascii="仿宋_GB2312" w:hAnsi="仿宋_GB2312" w:eastAsia="仿宋_GB2312" w:cs="仿宋_GB2312"/>
          <w:b/>
          <w:color w:val="000000" w:themeColor="text1"/>
          <w:sz w:val="24"/>
          <w:szCs w:val="24"/>
          <w14:textFill>
            <w14:solidFill>
              <w14:schemeClr w14:val="tx1"/>
            </w14:solidFill>
          </w14:textFill>
        </w:rPr>
        <w:t>1、递交投标文件截止时间：</w:t>
      </w:r>
      <w:r>
        <w:rPr>
          <w:rFonts w:hint="eastAsia" w:ascii="仿宋_GB2312" w:hAnsi="宋体" w:eastAsia="仿宋_GB2312"/>
          <w:b/>
          <w:color w:val="000000" w:themeColor="text1"/>
          <w:sz w:val="24"/>
          <w:szCs w:val="22"/>
          <w14:textFill>
            <w14:solidFill>
              <w14:schemeClr w14:val="tx1"/>
            </w14:solidFill>
          </w14:textFill>
        </w:rPr>
        <w:t>2021年</w:t>
      </w:r>
      <w:r>
        <w:rPr>
          <w:rFonts w:hint="eastAsia" w:ascii="仿宋_GB2312" w:hAnsi="宋体" w:eastAsia="仿宋_GB2312"/>
          <w:b/>
          <w:color w:val="000000" w:themeColor="text1"/>
          <w:sz w:val="24"/>
          <w:szCs w:val="22"/>
          <w:lang w:val="en-US" w:eastAsia="zh-CN"/>
          <w14:textFill>
            <w14:solidFill>
              <w14:schemeClr w14:val="tx1"/>
            </w14:solidFill>
          </w14:textFill>
        </w:rPr>
        <w:t>5</w:t>
      </w:r>
      <w:r>
        <w:rPr>
          <w:rFonts w:hint="eastAsia" w:ascii="仿宋_GB2312" w:hAnsi="宋体" w:eastAsia="仿宋_GB2312"/>
          <w:b/>
          <w:color w:val="000000" w:themeColor="text1"/>
          <w:sz w:val="24"/>
          <w:szCs w:val="22"/>
          <w14:textFill>
            <w14:solidFill>
              <w14:schemeClr w14:val="tx1"/>
            </w14:solidFill>
          </w14:textFill>
        </w:rPr>
        <w:t>月</w:t>
      </w:r>
      <w:r>
        <w:rPr>
          <w:rFonts w:hint="eastAsia" w:ascii="仿宋_GB2312" w:hAnsi="宋体" w:eastAsia="仿宋_GB2312"/>
          <w:b/>
          <w:color w:val="000000" w:themeColor="text1"/>
          <w:sz w:val="24"/>
          <w:szCs w:val="22"/>
          <w:lang w:val="en-US" w:eastAsia="zh-CN"/>
          <w14:textFill>
            <w14:solidFill>
              <w14:schemeClr w14:val="tx1"/>
            </w14:solidFill>
          </w14:textFill>
        </w:rPr>
        <w:t>21</w:t>
      </w:r>
      <w:r>
        <w:rPr>
          <w:rFonts w:hint="eastAsia" w:ascii="仿宋_GB2312" w:hAnsi="宋体" w:eastAsia="仿宋_GB2312"/>
          <w:b/>
          <w:color w:val="000000" w:themeColor="text1"/>
          <w:sz w:val="24"/>
          <w:szCs w:val="22"/>
          <w14:textFill>
            <w14:solidFill>
              <w14:schemeClr w14:val="tx1"/>
            </w14:solidFill>
          </w14:textFill>
        </w:rPr>
        <w:t>日09时00分（北京时间）</w:t>
      </w:r>
      <w:r>
        <w:rPr>
          <w:rFonts w:hint="eastAsia" w:ascii="仿宋_GB2312" w:hAnsi="仿宋_GB2312" w:eastAsia="仿宋_GB2312" w:cs="仿宋_GB2312"/>
          <w:b/>
          <w:color w:val="000000" w:themeColor="text1"/>
          <w:sz w:val="24"/>
          <w:szCs w:val="24"/>
          <w14:textFill>
            <w14:solidFill>
              <w14:schemeClr w14:val="tx1"/>
            </w14:solidFill>
          </w14:textFill>
        </w:rPr>
        <w:t>；</w:t>
      </w:r>
    </w:p>
    <w:p>
      <w:pPr>
        <w:pStyle w:val="8"/>
        <w:spacing w:line="500" w:lineRule="exact"/>
        <w:jc w:val="left"/>
        <w:outlineLvl w:val="0"/>
        <w:rPr>
          <w:rFonts w:ascii="仿宋_GB2312" w:hAnsi="仿宋_GB2312" w:eastAsia="仿宋_GB2312" w:cs="仿宋_GB2312"/>
          <w:b/>
          <w:color w:val="000000" w:themeColor="text1"/>
          <w:sz w:val="24"/>
          <w:szCs w:val="24"/>
          <w14:textFill>
            <w14:solidFill>
              <w14:schemeClr w14:val="tx1"/>
            </w14:solidFill>
          </w14:textFill>
        </w:rPr>
      </w:pPr>
      <w:r>
        <w:rPr>
          <w:rFonts w:hint="eastAsia" w:ascii="仿宋_GB2312" w:hAnsi="仿宋_GB2312" w:eastAsia="仿宋_GB2312" w:cs="仿宋_GB2312"/>
          <w:b/>
          <w:color w:val="000000" w:themeColor="text1"/>
          <w:sz w:val="24"/>
          <w:szCs w:val="24"/>
          <w14:textFill>
            <w14:solidFill>
              <w14:schemeClr w14:val="tx1"/>
            </w14:solidFill>
          </w14:textFill>
        </w:rPr>
        <w:t>2、开标时间：</w:t>
      </w:r>
      <w:r>
        <w:rPr>
          <w:rFonts w:hint="eastAsia" w:ascii="仿宋_GB2312" w:hAnsi="宋体" w:eastAsia="仿宋_GB2312"/>
          <w:b/>
          <w:color w:val="000000" w:themeColor="text1"/>
          <w:sz w:val="24"/>
          <w:szCs w:val="22"/>
          <w14:textFill>
            <w14:solidFill>
              <w14:schemeClr w14:val="tx1"/>
            </w14:solidFill>
          </w14:textFill>
        </w:rPr>
        <w:t>2021年</w:t>
      </w:r>
      <w:r>
        <w:rPr>
          <w:rFonts w:hint="eastAsia" w:ascii="仿宋_GB2312" w:hAnsi="宋体" w:eastAsia="仿宋_GB2312"/>
          <w:b/>
          <w:color w:val="000000" w:themeColor="text1"/>
          <w:sz w:val="24"/>
          <w:szCs w:val="22"/>
          <w:lang w:val="en-US" w:eastAsia="zh-CN"/>
          <w14:textFill>
            <w14:solidFill>
              <w14:schemeClr w14:val="tx1"/>
            </w14:solidFill>
          </w14:textFill>
        </w:rPr>
        <w:t>5</w:t>
      </w:r>
      <w:r>
        <w:rPr>
          <w:rFonts w:hint="eastAsia" w:ascii="仿宋_GB2312" w:hAnsi="宋体" w:eastAsia="仿宋_GB2312"/>
          <w:b/>
          <w:color w:val="000000" w:themeColor="text1"/>
          <w:sz w:val="24"/>
          <w:szCs w:val="22"/>
          <w14:textFill>
            <w14:solidFill>
              <w14:schemeClr w14:val="tx1"/>
            </w14:solidFill>
          </w14:textFill>
        </w:rPr>
        <w:t>月</w:t>
      </w:r>
      <w:r>
        <w:rPr>
          <w:rFonts w:hint="eastAsia" w:ascii="仿宋_GB2312" w:hAnsi="宋体" w:eastAsia="仿宋_GB2312"/>
          <w:b/>
          <w:color w:val="000000" w:themeColor="text1"/>
          <w:sz w:val="24"/>
          <w:szCs w:val="22"/>
          <w:lang w:val="en-US" w:eastAsia="zh-CN"/>
          <w14:textFill>
            <w14:solidFill>
              <w14:schemeClr w14:val="tx1"/>
            </w14:solidFill>
          </w14:textFill>
        </w:rPr>
        <w:t>21</w:t>
      </w:r>
      <w:r>
        <w:rPr>
          <w:rFonts w:hint="eastAsia" w:ascii="仿宋_GB2312" w:hAnsi="宋体" w:eastAsia="仿宋_GB2312"/>
          <w:b/>
          <w:color w:val="000000" w:themeColor="text1"/>
          <w:sz w:val="24"/>
          <w:szCs w:val="22"/>
          <w14:textFill>
            <w14:solidFill>
              <w14:schemeClr w14:val="tx1"/>
            </w14:solidFill>
          </w14:textFill>
        </w:rPr>
        <w:t>日09时00分（北京时间）</w:t>
      </w:r>
      <w:r>
        <w:rPr>
          <w:rFonts w:hint="eastAsia" w:ascii="仿宋_GB2312" w:hAnsi="仿宋_GB2312" w:eastAsia="仿宋_GB2312" w:cs="仿宋_GB2312"/>
          <w:b/>
          <w:color w:val="000000" w:themeColor="text1"/>
          <w:sz w:val="24"/>
          <w:szCs w:val="24"/>
          <w14:textFill>
            <w14:solidFill>
              <w14:schemeClr w14:val="tx1"/>
            </w14:solidFill>
          </w14:textFill>
        </w:rPr>
        <w:t>；</w:t>
      </w:r>
    </w:p>
    <w:p>
      <w:pPr>
        <w:pStyle w:val="8"/>
        <w:spacing w:line="500" w:lineRule="exact"/>
        <w:jc w:val="left"/>
        <w:outlineLvl w:val="0"/>
        <w:rPr>
          <w:rFonts w:ascii="仿宋_GB2312" w:hAnsi="仿宋_GB2312" w:eastAsia="仿宋_GB2312" w:cs="仿宋_GB2312"/>
          <w:b/>
          <w:color w:val="000000" w:themeColor="text1"/>
          <w:sz w:val="24"/>
          <w:szCs w:val="24"/>
          <w14:textFill>
            <w14:solidFill>
              <w14:schemeClr w14:val="tx1"/>
            </w14:solidFill>
          </w14:textFill>
        </w:rPr>
      </w:pPr>
      <w:r>
        <w:rPr>
          <w:rFonts w:hint="eastAsia" w:ascii="仿宋_GB2312" w:hAnsi="仿宋_GB2312" w:eastAsia="仿宋_GB2312" w:cs="仿宋_GB2312"/>
          <w:b/>
          <w:color w:val="000000" w:themeColor="text1"/>
          <w:sz w:val="24"/>
          <w:szCs w:val="24"/>
          <w14:textFill>
            <w14:solidFill>
              <w14:schemeClr w14:val="tx1"/>
            </w14:solidFill>
          </w14:textFill>
        </w:rPr>
        <w:t>3、递交投标文件及开标地点:海口市公共资源交易中心开标会议室（海口市海甸五西路28号建安大厦副楼开标室会议室）（详见会议室门前标识）,如有变动另行通知；</w:t>
      </w:r>
    </w:p>
    <w:p>
      <w:pPr>
        <w:pStyle w:val="8"/>
        <w:spacing w:line="500" w:lineRule="exact"/>
        <w:jc w:val="left"/>
        <w:outlineLvl w:val="0"/>
        <w:rPr>
          <w:rFonts w:ascii="仿宋_GB2312" w:hAnsi="仿宋_GB2312" w:eastAsia="仿宋_GB2312" w:cs="仿宋_GB2312"/>
          <w:b/>
          <w:color w:val="000000" w:themeColor="text1"/>
          <w:sz w:val="24"/>
          <w:szCs w:val="24"/>
          <w14:textFill>
            <w14:solidFill>
              <w14:schemeClr w14:val="tx1"/>
            </w14:solidFill>
          </w14:textFill>
        </w:rPr>
      </w:pPr>
      <w:r>
        <w:rPr>
          <w:rFonts w:hint="eastAsia" w:ascii="仿宋_GB2312" w:hAnsi="仿宋_GB2312" w:eastAsia="仿宋_GB2312" w:cs="仿宋_GB2312"/>
          <w:b/>
          <w:color w:val="000000" w:themeColor="text1"/>
          <w:sz w:val="24"/>
          <w:szCs w:val="24"/>
          <w14:textFill>
            <w14:solidFill>
              <w14:schemeClr w14:val="tx1"/>
            </w14:solidFill>
          </w14:textFill>
        </w:rPr>
        <w:t>4、逾期送达或者未送达指定地点的投标文件，视为无效投标文件不予接收。</w:t>
      </w:r>
    </w:p>
    <w:p>
      <w:pPr>
        <w:pStyle w:val="8"/>
        <w:spacing w:line="500" w:lineRule="exact"/>
        <w:jc w:val="left"/>
        <w:outlineLvl w:val="0"/>
        <w:rPr>
          <w:rFonts w:ascii="仿宋_GB2312" w:hAnsi="仿宋_GB2312" w:eastAsia="仿宋_GB2312" w:cs="仿宋_GB2312"/>
          <w:b/>
          <w:color w:val="000000" w:themeColor="text1"/>
          <w:sz w:val="24"/>
          <w:szCs w:val="24"/>
          <w14:textFill>
            <w14:solidFill>
              <w14:schemeClr w14:val="tx1"/>
            </w14:solidFill>
          </w14:textFill>
        </w:rPr>
      </w:pPr>
      <w:bookmarkStart w:id="26" w:name="_Toc28359084"/>
      <w:bookmarkStart w:id="27" w:name="_Toc35393625"/>
      <w:bookmarkStart w:id="28" w:name="_Toc28359007"/>
      <w:bookmarkStart w:id="29" w:name="_Toc35393794"/>
      <w:r>
        <w:rPr>
          <w:rFonts w:hint="eastAsia" w:ascii="仿宋_GB2312" w:hAnsi="仿宋_GB2312" w:eastAsia="仿宋_GB2312" w:cs="仿宋_GB2312"/>
          <w:b/>
          <w:color w:val="000000" w:themeColor="text1"/>
          <w:sz w:val="24"/>
          <w:szCs w:val="24"/>
          <w14:textFill>
            <w14:solidFill>
              <w14:schemeClr w14:val="tx1"/>
            </w14:solidFill>
          </w14:textFill>
        </w:rPr>
        <w:t>五、采购信息发布媒体</w:t>
      </w:r>
    </w:p>
    <w:p>
      <w:pPr>
        <w:pStyle w:val="8"/>
        <w:spacing w:line="500" w:lineRule="exact"/>
        <w:jc w:val="left"/>
        <w:outlineLvl w:val="0"/>
        <w:rPr>
          <w:rFonts w:ascii="仿宋_GB2312" w:hAnsi="仿宋_GB2312" w:eastAsia="仿宋_GB2312" w:cs="仿宋_GB2312"/>
          <w:b/>
          <w:color w:val="000000" w:themeColor="text1"/>
          <w:sz w:val="24"/>
          <w:szCs w:val="24"/>
          <w14:textFill>
            <w14:solidFill>
              <w14:schemeClr w14:val="tx1"/>
            </w14:solidFill>
          </w14:textFill>
        </w:rPr>
      </w:pPr>
      <w:r>
        <w:rPr>
          <w:rFonts w:hint="eastAsia" w:ascii="仿宋_GB2312" w:hAnsi="仿宋_GB2312" w:eastAsia="仿宋_GB2312" w:cs="仿宋_GB2312"/>
          <w:b/>
          <w:color w:val="000000" w:themeColor="text1"/>
          <w:sz w:val="24"/>
          <w:szCs w:val="24"/>
          <w14:textFill>
            <w14:solidFill>
              <w14:schemeClr w14:val="tx1"/>
            </w14:solidFill>
          </w14:textFill>
        </w:rPr>
        <w:t>1、本项目采购信息指定发布媒体为海南省政府采购网（http://www.ccgp-hainan.gov.cn）和海口市公共资源交易网（http://ggzy.haikou.gov.cn）。</w:t>
      </w:r>
    </w:p>
    <w:p>
      <w:pPr>
        <w:pStyle w:val="8"/>
        <w:spacing w:line="500" w:lineRule="exact"/>
        <w:jc w:val="left"/>
        <w:outlineLvl w:val="0"/>
        <w:rPr>
          <w:rFonts w:ascii="仿宋_GB2312" w:hAnsi="仿宋_GB2312" w:eastAsia="仿宋_GB2312" w:cs="仿宋_GB2312"/>
          <w:b/>
          <w:color w:val="000000" w:themeColor="text1"/>
          <w:sz w:val="24"/>
          <w:szCs w:val="24"/>
          <w14:textFill>
            <w14:solidFill>
              <w14:schemeClr w14:val="tx1"/>
            </w14:solidFill>
          </w14:textFill>
        </w:rPr>
      </w:pPr>
      <w:r>
        <w:rPr>
          <w:rFonts w:hint="eastAsia" w:ascii="仿宋_GB2312" w:hAnsi="仿宋_GB2312" w:eastAsia="仿宋_GB2312" w:cs="仿宋_GB2312"/>
          <w:b/>
          <w:color w:val="000000" w:themeColor="text1"/>
          <w:sz w:val="24"/>
          <w:szCs w:val="24"/>
          <w14:textFill>
            <w14:solidFill>
              <w14:schemeClr w14:val="tx1"/>
            </w14:solidFill>
          </w14:textFill>
        </w:rPr>
        <w:t>2、采购文件下载网址海口市公共资源交易网（http://ggzy.haikou.gov.cn）。</w:t>
      </w:r>
    </w:p>
    <w:p>
      <w:pPr>
        <w:pStyle w:val="8"/>
        <w:spacing w:line="500" w:lineRule="exact"/>
        <w:jc w:val="left"/>
        <w:outlineLvl w:val="0"/>
        <w:rPr>
          <w:rFonts w:ascii="仿宋_GB2312" w:hAnsi="仿宋_GB2312" w:eastAsia="仿宋_GB2312" w:cs="仿宋_GB2312"/>
          <w:b/>
          <w:color w:val="000000" w:themeColor="text1"/>
          <w:sz w:val="24"/>
          <w:szCs w:val="24"/>
          <w14:textFill>
            <w14:solidFill>
              <w14:schemeClr w14:val="tx1"/>
            </w14:solidFill>
          </w14:textFill>
        </w:rPr>
      </w:pPr>
      <w:r>
        <w:rPr>
          <w:rFonts w:hint="eastAsia" w:ascii="仿宋_GB2312" w:hAnsi="仿宋_GB2312" w:eastAsia="仿宋_GB2312" w:cs="仿宋_GB2312"/>
          <w:b/>
          <w:color w:val="000000" w:themeColor="text1"/>
          <w:sz w:val="24"/>
          <w:szCs w:val="24"/>
          <w14:textFill>
            <w14:solidFill>
              <w14:schemeClr w14:val="tx1"/>
            </w14:solidFill>
          </w14:textFill>
        </w:rPr>
        <w:t>3、有关本项目采购文件的补遗、澄清及变更信息以上述网站公告与下载为准，采购代理机构不再另行通知，采购文件与更正公告的内容</w:t>
      </w:r>
      <w:bookmarkStart w:id="116" w:name="_GoBack"/>
      <w:bookmarkEnd w:id="116"/>
      <w:r>
        <w:rPr>
          <w:rFonts w:hint="eastAsia" w:ascii="仿宋_GB2312" w:hAnsi="仿宋_GB2312" w:eastAsia="仿宋_GB2312" w:cs="仿宋_GB2312"/>
          <w:b/>
          <w:color w:val="000000" w:themeColor="text1"/>
          <w:sz w:val="24"/>
          <w:szCs w:val="24"/>
          <w14:textFill>
            <w14:solidFill>
              <w14:schemeClr w14:val="tx1"/>
            </w14:solidFill>
          </w14:textFill>
        </w:rPr>
        <w:t xml:space="preserve">相互矛盾时，以最后发出的更正公告内容为准。 </w:t>
      </w:r>
    </w:p>
    <w:p>
      <w:pPr>
        <w:pStyle w:val="8"/>
        <w:spacing w:line="500" w:lineRule="exact"/>
        <w:jc w:val="left"/>
        <w:outlineLvl w:val="0"/>
        <w:rPr>
          <w:rFonts w:ascii="仿宋_GB2312" w:hAnsi="仿宋_GB2312" w:eastAsia="仿宋_GB2312" w:cs="仿宋_GB2312"/>
          <w:b/>
          <w:color w:val="000000" w:themeColor="text1"/>
          <w:sz w:val="24"/>
          <w:szCs w:val="24"/>
          <w14:textFill>
            <w14:solidFill>
              <w14:schemeClr w14:val="tx1"/>
            </w14:solidFill>
          </w14:textFill>
        </w:rPr>
      </w:pPr>
      <w:r>
        <w:rPr>
          <w:rFonts w:hint="eastAsia" w:ascii="仿宋_GB2312" w:hAnsi="仿宋_GB2312" w:eastAsia="仿宋_GB2312" w:cs="仿宋_GB2312"/>
          <w:b/>
          <w:color w:val="000000" w:themeColor="text1"/>
          <w:sz w:val="24"/>
          <w:szCs w:val="24"/>
          <w14:textFill>
            <w14:solidFill>
              <w14:schemeClr w14:val="tx1"/>
            </w14:solidFill>
          </w14:textFill>
        </w:rPr>
        <w:t>六、公告期限、确认投标期限和投标保证金到账截止日期</w:t>
      </w:r>
    </w:p>
    <w:p>
      <w:pPr>
        <w:pStyle w:val="8"/>
        <w:spacing w:line="500" w:lineRule="exact"/>
        <w:jc w:val="left"/>
        <w:outlineLvl w:val="0"/>
        <w:rPr>
          <w:rFonts w:ascii="仿宋_GB2312" w:hAnsi="仿宋_GB2312" w:eastAsia="仿宋_GB2312" w:cs="仿宋_GB2312"/>
          <w:b/>
          <w:color w:val="000000" w:themeColor="text1"/>
          <w:sz w:val="24"/>
          <w:szCs w:val="24"/>
          <w14:textFill>
            <w14:solidFill>
              <w14:schemeClr w14:val="tx1"/>
            </w14:solidFill>
          </w14:textFill>
        </w:rPr>
      </w:pPr>
      <w:r>
        <w:rPr>
          <w:rFonts w:hint="eastAsia" w:ascii="仿宋_GB2312" w:hAnsi="仿宋_GB2312" w:eastAsia="仿宋_GB2312" w:cs="仿宋_GB2312"/>
          <w:b/>
          <w:color w:val="000000" w:themeColor="text1"/>
          <w:sz w:val="24"/>
          <w:szCs w:val="24"/>
          <w14:textFill>
            <w14:solidFill>
              <w14:schemeClr w14:val="tx1"/>
            </w14:solidFill>
          </w14:textFill>
        </w:rPr>
        <w:t>1、本项目采购公告及确认投标期限不少于5个工作日，自2021年</w:t>
      </w:r>
      <w:r>
        <w:rPr>
          <w:rFonts w:hint="eastAsia" w:ascii="仿宋_GB2312" w:hAnsi="仿宋_GB2312" w:eastAsia="仿宋_GB2312" w:cs="仿宋_GB2312"/>
          <w:b/>
          <w:color w:val="000000" w:themeColor="text1"/>
          <w:sz w:val="24"/>
          <w:szCs w:val="24"/>
          <w:lang w:val="en-US" w:eastAsia="zh-CN"/>
          <w14:textFill>
            <w14:solidFill>
              <w14:schemeClr w14:val="tx1"/>
            </w14:solidFill>
          </w14:textFill>
        </w:rPr>
        <w:t>5</w:t>
      </w:r>
      <w:r>
        <w:rPr>
          <w:rFonts w:hint="eastAsia" w:ascii="仿宋_GB2312" w:hAnsi="仿宋_GB2312" w:eastAsia="仿宋_GB2312" w:cs="仿宋_GB2312"/>
          <w:b/>
          <w:color w:val="000000" w:themeColor="text1"/>
          <w:sz w:val="24"/>
          <w:szCs w:val="24"/>
          <w14:textFill>
            <w14:solidFill>
              <w14:schemeClr w14:val="tx1"/>
            </w14:solidFill>
          </w14:textFill>
        </w:rPr>
        <w:t>月</w:t>
      </w:r>
      <w:r>
        <w:rPr>
          <w:rFonts w:hint="eastAsia" w:ascii="仿宋_GB2312" w:hAnsi="仿宋_GB2312" w:eastAsia="仿宋_GB2312" w:cs="仿宋_GB2312"/>
          <w:b/>
          <w:color w:val="000000" w:themeColor="text1"/>
          <w:sz w:val="24"/>
          <w:szCs w:val="24"/>
          <w:lang w:val="en-US" w:eastAsia="zh-CN"/>
          <w14:textFill>
            <w14:solidFill>
              <w14:schemeClr w14:val="tx1"/>
            </w14:solidFill>
          </w14:textFill>
        </w:rPr>
        <w:t>1</w:t>
      </w:r>
      <w:r>
        <w:rPr>
          <w:rFonts w:hint="eastAsia" w:ascii="仿宋_GB2312" w:hAnsi="仿宋_GB2312" w:eastAsia="仿宋_GB2312" w:cs="仿宋_GB2312"/>
          <w:b/>
          <w:color w:val="000000" w:themeColor="text1"/>
          <w:sz w:val="24"/>
          <w:szCs w:val="24"/>
          <w14:textFill>
            <w14:solidFill>
              <w14:schemeClr w14:val="tx1"/>
            </w14:solidFill>
          </w14:textFill>
        </w:rPr>
        <w:t>日零时至2021年</w:t>
      </w:r>
      <w:r>
        <w:rPr>
          <w:rFonts w:hint="eastAsia" w:ascii="仿宋_GB2312" w:hAnsi="仿宋_GB2312" w:eastAsia="仿宋_GB2312" w:cs="仿宋_GB2312"/>
          <w:b/>
          <w:color w:val="000000" w:themeColor="text1"/>
          <w:sz w:val="24"/>
          <w:szCs w:val="24"/>
          <w:lang w:val="en-US" w:eastAsia="zh-CN"/>
          <w14:textFill>
            <w14:solidFill>
              <w14:schemeClr w14:val="tx1"/>
            </w14:solidFill>
          </w14:textFill>
        </w:rPr>
        <w:t>5</w:t>
      </w:r>
      <w:r>
        <w:rPr>
          <w:rFonts w:hint="eastAsia" w:ascii="仿宋_GB2312" w:hAnsi="仿宋_GB2312" w:eastAsia="仿宋_GB2312" w:cs="仿宋_GB2312"/>
          <w:b/>
          <w:color w:val="000000" w:themeColor="text1"/>
          <w:sz w:val="24"/>
          <w:szCs w:val="24"/>
          <w14:textFill>
            <w14:solidFill>
              <w14:schemeClr w14:val="tx1"/>
            </w14:solidFill>
          </w14:textFill>
        </w:rPr>
        <w:t>月</w:t>
      </w:r>
      <w:r>
        <w:rPr>
          <w:rFonts w:hint="eastAsia" w:ascii="仿宋_GB2312" w:hAnsi="仿宋_GB2312" w:eastAsia="仿宋_GB2312" w:cs="仿宋_GB2312"/>
          <w:b/>
          <w:color w:val="000000" w:themeColor="text1"/>
          <w:sz w:val="24"/>
          <w:szCs w:val="24"/>
          <w:lang w:val="en-US" w:eastAsia="zh-CN"/>
          <w14:textFill>
            <w14:solidFill>
              <w14:schemeClr w14:val="tx1"/>
            </w14:solidFill>
          </w14:textFill>
        </w:rPr>
        <w:t>11</w:t>
      </w:r>
      <w:r>
        <w:rPr>
          <w:rFonts w:hint="eastAsia" w:ascii="仿宋_GB2312" w:hAnsi="仿宋_GB2312" w:eastAsia="仿宋_GB2312" w:cs="仿宋_GB2312"/>
          <w:b/>
          <w:color w:val="000000" w:themeColor="text1"/>
          <w:sz w:val="24"/>
          <w:szCs w:val="24"/>
          <w14:textFill>
            <w14:solidFill>
              <w14:schemeClr w14:val="tx1"/>
            </w14:solidFill>
          </w14:textFill>
        </w:rPr>
        <w:t>日24时止。</w:t>
      </w:r>
    </w:p>
    <w:p>
      <w:pPr>
        <w:pStyle w:val="8"/>
        <w:spacing w:line="500" w:lineRule="exact"/>
        <w:jc w:val="left"/>
        <w:outlineLvl w:val="0"/>
        <w:rPr>
          <w:rFonts w:ascii="仿宋_GB2312" w:hAnsi="仿宋_GB2312" w:eastAsia="仿宋_GB2312" w:cs="仿宋_GB2312"/>
          <w:b/>
          <w:color w:val="000000" w:themeColor="text1"/>
          <w:sz w:val="24"/>
          <w:szCs w:val="24"/>
          <w14:textFill>
            <w14:solidFill>
              <w14:schemeClr w14:val="tx1"/>
            </w14:solidFill>
          </w14:textFill>
        </w:rPr>
      </w:pPr>
      <w:r>
        <w:rPr>
          <w:rFonts w:hint="eastAsia" w:ascii="仿宋_GB2312" w:hAnsi="仿宋_GB2312" w:eastAsia="仿宋_GB2312" w:cs="仿宋_GB2312"/>
          <w:b/>
          <w:color w:val="000000" w:themeColor="text1"/>
          <w:sz w:val="24"/>
          <w:szCs w:val="24"/>
          <w14:textFill>
            <w14:solidFill>
              <w14:schemeClr w14:val="tx1"/>
            </w14:solidFill>
          </w14:textFill>
        </w:rPr>
        <w:t>2、投标保证金到账截止日期：</w:t>
      </w:r>
      <w:r>
        <w:rPr>
          <w:rFonts w:hint="eastAsia" w:ascii="仿宋_GB2312" w:hAnsi="宋体" w:eastAsia="仿宋_GB2312"/>
          <w:b/>
          <w:color w:val="000000" w:themeColor="text1"/>
          <w:sz w:val="24"/>
          <w:szCs w:val="22"/>
          <w14:textFill>
            <w14:solidFill>
              <w14:schemeClr w14:val="tx1"/>
            </w14:solidFill>
          </w14:textFill>
        </w:rPr>
        <w:t>2021年</w:t>
      </w:r>
      <w:r>
        <w:rPr>
          <w:rFonts w:hint="eastAsia" w:ascii="仿宋_GB2312" w:hAnsi="宋体" w:eastAsia="仿宋_GB2312"/>
          <w:b/>
          <w:color w:val="000000" w:themeColor="text1"/>
          <w:sz w:val="24"/>
          <w:szCs w:val="22"/>
          <w:lang w:val="en-US" w:eastAsia="zh-CN"/>
          <w14:textFill>
            <w14:solidFill>
              <w14:schemeClr w14:val="tx1"/>
            </w14:solidFill>
          </w14:textFill>
        </w:rPr>
        <w:t>5</w:t>
      </w:r>
      <w:r>
        <w:rPr>
          <w:rFonts w:hint="eastAsia" w:ascii="仿宋_GB2312" w:hAnsi="宋体" w:eastAsia="仿宋_GB2312"/>
          <w:b/>
          <w:color w:val="000000" w:themeColor="text1"/>
          <w:sz w:val="24"/>
          <w:szCs w:val="22"/>
          <w14:textFill>
            <w14:solidFill>
              <w14:schemeClr w14:val="tx1"/>
            </w14:solidFill>
          </w14:textFill>
        </w:rPr>
        <w:t>月</w:t>
      </w:r>
      <w:r>
        <w:rPr>
          <w:rFonts w:hint="eastAsia" w:ascii="仿宋_GB2312" w:hAnsi="宋体" w:eastAsia="仿宋_GB2312"/>
          <w:b/>
          <w:color w:val="000000" w:themeColor="text1"/>
          <w:sz w:val="24"/>
          <w:szCs w:val="22"/>
          <w:lang w:val="en-US" w:eastAsia="zh-CN"/>
          <w14:textFill>
            <w14:solidFill>
              <w14:schemeClr w14:val="tx1"/>
            </w14:solidFill>
          </w14:textFill>
        </w:rPr>
        <w:t>21</w:t>
      </w:r>
      <w:r>
        <w:rPr>
          <w:rFonts w:hint="eastAsia" w:ascii="仿宋_GB2312" w:hAnsi="宋体" w:eastAsia="仿宋_GB2312"/>
          <w:b/>
          <w:color w:val="000000" w:themeColor="text1"/>
          <w:sz w:val="24"/>
          <w:szCs w:val="22"/>
          <w14:textFill>
            <w14:solidFill>
              <w14:schemeClr w14:val="tx1"/>
            </w14:solidFill>
          </w14:textFill>
        </w:rPr>
        <w:t>日09时00分（北京时间</w:t>
      </w:r>
      <w:r>
        <w:rPr>
          <w:rFonts w:hint="eastAsia" w:ascii="仿宋_GB2312" w:hAnsi="仿宋_GB2312" w:eastAsia="仿宋_GB2312" w:cs="仿宋_GB2312"/>
          <w:b/>
          <w:color w:val="000000" w:themeColor="text1"/>
          <w:sz w:val="24"/>
          <w:szCs w:val="24"/>
          <w14:textFill>
            <w14:solidFill>
              <w14:schemeClr w14:val="tx1"/>
            </w14:solidFill>
          </w14:textFill>
        </w:rPr>
        <w:t>）；</w:t>
      </w:r>
    </w:p>
    <w:bookmarkEnd w:id="26"/>
    <w:bookmarkEnd w:id="27"/>
    <w:bookmarkEnd w:id="28"/>
    <w:bookmarkEnd w:id="29"/>
    <w:p>
      <w:pPr>
        <w:pStyle w:val="8"/>
        <w:spacing w:line="500" w:lineRule="exact"/>
        <w:jc w:val="left"/>
        <w:outlineLvl w:val="0"/>
        <w:rPr>
          <w:rFonts w:ascii="仿宋_GB2312" w:hAnsi="仿宋_GB2312" w:eastAsia="仿宋_GB2312" w:cs="仿宋_GB2312"/>
          <w:b/>
          <w:color w:val="000000" w:themeColor="text1"/>
          <w:sz w:val="24"/>
          <w:szCs w:val="24"/>
          <w14:textFill>
            <w14:solidFill>
              <w14:schemeClr w14:val="tx1"/>
            </w14:solidFill>
          </w14:textFill>
        </w:rPr>
      </w:pPr>
      <w:bookmarkStart w:id="30" w:name="_Toc35393795"/>
      <w:bookmarkStart w:id="31" w:name="_Toc35393626"/>
      <w:r>
        <w:rPr>
          <w:rFonts w:hint="eastAsia" w:ascii="仿宋_GB2312" w:hAnsi="仿宋_GB2312" w:eastAsia="仿宋_GB2312" w:cs="仿宋_GB2312"/>
          <w:b/>
          <w:color w:val="000000" w:themeColor="text1"/>
          <w:sz w:val="24"/>
          <w:szCs w:val="24"/>
          <w14:textFill>
            <w14:solidFill>
              <w14:schemeClr w14:val="tx1"/>
            </w14:solidFill>
          </w14:textFill>
        </w:rPr>
        <w:t>七、其他补充事宜</w:t>
      </w:r>
      <w:bookmarkEnd w:id="30"/>
      <w:bookmarkEnd w:id="31"/>
      <w:r>
        <w:rPr>
          <w:rFonts w:hint="eastAsia" w:ascii="仿宋_GB2312" w:hAnsi="仿宋_GB2312" w:eastAsia="仿宋_GB2312" w:cs="仿宋_GB2312"/>
          <w:b/>
          <w:color w:val="000000" w:themeColor="text1"/>
          <w:sz w:val="24"/>
          <w:szCs w:val="24"/>
          <w14:textFill>
            <w14:solidFill>
              <w14:schemeClr w14:val="tx1"/>
            </w14:solidFill>
          </w14:textFill>
        </w:rPr>
        <w:t>：无</w:t>
      </w:r>
    </w:p>
    <w:p>
      <w:pPr>
        <w:pStyle w:val="8"/>
        <w:spacing w:line="500" w:lineRule="exact"/>
        <w:jc w:val="left"/>
        <w:outlineLvl w:val="0"/>
        <w:rPr>
          <w:rFonts w:ascii="仿宋_GB2312" w:hAnsi="仿宋_GB2312" w:eastAsia="仿宋_GB2312" w:cs="仿宋_GB2312"/>
          <w:b/>
          <w:color w:val="000000" w:themeColor="text1"/>
          <w:sz w:val="24"/>
          <w:szCs w:val="24"/>
          <w14:textFill>
            <w14:solidFill>
              <w14:schemeClr w14:val="tx1"/>
            </w14:solidFill>
          </w14:textFill>
        </w:rPr>
      </w:pPr>
      <w:bookmarkStart w:id="32" w:name="_Toc28359008"/>
      <w:bookmarkStart w:id="33" w:name="_Toc35393796"/>
      <w:bookmarkStart w:id="34" w:name="_Toc28359085"/>
      <w:bookmarkStart w:id="35" w:name="_Toc35393627"/>
      <w:r>
        <w:rPr>
          <w:rFonts w:hint="eastAsia" w:ascii="仿宋_GB2312" w:hAnsi="仿宋_GB2312" w:eastAsia="仿宋_GB2312" w:cs="仿宋_GB2312"/>
          <w:b/>
          <w:color w:val="000000" w:themeColor="text1"/>
          <w:sz w:val="24"/>
          <w:szCs w:val="24"/>
          <w14:textFill>
            <w14:solidFill>
              <w14:schemeClr w14:val="tx1"/>
            </w14:solidFill>
          </w14:textFill>
        </w:rPr>
        <w:t>八、对本次招标提出询问，请按以下方式联系。</w:t>
      </w:r>
      <w:bookmarkEnd w:id="32"/>
      <w:bookmarkEnd w:id="33"/>
      <w:bookmarkEnd w:id="34"/>
      <w:bookmarkEnd w:id="35"/>
    </w:p>
    <w:p>
      <w:pPr>
        <w:pStyle w:val="8"/>
        <w:spacing w:line="500" w:lineRule="exact"/>
        <w:jc w:val="left"/>
        <w:outlineLvl w:val="0"/>
        <w:rPr>
          <w:rFonts w:ascii="仿宋_GB2312" w:hAnsi="仿宋_GB2312" w:eastAsia="仿宋_GB2312" w:cs="仿宋_GB2312"/>
          <w:b/>
          <w:color w:val="000000" w:themeColor="text1"/>
          <w:sz w:val="24"/>
          <w:szCs w:val="24"/>
          <w14:textFill>
            <w14:solidFill>
              <w14:schemeClr w14:val="tx1"/>
            </w14:solidFill>
          </w14:textFill>
        </w:rPr>
      </w:pPr>
      <w:r>
        <w:rPr>
          <w:rFonts w:hint="eastAsia" w:ascii="仿宋_GB2312" w:hAnsi="仿宋_GB2312" w:eastAsia="仿宋_GB2312" w:cs="仿宋_GB2312"/>
          <w:b/>
          <w:color w:val="000000" w:themeColor="text1"/>
          <w:sz w:val="24"/>
          <w:szCs w:val="24"/>
          <w14:textFill>
            <w14:solidFill>
              <w14:schemeClr w14:val="tx1"/>
            </w14:solidFill>
          </w14:textFill>
        </w:rPr>
        <w:t>1.采购人信息</w:t>
      </w:r>
    </w:p>
    <w:p>
      <w:pPr>
        <w:pStyle w:val="8"/>
        <w:spacing w:line="500" w:lineRule="exact"/>
        <w:jc w:val="left"/>
        <w:outlineLvl w:val="0"/>
        <w:rPr>
          <w:rFonts w:ascii="仿宋_GB2312" w:hAnsi="仿宋_GB2312" w:eastAsia="仿宋_GB2312" w:cs="仿宋_GB2312"/>
          <w:b/>
          <w:color w:val="000000" w:themeColor="text1"/>
          <w:sz w:val="24"/>
          <w:szCs w:val="24"/>
          <w14:textFill>
            <w14:solidFill>
              <w14:schemeClr w14:val="tx1"/>
            </w14:solidFill>
          </w14:textFill>
        </w:rPr>
      </w:pPr>
      <w:r>
        <w:rPr>
          <w:rFonts w:hint="eastAsia" w:ascii="仿宋_GB2312" w:hAnsi="仿宋_GB2312" w:eastAsia="仿宋_GB2312" w:cs="仿宋_GB2312"/>
          <w:b/>
          <w:color w:val="000000" w:themeColor="text1"/>
          <w:sz w:val="24"/>
          <w:szCs w:val="24"/>
          <w14:textFill>
            <w14:solidFill>
              <w14:schemeClr w14:val="tx1"/>
            </w14:solidFill>
          </w14:textFill>
        </w:rPr>
        <w:t>名 称：海口市滨海第九小学</w:t>
      </w:r>
    </w:p>
    <w:p>
      <w:pPr>
        <w:pStyle w:val="8"/>
        <w:spacing w:line="500" w:lineRule="exact"/>
        <w:jc w:val="left"/>
        <w:outlineLvl w:val="0"/>
        <w:rPr>
          <w:rFonts w:ascii="仿宋_GB2312" w:hAnsi="仿宋_GB2312" w:eastAsia="仿宋_GB2312" w:cs="仿宋_GB2312"/>
          <w:b/>
          <w:color w:val="000000" w:themeColor="text1"/>
          <w:sz w:val="24"/>
          <w:szCs w:val="24"/>
          <w14:textFill>
            <w14:solidFill>
              <w14:schemeClr w14:val="tx1"/>
            </w14:solidFill>
          </w14:textFill>
        </w:rPr>
      </w:pPr>
      <w:r>
        <w:rPr>
          <w:rFonts w:hint="eastAsia" w:ascii="仿宋_GB2312" w:hAnsi="仿宋_GB2312" w:eastAsia="仿宋_GB2312" w:cs="仿宋_GB2312"/>
          <w:b/>
          <w:color w:val="000000" w:themeColor="text1"/>
          <w:sz w:val="24"/>
          <w:szCs w:val="24"/>
          <w14:textFill>
            <w14:solidFill>
              <w14:schemeClr w14:val="tx1"/>
            </w14:solidFill>
          </w14:textFill>
        </w:rPr>
        <w:t>地址：海口市滨海大道北侧杜鹃路9号</w:t>
      </w:r>
    </w:p>
    <w:p>
      <w:pPr>
        <w:pStyle w:val="8"/>
        <w:spacing w:line="500" w:lineRule="exact"/>
        <w:jc w:val="left"/>
        <w:outlineLvl w:val="0"/>
        <w:rPr>
          <w:rFonts w:ascii="仿宋_GB2312" w:hAnsi="仿宋_GB2312" w:eastAsia="仿宋_GB2312" w:cs="仿宋_GB2312"/>
          <w:b/>
          <w:color w:val="000000" w:themeColor="text1"/>
          <w:sz w:val="24"/>
          <w:szCs w:val="24"/>
          <w14:textFill>
            <w14:solidFill>
              <w14:schemeClr w14:val="tx1"/>
            </w14:solidFill>
          </w14:textFill>
        </w:rPr>
      </w:pPr>
      <w:r>
        <w:rPr>
          <w:rFonts w:hint="eastAsia" w:ascii="仿宋_GB2312" w:hAnsi="仿宋_GB2312" w:eastAsia="仿宋_GB2312" w:cs="仿宋_GB2312"/>
          <w:b/>
          <w:color w:val="000000" w:themeColor="text1"/>
          <w:sz w:val="24"/>
          <w:szCs w:val="24"/>
          <w14:textFill>
            <w14:solidFill>
              <w14:schemeClr w14:val="tx1"/>
            </w14:solidFill>
          </w14:textFill>
        </w:rPr>
        <w:t>联系方式：</w:t>
      </w:r>
      <w:bookmarkStart w:id="36" w:name="_Toc28359086"/>
      <w:bookmarkStart w:id="37" w:name="_Toc28359009"/>
      <w:r>
        <w:rPr>
          <w:rFonts w:hint="eastAsia" w:ascii="仿宋_GB2312" w:hAnsi="仿宋_GB2312" w:eastAsia="仿宋_GB2312" w:cs="仿宋_GB2312"/>
          <w:b/>
          <w:color w:val="000000" w:themeColor="text1"/>
          <w:sz w:val="24"/>
          <w:szCs w:val="24"/>
          <w14:textFill>
            <w14:solidFill>
              <w14:schemeClr w14:val="tx1"/>
            </w14:solidFill>
          </w14:textFill>
        </w:rPr>
        <w:t>0898-68667637</w:t>
      </w:r>
    </w:p>
    <w:p>
      <w:pPr>
        <w:pStyle w:val="8"/>
        <w:spacing w:line="500" w:lineRule="exact"/>
        <w:jc w:val="left"/>
        <w:outlineLvl w:val="0"/>
        <w:rPr>
          <w:rFonts w:ascii="仿宋_GB2312" w:hAnsi="仿宋_GB2312" w:eastAsia="仿宋_GB2312" w:cs="仿宋_GB2312"/>
          <w:b/>
          <w:color w:val="000000" w:themeColor="text1"/>
          <w:sz w:val="24"/>
          <w:szCs w:val="24"/>
          <w14:textFill>
            <w14:solidFill>
              <w14:schemeClr w14:val="tx1"/>
            </w14:solidFill>
          </w14:textFill>
        </w:rPr>
      </w:pPr>
      <w:r>
        <w:rPr>
          <w:rFonts w:hint="eastAsia" w:ascii="仿宋_GB2312" w:hAnsi="仿宋_GB2312" w:eastAsia="仿宋_GB2312" w:cs="仿宋_GB2312"/>
          <w:b/>
          <w:color w:val="000000" w:themeColor="text1"/>
          <w:sz w:val="24"/>
          <w:szCs w:val="24"/>
          <w14:textFill>
            <w14:solidFill>
              <w14:schemeClr w14:val="tx1"/>
            </w14:solidFill>
          </w14:textFill>
        </w:rPr>
        <w:t>2.采购代理机构信息</w:t>
      </w:r>
      <w:bookmarkEnd w:id="36"/>
      <w:bookmarkEnd w:id="37"/>
    </w:p>
    <w:p>
      <w:pPr>
        <w:pStyle w:val="8"/>
        <w:spacing w:line="500" w:lineRule="exact"/>
        <w:jc w:val="left"/>
        <w:outlineLvl w:val="0"/>
        <w:rPr>
          <w:rFonts w:ascii="仿宋_GB2312" w:hAnsi="仿宋_GB2312" w:eastAsia="仿宋_GB2312" w:cs="仿宋_GB2312"/>
          <w:b/>
          <w:color w:val="000000" w:themeColor="text1"/>
          <w:sz w:val="24"/>
          <w:szCs w:val="24"/>
          <w14:textFill>
            <w14:solidFill>
              <w14:schemeClr w14:val="tx1"/>
            </w14:solidFill>
          </w14:textFill>
        </w:rPr>
      </w:pPr>
      <w:r>
        <w:rPr>
          <w:rFonts w:hint="eastAsia" w:ascii="仿宋_GB2312" w:hAnsi="仿宋_GB2312" w:eastAsia="仿宋_GB2312" w:cs="仿宋_GB2312"/>
          <w:b/>
          <w:color w:val="000000" w:themeColor="text1"/>
          <w:sz w:val="24"/>
          <w:szCs w:val="24"/>
          <w14:textFill>
            <w14:solidFill>
              <w14:schemeClr w14:val="tx1"/>
            </w14:solidFill>
          </w14:textFill>
        </w:rPr>
        <w:t>名 称：海口市政府采购中心</w:t>
      </w:r>
    </w:p>
    <w:p>
      <w:pPr>
        <w:pStyle w:val="8"/>
        <w:spacing w:line="500" w:lineRule="exact"/>
        <w:jc w:val="left"/>
        <w:outlineLvl w:val="0"/>
        <w:rPr>
          <w:rFonts w:hint="eastAsia" w:ascii="仿宋_GB2312" w:hAnsi="仿宋_GB2312" w:eastAsia="仿宋_GB2312" w:cs="仿宋_GB2312"/>
          <w:b/>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b/>
          <w:color w:val="000000" w:themeColor="text1"/>
          <w:sz w:val="24"/>
          <w:szCs w:val="24"/>
          <w14:textFill>
            <w14:solidFill>
              <w14:schemeClr w14:val="tx1"/>
            </w14:solidFill>
          </w14:textFill>
        </w:rPr>
        <w:t>地　址：海口市海甸五西路28号建安大厦</w:t>
      </w:r>
      <w:r>
        <w:rPr>
          <w:rFonts w:hint="eastAsia" w:ascii="仿宋_GB2312" w:hAnsi="仿宋_GB2312" w:eastAsia="仿宋_GB2312" w:cs="仿宋_GB2312"/>
          <w:b/>
          <w:color w:val="000000" w:themeColor="text1"/>
          <w:sz w:val="24"/>
          <w:szCs w:val="24"/>
          <w:lang w:val="en-US" w:eastAsia="zh-CN"/>
          <w14:textFill>
            <w14:solidFill>
              <w14:schemeClr w14:val="tx1"/>
            </w14:solidFill>
          </w14:textFill>
        </w:rPr>
        <w:t>16楼</w:t>
      </w:r>
    </w:p>
    <w:p>
      <w:pPr>
        <w:pStyle w:val="8"/>
        <w:spacing w:line="500" w:lineRule="exact"/>
        <w:jc w:val="left"/>
        <w:outlineLvl w:val="0"/>
        <w:rPr>
          <w:rFonts w:ascii="仿宋_GB2312" w:hAnsi="仿宋_GB2312" w:eastAsia="仿宋_GB2312" w:cs="仿宋_GB2312"/>
          <w:b/>
          <w:color w:val="000000" w:themeColor="text1"/>
          <w:sz w:val="24"/>
          <w:szCs w:val="24"/>
          <w14:textFill>
            <w14:solidFill>
              <w14:schemeClr w14:val="tx1"/>
            </w14:solidFill>
          </w14:textFill>
        </w:rPr>
      </w:pPr>
      <w:bookmarkStart w:id="38" w:name="_Toc28359087"/>
      <w:bookmarkStart w:id="39" w:name="_Toc28359010"/>
      <w:r>
        <w:rPr>
          <w:rFonts w:hint="eastAsia" w:ascii="仿宋_GB2312" w:hAnsi="仿宋_GB2312" w:eastAsia="仿宋_GB2312" w:cs="仿宋_GB2312"/>
          <w:b/>
          <w:color w:val="000000" w:themeColor="text1"/>
          <w:sz w:val="24"/>
          <w:szCs w:val="24"/>
          <w14:textFill>
            <w14:solidFill>
              <w14:schemeClr w14:val="tx1"/>
            </w14:solidFill>
          </w14:textFill>
        </w:rPr>
        <w:t>项目联系方式</w:t>
      </w:r>
      <w:bookmarkEnd w:id="38"/>
      <w:bookmarkEnd w:id="39"/>
    </w:p>
    <w:p>
      <w:pPr>
        <w:pStyle w:val="8"/>
        <w:spacing w:line="500" w:lineRule="exact"/>
        <w:jc w:val="left"/>
        <w:outlineLvl w:val="0"/>
        <w:rPr>
          <w:rFonts w:ascii="仿宋_GB2312" w:hAnsi="仿宋_GB2312" w:eastAsia="仿宋_GB2312" w:cs="仿宋_GB2312"/>
          <w:b/>
          <w:color w:val="000000" w:themeColor="text1"/>
          <w:sz w:val="24"/>
          <w:szCs w:val="24"/>
          <w14:textFill>
            <w14:solidFill>
              <w14:schemeClr w14:val="tx1"/>
            </w14:solidFill>
          </w14:textFill>
        </w:rPr>
      </w:pPr>
      <w:r>
        <w:rPr>
          <w:rFonts w:hint="eastAsia" w:ascii="仿宋_GB2312" w:hAnsi="仿宋_GB2312" w:eastAsia="仿宋_GB2312" w:cs="仿宋_GB2312"/>
          <w:b/>
          <w:color w:val="000000" w:themeColor="text1"/>
          <w:sz w:val="24"/>
          <w:szCs w:val="24"/>
          <w14:textFill>
            <w14:solidFill>
              <w14:schemeClr w14:val="tx1"/>
            </w14:solidFill>
          </w14:textFill>
        </w:rPr>
        <w:t>项目联系人:毛先生</w:t>
      </w:r>
    </w:p>
    <w:p>
      <w:pPr>
        <w:pStyle w:val="8"/>
        <w:spacing w:line="500" w:lineRule="exact"/>
        <w:jc w:val="left"/>
        <w:outlineLvl w:val="0"/>
        <w:rPr>
          <w:rFonts w:ascii="仿宋_GB2312" w:hAnsi="仿宋_GB2312" w:eastAsia="仿宋_GB2312" w:cs="仿宋_GB2312"/>
          <w:b/>
          <w:color w:val="000000" w:themeColor="text1"/>
          <w:sz w:val="24"/>
          <w:szCs w:val="24"/>
          <w14:textFill>
            <w14:solidFill>
              <w14:schemeClr w14:val="tx1"/>
            </w14:solidFill>
          </w14:textFill>
        </w:rPr>
      </w:pPr>
      <w:r>
        <w:rPr>
          <w:rFonts w:hint="eastAsia" w:ascii="仿宋_GB2312" w:hAnsi="仿宋_GB2312" w:eastAsia="仿宋_GB2312" w:cs="仿宋_GB2312"/>
          <w:b/>
          <w:color w:val="000000" w:themeColor="text1"/>
          <w:sz w:val="24"/>
          <w:szCs w:val="24"/>
          <w14:textFill>
            <w14:solidFill>
              <w14:schemeClr w14:val="tx1"/>
            </w14:solidFill>
          </w14:textFill>
        </w:rPr>
        <w:t>电　话:0898-65250512</w:t>
      </w:r>
    </w:p>
    <w:p>
      <w:pPr>
        <w:pStyle w:val="8"/>
        <w:spacing w:line="500" w:lineRule="exact"/>
        <w:jc w:val="left"/>
        <w:outlineLvl w:val="0"/>
        <w:rPr>
          <w:color w:val="000000" w:themeColor="text1"/>
          <w14:textFill>
            <w14:solidFill>
              <w14:schemeClr w14:val="tx1"/>
            </w14:solidFill>
          </w14:textFill>
        </w:rPr>
        <w:sectPr>
          <w:headerReference r:id="rId6" w:type="first"/>
          <w:footerReference r:id="rId8" w:type="first"/>
          <w:footerReference r:id="rId7" w:type="default"/>
          <w:pgSz w:w="11906" w:h="16838"/>
          <w:pgMar w:top="1440" w:right="1800" w:bottom="1440" w:left="1800" w:header="851" w:footer="992" w:gutter="0"/>
          <w:pgNumType w:start="1"/>
          <w:cols w:space="425" w:num="1"/>
          <w:titlePg/>
          <w:docGrid w:type="lines" w:linePitch="312" w:charSpace="0"/>
        </w:sectPr>
      </w:pPr>
    </w:p>
    <w:p>
      <w:pPr>
        <w:pStyle w:val="8"/>
        <w:spacing w:line="500" w:lineRule="exact"/>
        <w:ind w:firstLine="602" w:firstLineChars="200"/>
        <w:jc w:val="center"/>
        <w:outlineLvl w:val="0"/>
        <w:rPr>
          <w:rFonts w:ascii="仿宋_GB2312" w:hAnsi="仿宋_GB2312" w:eastAsia="仿宋_GB2312" w:cs="仿宋_GB2312"/>
          <w:b/>
          <w:color w:val="000000" w:themeColor="text1"/>
          <w:sz w:val="30"/>
          <w:szCs w:val="30"/>
          <w14:textFill>
            <w14:solidFill>
              <w14:schemeClr w14:val="tx1"/>
            </w14:solidFill>
          </w14:textFill>
        </w:rPr>
      </w:pPr>
      <w:r>
        <w:rPr>
          <w:rFonts w:hint="eastAsia" w:ascii="仿宋_GB2312" w:hAnsi="仿宋_GB2312" w:eastAsia="仿宋_GB2312" w:cs="仿宋_GB2312"/>
          <w:b/>
          <w:color w:val="000000" w:themeColor="text1"/>
          <w:sz w:val="30"/>
          <w:szCs w:val="30"/>
          <w14:textFill>
            <w14:solidFill>
              <w14:schemeClr w14:val="tx1"/>
            </w14:solidFill>
          </w14:textFill>
        </w:rPr>
        <w:t>第二章 采购需求</w:t>
      </w:r>
    </w:p>
    <w:p>
      <w:pPr>
        <w:spacing w:line="440" w:lineRule="exact"/>
        <w:ind w:firstLine="551" w:firstLineChars="196"/>
        <w:rPr>
          <w:rStyle w:val="30"/>
          <w:rFonts w:ascii="宋体" w:hAnsi="宋体"/>
          <w:b/>
          <w:color w:val="000000" w:themeColor="text1"/>
          <w:sz w:val="28"/>
          <w14:textFill>
            <w14:solidFill>
              <w14:schemeClr w14:val="tx1"/>
            </w14:solidFill>
          </w14:textFill>
        </w:rPr>
      </w:pPr>
    </w:p>
    <w:p>
      <w:pPr>
        <w:spacing w:line="440" w:lineRule="exact"/>
        <w:ind w:firstLine="551" w:firstLineChars="196"/>
        <w:rPr>
          <w:rStyle w:val="30"/>
          <w:rFonts w:ascii="仿宋" w:hAnsi="仿宋" w:eastAsia="仿宋"/>
          <w:b/>
          <w:bCs/>
          <w:color w:val="000000" w:themeColor="text1"/>
          <w:sz w:val="28"/>
          <w14:textFill>
            <w14:solidFill>
              <w14:schemeClr w14:val="tx1"/>
            </w14:solidFill>
          </w14:textFill>
        </w:rPr>
      </w:pPr>
      <w:r>
        <w:rPr>
          <w:rStyle w:val="30"/>
          <w:rFonts w:ascii="仿宋" w:hAnsi="仿宋" w:eastAsia="仿宋"/>
          <w:b/>
          <w:color w:val="000000" w:themeColor="text1"/>
          <w:sz w:val="28"/>
          <w14:textFill>
            <w14:solidFill>
              <w14:schemeClr w14:val="tx1"/>
            </w14:solidFill>
          </w14:textFill>
        </w:rPr>
        <w:t>一、项目概述</w:t>
      </w:r>
    </w:p>
    <w:p>
      <w:pPr>
        <w:snapToGrid w:val="0"/>
        <w:spacing w:line="440" w:lineRule="exact"/>
        <w:ind w:firstLine="630" w:firstLineChars="225"/>
        <w:rPr>
          <w:rStyle w:val="30"/>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shd w:val="clear" w:color="auto" w:fill="FFFFFF"/>
          <w14:textFill>
            <w14:solidFill>
              <w14:schemeClr w14:val="tx1"/>
            </w14:solidFill>
          </w14:textFill>
        </w:rPr>
        <w:t>海口市滨海第九小学两个校区（滨海校区、西海岸校区），两个校区占地面积54亩，建筑面积65000平方米，其中滨海校区占地面积27亩，建筑面积44000平方米；西海岸校区占地面积27亩，建筑面积21000平方米。滨海校区在校师生3985人，西海岸校区在校生4352人</w:t>
      </w:r>
      <w:r>
        <w:rPr>
          <w:rStyle w:val="30"/>
          <w:rFonts w:hint="eastAsia" w:ascii="仿宋" w:hAnsi="仿宋" w:eastAsia="仿宋" w:cs="宋体"/>
          <w:color w:val="000000" w:themeColor="text1"/>
          <w:sz w:val="28"/>
          <w:szCs w:val="28"/>
          <w14:textFill>
            <w14:solidFill>
              <w14:schemeClr w14:val="tx1"/>
            </w14:solidFill>
          </w14:textFill>
        </w:rPr>
        <w:t>。为了给广大师生提供更清洁、优美、安全的教学、生活环境，学校决定选择有资质、有实力、有诚信、业绩好的物管企业为学校提供专业化的校园物业管理与服务。</w:t>
      </w:r>
    </w:p>
    <w:p>
      <w:pPr>
        <w:spacing w:line="440" w:lineRule="exact"/>
        <w:ind w:firstLine="551" w:firstLineChars="196"/>
        <w:rPr>
          <w:rStyle w:val="30"/>
          <w:rFonts w:ascii="仿宋" w:hAnsi="仿宋" w:eastAsia="仿宋"/>
          <w:b/>
          <w:color w:val="000000" w:themeColor="text1"/>
          <w:sz w:val="28"/>
          <w:szCs w:val="28"/>
          <w14:textFill>
            <w14:solidFill>
              <w14:schemeClr w14:val="tx1"/>
            </w14:solidFill>
          </w14:textFill>
        </w:rPr>
      </w:pPr>
      <w:r>
        <w:rPr>
          <w:rStyle w:val="30"/>
          <w:rFonts w:ascii="仿宋" w:hAnsi="仿宋" w:eastAsia="仿宋"/>
          <w:b/>
          <w:color w:val="000000" w:themeColor="text1"/>
          <w:sz w:val="28"/>
          <w:szCs w:val="28"/>
          <w14:textFill>
            <w14:solidFill>
              <w14:schemeClr w14:val="tx1"/>
            </w14:solidFill>
          </w14:textFill>
        </w:rPr>
        <w:t>二、校园物业</w:t>
      </w:r>
      <w:r>
        <w:rPr>
          <w:rStyle w:val="30"/>
          <w:rFonts w:hint="eastAsia" w:ascii="仿宋" w:hAnsi="仿宋" w:eastAsia="仿宋"/>
          <w:b/>
          <w:color w:val="000000" w:themeColor="text1"/>
          <w:sz w:val="28"/>
          <w:szCs w:val="28"/>
          <w14:textFill>
            <w14:solidFill>
              <w14:schemeClr w14:val="tx1"/>
            </w14:solidFill>
          </w14:textFill>
        </w:rPr>
        <w:t>项目内容</w:t>
      </w:r>
      <w:r>
        <w:rPr>
          <w:rStyle w:val="30"/>
          <w:rFonts w:ascii="仿宋" w:hAnsi="仿宋" w:eastAsia="仿宋"/>
          <w:b/>
          <w:color w:val="000000" w:themeColor="text1"/>
          <w:sz w:val="28"/>
          <w:szCs w:val="28"/>
          <w14:textFill>
            <w14:solidFill>
              <w14:schemeClr w14:val="tx1"/>
            </w14:solidFill>
          </w14:textFill>
        </w:rPr>
        <w:t>及要求</w:t>
      </w:r>
    </w:p>
    <w:p>
      <w:pPr>
        <w:snapToGrid w:val="0"/>
        <w:spacing w:line="440" w:lineRule="exact"/>
        <w:ind w:firstLine="630" w:firstLineChars="225"/>
        <w:rPr>
          <w:rStyle w:val="30"/>
          <w:rFonts w:ascii="仿宋" w:hAnsi="仿宋" w:eastAsia="仿宋" w:cs="仿宋"/>
          <w:color w:val="000000" w:themeColor="text1"/>
          <w:sz w:val="28"/>
          <w:szCs w:val="28"/>
          <w14:textFill>
            <w14:solidFill>
              <w14:schemeClr w14:val="tx1"/>
            </w14:solidFill>
          </w14:textFill>
        </w:rPr>
      </w:pPr>
      <w:r>
        <w:rPr>
          <w:rStyle w:val="30"/>
          <w:rFonts w:hint="eastAsia" w:ascii="仿宋" w:hAnsi="仿宋" w:eastAsia="仿宋" w:cs="仿宋"/>
          <w:color w:val="000000" w:themeColor="text1"/>
          <w:sz w:val="28"/>
          <w:szCs w:val="28"/>
          <w14:textFill>
            <w14:solidFill>
              <w14:schemeClr w14:val="tx1"/>
            </w14:solidFill>
          </w14:textFill>
        </w:rPr>
        <w:t>物业服务管理范围</w:t>
      </w:r>
    </w:p>
    <w:p>
      <w:pPr>
        <w:snapToGrid w:val="0"/>
        <w:spacing w:line="440" w:lineRule="exact"/>
        <w:ind w:firstLine="630" w:firstLineChars="225"/>
        <w:rPr>
          <w:rStyle w:val="30"/>
          <w:rFonts w:ascii="仿宋" w:hAnsi="仿宋" w:eastAsia="仿宋" w:cs="仿宋"/>
          <w:color w:val="000000" w:themeColor="text1"/>
          <w:sz w:val="28"/>
          <w:szCs w:val="28"/>
          <w14:textFill>
            <w14:solidFill>
              <w14:schemeClr w14:val="tx1"/>
            </w14:solidFill>
          </w14:textFill>
        </w:rPr>
      </w:pPr>
      <w:r>
        <w:rPr>
          <w:rStyle w:val="30"/>
          <w:rFonts w:hint="eastAsia" w:ascii="仿宋" w:hAnsi="仿宋" w:eastAsia="仿宋" w:cs="仿宋"/>
          <w:color w:val="000000" w:themeColor="text1"/>
          <w:sz w:val="28"/>
          <w:szCs w:val="28"/>
          <w14:textFill>
            <w14:solidFill>
              <w14:schemeClr w14:val="tx1"/>
            </w14:solidFill>
          </w14:textFill>
        </w:rPr>
        <w:t>1、校园秩序维护及消防管理；</w:t>
      </w:r>
    </w:p>
    <w:p>
      <w:pPr>
        <w:snapToGrid w:val="0"/>
        <w:spacing w:line="440" w:lineRule="exact"/>
        <w:ind w:firstLine="630" w:firstLineChars="225"/>
        <w:rPr>
          <w:rStyle w:val="30"/>
          <w:rFonts w:ascii="仿宋" w:hAnsi="仿宋" w:eastAsia="仿宋" w:cs="仿宋"/>
          <w:color w:val="000000" w:themeColor="text1"/>
          <w:sz w:val="28"/>
          <w:szCs w:val="28"/>
          <w14:textFill>
            <w14:solidFill>
              <w14:schemeClr w14:val="tx1"/>
            </w14:solidFill>
          </w14:textFill>
        </w:rPr>
      </w:pPr>
      <w:r>
        <w:rPr>
          <w:rStyle w:val="30"/>
          <w:rFonts w:hint="eastAsia" w:ascii="仿宋" w:hAnsi="仿宋" w:eastAsia="仿宋" w:cs="仿宋"/>
          <w:color w:val="000000" w:themeColor="text1"/>
          <w:sz w:val="28"/>
          <w:szCs w:val="28"/>
          <w14:textFill>
            <w14:solidFill>
              <w14:schemeClr w14:val="tx1"/>
            </w14:solidFill>
          </w14:textFill>
        </w:rPr>
        <w:t>2、水电设施设备维护管理；</w:t>
      </w:r>
    </w:p>
    <w:p>
      <w:pPr>
        <w:snapToGrid w:val="0"/>
        <w:spacing w:line="440" w:lineRule="exact"/>
        <w:ind w:firstLine="630" w:firstLineChars="225"/>
        <w:rPr>
          <w:rStyle w:val="30"/>
          <w:rFonts w:ascii="仿宋" w:hAnsi="仿宋" w:eastAsia="仿宋" w:cs="仿宋"/>
          <w:color w:val="000000" w:themeColor="text1"/>
          <w:sz w:val="28"/>
          <w:szCs w:val="28"/>
          <w14:textFill>
            <w14:solidFill>
              <w14:schemeClr w14:val="tx1"/>
            </w14:solidFill>
          </w14:textFill>
        </w:rPr>
      </w:pPr>
      <w:r>
        <w:rPr>
          <w:rStyle w:val="30"/>
          <w:rFonts w:hint="eastAsia" w:ascii="仿宋" w:hAnsi="仿宋" w:eastAsia="仿宋" w:cs="仿宋"/>
          <w:color w:val="000000" w:themeColor="text1"/>
          <w:sz w:val="28"/>
          <w:szCs w:val="28"/>
          <w14:textFill>
            <w14:solidFill>
              <w14:schemeClr w14:val="tx1"/>
            </w14:solidFill>
          </w14:textFill>
        </w:rPr>
        <w:t>3、校园环境卫生的维护；</w:t>
      </w:r>
    </w:p>
    <w:p>
      <w:pPr>
        <w:snapToGrid w:val="0"/>
        <w:spacing w:line="440" w:lineRule="exact"/>
        <w:ind w:firstLine="630" w:firstLineChars="225"/>
        <w:rPr>
          <w:rStyle w:val="30"/>
          <w:rFonts w:ascii="仿宋" w:hAnsi="仿宋" w:eastAsia="仿宋" w:cs="仿宋"/>
          <w:color w:val="000000" w:themeColor="text1"/>
          <w:sz w:val="28"/>
          <w:szCs w:val="28"/>
          <w14:textFill>
            <w14:solidFill>
              <w14:schemeClr w14:val="tx1"/>
            </w14:solidFill>
          </w14:textFill>
        </w:rPr>
      </w:pPr>
      <w:r>
        <w:rPr>
          <w:rStyle w:val="30"/>
          <w:rFonts w:hint="eastAsia" w:ascii="仿宋" w:hAnsi="仿宋" w:eastAsia="仿宋" w:cs="仿宋"/>
          <w:color w:val="000000" w:themeColor="text1"/>
          <w:sz w:val="28"/>
          <w:szCs w:val="28"/>
          <w14:textFill>
            <w14:solidFill>
              <w14:schemeClr w14:val="tx1"/>
            </w14:solidFill>
          </w14:textFill>
        </w:rPr>
        <w:t>4、校园绿化养护和管理；</w:t>
      </w:r>
    </w:p>
    <w:p>
      <w:pPr>
        <w:snapToGrid w:val="0"/>
        <w:spacing w:line="440" w:lineRule="exact"/>
        <w:ind w:firstLine="630" w:firstLineChars="225"/>
        <w:rPr>
          <w:rStyle w:val="30"/>
          <w:rFonts w:ascii="仿宋" w:hAnsi="仿宋" w:eastAsia="仿宋" w:cs="仿宋"/>
          <w:color w:val="000000" w:themeColor="text1"/>
          <w:sz w:val="28"/>
          <w:szCs w:val="28"/>
          <w14:textFill>
            <w14:solidFill>
              <w14:schemeClr w14:val="tx1"/>
            </w14:solidFill>
          </w14:textFill>
        </w:rPr>
      </w:pPr>
      <w:r>
        <w:rPr>
          <w:rStyle w:val="30"/>
          <w:rFonts w:hint="eastAsia" w:ascii="仿宋" w:hAnsi="仿宋" w:eastAsia="仿宋" w:cs="仿宋"/>
          <w:color w:val="000000" w:themeColor="text1"/>
          <w:sz w:val="28"/>
          <w:szCs w:val="28"/>
          <w14:textFill>
            <w14:solidFill>
              <w14:schemeClr w14:val="tx1"/>
            </w14:solidFill>
          </w14:textFill>
        </w:rPr>
        <w:t>5、根据招标的物业服务内容，明确管理目标和服务承诺，制定本项目的管理和服务方案。</w:t>
      </w:r>
    </w:p>
    <w:p>
      <w:pPr>
        <w:spacing w:line="440" w:lineRule="exact"/>
        <w:ind w:firstLine="551" w:firstLineChars="196"/>
        <w:rPr>
          <w:rStyle w:val="30"/>
          <w:rFonts w:ascii="仿宋" w:hAnsi="仿宋" w:eastAsia="仿宋"/>
          <w:b/>
          <w:color w:val="000000" w:themeColor="text1"/>
          <w:sz w:val="28"/>
          <w:szCs w:val="28"/>
          <w14:textFill>
            <w14:solidFill>
              <w14:schemeClr w14:val="tx1"/>
            </w14:solidFill>
          </w14:textFill>
        </w:rPr>
      </w:pPr>
      <w:r>
        <w:rPr>
          <w:rStyle w:val="30"/>
          <w:rFonts w:ascii="仿宋" w:hAnsi="仿宋" w:eastAsia="仿宋"/>
          <w:b/>
          <w:color w:val="000000" w:themeColor="text1"/>
          <w:sz w:val="28"/>
          <w:szCs w:val="28"/>
          <w14:textFill>
            <w14:solidFill>
              <w14:schemeClr w14:val="tx1"/>
            </w14:solidFill>
          </w14:textFill>
        </w:rPr>
        <w:t>三、</w:t>
      </w:r>
      <w:r>
        <w:rPr>
          <w:rStyle w:val="30"/>
          <w:rFonts w:hint="eastAsia" w:ascii="仿宋" w:hAnsi="仿宋" w:eastAsia="仿宋"/>
          <w:b/>
          <w:color w:val="000000" w:themeColor="text1"/>
          <w:sz w:val="28"/>
          <w:szCs w:val="28"/>
          <w14:textFill>
            <w14:solidFill>
              <w14:schemeClr w14:val="tx1"/>
            </w14:solidFill>
          </w14:textFill>
        </w:rPr>
        <w:t>服务标准</w:t>
      </w:r>
    </w:p>
    <w:p>
      <w:pPr>
        <w:spacing w:line="360" w:lineRule="exact"/>
        <w:ind w:firstLine="141" w:firstLineChars="50"/>
        <w:rPr>
          <w:rStyle w:val="30"/>
          <w:rFonts w:ascii="仿宋" w:hAnsi="仿宋" w:eastAsia="仿宋" w:cs="仿宋"/>
          <w:b/>
          <w:bCs/>
          <w:color w:val="000000" w:themeColor="text1"/>
          <w:sz w:val="28"/>
          <w:szCs w:val="28"/>
          <w14:textFill>
            <w14:solidFill>
              <w14:schemeClr w14:val="tx1"/>
            </w14:solidFill>
          </w14:textFill>
        </w:rPr>
      </w:pPr>
      <w:r>
        <w:rPr>
          <w:rStyle w:val="30"/>
          <w:rFonts w:hint="eastAsia" w:ascii="仿宋" w:hAnsi="仿宋" w:eastAsia="仿宋" w:cs="仿宋"/>
          <w:b/>
          <w:bCs/>
          <w:color w:val="000000" w:themeColor="text1"/>
          <w:sz w:val="28"/>
          <w:szCs w:val="28"/>
          <w14:textFill>
            <w14:solidFill>
              <w14:schemeClr w14:val="tx1"/>
            </w14:solidFill>
          </w14:textFill>
        </w:rPr>
        <w:t>（一）校园秩序维护及消防管理</w:t>
      </w:r>
    </w:p>
    <w:p>
      <w:pPr>
        <w:spacing w:line="360" w:lineRule="exact"/>
        <w:ind w:firstLine="140" w:firstLineChars="50"/>
        <w:rPr>
          <w:rStyle w:val="30"/>
          <w:rFonts w:ascii="仿宋" w:hAnsi="仿宋" w:eastAsia="仿宋" w:cs="仿宋"/>
          <w:b/>
          <w:color w:val="000000" w:themeColor="text1"/>
          <w:sz w:val="28"/>
          <w:szCs w:val="28"/>
          <w14:textFill>
            <w14:solidFill>
              <w14:schemeClr w14:val="tx1"/>
            </w14:solidFill>
          </w14:textFill>
        </w:rPr>
      </w:pPr>
      <w:r>
        <w:rPr>
          <w:rStyle w:val="30"/>
          <w:rFonts w:hint="eastAsia" w:ascii="仿宋" w:hAnsi="仿宋" w:eastAsia="仿宋" w:cs="仿宋"/>
          <w:color w:val="000000" w:themeColor="text1"/>
          <w:sz w:val="28"/>
          <w:szCs w:val="28"/>
          <w14:textFill>
            <w14:solidFill>
              <w14:schemeClr w14:val="tx1"/>
            </w14:solidFill>
          </w14:textFill>
        </w:rPr>
        <w:t xml:space="preserve">   1、建立并完善校园秩序维护、消防各项管理制度。切实维护两个校区与师生的人身和财产安全；</w:t>
      </w:r>
    </w:p>
    <w:p>
      <w:pPr>
        <w:spacing w:line="360" w:lineRule="exact"/>
        <w:ind w:firstLine="140" w:firstLineChars="50"/>
        <w:rPr>
          <w:rFonts w:ascii="仿宋" w:hAnsi="仿宋" w:eastAsia="仿宋" w:cs="宋体"/>
          <w:color w:val="000000" w:themeColor="text1"/>
          <w:sz w:val="28"/>
          <w:szCs w:val="28"/>
          <w14:textFill>
            <w14:solidFill>
              <w14:schemeClr w14:val="tx1"/>
            </w14:solidFill>
          </w14:textFill>
        </w:rPr>
      </w:pPr>
      <w:r>
        <w:rPr>
          <w:rStyle w:val="30"/>
          <w:rFonts w:hint="eastAsia" w:ascii="仿宋" w:hAnsi="仿宋" w:eastAsia="仿宋" w:cs="仿宋"/>
          <w:color w:val="000000" w:themeColor="text1"/>
          <w:sz w:val="28"/>
          <w:szCs w:val="28"/>
          <w14:textFill>
            <w14:solidFill>
              <w14:schemeClr w14:val="tx1"/>
            </w14:solidFill>
          </w14:textFill>
        </w:rPr>
        <w:t xml:space="preserve">   2、</w:t>
      </w:r>
      <w:r>
        <w:rPr>
          <w:rFonts w:hint="eastAsia" w:ascii="仿宋" w:hAnsi="仿宋" w:eastAsia="仿宋" w:cs="宋体"/>
          <w:color w:val="000000" w:themeColor="text1"/>
          <w:sz w:val="28"/>
          <w:szCs w:val="28"/>
          <w14:textFill>
            <w14:solidFill>
              <w14:schemeClr w14:val="tx1"/>
            </w14:solidFill>
          </w14:textFill>
        </w:rPr>
        <w:t>合理编制固定秩序维护岗位和流动巡逻岗，明确岗位责任；建立全天候秩序维护岗哨、巡逻制度；</w:t>
      </w:r>
      <w:r>
        <w:rPr>
          <w:rFonts w:ascii="仿宋" w:hAnsi="仿宋" w:eastAsia="仿宋" w:cs="宋体"/>
          <w:color w:val="000000" w:themeColor="text1"/>
          <w:sz w:val="28"/>
          <w:szCs w:val="28"/>
          <w14:textFill>
            <w14:solidFill>
              <w14:schemeClr w14:val="tx1"/>
            </w14:solidFill>
          </w14:textFill>
        </w:rPr>
        <w:t xml:space="preserve"> </w:t>
      </w:r>
    </w:p>
    <w:p>
      <w:pPr>
        <w:spacing w:line="360" w:lineRule="exact"/>
        <w:ind w:firstLine="140" w:firstLineChars="50"/>
        <w:rPr>
          <w:rStyle w:val="30"/>
          <w:rFonts w:ascii="仿宋" w:hAnsi="仿宋" w:eastAsia="仿宋" w:cs="宋体"/>
          <w:color w:val="000000" w:themeColor="text1"/>
          <w:sz w:val="28"/>
          <w:szCs w:val="28"/>
          <w14:textFill>
            <w14:solidFill>
              <w14:schemeClr w14:val="tx1"/>
            </w14:solidFill>
          </w14:textFill>
        </w:rPr>
      </w:pPr>
      <w:r>
        <w:rPr>
          <w:rFonts w:hint="eastAsia" w:ascii="仿宋" w:hAnsi="仿宋" w:eastAsia="仿宋" w:cs="宋体"/>
          <w:color w:val="000000" w:themeColor="text1"/>
          <w:sz w:val="28"/>
          <w:szCs w:val="28"/>
          <w14:textFill>
            <w14:solidFill>
              <w14:schemeClr w14:val="tx1"/>
            </w14:solidFill>
          </w14:textFill>
        </w:rPr>
        <w:t xml:space="preserve">   </w:t>
      </w:r>
      <w:r>
        <w:rPr>
          <w:rStyle w:val="30"/>
          <w:rFonts w:hint="eastAsia" w:ascii="仿宋" w:hAnsi="仿宋" w:eastAsia="仿宋" w:cs="仿宋"/>
          <w:color w:val="000000" w:themeColor="text1"/>
          <w:sz w:val="28"/>
          <w:szCs w:val="28"/>
          <w14:textFill>
            <w14:solidFill>
              <w14:schemeClr w14:val="tx1"/>
            </w14:solidFill>
          </w14:textFill>
        </w:rPr>
        <w:t>3、实行24小时不间断值守制度，切实做好防火、防盗、防破坏工作，防止侵害学校财产及人员人身安全行为的发生，维护学校的正常教学、工作、学习、生活秩序，确保校园安全；</w:t>
      </w:r>
    </w:p>
    <w:p>
      <w:pPr>
        <w:spacing w:line="360" w:lineRule="exact"/>
        <w:ind w:firstLine="140" w:firstLineChars="50"/>
        <w:rPr>
          <w:rStyle w:val="30"/>
          <w:rFonts w:ascii="仿宋" w:hAnsi="仿宋" w:eastAsia="仿宋" w:cs="仿宋"/>
          <w:color w:val="000000" w:themeColor="text1"/>
          <w:sz w:val="28"/>
          <w:szCs w:val="28"/>
          <w14:textFill>
            <w14:solidFill>
              <w14:schemeClr w14:val="tx1"/>
            </w14:solidFill>
          </w14:textFill>
        </w:rPr>
      </w:pPr>
      <w:r>
        <w:rPr>
          <w:rStyle w:val="30"/>
          <w:rFonts w:hint="eastAsia" w:ascii="仿宋" w:hAnsi="仿宋" w:eastAsia="仿宋" w:cs="仿宋"/>
          <w:color w:val="000000" w:themeColor="text1"/>
          <w:sz w:val="28"/>
          <w:szCs w:val="28"/>
          <w14:textFill>
            <w14:solidFill>
              <w14:schemeClr w14:val="tx1"/>
            </w14:solidFill>
          </w14:textFill>
        </w:rPr>
        <w:t xml:space="preserve">   4、加强校园及所有建筑物的水电、空调、电子多媒体设备等财产的巡查、登记、反馈与管理，对重点区域、重点部位每1小时至少巡查1次，确保校园财产安全，维持校园秩序，维护校园稳定；</w:t>
      </w:r>
    </w:p>
    <w:p>
      <w:pPr>
        <w:spacing w:line="360" w:lineRule="exact"/>
        <w:ind w:firstLine="140" w:firstLineChars="50"/>
        <w:rPr>
          <w:rStyle w:val="30"/>
          <w:rFonts w:ascii="仿宋" w:hAnsi="仿宋" w:eastAsia="仿宋" w:cs="仿宋"/>
          <w:color w:val="000000" w:themeColor="text1"/>
          <w:sz w:val="28"/>
          <w:szCs w:val="28"/>
          <w14:textFill>
            <w14:solidFill>
              <w14:schemeClr w14:val="tx1"/>
            </w14:solidFill>
          </w14:textFill>
        </w:rPr>
      </w:pPr>
      <w:r>
        <w:rPr>
          <w:rStyle w:val="30"/>
          <w:rFonts w:hint="eastAsia" w:ascii="仿宋" w:hAnsi="仿宋" w:eastAsia="仿宋" w:cs="仿宋"/>
          <w:color w:val="000000" w:themeColor="text1"/>
          <w:sz w:val="28"/>
          <w:szCs w:val="28"/>
          <w14:textFill>
            <w14:solidFill>
              <w14:schemeClr w14:val="tx1"/>
            </w14:solidFill>
          </w14:textFill>
        </w:rPr>
        <w:t xml:space="preserve">   5、对进出校区车辆进行管理，引导车辆有序通行、停放及物品出入校区的检查监督管理，严格登记制度，严把货物出入关；</w:t>
      </w:r>
    </w:p>
    <w:p>
      <w:pPr>
        <w:spacing w:line="360" w:lineRule="exact"/>
        <w:ind w:firstLine="140" w:firstLineChars="50"/>
        <w:rPr>
          <w:rStyle w:val="30"/>
          <w:rFonts w:ascii="仿宋" w:hAnsi="仿宋" w:eastAsia="仿宋" w:cs="仿宋"/>
          <w:color w:val="000000" w:themeColor="text1"/>
          <w:sz w:val="28"/>
          <w:szCs w:val="28"/>
          <w14:textFill>
            <w14:solidFill>
              <w14:schemeClr w14:val="tx1"/>
            </w14:solidFill>
          </w14:textFill>
        </w:rPr>
      </w:pPr>
      <w:r>
        <w:rPr>
          <w:rStyle w:val="30"/>
          <w:rFonts w:hint="eastAsia" w:ascii="仿宋" w:hAnsi="仿宋" w:eastAsia="仿宋" w:cs="仿宋"/>
          <w:color w:val="000000" w:themeColor="text1"/>
          <w:sz w:val="28"/>
          <w:szCs w:val="28"/>
          <w14:textFill>
            <w14:solidFill>
              <w14:schemeClr w14:val="tx1"/>
            </w14:solidFill>
          </w14:textFill>
        </w:rPr>
        <w:t xml:space="preserve">   6、建立严格的人员进出管理制度，严禁任何人翻越学校围墙，实行封闭式治安管理，学生未经许可不得课间擅自离开校园；负责对出入校区人员的管理及外来人员的接待管理工作（非校内工作人员及学生进入校区须经学校有关部门同意），在校园内有权制止各类案件、治安事件的发生，如：打架、抢劫、斗殴等。；</w:t>
      </w:r>
    </w:p>
    <w:p>
      <w:pPr>
        <w:spacing w:line="360" w:lineRule="exact"/>
        <w:ind w:firstLine="140" w:firstLineChars="50"/>
        <w:rPr>
          <w:rStyle w:val="30"/>
          <w:rFonts w:ascii="仿宋" w:hAnsi="仿宋" w:eastAsia="仿宋" w:cs="仿宋"/>
          <w:color w:val="000000" w:themeColor="text1"/>
          <w:sz w:val="28"/>
          <w:szCs w:val="28"/>
          <w14:textFill>
            <w14:solidFill>
              <w14:schemeClr w14:val="tx1"/>
            </w14:solidFill>
          </w14:textFill>
        </w:rPr>
      </w:pPr>
      <w:r>
        <w:rPr>
          <w:rStyle w:val="30"/>
          <w:rFonts w:hint="eastAsia" w:ascii="仿宋" w:hAnsi="仿宋" w:eastAsia="仿宋" w:cs="仿宋"/>
          <w:color w:val="000000" w:themeColor="text1"/>
          <w:sz w:val="28"/>
          <w:szCs w:val="28"/>
          <w14:textFill>
            <w14:solidFill>
              <w14:schemeClr w14:val="tx1"/>
            </w14:solidFill>
          </w14:textFill>
        </w:rPr>
        <w:t xml:space="preserve">   7、负责做好门前三包工作（即包秩序、包容貌、包卫生），做好日常学生放学、返校时，学校门岗外的车辆疏通管理工作，禁止小摊小贩在校门口摆摊设店，禁止机动车辆在校门口乱停乱放，禁止学生叫外卖行为。</w:t>
      </w:r>
    </w:p>
    <w:p>
      <w:pPr>
        <w:spacing w:line="360" w:lineRule="exact"/>
        <w:ind w:firstLine="140" w:firstLineChars="50"/>
        <w:rPr>
          <w:rFonts w:ascii="仿宋" w:hAnsi="仿宋" w:eastAsia="仿宋" w:cs="仿宋"/>
          <w:color w:val="000000" w:themeColor="text1"/>
          <w:sz w:val="28"/>
          <w:szCs w:val="28"/>
          <w14:textFill>
            <w14:solidFill>
              <w14:schemeClr w14:val="tx1"/>
            </w14:solidFill>
          </w14:textFill>
        </w:rPr>
      </w:pPr>
      <w:r>
        <w:rPr>
          <w:rStyle w:val="30"/>
          <w:rFonts w:hint="eastAsia" w:ascii="仿宋" w:hAnsi="仿宋" w:eastAsia="仿宋" w:cs="仿宋"/>
          <w:color w:val="000000" w:themeColor="text1"/>
          <w:sz w:val="28"/>
          <w:szCs w:val="28"/>
          <w14:textFill>
            <w14:solidFill>
              <w14:schemeClr w14:val="tx1"/>
            </w14:solidFill>
          </w14:textFill>
        </w:rPr>
        <w:t xml:space="preserve">   8、</w:t>
      </w:r>
      <w:r>
        <w:rPr>
          <w:rFonts w:hint="eastAsia" w:ascii="仿宋" w:hAnsi="仿宋" w:eastAsia="仿宋" w:cs="宋体"/>
          <w:color w:val="000000" w:themeColor="text1"/>
          <w:sz w:val="28"/>
          <w:szCs w:val="28"/>
          <w14:textFill>
            <w14:solidFill>
              <w14:schemeClr w14:val="tx1"/>
            </w14:solidFill>
          </w14:textFill>
        </w:rPr>
        <w:t>负责信件、报纸、杂志等邮件的代收代发工作。</w:t>
      </w:r>
    </w:p>
    <w:p>
      <w:pPr>
        <w:spacing w:line="360" w:lineRule="exact"/>
        <w:ind w:firstLine="140" w:firstLineChars="50"/>
        <w:rPr>
          <w:rStyle w:val="30"/>
          <w:rFonts w:ascii="仿宋" w:hAnsi="仿宋" w:eastAsia="仿宋" w:cs="仿宋"/>
          <w:color w:val="000000" w:themeColor="text1"/>
          <w:sz w:val="28"/>
          <w:szCs w:val="28"/>
          <w14:textFill>
            <w14:solidFill>
              <w14:schemeClr w14:val="tx1"/>
            </w14:solidFill>
          </w14:textFill>
        </w:rPr>
      </w:pPr>
      <w:r>
        <w:rPr>
          <w:rStyle w:val="30"/>
          <w:rFonts w:hint="eastAsia" w:ascii="仿宋" w:hAnsi="仿宋" w:eastAsia="仿宋" w:cs="仿宋"/>
          <w:color w:val="000000" w:themeColor="text1"/>
          <w:sz w:val="28"/>
          <w:szCs w:val="28"/>
          <w14:textFill>
            <w14:solidFill>
              <w14:schemeClr w14:val="tx1"/>
            </w14:solidFill>
          </w14:textFill>
        </w:rPr>
        <w:t xml:space="preserve">   9、各种消防设施、器材配备合理、更新及时、使用有效；制定火灾、治安、公共卫生等突发事件的应急预案，事发时及时报告学校和有关部门，并采取相应措施；</w:t>
      </w:r>
    </w:p>
    <w:p>
      <w:pPr>
        <w:spacing w:line="360" w:lineRule="exact"/>
        <w:ind w:firstLine="140" w:firstLineChars="50"/>
        <w:rPr>
          <w:rStyle w:val="30"/>
          <w:rFonts w:ascii="仿宋" w:hAnsi="仿宋" w:eastAsia="仿宋" w:cs="仿宋"/>
          <w:color w:val="000000" w:themeColor="text1"/>
          <w:sz w:val="28"/>
          <w:szCs w:val="28"/>
          <w14:textFill>
            <w14:solidFill>
              <w14:schemeClr w14:val="tx1"/>
            </w14:solidFill>
          </w14:textFill>
        </w:rPr>
      </w:pPr>
      <w:r>
        <w:rPr>
          <w:rStyle w:val="30"/>
          <w:rFonts w:hint="eastAsia" w:ascii="仿宋" w:hAnsi="仿宋" w:eastAsia="仿宋" w:cs="仿宋"/>
          <w:color w:val="000000" w:themeColor="text1"/>
          <w:sz w:val="28"/>
          <w:szCs w:val="28"/>
          <w14:textFill>
            <w14:solidFill>
              <w14:schemeClr w14:val="tx1"/>
            </w14:solidFill>
          </w14:textFill>
        </w:rPr>
        <w:t xml:space="preserve">  10、对突发事件有应急预案，完善责任制；</w:t>
      </w:r>
    </w:p>
    <w:p>
      <w:pPr>
        <w:spacing w:line="360" w:lineRule="exact"/>
        <w:ind w:firstLine="140" w:firstLineChars="50"/>
        <w:rPr>
          <w:rStyle w:val="30"/>
          <w:rFonts w:ascii="仿宋" w:hAnsi="仿宋" w:eastAsia="仿宋" w:cs="仿宋"/>
          <w:color w:val="000000" w:themeColor="text1"/>
          <w:sz w:val="28"/>
          <w:szCs w:val="28"/>
          <w14:textFill>
            <w14:solidFill>
              <w14:schemeClr w14:val="tx1"/>
            </w14:solidFill>
          </w14:textFill>
        </w:rPr>
      </w:pPr>
      <w:r>
        <w:rPr>
          <w:rStyle w:val="30"/>
          <w:rFonts w:hint="eastAsia" w:ascii="仿宋" w:hAnsi="仿宋" w:eastAsia="仿宋" w:cs="仿宋"/>
          <w:color w:val="000000" w:themeColor="text1"/>
          <w:sz w:val="28"/>
          <w:szCs w:val="28"/>
          <w14:textFill>
            <w14:solidFill>
              <w14:schemeClr w14:val="tx1"/>
            </w14:solidFill>
          </w14:textFill>
        </w:rPr>
        <w:t xml:space="preserve">  11、学校开展各项活动时，协助学校完成活动布场、后勤保障、安全保卫警戒、现场整理、场地清洁等相关工作，确保活动正常开展。</w:t>
      </w:r>
    </w:p>
    <w:p>
      <w:pPr>
        <w:spacing w:line="360" w:lineRule="exact"/>
        <w:ind w:firstLine="140" w:firstLineChars="50"/>
        <w:rPr>
          <w:rStyle w:val="30"/>
          <w:rFonts w:ascii="仿宋" w:hAnsi="仿宋" w:eastAsia="仿宋" w:cs="仿宋"/>
          <w:color w:val="000000" w:themeColor="text1"/>
          <w:sz w:val="28"/>
          <w:szCs w:val="28"/>
          <w14:textFill>
            <w14:solidFill>
              <w14:schemeClr w14:val="tx1"/>
            </w14:solidFill>
          </w14:textFill>
        </w:rPr>
      </w:pPr>
      <w:r>
        <w:rPr>
          <w:rStyle w:val="30"/>
          <w:rFonts w:hint="eastAsia" w:ascii="仿宋" w:hAnsi="仿宋" w:eastAsia="仿宋" w:cs="仿宋"/>
          <w:color w:val="000000" w:themeColor="text1"/>
          <w:sz w:val="28"/>
          <w:szCs w:val="28"/>
          <w14:textFill>
            <w14:solidFill>
              <w14:schemeClr w14:val="tx1"/>
            </w14:solidFill>
          </w14:textFill>
        </w:rPr>
        <w:t xml:space="preserve">  12、依法办事，文明值勤，严格管理，保障学校财产和师生人身不受侵害，维护正常的教学、科研、生活秩序； </w:t>
      </w:r>
    </w:p>
    <w:p>
      <w:pPr>
        <w:spacing w:line="360" w:lineRule="exact"/>
        <w:ind w:firstLine="140" w:firstLineChars="50"/>
        <w:rPr>
          <w:rStyle w:val="30"/>
          <w:rFonts w:ascii="仿宋" w:hAnsi="仿宋" w:eastAsia="仿宋" w:cs="仿宋"/>
          <w:color w:val="000000" w:themeColor="text1"/>
          <w:sz w:val="28"/>
          <w:szCs w:val="28"/>
          <w14:textFill>
            <w14:solidFill>
              <w14:schemeClr w14:val="tx1"/>
            </w14:solidFill>
          </w14:textFill>
        </w:rPr>
      </w:pPr>
      <w:r>
        <w:rPr>
          <w:rStyle w:val="30"/>
          <w:rFonts w:hint="eastAsia" w:ascii="仿宋" w:hAnsi="仿宋" w:eastAsia="仿宋" w:cs="仿宋"/>
          <w:color w:val="000000" w:themeColor="text1"/>
          <w:sz w:val="28"/>
          <w:szCs w:val="28"/>
          <w14:textFill>
            <w14:solidFill>
              <w14:schemeClr w14:val="tx1"/>
            </w14:solidFill>
          </w14:textFill>
        </w:rPr>
        <w:t xml:space="preserve">  13、全年无责任事故和责任案件发生，师生有安全感，对校园秩序维护服务满意率在95%以上。</w:t>
      </w:r>
    </w:p>
    <w:p>
      <w:pPr>
        <w:spacing w:line="360" w:lineRule="exact"/>
        <w:ind w:firstLine="140" w:firstLineChars="50"/>
        <w:rPr>
          <w:rFonts w:ascii="仿宋" w:hAnsi="仿宋" w:eastAsia="仿宋"/>
          <w:color w:val="000000" w:themeColor="text1"/>
          <w:sz w:val="28"/>
          <w:szCs w:val="28"/>
          <w14:textFill>
            <w14:solidFill>
              <w14:schemeClr w14:val="tx1"/>
            </w14:solidFill>
          </w14:textFill>
        </w:rPr>
      </w:pPr>
      <w:r>
        <w:rPr>
          <w:rStyle w:val="30"/>
          <w:rFonts w:hint="eastAsia" w:ascii="仿宋" w:hAnsi="仿宋" w:eastAsia="仿宋" w:cs="仿宋"/>
          <w:color w:val="000000" w:themeColor="text1"/>
          <w:sz w:val="28"/>
          <w:szCs w:val="28"/>
          <w14:textFill>
            <w14:solidFill>
              <w14:schemeClr w14:val="tx1"/>
            </w14:solidFill>
          </w14:textFill>
        </w:rPr>
        <w:t xml:space="preserve">  14、完成学校交办的其他任务。</w:t>
      </w:r>
    </w:p>
    <w:p>
      <w:pPr>
        <w:spacing w:line="360" w:lineRule="exact"/>
        <w:ind w:firstLine="141" w:firstLineChars="50"/>
        <w:rPr>
          <w:rStyle w:val="30"/>
          <w:rFonts w:ascii="仿宋" w:hAnsi="仿宋" w:eastAsia="仿宋" w:cs="仿宋"/>
          <w:b/>
          <w:bCs/>
          <w:color w:val="000000" w:themeColor="text1"/>
          <w:sz w:val="28"/>
          <w:szCs w:val="28"/>
          <w14:textFill>
            <w14:solidFill>
              <w14:schemeClr w14:val="tx1"/>
            </w14:solidFill>
          </w14:textFill>
        </w:rPr>
      </w:pPr>
    </w:p>
    <w:p>
      <w:pPr>
        <w:spacing w:line="360" w:lineRule="exact"/>
        <w:ind w:firstLine="141" w:firstLineChars="50"/>
        <w:rPr>
          <w:rStyle w:val="30"/>
          <w:rFonts w:ascii="仿宋" w:hAnsi="仿宋" w:eastAsia="仿宋" w:cs="仿宋"/>
          <w:b/>
          <w:bCs/>
          <w:color w:val="000000" w:themeColor="text1"/>
          <w:sz w:val="28"/>
          <w:szCs w:val="28"/>
          <w14:textFill>
            <w14:solidFill>
              <w14:schemeClr w14:val="tx1"/>
            </w14:solidFill>
          </w14:textFill>
        </w:rPr>
      </w:pPr>
      <w:r>
        <w:rPr>
          <w:rStyle w:val="30"/>
          <w:rFonts w:hint="eastAsia" w:ascii="仿宋" w:hAnsi="仿宋" w:eastAsia="仿宋" w:cs="仿宋"/>
          <w:b/>
          <w:bCs/>
          <w:color w:val="000000" w:themeColor="text1"/>
          <w:sz w:val="28"/>
          <w:szCs w:val="28"/>
          <w14:textFill>
            <w14:solidFill>
              <w14:schemeClr w14:val="tx1"/>
            </w14:solidFill>
          </w14:textFill>
        </w:rPr>
        <w:t>（二）水电设施设备维护管理</w:t>
      </w:r>
    </w:p>
    <w:p>
      <w:pPr>
        <w:spacing w:line="360" w:lineRule="exact"/>
        <w:ind w:firstLine="140" w:firstLineChars="50"/>
        <w:rPr>
          <w:rStyle w:val="30"/>
          <w:rFonts w:ascii="仿宋" w:hAnsi="仿宋" w:eastAsia="仿宋" w:cs="仿宋"/>
          <w:color w:val="000000" w:themeColor="text1"/>
          <w:sz w:val="28"/>
          <w:szCs w:val="28"/>
          <w14:textFill>
            <w14:solidFill>
              <w14:schemeClr w14:val="tx1"/>
            </w14:solidFill>
          </w14:textFill>
        </w:rPr>
      </w:pPr>
      <w:r>
        <w:rPr>
          <w:rStyle w:val="30"/>
          <w:rFonts w:hint="eastAsia" w:ascii="仿宋" w:hAnsi="仿宋" w:eastAsia="仿宋" w:cs="仿宋"/>
          <w:color w:val="000000" w:themeColor="text1"/>
          <w:sz w:val="28"/>
          <w:szCs w:val="28"/>
          <w14:textFill>
            <w14:solidFill>
              <w14:schemeClr w14:val="tx1"/>
            </w14:solidFill>
          </w14:textFill>
        </w:rPr>
        <w:t xml:space="preserve">   1、建立并完善校园工程水电、公共设备运行管理制度；负责工程水电、公共设备设施（包括配电房、水泵房等）的运行管理和应急维修；</w:t>
      </w:r>
      <w:r>
        <w:rPr>
          <w:rStyle w:val="30"/>
          <w:rFonts w:ascii="仿宋" w:hAnsi="仿宋" w:eastAsia="仿宋" w:cs="仿宋"/>
          <w:color w:val="000000" w:themeColor="text1"/>
          <w:sz w:val="28"/>
          <w:szCs w:val="28"/>
          <w14:textFill>
            <w14:solidFill>
              <w14:schemeClr w14:val="tx1"/>
            </w14:solidFill>
          </w14:textFill>
        </w:rPr>
        <w:t xml:space="preserve"> </w:t>
      </w:r>
    </w:p>
    <w:p>
      <w:pPr>
        <w:spacing w:line="360" w:lineRule="exact"/>
        <w:ind w:firstLine="560" w:firstLineChars="200"/>
        <w:rPr>
          <w:rStyle w:val="30"/>
          <w:rFonts w:ascii="仿宋" w:hAnsi="仿宋" w:eastAsia="仿宋" w:cs="仿宋"/>
          <w:color w:val="000000" w:themeColor="text1"/>
          <w:sz w:val="28"/>
          <w:szCs w:val="28"/>
          <w14:textFill>
            <w14:solidFill>
              <w14:schemeClr w14:val="tx1"/>
            </w14:solidFill>
          </w14:textFill>
        </w:rPr>
      </w:pPr>
      <w:r>
        <w:rPr>
          <w:rStyle w:val="30"/>
          <w:rFonts w:hint="eastAsia" w:ascii="仿宋" w:hAnsi="仿宋" w:eastAsia="仿宋" w:cs="仿宋"/>
          <w:color w:val="000000" w:themeColor="text1"/>
          <w:sz w:val="28"/>
          <w:szCs w:val="28"/>
          <w14:textFill>
            <w14:solidFill>
              <w14:schemeClr w14:val="tx1"/>
            </w14:solidFill>
          </w14:textFill>
        </w:rPr>
        <w:t>2、对工程水电、公共设备进行日常管理和维修养护；</w:t>
      </w:r>
    </w:p>
    <w:p>
      <w:pPr>
        <w:spacing w:line="360" w:lineRule="exact"/>
        <w:ind w:firstLine="140" w:firstLineChars="50"/>
        <w:rPr>
          <w:rStyle w:val="30"/>
          <w:rFonts w:ascii="仿宋" w:hAnsi="仿宋" w:eastAsia="仿宋" w:cs="仿宋"/>
          <w:color w:val="000000" w:themeColor="text1"/>
          <w:sz w:val="28"/>
          <w:szCs w:val="28"/>
          <w14:textFill>
            <w14:solidFill>
              <w14:schemeClr w14:val="tx1"/>
            </w14:solidFill>
          </w14:textFill>
        </w:rPr>
      </w:pPr>
      <w:r>
        <w:rPr>
          <w:rStyle w:val="30"/>
          <w:rFonts w:hint="eastAsia" w:ascii="仿宋" w:hAnsi="仿宋" w:eastAsia="仿宋" w:cs="仿宋"/>
          <w:color w:val="000000" w:themeColor="text1"/>
          <w:sz w:val="28"/>
          <w:szCs w:val="28"/>
          <w14:textFill>
            <w14:solidFill>
              <w14:schemeClr w14:val="tx1"/>
            </w14:solidFill>
          </w14:textFill>
        </w:rPr>
        <w:t xml:space="preserve">   3、建立工程水电、公共设备档案，设施设备的运行、检查、维保记录齐全；</w:t>
      </w:r>
    </w:p>
    <w:p>
      <w:pPr>
        <w:spacing w:line="360" w:lineRule="exact"/>
        <w:ind w:firstLine="140" w:firstLineChars="50"/>
        <w:rPr>
          <w:rStyle w:val="30"/>
          <w:rFonts w:ascii="仿宋" w:hAnsi="仿宋" w:eastAsia="仿宋" w:cs="仿宋"/>
          <w:color w:val="000000" w:themeColor="text1"/>
          <w:sz w:val="28"/>
          <w:szCs w:val="28"/>
          <w14:textFill>
            <w14:solidFill>
              <w14:schemeClr w14:val="tx1"/>
            </w14:solidFill>
          </w14:textFill>
        </w:rPr>
      </w:pPr>
      <w:r>
        <w:rPr>
          <w:rStyle w:val="30"/>
          <w:rFonts w:hint="eastAsia" w:ascii="仿宋" w:hAnsi="仿宋" w:eastAsia="仿宋" w:cs="仿宋"/>
          <w:color w:val="000000" w:themeColor="text1"/>
          <w:sz w:val="28"/>
          <w:szCs w:val="28"/>
          <w14:textFill>
            <w14:solidFill>
              <w14:schemeClr w14:val="tx1"/>
            </w14:solidFill>
          </w14:textFill>
        </w:rPr>
        <w:t xml:space="preserve">   4、设施设备标识齐全、规范，责任人明确，操作维护人员严格执行设施设备操作规程及保养规范，设施设备运行正常；</w:t>
      </w:r>
    </w:p>
    <w:p>
      <w:pPr>
        <w:spacing w:line="360" w:lineRule="exact"/>
        <w:ind w:firstLine="140" w:firstLineChars="50"/>
        <w:rPr>
          <w:rStyle w:val="30"/>
          <w:rFonts w:ascii="仿宋" w:hAnsi="仿宋" w:eastAsia="仿宋" w:cs="仿宋"/>
          <w:color w:val="000000" w:themeColor="text1"/>
          <w:sz w:val="28"/>
          <w:szCs w:val="28"/>
          <w14:textFill>
            <w14:solidFill>
              <w14:schemeClr w14:val="tx1"/>
            </w14:solidFill>
          </w14:textFill>
        </w:rPr>
      </w:pPr>
      <w:r>
        <w:rPr>
          <w:rStyle w:val="30"/>
          <w:rFonts w:hint="eastAsia" w:ascii="仿宋" w:hAnsi="仿宋" w:eastAsia="仿宋" w:cs="仿宋"/>
          <w:color w:val="000000" w:themeColor="text1"/>
          <w:sz w:val="28"/>
          <w:szCs w:val="28"/>
          <w14:textFill>
            <w14:solidFill>
              <w14:schemeClr w14:val="tx1"/>
            </w14:solidFill>
          </w14:textFill>
        </w:rPr>
        <w:t xml:space="preserve">   5、对工程水电、公共设施设备定期组织检查，做好巡查记录，需要维修或大中修的，及时向学校提出报告与建议，根椐学校的决定，组织维修；</w:t>
      </w:r>
    </w:p>
    <w:p>
      <w:pPr>
        <w:spacing w:line="360" w:lineRule="exact"/>
        <w:ind w:firstLine="140" w:firstLineChars="50"/>
        <w:rPr>
          <w:rStyle w:val="30"/>
          <w:rFonts w:ascii="仿宋" w:hAnsi="仿宋" w:eastAsia="仿宋" w:cs="仿宋"/>
          <w:color w:val="000000" w:themeColor="text1"/>
          <w:sz w:val="28"/>
          <w:szCs w:val="28"/>
          <w14:textFill>
            <w14:solidFill>
              <w14:schemeClr w14:val="tx1"/>
            </w14:solidFill>
          </w14:textFill>
        </w:rPr>
      </w:pPr>
      <w:r>
        <w:rPr>
          <w:rStyle w:val="30"/>
          <w:rFonts w:hint="eastAsia" w:ascii="仿宋" w:hAnsi="仿宋" w:eastAsia="仿宋" w:cs="仿宋"/>
          <w:color w:val="000000" w:themeColor="text1"/>
          <w:sz w:val="28"/>
          <w:szCs w:val="28"/>
          <w14:textFill>
            <w14:solidFill>
              <w14:schemeClr w14:val="tx1"/>
            </w14:solidFill>
          </w14:textFill>
        </w:rPr>
        <w:t xml:space="preserve">   6、设备房保持安全、整洁、通风，无跑、冒、滴、漏等现象；</w:t>
      </w:r>
    </w:p>
    <w:p>
      <w:pPr>
        <w:spacing w:line="360" w:lineRule="exact"/>
        <w:ind w:firstLine="140" w:firstLineChars="50"/>
        <w:rPr>
          <w:rStyle w:val="30"/>
          <w:rFonts w:ascii="仿宋" w:hAnsi="仿宋" w:eastAsia="仿宋" w:cs="仿宋"/>
          <w:color w:val="000000" w:themeColor="text1"/>
          <w:sz w:val="28"/>
          <w:szCs w:val="28"/>
          <w14:textFill>
            <w14:solidFill>
              <w14:schemeClr w14:val="tx1"/>
            </w14:solidFill>
          </w14:textFill>
        </w:rPr>
      </w:pPr>
      <w:r>
        <w:rPr>
          <w:rStyle w:val="30"/>
          <w:rFonts w:hint="eastAsia" w:ascii="仿宋" w:hAnsi="仿宋" w:eastAsia="仿宋" w:cs="仿宋"/>
          <w:color w:val="000000" w:themeColor="text1"/>
          <w:sz w:val="28"/>
          <w:szCs w:val="28"/>
          <w14:textFill>
            <w14:solidFill>
              <w14:schemeClr w14:val="tx1"/>
            </w14:solidFill>
          </w14:textFill>
        </w:rPr>
        <w:t xml:space="preserve">   7、容易危及人身安全的设施设备有警示标志和防范措施，对可能发生的各种突发设备故障有应急方案；</w:t>
      </w:r>
    </w:p>
    <w:p>
      <w:pPr>
        <w:spacing w:line="360" w:lineRule="exact"/>
        <w:ind w:firstLine="140" w:firstLineChars="50"/>
        <w:rPr>
          <w:rStyle w:val="30"/>
          <w:rFonts w:ascii="仿宋" w:hAnsi="仿宋" w:eastAsia="仿宋" w:cs="仿宋"/>
          <w:color w:val="000000" w:themeColor="text1"/>
          <w:sz w:val="28"/>
          <w:szCs w:val="28"/>
          <w14:textFill>
            <w14:solidFill>
              <w14:schemeClr w14:val="tx1"/>
            </w14:solidFill>
          </w14:textFill>
        </w:rPr>
      </w:pPr>
      <w:r>
        <w:rPr>
          <w:rStyle w:val="30"/>
          <w:rFonts w:hint="eastAsia" w:ascii="仿宋" w:hAnsi="仿宋" w:eastAsia="仿宋" w:cs="仿宋"/>
          <w:color w:val="000000" w:themeColor="text1"/>
          <w:sz w:val="28"/>
          <w:szCs w:val="28"/>
          <w14:textFill>
            <w14:solidFill>
              <w14:schemeClr w14:val="tx1"/>
            </w14:solidFill>
          </w14:textFill>
        </w:rPr>
        <w:t xml:space="preserve">   8、保证历次考试各项设施设备运行正常；</w:t>
      </w:r>
    </w:p>
    <w:p>
      <w:pPr>
        <w:spacing w:line="360" w:lineRule="exact"/>
        <w:ind w:firstLine="140" w:firstLineChars="50"/>
        <w:rPr>
          <w:rStyle w:val="30"/>
          <w:rFonts w:ascii="仿宋" w:hAnsi="仿宋" w:eastAsia="仿宋" w:cs="仿宋"/>
          <w:color w:val="000000" w:themeColor="text1"/>
          <w:sz w:val="28"/>
          <w:szCs w:val="28"/>
          <w14:textFill>
            <w14:solidFill>
              <w14:schemeClr w14:val="tx1"/>
            </w14:solidFill>
          </w14:textFill>
        </w:rPr>
      </w:pPr>
      <w:r>
        <w:rPr>
          <w:rStyle w:val="30"/>
          <w:rFonts w:hint="eastAsia" w:ascii="仿宋" w:hAnsi="仿宋" w:eastAsia="仿宋" w:cs="仿宋"/>
          <w:color w:val="000000" w:themeColor="text1"/>
          <w:sz w:val="28"/>
          <w:szCs w:val="28"/>
          <w14:textFill>
            <w14:solidFill>
              <w14:schemeClr w14:val="tx1"/>
            </w14:solidFill>
          </w14:textFill>
        </w:rPr>
        <w:t xml:space="preserve">   9、设备出现故障时，维修人员应在接到报修后10分钟内到达现场，零修合格率100%，一般性故障排除不过夜。</w:t>
      </w:r>
    </w:p>
    <w:p>
      <w:pPr>
        <w:spacing w:line="360" w:lineRule="exact"/>
        <w:ind w:firstLine="140" w:firstLineChars="50"/>
        <w:rPr>
          <w:rStyle w:val="30"/>
          <w:rFonts w:ascii="仿宋" w:hAnsi="仿宋" w:eastAsia="仿宋" w:cs="仿宋"/>
          <w:color w:val="000000" w:themeColor="text1"/>
          <w:sz w:val="28"/>
          <w:szCs w:val="28"/>
          <w14:textFill>
            <w14:solidFill>
              <w14:schemeClr w14:val="tx1"/>
            </w14:solidFill>
          </w14:textFill>
        </w:rPr>
      </w:pPr>
      <w:r>
        <w:rPr>
          <w:rStyle w:val="30"/>
          <w:rFonts w:hint="eastAsia" w:ascii="仿宋" w:hAnsi="仿宋" w:eastAsia="仿宋" w:cs="仿宋"/>
          <w:color w:val="000000" w:themeColor="text1"/>
          <w:sz w:val="28"/>
          <w:szCs w:val="28"/>
          <w14:textFill>
            <w14:solidFill>
              <w14:schemeClr w14:val="tx1"/>
            </w14:solidFill>
          </w14:textFill>
        </w:rPr>
        <w:t xml:space="preserve">  10、负责根据能耗、物耗和费用开资统计数据，做出分析报告，提出节能、节支建议，报学校审批。</w:t>
      </w:r>
    </w:p>
    <w:p>
      <w:pPr>
        <w:spacing w:line="360" w:lineRule="exact"/>
        <w:ind w:firstLine="141" w:firstLineChars="50"/>
        <w:rPr>
          <w:rStyle w:val="30"/>
          <w:rFonts w:ascii="仿宋" w:hAnsi="仿宋" w:eastAsia="仿宋" w:cs="仿宋"/>
          <w:b/>
          <w:color w:val="000000" w:themeColor="text1"/>
          <w:sz w:val="28"/>
          <w:szCs w:val="28"/>
          <w14:textFill>
            <w14:solidFill>
              <w14:schemeClr w14:val="tx1"/>
            </w14:solidFill>
          </w14:textFill>
        </w:rPr>
      </w:pPr>
    </w:p>
    <w:p>
      <w:pPr>
        <w:spacing w:line="360" w:lineRule="exact"/>
        <w:ind w:firstLine="141" w:firstLineChars="50"/>
        <w:rPr>
          <w:rStyle w:val="30"/>
          <w:rFonts w:ascii="仿宋" w:hAnsi="仿宋" w:eastAsia="仿宋" w:cs="仿宋"/>
          <w:b/>
          <w:bCs/>
          <w:color w:val="000000" w:themeColor="text1"/>
          <w:sz w:val="28"/>
          <w:szCs w:val="28"/>
          <w14:textFill>
            <w14:solidFill>
              <w14:schemeClr w14:val="tx1"/>
            </w14:solidFill>
          </w14:textFill>
        </w:rPr>
      </w:pPr>
      <w:r>
        <w:rPr>
          <w:rStyle w:val="30"/>
          <w:rFonts w:hint="eastAsia" w:ascii="仿宋" w:hAnsi="仿宋" w:eastAsia="仿宋" w:cs="仿宋"/>
          <w:b/>
          <w:bCs/>
          <w:color w:val="000000" w:themeColor="text1"/>
          <w:sz w:val="28"/>
          <w:szCs w:val="28"/>
          <w14:textFill>
            <w14:solidFill>
              <w14:schemeClr w14:val="tx1"/>
            </w14:solidFill>
          </w14:textFill>
        </w:rPr>
        <w:t>（三）校园环境卫生的维护</w:t>
      </w:r>
    </w:p>
    <w:p>
      <w:pPr>
        <w:spacing w:line="360" w:lineRule="exact"/>
        <w:ind w:firstLine="140" w:firstLineChars="50"/>
        <w:rPr>
          <w:rStyle w:val="30"/>
          <w:rFonts w:ascii="仿宋" w:hAnsi="仿宋" w:eastAsia="仿宋" w:cs="仿宋"/>
          <w:color w:val="000000" w:themeColor="text1"/>
          <w:sz w:val="28"/>
          <w:szCs w:val="28"/>
          <w14:textFill>
            <w14:solidFill>
              <w14:schemeClr w14:val="tx1"/>
            </w14:solidFill>
          </w14:textFill>
        </w:rPr>
      </w:pPr>
      <w:r>
        <w:rPr>
          <w:rStyle w:val="30"/>
          <w:rFonts w:hint="eastAsia" w:ascii="仿宋" w:hAnsi="仿宋" w:eastAsia="仿宋" w:cs="仿宋"/>
          <w:color w:val="000000" w:themeColor="text1"/>
          <w:sz w:val="28"/>
          <w:szCs w:val="28"/>
          <w14:textFill>
            <w14:solidFill>
              <w14:schemeClr w14:val="tx1"/>
            </w14:solidFill>
          </w14:textFill>
        </w:rPr>
        <w:t xml:space="preserve">   1、建立并完善校园保洁管理制度，负责对校园区域内的环境卫生进行清洁保洁工作；</w:t>
      </w:r>
    </w:p>
    <w:p>
      <w:pPr>
        <w:spacing w:line="360" w:lineRule="auto"/>
        <w:ind w:firstLine="560" w:firstLineChars="200"/>
        <w:jc w:val="left"/>
        <w:rPr>
          <w:rFonts w:ascii="仿宋" w:hAnsi="仿宋" w:eastAsia="仿宋" w:cs="宋体"/>
          <w:color w:val="000000" w:themeColor="text1"/>
          <w:sz w:val="28"/>
          <w:szCs w:val="28"/>
          <w14:textFill>
            <w14:solidFill>
              <w14:schemeClr w14:val="tx1"/>
            </w14:solidFill>
          </w14:textFill>
        </w:rPr>
      </w:pPr>
      <w:r>
        <w:rPr>
          <w:rStyle w:val="30"/>
          <w:rFonts w:hint="eastAsia" w:ascii="仿宋" w:hAnsi="仿宋" w:eastAsia="仿宋" w:cs="仿宋"/>
          <w:color w:val="000000" w:themeColor="text1"/>
          <w:sz w:val="28"/>
          <w:szCs w:val="28"/>
          <w14:textFill>
            <w14:solidFill>
              <w14:schemeClr w14:val="tx1"/>
            </w14:solidFill>
          </w14:textFill>
        </w:rPr>
        <w:t>2、</w:t>
      </w:r>
      <w:r>
        <w:rPr>
          <w:rFonts w:hint="eastAsia" w:ascii="仿宋" w:hAnsi="仿宋" w:eastAsia="仿宋" w:cs="宋体"/>
          <w:color w:val="000000" w:themeColor="text1"/>
          <w:sz w:val="28"/>
          <w:szCs w:val="28"/>
          <w14:textFill>
            <w14:solidFill>
              <w14:schemeClr w14:val="tx1"/>
            </w14:solidFill>
          </w14:textFill>
        </w:rPr>
        <w:t>每个月对两个校区进行一次室内外防治“四害”工作；</w:t>
      </w:r>
    </w:p>
    <w:p>
      <w:pPr>
        <w:spacing w:line="360" w:lineRule="auto"/>
        <w:ind w:firstLine="560" w:firstLineChars="200"/>
        <w:rPr>
          <w:rFonts w:ascii="仿宋" w:hAnsi="仿宋" w:eastAsia="仿宋" w:cs="宋体"/>
          <w:color w:val="000000" w:themeColor="text1"/>
          <w:sz w:val="28"/>
          <w:szCs w:val="28"/>
          <w14:textFill>
            <w14:solidFill>
              <w14:schemeClr w14:val="tx1"/>
            </w14:solidFill>
          </w14:textFill>
        </w:rPr>
      </w:pPr>
      <w:r>
        <w:rPr>
          <w:rStyle w:val="30"/>
          <w:rFonts w:hint="eastAsia" w:ascii="仿宋" w:hAnsi="仿宋" w:eastAsia="仿宋" w:cs="仿宋"/>
          <w:color w:val="000000" w:themeColor="text1"/>
          <w:sz w:val="28"/>
          <w:szCs w:val="28"/>
          <w14:textFill>
            <w14:solidFill>
              <w14:schemeClr w14:val="tx1"/>
            </w14:solidFill>
          </w14:textFill>
        </w:rPr>
        <w:t>3、</w:t>
      </w:r>
      <w:r>
        <w:rPr>
          <w:rFonts w:hint="eastAsia" w:ascii="仿宋" w:hAnsi="仿宋" w:eastAsia="仿宋" w:cs="宋体"/>
          <w:color w:val="000000" w:themeColor="text1"/>
          <w:sz w:val="28"/>
          <w:szCs w:val="28"/>
          <w14:textFill>
            <w14:solidFill>
              <w14:schemeClr w14:val="tx1"/>
            </w14:solidFill>
          </w14:textFill>
        </w:rPr>
        <w:t>每半年对两个校区进行一次排污和排水管道清理；</w:t>
      </w:r>
    </w:p>
    <w:p>
      <w:pPr>
        <w:spacing w:line="360" w:lineRule="auto"/>
        <w:ind w:firstLine="560" w:firstLineChars="200"/>
        <w:rPr>
          <w:rFonts w:ascii="仿宋" w:hAnsi="仿宋" w:eastAsia="仿宋" w:cs="宋体"/>
          <w:color w:val="000000" w:themeColor="text1"/>
          <w:sz w:val="28"/>
          <w:szCs w:val="28"/>
          <w14:textFill>
            <w14:solidFill>
              <w14:schemeClr w14:val="tx1"/>
            </w14:solidFill>
          </w14:textFill>
        </w:rPr>
      </w:pPr>
      <w:r>
        <w:rPr>
          <w:rStyle w:val="30"/>
          <w:rFonts w:hint="eastAsia" w:ascii="仿宋" w:hAnsi="仿宋" w:eastAsia="仿宋" w:cs="仿宋"/>
          <w:color w:val="000000" w:themeColor="text1"/>
          <w:sz w:val="28"/>
          <w:szCs w:val="28"/>
          <w14:textFill>
            <w14:solidFill>
              <w14:schemeClr w14:val="tx1"/>
            </w14:solidFill>
          </w14:textFill>
        </w:rPr>
        <w:t>4、</w:t>
      </w:r>
      <w:r>
        <w:rPr>
          <w:rFonts w:hint="eastAsia" w:ascii="仿宋" w:hAnsi="仿宋" w:eastAsia="仿宋" w:cs="宋体"/>
          <w:color w:val="000000" w:themeColor="text1"/>
          <w:sz w:val="28"/>
          <w:szCs w:val="28"/>
          <w14:textFill>
            <w14:solidFill>
              <w14:schemeClr w14:val="tx1"/>
            </w14:solidFill>
          </w14:textFill>
        </w:rPr>
        <w:t>负责对两个校区内化粪池的清理；定期抽吸、疏通化粪池；</w:t>
      </w:r>
    </w:p>
    <w:p>
      <w:pPr>
        <w:spacing w:line="360" w:lineRule="auto"/>
        <w:ind w:firstLine="560" w:firstLineChars="200"/>
        <w:rPr>
          <w:rFonts w:ascii="仿宋" w:hAnsi="仿宋" w:eastAsia="仿宋" w:cs="宋体"/>
          <w:color w:val="000000" w:themeColor="text1"/>
          <w:sz w:val="28"/>
          <w:szCs w:val="28"/>
          <w14:textFill>
            <w14:solidFill>
              <w14:schemeClr w14:val="tx1"/>
            </w14:solidFill>
          </w14:textFill>
        </w:rPr>
      </w:pPr>
      <w:r>
        <w:rPr>
          <w:rStyle w:val="30"/>
          <w:rFonts w:hint="eastAsia" w:ascii="仿宋" w:hAnsi="仿宋" w:eastAsia="仿宋" w:cs="仿宋"/>
          <w:color w:val="000000" w:themeColor="text1"/>
          <w:sz w:val="28"/>
          <w:szCs w:val="28"/>
          <w14:textFill>
            <w14:solidFill>
              <w14:schemeClr w14:val="tx1"/>
            </w14:solidFill>
          </w14:textFill>
        </w:rPr>
        <w:t>4、二次供水箱按规定清洗，定时巡查，水质符合卫生要求；</w:t>
      </w:r>
    </w:p>
    <w:p>
      <w:pPr>
        <w:spacing w:line="360" w:lineRule="exact"/>
        <w:ind w:firstLine="560" w:firstLineChars="200"/>
        <w:rPr>
          <w:rFonts w:ascii="仿宋" w:hAnsi="仿宋" w:eastAsia="仿宋" w:cs="仿宋"/>
          <w:color w:val="000000" w:themeColor="text1"/>
          <w:sz w:val="28"/>
          <w:szCs w:val="28"/>
          <w14:textFill>
            <w14:solidFill>
              <w14:schemeClr w14:val="tx1"/>
            </w14:solidFill>
          </w14:textFill>
        </w:rPr>
      </w:pPr>
      <w:r>
        <w:rPr>
          <w:rStyle w:val="30"/>
          <w:rFonts w:hint="eastAsia" w:ascii="仿宋" w:hAnsi="仿宋" w:eastAsia="仿宋" w:cs="仿宋"/>
          <w:color w:val="000000" w:themeColor="text1"/>
          <w:sz w:val="28"/>
          <w:szCs w:val="28"/>
          <w14:textFill>
            <w14:solidFill>
              <w14:schemeClr w14:val="tx1"/>
            </w14:solidFill>
          </w14:textFill>
        </w:rPr>
        <w:t>5、负责垃圾的清运及垃圾池周边的清洗和保洁工作（中标单位负责垃圾的收集、中转、垃圾池清理及环卫外运的联络工作；涉及环卫部门垃圾外运费用及垃圾桶更新费用由学校负责）；</w:t>
      </w:r>
    </w:p>
    <w:p>
      <w:pPr>
        <w:spacing w:line="360" w:lineRule="auto"/>
        <w:ind w:firstLine="560" w:firstLineChars="200"/>
        <w:rPr>
          <w:rFonts w:ascii="仿宋" w:hAnsi="仿宋" w:eastAsia="仿宋" w:cs="宋体"/>
          <w:color w:val="000000" w:themeColor="text1"/>
          <w:sz w:val="28"/>
          <w:szCs w:val="28"/>
          <w14:textFill>
            <w14:solidFill>
              <w14:schemeClr w14:val="tx1"/>
            </w14:solidFill>
          </w14:textFill>
        </w:rPr>
      </w:pPr>
      <w:r>
        <w:rPr>
          <w:rStyle w:val="30"/>
          <w:rFonts w:hint="eastAsia" w:ascii="仿宋" w:hAnsi="仿宋" w:eastAsia="仿宋" w:cs="仿宋"/>
          <w:color w:val="000000" w:themeColor="text1"/>
          <w:sz w:val="28"/>
          <w:szCs w:val="28"/>
          <w14:textFill>
            <w14:solidFill>
              <w14:schemeClr w14:val="tx1"/>
            </w14:solidFill>
          </w14:textFill>
        </w:rPr>
        <w:t>6、</w:t>
      </w:r>
      <w:r>
        <w:rPr>
          <w:rFonts w:hint="eastAsia" w:ascii="仿宋" w:hAnsi="仿宋" w:eastAsia="仿宋" w:cs="宋体"/>
          <w:color w:val="000000" w:themeColor="text1"/>
          <w:sz w:val="28"/>
          <w:szCs w:val="28"/>
          <w14:textFill>
            <w14:solidFill>
              <w14:schemeClr w14:val="tx1"/>
            </w14:solidFill>
          </w14:textFill>
        </w:rPr>
        <w:t>定时定期对校园道路、课室、卫生间、楼梯、走道、墙面、玻璃、台面等公共区域部位进行日常清洁保洁工作，保持干净、无灰尘、无污渍、无乱张贴、无水渍、无异味、无垃圾；</w:t>
      </w:r>
    </w:p>
    <w:p>
      <w:pPr>
        <w:spacing w:line="360" w:lineRule="auto"/>
        <w:ind w:firstLine="560" w:firstLineChars="200"/>
        <w:rPr>
          <w:rFonts w:ascii="仿宋" w:hAnsi="仿宋" w:eastAsia="仿宋" w:cs="宋体"/>
          <w:color w:val="000000" w:themeColor="text1"/>
          <w:sz w:val="28"/>
          <w:szCs w:val="28"/>
          <w14:textFill>
            <w14:solidFill>
              <w14:schemeClr w14:val="tx1"/>
            </w14:solidFill>
          </w14:textFill>
        </w:rPr>
      </w:pPr>
      <w:r>
        <w:rPr>
          <w:rStyle w:val="30"/>
          <w:rFonts w:hint="eastAsia" w:ascii="仿宋" w:hAnsi="仿宋" w:eastAsia="仿宋" w:cs="仿宋"/>
          <w:color w:val="000000" w:themeColor="text1"/>
          <w:sz w:val="28"/>
          <w:szCs w:val="28"/>
          <w14:textFill>
            <w14:solidFill>
              <w14:schemeClr w14:val="tx1"/>
            </w14:solidFill>
          </w14:textFill>
        </w:rPr>
        <w:t>7、</w:t>
      </w:r>
      <w:r>
        <w:rPr>
          <w:rFonts w:hint="eastAsia" w:ascii="仿宋" w:hAnsi="仿宋" w:eastAsia="仿宋" w:cs="宋体"/>
          <w:color w:val="000000" w:themeColor="text1"/>
          <w:sz w:val="28"/>
          <w:szCs w:val="28"/>
          <w14:textFill>
            <w14:solidFill>
              <w14:schemeClr w14:val="tx1"/>
            </w14:solidFill>
          </w14:textFill>
        </w:rPr>
        <w:t>按“双创”工作要求，随时调整人员做好卫生及病媒防制等工作。</w:t>
      </w:r>
    </w:p>
    <w:p>
      <w:pPr>
        <w:spacing w:line="360" w:lineRule="exact"/>
        <w:ind w:firstLine="140" w:firstLineChars="50"/>
        <w:rPr>
          <w:rStyle w:val="30"/>
          <w:rFonts w:ascii="仿宋" w:hAnsi="仿宋" w:eastAsia="仿宋" w:cs="仿宋"/>
          <w:color w:val="000000" w:themeColor="text1"/>
          <w:sz w:val="28"/>
          <w:szCs w:val="28"/>
          <w14:textFill>
            <w14:solidFill>
              <w14:schemeClr w14:val="tx1"/>
            </w14:solidFill>
          </w14:textFill>
        </w:rPr>
      </w:pPr>
      <w:r>
        <w:rPr>
          <w:rStyle w:val="30"/>
          <w:rFonts w:hint="eastAsia" w:ascii="仿宋" w:hAnsi="仿宋" w:eastAsia="仿宋" w:cs="仿宋"/>
          <w:color w:val="000000" w:themeColor="text1"/>
          <w:sz w:val="28"/>
          <w:szCs w:val="28"/>
          <w14:textFill>
            <w14:solidFill>
              <w14:schemeClr w14:val="tx1"/>
            </w14:solidFill>
          </w14:textFill>
        </w:rPr>
        <w:t xml:space="preserve">   8、完成迎宾、迎检、迎新的突击性卫生清扫清运工作。 </w:t>
      </w:r>
    </w:p>
    <w:p>
      <w:pPr>
        <w:spacing w:line="360" w:lineRule="exact"/>
        <w:ind w:firstLine="141" w:firstLineChars="50"/>
        <w:rPr>
          <w:rStyle w:val="30"/>
          <w:rFonts w:ascii="仿宋" w:hAnsi="仿宋" w:eastAsia="仿宋" w:cs="仿宋"/>
          <w:b/>
          <w:bCs/>
          <w:color w:val="000000" w:themeColor="text1"/>
          <w:sz w:val="28"/>
          <w:szCs w:val="28"/>
          <w14:textFill>
            <w14:solidFill>
              <w14:schemeClr w14:val="tx1"/>
            </w14:solidFill>
          </w14:textFill>
        </w:rPr>
      </w:pPr>
      <w:r>
        <w:rPr>
          <w:rStyle w:val="30"/>
          <w:rFonts w:hint="eastAsia" w:ascii="仿宋" w:hAnsi="仿宋" w:eastAsia="仿宋" w:cs="仿宋"/>
          <w:b/>
          <w:bCs/>
          <w:color w:val="000000" w:themeColor="text1"/>
          <w:sz w:val="28"/>
          <w:szCs w:val="28"/>
          <w14:textFill>
            <w14:solidFill>
              <w14:schemeClr w14:val="tx1"/>
            </w14:solidFill>
          </w14:textFill>
        </w:rPr>
        <w:t>（四）校园绿化养护管理</w:t>
      </w:r>
    </w:p>
    <w:p>
      <w:pPr>
        <w:spacing w:line="360" w:lineRule="auto"/>
        <w:ind w:left="315" w:leftChars="150" w:firstLine="280" w:firstLineChars="100"/>
        <w:rPr>
          <w:rFonts w:ascii="仿宋" w:hAnsi="仿宋" w:eastAsia="仿宋" w:cs="宋体"/>
          <w:color w:val="000000" w:themeColor="text1"/>
          <w:sz w:val="28"/>
          <w:szCs w:val="28"/>
          <w14:textFill>
            <w14:solidFill>
              <w14:schemeClr w14:val="tx1"/>
            </w14:solidFill>
          </w14:textFill>
        </w:rPr>
      </w:pPr>
      <w:r>
        <w:rPr>
          <w:rStyle w:val="30"/>
          <w:rFonts w:hint="eastAsia" w:ascii="仿宋" w:hAnsi="仿宋" w:eastAsia="仿宋" w:cs="仿宋"/>
          <w:color w:val="000000" w:themeColor="text1"/>
          <w:sz w:val="28"/>
          <w:szCs w:val="28"/>
          <w14:textFill>
            <w14:solidFill>
              <w14:schemeClr w14:val="tx1"/>
            </w14:solidFill>
          </w14:textFill>
        </w:rPr>
        <w:t>1、对草坪、花卉、绿篱、树木</w:t>
      </w:r>
      <w:r>
        <w:rPr>
          <w:rFonts w:hint="eastAsia" w:ascii="仿宋" w:hAnsi="仿宋" w:eastAsia="仿宋" w:cs="宋体"/>
          <w:color w:val="000000" w:themeColor="text1"/>
          <w:sz w:val="28"/>
          <w:szCs w:val="28"/>
          <w14:textFill>
            <w14:solidFill>
              <w14:schemeClr w14:val="tx1"/>
            </w14:solidFill>
          </w14:textFill>
        </w:rPr>
        <w:t>定期修剪、养护、浇水、施肥、松土，做好病虫害防治；</w:t>
      </w:r>
    </w:p>
    <w:p>
      <w:pPr>
        <w:spacing w:line="360" w:lineRule="auto"/>
        <w:ind w:left="315" w:leftChars="150" w:firstLine="280" w:firstLineChars="100"/>
        <w:rPr>
          <w:rFonts w:ascii="仿宋" w:hAnsi="仿宋" w:eastAsia="仿宋" w:cs="宋体"/>
          <w:color w:val="000000" w:themeColor="text1"/>
          <w:sz w:val="28"/>
          <w:szCs w:val="28"/>
          <w14:textFill>
            <w14:solidFill>
              <w14:schemeClr w14:val="tx1"/>
            </w14:solidFill>
          </w14:textFill>
        </w:rPr>
      </w:pPr>
      <w:r>
        <w:rPr>
          <w:rStyle w:val="30"/>
          <w:rFonts w:hint="eastAsia" w:ascii="仿宋" w:hAnsi="仿宋" w:eastAsia="仿宋" w:cs="仿宋"/>
          <w:color w:val="000000" w:themeColor="text1"/>
          <w:sz w:val="28"/>
          <w:szCs w:val="28"/>
          <w14:textFill>
            <w14:solidFill>
              <w14:schemeClr w14:val="tx1"/>
            </w14:solidFill>
          </w14:textFill>
        </w:rPr>
        <w:t>2、</w:t>
      </w:r>
      <w:r>
        <w:rPr>
          <w:rFonts w:hint="eastAsia" w:ascii="仿宋" w:hAnsi="仿宋" w:eastAsia="仿宋" w:cs="宋体"/>
          <w:color w:val="000000" w:themeColor="text1"/>
          <w:sz w:val="28"/>
          <w:szCs w:val="28"/>
          <w14:textFill>
            <w14:solidFill>
              <w14:schemeClr w14:val="tx1"/>
            </w14:solidFill>
          </w14:textFill>
        </w:rPr>
        <w:t>保持室内外绿化完好，基本无缺损，绿化带内地面无裸露，草木生长良好，造型美观，无虫害和枯死现象；</w:t>
      </w:r>
    </w:p>
    <w:p>
      <w:pPr>
        <w:spacing w:line="360" w:lineRule="auto"/>
        <w:ind w:firstLine="560" w:firstLineChars="200"/>
        <w:rPr>
          <w:rStyle w:val="30"/>
          <w:rFonts w:ascii="仿宋" w:hAnsi="仿宋" w:eastAsia="仿宋" w:cs="仿宋"/>
          <w:color w:val="000000" w:themeColor="text1"/>
          <w:sz w:val="28"/>
          <w:szCs w:val="28"/>
          <w14:textFill>
            <w14:solidFill>
              <w14:schemeClr w14:val="tx1"/>
            </w14:solidFill>
          </w14:textFill>
        </w:rPr>
      </w:pPr>
      <w:r>
        <w:rPr>
          <w:rStyle w:val="30"/>
          <w:rFonts w:hint="eastAsia" w:ascii="仿宋" w:hAnsi="仿宋" w:eastAsia="仿宋" w:cs="仿宋"/>
          <w:color w:val="000000" w:themeColor="text1"/>
          <w:sz w:val="28"/>
          <w:szCs w:val="28"/>
          <w14:textFill>
            <w14:solidFill>
              <w14:schemeClr w14:val="tx1"/>
            </w14:solidFill>
          </w14:textFill>
        </w:rPr>
        <w:t>3、及时清扫整理园林绿地范围杂草、杂物等各类垃圾；</w:t>
      </w:r>
    </w:p>
    <w:p>
      <w:pPr>
        <w:spacing w:line="360" w:lineRule="auto"/>
        <w:ind w:firstLine="141" w:firstLineChars="50"/>
        <w:rPr>
          <w:rFonts w:ascii="仿宋" w:hAnsi="仿宋" w:eastAsia="仿宋" w:cs="宋体"/>
          <w:b/>
          <w:bCs/>
          <w:color w:val="000000" w:themeColor="text1"/>
          <w:sz w:val="28"/>
          <w:szCs w:val="28"/>
          <w14:textFill>
            <w14:solidFill>
              <w14:schemeClr w14:val="tx1"/>
            </w14:solidFill>
          </w14:textFill>
        </w:rPr>
      </w:pPr>
      <w:r>
        <w:rPr>
          <w:rStyle w:val="30"/>
          <w:rFonts w:hint="eastAsia" w:ascii="仿宋" w:hAnsi="仿宋" w:eastAsia="仿宋" w:cs="仿宋"/>
          <w:b/>
          <w:bCs/>
          <w:color w:val="000000" w:themeColor="text1"/>
          <w:sz w:val="28"/>
          <w:szCs w:val="28"/>
          <w14:textFill>
            <w14:solidFill>
              <w14:schemeClr w14:val="tx1"/>
            </w14:solidFill>
          </w14:textFill>
        </w:rPr>
        <w:t>（五）</w:t>
      </w:r>
      <w:r>
        <w:rPr>
          <w:rFonts w:hint="eastAsia" w:ascii="仿宋" w:hAnsi="仿宋" w:eastAsia="仿宋" w:cs="宋体"/>
          <w:b/>
          <w:bCs/>
          <w:color w:val="000000" w:themeColor="text1"/>
          <w:sz w:val="28"/>
          <w:szCs w:val="28"/>
          <w14:textFill>
            <w14:solidFill>
              <w14:schemeClr w14:val="tx1"/>
            </w14:solidFill>
          </w14:textFill>
        </w:rPr>
        <w:t>物业岗位人员配备表</w:t>
      </w:r>
    </w:p>
    <w:tbl>
      <w:tblPr>
        <w:tblStyle w:val="16"/>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56"/>
        <w:gridCol w:w="2100"/>
        <w:gridCol w:w="43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6" w:type="dxa"/>
            <w:noWrap/>
          </w:tcPr>
          <w:p>
            <w:pPr>
              <w:pStyle w:val="4"/>
              <w:jc w:val="center"/>
              <w:outlineLvl w:val="1"/>
              <w:rPr>
                <w:rFonts w:ascii="宋体" w:hAnsi="宋体" w:eastAsia="宋体" w:cs="宋体"/>
                <w:color w:val="000000" w:themeColor="text1"/>
                <w:sz w:val="30"/>
                <w:szCs w:val="30"/>
                <w14:textFill>
                  <w14:solidFill>
                    <w14:schemeClr w14:val="tx1"/>
                  </w14:solidFill>
                </w14:textFill>
              </w:rPr>
            </w:pPr>
            <w:r>
              <w:rPr>
                <w:rFonts w:hint="eastAsia" w:ascii="宋体" w:hAnsi="宋体" w:eastAsia="宋体" w:cs="宋体"/>
                <w:color w:val="000000" w:themeColor="text1"/>
                <w:sz w:val="30"/>
                <w:szCs w:val="30"/>
                <w14:textFill>
                  <w14:solidFill>
                    <w14:schemeClr w14:val="tx1"/>
                  </w14:solidFill>
                </w14:textFill>
              </w:rPr>
              <w:t>岗位</w:t>
            </w:r>
          </w:p>
        </w:tc>
        <w:tc>
          <w:tcPr>
            <w:tcW w:w="2100" w:type="dxa"/>
            <w:noWrap/>
          </w:tcPr>
          <w:p>
            <w:pPr>
              <w:pStyle w:val="4"/>
              <w:jc w:val="center"/>
              <w:outlineLvl w:val="1"/>
              <w:rPr>
                <w:rFonts w:ascii="宋体" w:hAnsi="宋体" w:eastAsia="宋体" w:cs="宋体"/>
                <w:color w:val="000000" w:themeColor="text1"/>
                <w:sz w:val="30"/>
                <w:szCs w:val="30"/>
                <w14:textFill>
                  <w14:solidFill>
                    <w14:schemeClr w14:val="tx1"/>
                  </w14:solidFill>
                </w14:textFill>
              </w:rPr>
            </w:pPr>
            <w:r>
              <w:rPr>
                <w:rFonts w:hint="eastAsia" w:ascii="宋体" w:hAnsi="宋体" w:eastAsia="宋体" w:cs="宋体"/>
                <w:color w:val="000000" w:themeColor="text1"/>
                <w:sz w:val="30"/>
                <w:szCs w:val="30"/>
                <w14:textFill>
                  <w14:solidFill>
                    <w14:schemeClr w14:val="tx1"/>
                  </w14:solidFill>
                </w14:textFill>
              </w:rPr>
              <w:t>配备人数</w:t>
            </w:r>
          </w:p>
        </w:tc>
        <w:tc>
          <w:tcPr>
            <w:tcW w:w="4372" w:type="dxa"/>
            <w:noWrap/>
          </w:tcPr>
          <w:p>
            <w:pPr>
              <w:pStyle w:val="4"/>
              <w:jc w:val="center"/>
              <w:outlineLvl w:val="1"/>
              <w:rPr>
                <w:rFonts w:ascii="宋体" w:hAnsi="宋体" w:eastAsia="宋体" w:cs="宋体"/>
                <w:color w:val="000000" w:themeColor="text1"/>
                <w:sz w:val="30"/>
                <w:szCs w:val="30"/>
                <w14:textFill>
                  <w14:solidFill>
                    <w14:schemeClr w14:val="tx1"/>
                  </w14:solidFill>
                </w14:textFill>
              </w:rPr>
            </w:pPr>
            <w:r>
              <w:rPr>
                <w:rFonts w:hint="eastAsia" w:ascii="宋体" w:hAnsi="宋体" w:eastAsia="宋体" w:cs="宋体"/>
                <w:color w:val="000000" w:themeColor="text1"/>
                <w:sz w:val="30"/>
                <w:szCs w:val="30"/>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6" w:type="dxa"/>
            <w:noWrap/>
          </w:tcPr>
          <w:p>
            <w:pPr>
              <w:pStyle w:val="4"/>
              <w:jc w:val="center"/>
              <w:outlineLvl w:val="1"/>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项目主管</w:t>
            </w:r>
          </w:p>
        </w:tc>
        <w:tc>
          <w:tcPr>
            <w:tcW w:w="2100" w:type="dxa"/>
            <w:noWrap/>
          </w:tcPr>
          <w:p>
            <w:pPr>
              <w:pStyle w:val="4"/>
              <w:jc w:val="center"/>
              <w:outlineLvl w:val="1"/>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w:t>
            </w:r>
          </w:p>
        </w:tc>
        <w:tc>
          <w:tcPr>
            <w:tcW w:w="4372" w:type="dxa"/>
            <w:noWrap/>
          </w:tcPr>
          <w:p>
            <w:pPr>
              <w:pStyle w:val="4"/>
              <w:outlineLvl w:val="1"/>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滨海校区、西海岸校区各1人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6" w:type="dxa"/>
            <w:noWrap/>
          </w:tcPr>
          <w:p>
            <w:pPr>
              <w:pStyle w:val="4"/>
              <w:jc w:val="center"/>
              <w:outlineLvl w:val="1"/>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行政助理</w:t>
            </w:r>
          </w:p>
        </w:tc>
        <w:tc>
          <w:tcPr>
            <w:tcW w:w="2100" w:type="dxa"/>
            <w:noWrap/>
          </w:tcPr>
          <w:p>
            <w:pPr>
              <w:pStyle w:val="4"/>
              <w:jc w:val="center"/>
              <w:outlineLvl w:val="1"/>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1</w:t>
            </w:r>
          </w:p>
        </w:tc>
        <w:tc>
          <w:tcPr>
            <w:tcW w:w="4372" w:type="dxa"/>
            <w:noWrap/>
          </w:tcPr>
          <w:p>
            <w:pPr>
              <w:pStyle w:val="4"/>
              <w:outlineLvl w:val="1"/>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滨海校区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6" w:type="dxa"/>
            <w:noWrap/>
          </w:tcPr>
          <w:p>
            <w:pPr>
              <w:pStyle w:val="4"/>
              <w:jc w:val="center"/>
              <w:outlineLvl w:val="1"/>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财务助理</w:t>
            </w:r>
          </w:p>
        </w:tc>
        <w:tc>
          <w:tcPr>
            <w:tcW w:w="2100" w:type="dxa"/>
            <w:noWrap/>
          </w:tcPr>
          <w:p>
            <w:pPr>
              <w:pStyle w:val="4"/>
              <w:jc w:val="center"/>
              <w:outlineLvl w:val="1"/>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1</w:t>
            </w:r>
          </w:p>
        </w:tc>
        <w:tc>
          <w:tcPr>
            <w:tcW w:w="4372" w:type="dxa"/>
            <w:noWrap/>
          </w:tcPr>
          <w:p>
            <w:pPr>
              <w:pStyle w:val="4"/>
              <w:outlineLvl w:val="1"/>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滨海校区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6" w:type="dxa"/>
            <w:noWrap/>
          </w:tcPr>
          <w:p>
            <w:pPr>
              <w:pStyle w:val="4"/>
              <w:jc w:val="center"/>
              <w:outlineLvl w:val="1"/>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校医</w:t>
            </w:r>
          </w:p>
        </w:tc>
        <w:tc>
          <w:tcPr>
            <w:tcW w:w="2100" w:type="dxa"/>
            <w:noWrap/>
          </w:tcPr>
          <w:p>
            <w:pPr>
              <w:pStyle w:val="4"/>
              <w:jc w:val="center"/>
              <w:outlineLvl w:val="1"/>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4</w:t>
            </w:r>
          </w:p>
        </w:tc>
        <w:tc>
          <w:tcPr>
            <w:tcW w:w="4372" w:type="dxa"/>
            <w:noWrap/>
          </w:tcPr>
          <w:p>
            <w:pPr>
              <w:pStyle w:val="4"/>
              <w:outlineLvl w:val="1"/>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滨海校区1人，西海岸校区3人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6" w:type="dxa"/>
            <w:noWrap/>
          </w:tcPr>
          <w:p>
            <w:pPr>
              <w:pStyle w:val="4"/>
              <w:jc w:val="center"/>
              <w:outlineLvl w:val="1"/>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秩序维护队长</w:t>
            </w:r>
          </w:p>
        </w:tc>
        <w:tc>
          <w:tcPr>
            <w:tcW w:w="2100" w:type="dxa"/>
            <w:noWrap/>
          </w:tcPr>
          <w:p>
            <w:pPr>
              <w:pStyle w:val="4"/>
              <w:jc w:val="center"/>
              <w:outlineLvl w:val="1"/>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1</w:t>
            </w:r>
          </w:p>
        </w:tc>
        <w:tc>
          <w:tcPr>
            <w:tcW w:w="4372" w:type="dxa"/>
            <w:noWrap/>
          </w:tcPr>
          <w:p>
            <w:pPr>
              <w:pStyle w:val="4"/>
              <w:outlineLvl w:val="1"/>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滨海校区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6" w:type="dxa"/>
            <w:noWrap/>
          </w:tcPr>
          <w:p>
            <w:pPr>
              <w:pStyle w:val="4"/>
              <w:jc w:val="center"/>
              <w:outlineLvl w:val="1"/>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秩序维护副队长</w:t>
            </w:r>
          </w:p>
        </w:tc>
        <w:tc>
          <w:tcPr>
            <w:tcW w:w="2100" w:type="dxa"/>
            <w:noWrap/>
          </w:tcPr>
          <w:p>
            <w:pPr>
              <w:pStyle w:val="4"/>
              <w:jc w:val="center"/>
              <w:outlineLvl w:val="1"/>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1</w:t>
            </w:r>
          </w:p>
        </w:tc>
        <w:tc>
          <w:tcPr>
            <w:tcW w:w="4372" w:type="dxa"/>
            <w:noWrap/>
          </w:tcPr>
          <w:p>
            <w:pPr>
              <w:pStyle w:val="4"/>
              <w:outlineLvl w:val="1"/>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西海岸校区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6" w:type="dxa"/>
            <w:noWrap/>
          </w:tcPr>
          <w:p>
            <w:pPr>
              <w:pStyle w:val="4"/>
              <w:jc w:val="center"/>
              <w:outlineLvl w:val="1"/>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秩序维护员</w:t>
            </w:r>
          </w:p>
        </w:tc>
        <w:tc>
          <w:tcPr>
            <w:tcW w:w="2100" w:type="dxa"/>
            <w:noWrap/>
          </w:tcPr>
          <w:p>
            <w:pPr>
              <w:pStyle w:val="4"/>
              <w:jc w:val="center"/>
              <w:outlineLvl w:val="1"/>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20</w:t>
            </w:r>
          </w:p>
        </w:tc>
        <w:tc>
          <w:tcPr>
            <w:tcW w:w="4372" w:type="dxa"/>
            <w:noWrap/>
          </w:tcPr>
          <w:p>
            <w:pPr>
              <w:pStyle w:val="4"/>
              <w:outlineLvl w:val="1"/>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滨海校区10人，西海岸校区10人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6" w:type="dxa"/>
            <w:noWrap/>
          </w:tcPr>
          <w:p>
            <w:pPr>
              <w:pStyle w:val="4"/>
              <w:jc w:val="center"/>
              <w:outlineLvl w:val="1"/>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保洁领班</w:t>
            </w:r>
          </w:p>
        </w:tc>
        <w:tc>
          <w:tcPr>
            <w:tcW w:w="2100" w:type="dxa"/>
            <w:noWrap/>
          </w:tcPr>
          <w:p>
            <w:pPr>
              <w:pStyle w:val="4"/>
              <w:jc w:val="center"/>
              <w:outlineLvl w:val="1"/>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w:t>
            </w:r>
          </w:p>
        </w:tc>
        <w:tc>
          <w:tcPr>
            <w:tcW w:w="4372" w:type="dxa"/>
            <w:noWrap/>
          </w:tcPr>
          <w:p>
            <w:pPr>
              <w:pStyle w:val="4"/>
              <w:outlineLvl w:val="1"/>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滨海校区1人，西海岸校区1人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6" w:type="dxa"/>
            <w:noWrap/>
          </w:tcPr>
          <w:p>
            <w:pPr>
              <w:pStyle w:val="4"/>
              <w:jc w:val="center"/>
              <w:outlineLvl w:val="1"/>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保洁员</w:t>
            </w:r>
          </w:p>
        </w:tc>
        <w:tc>
          <w:tcPr>
            <w:tcW w:w="2100" w:type="dxa"/>
            <w:noWrap/>
          </w:tcPr>
          <w:p>
            <w:pPr>
              <w:pStyle w:val="4"/>
              <w:jc w:val="center"/>
              <w:outlineLvl w:val="1"/>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15</w:t>
            </w:r>
          </w:p>
        </w:tc>
        <w:tc>
          <w:tcPr>
            <w:tcW w:w="4372" w:type="dxa"/>
            <w:noWrap/>
          </w:tcPr>
          <w:p>
            <w:pPr>
              <w:pStyle w:val="4"/>
              <w:outlineLvl w:val="1"/>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滨海校区8人，西海岸校区7人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6" w:type="dxa"/>
            <w:noWrap/>
          </w:tcPr>
          <w:p>
            <w:pPr>
              <w:pStyle w:val="4"/>
              <w:jc w:val="center"/>
              <w:outlineLvl w:val="1"/>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水电维修员</w:t>
            </w:r>
          </w:p>
        </w:tc>
        <w:tc>
          <w:tcPr>
            <w:tcW w:w="2100" w:type="dxa"/>
            <w:noWrap/>
          </w:tcPr>
          <w:p>
            <w:pPr>
              <w:pStyle w:val="4"/>
              <w:jc w:val="center"/>
              <w:outlineLvl w:val="1"/>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4</w:t>
            </w:r>
          </w:p>
        </w:tc>
        <w:tc>
          <w:tcPr>
            <w:tcW w:w="4372" w:type="dxa"/>
            <w:noWrap/>
          </w:tcPr>
          <w:p>
            <w:pPr>
              <w:pStyle w:val="4"/>
              <w:outlineLvl w:val="1"/>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滨海校区2人，西海岸校区2人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56" w:type="dxa"/>
            <w:noWrap/>
          </w:tcPr>
          <w:p>
            <w:pPr>
              <w:pStyle w:val="4"/>
              <w:jc w:val="center"/>
              <w:outlineLvl w:val="1"/>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仓库管理员</w:t>
            </w:r>
          </w:p>
        </w:tc>
        <w:tc>
          <w:tcPr>
            <w:tcW w:w="2100" w:type="dxa"/>
            <w:noWrap/>
          </w:tcPr>
          <w:p>
            <w:pPr>
              <w:pStyle w:val="4"/>
              <w:jc w:val="center"/>
              <w:outlineLvl w:val="1"/>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2</w:t>
            </w:r>
          </w:p>
        </w:tc>
        <w:tc>
          <w:tcPr>
            <w:tcW w:w="4372" w:type="dxa"/>
            <w:noWrap/>
          </w:tcPr>
          <w:p>
            <w:pPr>
              <w:pStyle w:val="4"/>
              <w:outlineLvl w:val="1"/>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滨海校区1人，西海岸校区1人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8" w:type="dxa"/>
            <w:gridSpan w:val="3"/>
            <w:noWrap/>
          </w:tcPr>
          <w:p>
            <w:pPr>
              <w:pStyle w:val="4"/>
              <w:ind w:firstLine="120" w:firstLineChars="50"/>
              <w:outlineLvl w:val="1"/>
              <w:rPr>
                <w:rFonts w:ascii="宋体" w:hAnsi="宋体" w:eastAsia="宋体" w:cs="宋体"/>
                <w:b w:val="0"/>
                <w:bCs w:val="0"/>
                <w:color w:val="000000" w:themeColor="text1"/>
                <w:sz w:val="24"/>
                <w:szCs w:val="24"/>
                <w14:textFill>
                  <w14:solidFill>
                    <w14:schemeClr w14:val="tx1"/>
                  </w14:solidFill>
                </w14:textFill>
              </w:rPr>
            </w:pPr>
            <w:r>
              <w:rPr>
                <w:rFonts w:hint="eastAsia" w:ascii="宋体" w:hAnsi="宋体" w:eastAsia="宋体" w:cs="宋体"/>
                <w:b w:val="0"/>
                <w:bCs w:val="0"/>
                <w:color w:val="000000" w:themeColor="text1"/>
                <w:sz w:val="24"/>
                <w:szCs w:val="24"/>
                <w14:textFill>
                  <w14:solidFill>
                    <w14:schemeClr w14:val="tx1"/>
                  </w14:solidFill>
                </w14:textFill>
              </w:rPr>
              <w:t>本项目需要人员配备共53名；</w:t>
            </w:r>
          </w:p>
        </w:tc>
      </w:tr>
    </w:tbl>
    <w:p>
      <w:pPr>
        <w:spacing w:line="440" w:lineRule="exact"/>
        <w:ind w:firstLine="551" w:firstLineChars="196"/>
        <w:rPr>
          <w:rStyle w:val="30"/>
          <w:rFonts w:ascii="宋体" w:hAnsi="宋体" w:cs="宋体"/>
          <w:b/>
          <w:bCs/>
          <w:color w:val="000000" w:themeColor="text1"/>
          <w:sz w:val="28"/>
          <w:szCs w:val="28"/>
          <w14:textFill>
            <w14:solidFill>
              <w14:schemeClr w14:val="tx1"/>
            </w14:solidFill>
          </w14:textFill>
        </w:rPr>
      </w:pPr>
      <w:r>
        <w:rPr>
          <w:rStyle w:val="30"/>
          <w:rFonts w:hint="eastAsia" w:ascii="宋体" w:hAnsi="宋体"/>
          <w:b/>
          <w:color w:val="000000" w:themeColor="text1"/>
          <w:sz w:val="28"/>
          <w14:textFill>
            <w14:solidFill>
              <w14:schemeClr w14:val="tx1"/>
            </w14:solidFill>
          </w14:textFill>
        </w:rPr>
        <w:t>四</w:t>
      </w:r>
      <w:r>
        <w:rPr>
          <w:rStyle w:val="30"/>
          <w:rFonts w:ascii="宋体" w:hAnsi="宋体"/>
          <w:b/>
          <w:color w:val="000000" w:themeColor="text1"/>
          <w:sz w:val="28"/>
          <w14:textFill>
            <w14:solidFill>
              <w14:schemeClr w14:val="tx1"/>
            </w14:solidFill>
          </w14:textFill>
        </w:rPr>
        <w:t>、</w:t>
      </w:r>
      <w:r>
        <w:rPr>
          <w:rStyle w:val="30"/>
          <w:rFonts w:hint="eastAsia" w:ascii="宋体" w:hAnsi="宋体" w:cs="宋体"/>
          <w:b/>
          <w:bCs/>
          <w:color w:val="000000" w:themeColor="text1"/>
          <w:sz w:val="28"/>
          <w:szCs w:val="28"/>
          <w14:textFill>
            <w14:solidFill>
              <w14:schemeClr w14:val="tx1"/>
            </w14:solidFill>
          </w14:textFill>
        </w:rPr>
        <w:t>本项目校园物业管理服务必须达到的各项指标，投标人必须作出书面承诺，否则，视为无效投标。</w:t>
      </w:r>
    </w:p>
    <w:p>
      <w:pPr>
        <w:snapToGrid w:val="0"/>
        <w:spacing w:line="440" w:lineRule="exact"/>
        <w:ind w:firstLine="630" w:firstLineChars="225"/>
        <w:rPr>
          <w:rStyle w:val="30"/>
          <w:rFonts w:ascii="仿宋" w:hAnsi="仿宋" w:eastAsia="仿宋" w:cs="仿宋"/>
          <w:color w:val="000000" w:themeColor="text1"/>
          <w:sz w:val="28"/>
          <w:szCs w:val="28"/>
          <w14:textFill>
            <w14:solidFill>
              <w14:schemeClr w14:val="tx1"/>
            </w14:solidFill>
          </w14:textFill>
        </w:rPr>
      </w:pPr>
      <w:r>
        <w:rPr>
          <w:rStyle w:val="30"/>
          <w:rFonts w:hint="eastAsia" w:ascii="仿宋" w:hAnsi="仿宋" w:eastAsia="仿宋" w:cs="仿宋"/>
          <w:color w:val="000000" w:themeColor="text1"/>
          <w:sz w:val="28"/>
          <w:szCs w:val="28"/>
          <w14:textFill>
            <w14:solidFill>
              <w14:schemeClr w14:val="tx1"/>
            </w14:solidFill>
          </w14:textFill>
        </w:rPr>
        <w:t>1、杜绝火灾责任事故，防范刑事案件发生；</w:t>
      </w:r>
    </w:p>
    <w:p>
      <w:pPr>
        <w:snapToGrid w:val="0"/>
        <w:spacing w:line="440" w:lineRule="exact"/>
        <w:ind w:firstLine="630" w:firstLineChars="225"/>
        <w:rPr>
          <w:rStyle w:val="30"/>
          <w:rFonts w:ascii="仿宋" w:hAnsi="仿宋" w:eastAsia="仿宋" w:cs="仿宋"/>
          <w:color w:val="000000" w:themeColor="text1"/>
          <w:sz w:val="28"/>
          <w:szCs w:val="28"/>
          <w14:textFill>
            <w14:solidFill>
              <w14:schemeClr w14:val="tx1"/>
            </w14:solidFill>
          </w14:textFill>
        </w:rPr>
      </w:pPr>
      <w:r>
        <w:rPr>
          <w:rStyle w:val="30"/>
          <w:rFonts w:hint="eastAsia" w:ascii="仿宋" w:hAnsi="仿宋" w:eastAsia="仿宋" w:cs="仿宋"/>
          <w:color w:val="000000" w:themeColor="text1"/>
          <w:sz w:val="28"/>
          <w:szCs w:val="28"/>
          <w14:textFill>
            <w14:solidFill>
              <w14:schemeClr w14:val="tx1"/>
            </w14:solidFill>
          </w14:textFill>
        </w:rPr>
        <w:t>2、环境卫生、清洁率达99%；</w:t>
      </w:r>
    </w:p>
    <w:p>
      <w:pPr>
        <w:snapToGrid w:val="0"/>
        <w:spacing w:line="440" w:lineRule="exact"/>
        <w:ind w:firstLine="630" w:firstLineChars="225"/>
        <w:rPr>
          <w:rStyle w:val="30"/>
          <w:rFonts w:ascii="仿宋" w:hAnsi="仿宋" w:eastAsia="仿宋" w:cs="仿宋"/>
          <w:color w:val="000000" w:themeColor="text1"/>
          <w:sz w:val="28"/>
          <w:szCs w:val="28"/>
          <w14:textFill>
            <w14:solidFill>
              <w14:schemeClr w14:val="tx1"/>
            </w14:solidFill>
          </w14:textFill>
        </w:rPr>
      </w:pPr>
      <w:r>
        <w:rPr>
          <w:rStyle w:val="30"/>
          <w:rFonts w:hint="eastAsia" w:ascii="仿宋" w:hAnsi="仿宋" w:eastAsia="仿宋" w:cs="仿宋"/>
          <w:color w:val="000000" w:themeColor="text1"/>
          <w:sz w:val="28"/>
          <w:szCs w:val="28"/>
          <w14:textFill>
            <w14:solidFill>
              <w14:schemeClr w14:val="tx1"/>
            </w14:solidFill>
          </w14:textFill>
        </w:rPr>
        <w:t>3、消防设备设施完好率98%；</w:t>
      </w:r>
    </w:p>
    <w:p>
      <w:pPr>
        <w:snapToGrid w:val="0"/>
        <w:spacing w:line="440" w:lineRule="exact"/>
        <w:ind w:firstLine="630" w:firstLineChars="225"/>
        <w:rPr>
          <w:rStyle w:val="30"/>
          <w:rFonts w:ascii="仿宋" w:hAnsi="仿宋" w:eastAsia="仿宋" w:cs="仿宋"/>
          <w:color w:val="000000" w:themeColor="text1"/>
          <w:sz w:val="28"/>
          <w:szCs w:val="28"/>
          <w14:textFill>
            <w14:solidFill>
              <w14:schemeClr w14:val="tx1"/>
            </w14:solidFill>
          </w14:textFill>
        </w:rPr>
      </w:pPr>
      <w:r>
        <w:rPr>
          <w:rStyle w:val="30"/>
          <w:rFonts w:hint="eastAsia" w:ascii="仿宋" w:hAnsi="仿宋" w:eastAsia="仿宋" w:cs="仿宋"/>
          <w:color w:val="000000" w:themeColor="text1"/>
          <w:sz w:val="28"/>
          <w:szCs w:val="28"/>
          <w14:textFill>
            <w14:solidFill>
              <w14:schemeClr w14:val="tx1"/>
            </w14:solidFill>
          </w14:textFill>
        </w:rPr>
        <w:t>4、机电设备完好率98%；</w:t>
      </w:r>
    </w:p>
    <w:p>
      <w:pPr>
        <w:snapToGrid w:val="0"/>
        <w:spacing w:line="440" w:lineRule="exact"/>
        <w:ind w:firstLine="630" w:firstLineChars="225"/>
        <w:rPr>
          <w:rStyle w:val="30"/>
          <w:rFonts w:ascii="仿宋" w:hAnsi="仿宋" w:eastAsia="仿宋" w:cs="仿宋"/>
          <w:color w:val="000000" w:themeColor="text1"/>
          <w:sz w:val="28"/>
          <w:szCs w:val="28"/>
          <w14:textFill>
            <w14:solidFill>
              <w14:schemeClr w14:val="tx1"/>
            </w14:solidFill>
          </w14:textFill>
        </w:rPr>
      </w:pPr>
      <w:r>
        <w:rPr>
          <w:rStyle w:val="30"/>
          <w:rFonts w:hint="eastAsia" w:ascii="仿宋" w:hAnsi="仿宋" w:eastAsia="仿宋" w:cs="仿宋"/>
          <w:color w:val="000000" w:themeColor="text1"/>
          <w:sz w:val="28"/>
          <w:szCs w:val="28"/>
          <w14:textFill>
            <w14:solidFill>
              <w14:schemeClr w14:val="tx1"/>
            </w14:solidFill>
          </w14:textFill>
        </w:rPr>
        <w:t>5、零修、报修及时率100%，返修率小于1%；</w:t>
      </w:r>
    </w:p>
    <w:p>
      <w:pPr>
        <w:snapToGrid w:val="0"/>
        <w:spacing w:line="440" w:lineRule="exact"/>
        <w:ind w:firstLine="630" w:firstLineChars="225"/>
        <w:rPr>
          <w:rStyle w:val="30"/>
          <w:rFonts w:ascii="仿宋" w:hAnsi="仿宋" w:eastAsia="仿宋" w:cs="仿宋"/>
          <w:color w:val="000000" w:themeColor="text1"/>
          <w:sz w:val="28"/>
          <w:szCs w:val="28"/>
          <w14:textFill>
            <w14:solidFill>
              <w14:schemeClr w14:val="tx1"/>
            </w14:solidFill>
          </w14:textFill>
        </w:rPr>
      </w:pPr>
      <w:r>
        <w:rPr>
          <w:rStyle w:val="30"/>
          <w:rFonts w:hint="eastAsia" w:ascii="仿宋" w:hAnsi="仿宋" w:eastAsia="仿宋" w:cs="仿宋"/>
          <w:color w:val="000000" w:themeColor="text1"/>
          <w:sz w:val="28"/>
          <w:szCs w:val="28"/>
          <w14:textFill>
            <w14:solidFill>
              <w14:schemeClr w14:val="tx1"/>
            </w14:solidFill>
          </w14:textFill>
        </w:rPr>
        <w:t>6、服务有效投诉少于1%，处理率100%；</w:t>
      </w:r>
    </w:p>
    <w:p>
      <w:pPr>
        <w:spacing w:line="440" w:lineRule="exact"/>
        <w:ind w:firstLine="548" w:firstLineChars="196"/>
        <w:rPr>
          <w:rStyle w:val="30"/>
          <w:rFonts w:ascii="仿宋" w:hAnsi="仿宋" w:eastAsia="仿宋" w:cs="仿宋"/>
          <w:color w:val="000000" w:themeColor="text1"/>
          <w:sz w:val="28"/>
          <w:szCs w:val="28"/>
          <w14:textFill>
            <w14:solidFill>
              <w14:schemeClr w14:val="tx1"/>
            </w14:solidFill>
          </w14:textFill>
        </w:rPr>
      </w:pPr>
      <w:r>
        <w:rPr>
          <w:rStyle w:val="30"/>
          <w:rFonts w:hint="eastAsia" w:ascii="仿宋" w:hAnsi="仿宋" w:eastAsia="仿宋" w:cs="仿宋"/>
          <w:color w:val="000000" w:themeColor="text1"/>
          <w:sz w:val="28"/>
          <w:szCs w:val="28"/>
          <w14:textFill>
            <w14:solidFill>
              <w14:schemeClr w14:val="tx1"/>
            </w14:solidFill>
          </w14:textFill>
        </w:rPr>
        <w:t xml:space="preserve"> 7、师生满意率85%以上；</w:t>
      </w:r>
    </w:p>
    <w:p>
      <w:pPr>
        <w:spacing w:line="440" w:lineRule="exact"/>
        <w:ind w:firstLine="562" w:firstLineChars="200"/>
        <w:rPr>
          <w:rStyle w:val="30"/>
          <w:rFonts w:ascii="宋体" w:hAnsi="宋体"/>
          <w:b/>
          <w:color w:val="000000" w:themeColor="text1"/>
          <w:sz w:val="28"/>
          <w14:textFill>
            <w14:solidFill>
              <w14:schemeClr w14:val="tx1"/>
            </w14:solidFill>
          </w14:textFill>
        </w:rPr>
      </w:pPr>
      <w:r>
        <w:rPr>
          <w:rStyle w:val="30"/>
          <w:rFonts w:hint="eastAsia" w:ascii="宋体" w:hAnsi="宋体"/>
          <w:b/>
          <w:color w:val="000000" w:themeColor="text1"/>
          <w:sz w:val="28"/>
          <w14:textFill>
            <w14:solidFill>
              <w14:schemeClr w14:val="tx1"/>
            </w14:solidFill>
          </w14:textFill>
        </w:rPr>
        <w:t>五</w:t>
      </w:r>
      <w:r>
        <w:rPr>
          <w:rStyle w:val="30"/>
          <w:rFonts w:ascii="宋体" w:hAnsi="宋体"/>
          <w:b/>
          <w:color w:val="000000" w:themeColor="text1"/>
          <w:sz w:val="28"/>
          <w14:textFill>
            <w14:solidFill>
              <w14:schemeClr w14:val="tx1"/>
            </w14:solidFill>
          </w14:textFill>
        </w:rPr>
        <w:t>、校园物业管理经费包括如下项目</w:t>
      </w:r>
    </w:p>
    <w:p>
      <w:pPr>
        <w:snapToGrid w:val="0"/>
        <w:spacing w:line="440" w:lineRule="exact"/>
        <w:ind w:firstLine="630" w:firstLineChars="225"/>
        <w:rPr>
          <w:rStyle w:val="30"/>
          <w:rFonts w:ascii="仿宋" w:hAnsi="仿宋" w:eastAsia="仿宋" w:cs="仿宋"/>
          <w:color w:val="000000" w:themeColor="text1"/>
          <w:sz w:val="28"/>
          <w:szCs w:val="28"/>
          <w14:textFill>
            <w14:solidFill>
              <w14:schemeClr w14:val="tx1"/>
            </w14:solidFill>
          </w14:textFill>
        </w:rPr>
      </w:pPr>
      <w:r>
        <w:rPr>
          <w:rStyle w:val="30"/>
          <w:rFonts w:hint="eastAsia" w:ascii="仿宋" w:hAnsi="仿宋" w:eastAsia="仿宋" w:cs="仿宋"/>
          <w:color w:val="000000" w:themeColor="text1"/>
          <w:sz w:val="28"/>
          <w:szCs w:val="28"/>
          <w14:textFill>
            <w14:solidFill>
              <w14:schemeClr w14:val="tx1"/>
            </w14:solidFill>
          </w14:textFill>
        </w:rPr>
        <w:t>1、行政费用（含员工工资、福利、保险、服装等费用）；</w:t>
      </w:r>
    </w:p>
    <w:p>
      <w:pPr>
        <w:snapToGrid w:val="0"/>
        <w:spacing w:line="440" w:lineRule="exact"/>
        <w:ind w:firstLine="630" w:firstLineChars="225"/>
        <w:rPr>
          <w:rStyle w:val="30"/>
          <w:rFonts w:ascii="仿宋" w:hAnsi="仿宋" w:eastAsia="仿宋" w:cs="仿宋"/>
          <w:color w:val="000000" w:themeColor="text1"/>
          <w:sz w:val="28"/>
          <w:szCs w:val="28"/>
          <w14:textFill>
            <w14:solidFill>
              <w14:schemeClr w14:val="tx1"/>
            </w14:solidFill>
          </w14:textFill>
        </w:rPr>
      </w:pPr>
      <w:r>
        <w:rPr>
          <w:rStyle w:val="30"/>
          <w:rFonts w:hint="eastAsia" w:ascii="仿宋" w:hAnsi="仿宋" w:eastAsia="仿宋" w:cs="仿宋"/>
          <w:color w:val="000000" w:themeColor="text1"/>
          <w:sz w:val="28"/>
          <w:szCs w:val="28"/>
          <w14:textFill>
            <w14:solidFill>
              <w14:schemeClr w14:val="tx1"/>
            </w14:solidFill>
          </w14:textFill>
        </w:rPr>
        <w:t>2、清洁卫生费（含除“四害”及环境消杀费用、水池清洗、化粪池清掏、保洁物料等费用）；</w:t>
      </w:r>
    </w:p>
    <w:p>
      <w:pPr>
        <w:snapToGrid w:val="0"/>
        <w:spacing w:line="440" w:lineRule="exact"/>
        <w:ind w:firstLine="630" w:firstLineChars="225"/>
        <w:rPr>
          <w:rStyle w:val="30"/>
          <w:rFonts w:ascii="仿宋" w:hAnsi="仿宋" w:eastAsia="仿宋" w:cs="仿宋"/>
          <w:color w:val="000000" w:themeColor="text1"/>
          <w:sz w:val="28"/>
          <w:szCs w:val="28"/>
          <w14:textFill>
            <w14:solidFill>
              <w14:schemeClr w14:val="tx1"/>
            </w14:solidFill>
          </w14:textFill>
        </w:rPr>
      </w:pPr>
      <w:r>
        <w:rPr>
          <w:rStyle w:val="30"/>
          <w:rFonts w:hint="eastAsia" w:ascii="仿宋" w:hAnsi="仿宋" w:eastAsia="仿宋" w:cs="仿宋"/>
          <w:color w:val="000000" w:themeColor="text1"/>
          <w:sz w:val="28"/>
          <w:szCs w:val="28"/>
          <w14:textFill>
            <w14:solidFill>
              <w14:schemeClr w14:val="tx1"/>
            </w14:solidFill>
          </w14:textFill>
        </w:rPr>
        <w:t>3、秩序维护费（含秩序维护物料、防护设备设施、服装配饰）；</w:t>
      </w:r>
    </w:p>
    <w:p>
      <w:pPr>
        <w:snapToGrid w:val="0"/>
        <w:spacing w:line="440" w:lineRule="exact"/>
        <w:ind w:firstLine="630" w:firstLineChars="225"/>
        <w:rPr>
          <w:rStyle w:val="30"/>
          <w:rFonts w:ascii="仿宋" w:hAnsi="仿宋" w:eastAsia="仿宋" w:cs="仿宋"/>
          <w:color w:val="000000" w:themeColor="text1"/>
          <w:sz w:val="28"/>
          <w:szCs w:val="28"/>
          <w14:textFill>
            <w14:solidFill>
              <w14:schemeClr w14:val="tx1"/>
            </w14:solidFill>
          </w14:textFill>
        </w:rPr>
      </w:pPr>
      <w:r>
        <w:rPr>
          <w:rStyle w:val="30"/>
          <w:rFonts w:hint="eastAsia" w:ascii="仿宋" w:hAnsi="仿宋" w:eastAsia="仿宋" w:cs="仿宋"/>
          <w:color w:val="000000" w:themeColor="text1"/>
          <w:sz w:val="28"/>
          <w:szCs w:val="28"/>
          <w14:textFill>
            <w14:solidFill>
              <w14:schemeClr w14:val="tx1"/>
            </w14:solidFill>
          </w14:textFill>
        </w:rPr>
        <w:t>4、绿化养护费（含大型树木修剪和小型花木养护）；</w:t>
      </w:r>
    </w:p>
    <w:p>
      <w:pPr>
        <w:snapToGrid w:val="0"/>
        <w:spacing w:line="440" w:lineRule="exact"/>
        <w:ind w:firstLine="630" w:firstLineChars="225"/>
        <w:rPr>
          <w:rStyle w:val="30"/>
          <w:rFonts w:ascii="仿宋" w:hAnsi="仿宋" w:eastAsia="仿宋" w:cs="仿宋"/>
          <w:color w:val="000000" w:themeColor="text1"/>
          <w:sz w:val="28"/>
          <w:szCs w:val="28"/>
          <w14:textFill>
            <w14:solidFill>
              <w14:schemeClr w14:val="tx1"/>
            </w14:solidFill>
          </w14:textFill>
        </w:rPr>
      </w:pPr>
      <w:r>
        <w:rPr>
          <w:rStyle w:val="30"/>
          <w:rFonts w:hint="eastAsia" w:ascii="仿宋" w:hAnsi="仿宋" w:eastAsia="仿宋" w:cs="仿宋"/>
          <w:color w:val="000000" w:themeColor="text1"/>
          <w:sz w:val="28"/>
          <w:szCs w:val="28"/>
          <w14:textFill>
            <w14:solidFill>
              <w14:schemeClr w14:val="tx1"/>
            </w14:solidFill>
          </w14:textFill>
        </w:rPr>
        <w:t>5、设备设施日常运行及维修养护费（不含维修耗材）；</w:t>
      </w:r>
    </w:p>
    <w:p>
      <w:pPr>
        <w:snapToGrid w:val="0"/>
        <w:spacing w:line="440" w:lineRule="exact"/>
        <w:ind w:firstLine="630" w:firstLineChars="225"/>
        <w:rPr>
          <w:rStyle w:val="30"/>
          <w:rFonts w:ascii="仿宋" w:hAnsi="仿宋" w:eastAsia="仿宋" w:cs="仿宋"/>
          <w:color w:val="000000" w:themeColor="text1"/>
          <w:sz w:val="28"/>
          <w:szCs w:val="28"/>
          <w14:textFill>
            <w14:solidFill>
              <w14:schemeClr w14:val="tx1"/>
            </w14:solidFill>
          </w14:textFill>
        </w:rPr>
      </w:pPr>
      <w:r>
        <w:rPr>
          <w:rStyle w:val="30"/>
          <w:rFonts w:hint="eastAsia" w:ascii="仿宋" w:hAnsi="仿宋" w:eastAsia="仿宋" w:cs="仿宋"/>
          <w:color w:val="000000" w:themeColor="text1"/>
          <w:sz w:val="28"/>
          <w:szCs w:val="28"/>
          <w14:textFill>
            <w14:solidFill>
              <w14:schemeClr w14:val="tx1"/>
            </w14:solidFill>
          </w14:textFill>
        </w:rPr>
        <w:t>6、办公费（含物业办公设备及耗材）；</w:t>
      </w:r>
    </w:p>
    <w:p>
      <w:pPr>
        <w:snapToGrid w:val="0"/>
        <w:spacing w:line="440" w:lineRule="exact"/>
        <w:ind w:firstLine="630" w:firstLineChars="225"/>
        <w:rPr>
          <w:rStyle w:val="30"/>
          <w:rFonts w:ascii="仿宋" w:hAnsi="仿宋" w:eastAsia="仿宋" w:cs="仿宋"/>
          <w:color w:val="000000" w:themeColor="text1"/>
          <w:sz w:val="28"/>
          <w:szCs w:val="28"/>
          <w14:textFill>
            <w14:solidFill>
              <w14:schemeClr w14:val="tx1"/>
            </w14:solidFill>
          </w14:textFill>
        </w:rPr>
      </w:pPr>
      <w:r>
        <w:rPr>
          <w:rStyle w:val="30"/>
          <w:rFonts w:hint="eastAsia" w:ascii="仿宋" w:hAnsi="仿宋" w:eastAsia="仿宋" w:cs="仿宋"/>
          <w:color w:val="000000" w:themeColor="text1"/>
          <w:sz w:val="28"/>
          <w:szCs w:val="28"/>
          <w14:textFill>
            <w14:solidFill>
              <w14:schemeClr w14:val="tx1"/>
            </w14:solidFill>
          </w14:textFill>
        </w:rPr>
        <w:t>7、工程工具（含扳手、钳子、螺丝刀、梯子、锯条、冲击钻、电站等）；</w:t>
      </w:r>
    </w:p>
    <w:p>
      <w:pPr>
        <w:snapToGrid w:val="0"/>
        <w:spacing w:line="440" w:lineRule="exact"/>
        <w:ind w:firstLine="630" w:firstLineChars="225"/>
        <w:rPr>
          <w:rStyle w:val="30"/>
          <w:rFonts w:ascii="仿宋" w:hAnsi="仿宋" w:eastAsia="仿宋" w:cs="仿宋"/>
          <w:color w:val="000000" w:themeColor="text1"/>
          <w:sz w:val="28"/>
          <w:szCs w:val="28"/>
          <w14:textFill>
            <w14:solidFill>
              <w14:schemeClr w14:val="tx1"/>
            </w14:solidFill>
          </w14:textFill>
        </w:rPr>
      </w:pPr>
      <w:r>
        <w:rPr>
          <w:rStyle w:val="30"/>
          <w:rFonts w:hint="eastAsia" w:ascii="仿宋" w:hAnsi="仿宋" w:eastAsia="仿宋" w:cs="仿宋"/>
          <w:color w:val="000000" w:themeColor="text1"/>
          <w:sz w:val="28"/>
          <w:szCs w:val="28"/>
          <w14:textFill>
            <w14:solidFill>
              <w14:schemeClr w14:val="tx1"/>
            </w14:solidFill>
          </w14:textFill>
        </w:rPr>
        <w:t>8、合理利润；</w:t>
      </w:r>
    </w:p>
    <w:p>
      <w:pPr>
        <w:snapToGrid w:val="0"/>
        <w:spacing w:line="440" w:lineRule="exact"/>
        <w:ind w:firstLine="630" w:firstLineChars="225"/>
        <w:rPr>
          <w:rStyle w:val="30"/>
          <w:rFonts w:ascii="仿宋" w:hAnsi="仿宋" w:eastAsia="仿宋" w:cs="仿宋"/>
          <w:color w:val="000000" w:themeColor="text1"/>
          <w:sz w:val="28"/>
          <w:szCs w:val="28"/>
          <w14:textFill>
            <w14:solidFill>
              <w14:schemeClr w14:val="tx1"/>
            </w14:solidFill>
          </w14:textFill>
        </w:rPr>
      </w:pPr>
      <w:r>
        <w:rPr>
          <w:rStyle w:val="30"/>
          <w:rFonts w:hint="eastAsia" w:ascii="仿宋" w:hAnsi="仿宋" w:eastAsia="仿宋" w:cs="仿宋"/>
          <w:color w:val="000000" w:themeColor="text1"/>
          <w:sz w:val="28"/>
          <w:szCs w:val="28"/>
          <w14:textFill>
            <w14:solidFill>
              <w14:schemeClr w14:val="tx1"/>
            </w14:solidFill>
          </w14:textFill>
        </w:rPr>
        <w:t>9、法定税费；</w:t>
      </w:r>
    </w:p>
    <w:p>
      <w:pPr>
        <w:snapToGrid w:val="0"/>
        <w:spacing w:line="440" w:lineRule="exact"/>
        <w:ind w:firstLine="562" w:firstLineChars="200"/>
        <w:rPr>
          <w:rStyle w:val="30"/>
          <w:rFonts w:ascii="宋体" w:hAnsi="宋体"/>
          <w:b/>
          <w:color w:val="000000" w:themeColor="text1"/>
          <w:sz w:val="28"/>
          <w14:textFill>
            <w14:solidFill>
              <w14:schemeClr w14:val="tx1"/>
            </w14:solidFill>
          </w14:textFill>
        </w:rPr>
      </w:pPr>
      <w:r>
        <w:rPr>
          <w:rStyle w:val="30"/>
          <w:rFonts w:hint="eastAsia" w:ascii="宋体" w:hAnsi="宋体"/>
          <w:b/>
          <w:color w:val="000000" w:themeColor="text1"/>
          <w:sz w:val="28"/>
          <w14:textFill>
            <w14:solidFill>
              <w14:schemeClr w14:val="tx1"/>
            </w14:solidFill>
          </w14:textFill>
        </w:rPr>
        <w:t>六</w:t>
      </w:r>
      <w:r>
        <w:rPr>
          <w:rStyle w:val="30"/>
          <w:rFonts w:ascii="宋体" w:hAnsi="宋体"/>
          <w:b/>
          <w:color w:val="000000" w:themeColor="text1"/>
          <w:sz w:val="28"/>
          <w14:textFill>
            <w14:solidFill>
              <w14:schemeClr w14:val="tx1"/>
            </w14:solidFill>
          </w14:textFill>
        </w:rPr>
        <w:t>、服务期限</w:t>
      </w:r>
    </w:p>
    <w:p>
      <w:pPr>
        <w:rPr>
          <w:rStyle w:val="30"/>
          <w:rFonts w:ascii="宋体" w:hAnsi="宋体"/>
          <w:color w:val="000000" w:themeColor="text1"/>
          <w:sz w:val="24"/>
          <w14:textFill>
            <w14:solidFill>
              <w14:schemeClr w14:val="tx1"/>
            </w14:solidFill>
          </w14:textFill>
        </w:rPr>
      </w:pPr>
    </w:p>
    <w:p>
      <w:pPr>
        <w:rPr>
          <w:rStyle w:val="30"/>
          <w:rFonts w:ascii="宋体" w:hAnsi="宋体"/>
          <w:color w:val="000000" w:themeColor="text1"/>
          <w:sz w:val="24"/>
          <w14:textFill>
            <w14:solidFill>
              <w14:schemeClr w14:val="tx1"/>
            </w14:solidFill>
          </w14:textFill>
        </w:rPr>
      </w:pPr>
      <w:r>
        <w:rPr>
          <w:rStyle w:val="30"/>
          <w:rFonts w:hint="eastAsia" w:ascii="仿宋" w:hAnsi="仿宋" w:eastAsia="仿宋" w:cs="仿宋"/>
          <w:color w:val="000000" w:themeColor="text1"/>
          <w:sz w:val="24"/>
          <w14:textFill>
            <w14:solidFill>
              <w14:schemeClr w14:val="tx1"/>
            </w14:solidFill>
          </w14:textFill>
        </w:rPr>
        <w:t>服务期限为两年（一签两年）。</w:t>
      </w:r>
    </w:p>
    <w:p>
      <w:pPr>
        <w:spacing w:line="440" w:lineRule="exact"/>
        <w:rPr>
          <w:rStyle w:val="30"/>
          <w:rFonts w:ascii="宋体" w:hAnsi="宋体"/>
          <w:sz w:val="24"/>
        </w:rPr>
      </w:pPr>
    </w:p>
    <w:p>
      <w:pPr>
        <w:spacing w:line="500" w:lineRule="exact"/>
        <w:ind w:firstLine="482"/>
        <w:jc w:val="center"/>
        <w:rPr>
          <w:rFonts w:ascii="仿宋_GB2312" w:hAnsi="宋体" w:eastAsia="仿宋_GB2312"/>
          <w:b/>
          <w:sz w:val="28"/>
          <w:szCs w:val="28"/>
        </w:rPr>
      </w:pPr>
    </w:p>
    <w:p>
      <w:pPr>
        <w:spacing w:line="500" w:lineRule="exact"/>
        <w:ind w:firstLine="482"/>
        <w:jc w:val="center"/>
        <w:rPr>
          <w:rFonts w:ascii="仿宋_GB2312" w:hAnsi="宋体" w:eastAsia="仿宋_GB2312"/>
          <w:b/>
          <w:sz w:val="28"/>
          <w:szCs w:val="28"/>
        </w:rPr>
      </w:pPr>
    </w:p>
    <w:p>
      <w:pPr>
        <w:spacing w:line="500" w:lineRule="exact"/>
        <w:ind w:firstLine="482"/>
        <w:jc w:val="center"/>
        <w:rPr>
          <w:rFonts w:ascii="仿宋_GB2312" w:hAnsi="宋体" w:eastAsia="仿宋_GB2312"/>
          <w:b/>
          <w:sz w:val="28"/>
          <w:szCs w:val="28"/>
        </w:rPr>
      </w:pPr>
    </w:p>
    <w:p>
      <w:pPr>
        <w:spacing w:line="500" w:lineRule="exact"/>
        <w:ind w:firstLine="482"/>
        <w:jc w:val="center"/>
        <w:rPr>
          <w:rFonts w:ascii="仿宋_GB2312" w:hAnsi="宋体" w:eastAsia="仿宋_GB2312"/>
          <w:b/>
          <w:sz w:val="28"/>
          <w:szCs w:val="28"/>
        </w:rPr>
      </w:pPr>
      <w:r>
        <w:rPr>
          <w:rFonts w:hint="eastAsia" w:ascii="仿宋_GB2312" w:hAnsi="宋体" w:eastAsia="仿宋_GB2312"/>
          <w:b/>
          <w:sz w:val="28"/>
          <w:szCs w:val="28"/>
        </w:rPr>
        <w:t>第三章 投标人须知</w:t>
      </w:r>
    </w:p>
    <w:p>
      <w:pPr>
        <w:spacing w:before="120" w:after="240" w:line="500" w:lineRule="exact"/>
        <w:jc w:val="center"/>
        <w:rPr>
          <w:rFonts w:ascii="仿宋_GB2312" w:hAnsi="宋体" w:eastAsia="仿宋_GB2312"/>
          <w:b/>
          <w:sz w:val="24"/>
        </w:rPr>
      </w:pPr>
      <w:r>
        <w:rPr>
          <w:rFonts w:hint="eastAsia" w:ascii="仿宋_GB2312" w:hAnsi="宋体" w:eastAsia="仿宋_GB2312"/>
          <w:b/>
          <w:sz w:val="24"/>
        </w:rPr>
        <w:t>投标人须知前附表</w:t>
      </w:r>
    </w:p>
    <w:tbl>
      <w:tblPr>
        <w:tblStyle w:val="15"/>
        <w:tblW w:w="9023" w:type="dxa"/>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640"/>
        <w:gridCol w:w="1080"/>
        <w:gridCol w:w="2131"/>
        <w:gridCol w:w="5172"/>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311" w:hRule="atLeast"/>
          <w:tblHeader/>
        </w:trPr>
        <w:tc>
          <w:tcPr>
            <w:tcW w:w="640" w:type="dxa"/>
            <w:tcBorders>
              <w:top w:val="single" w:color="auto" w:sz="18" w:space="0"/>
              <w:left w:val="single" w:color="auto" w:sz="18" w:space="0"/>
              <w:bottom w:val="single" w:color="auto" w:sz="8" w:space="0"/>
              <w:right w:val="single" w:color="auto" w:sz="8" w:space="0"/>
            </w:tcBorders>
            <w:vAlign w:val="center"/>
          </w:tcPr>
          <w:p>
            <w:pPr>
              <w:pStyle w:val="27"/>
              <w:spacing w:line="500" w:lineRule="exact"/>
              <w:ind w:left="9"/>
              <w:jc w:val="center"/>
              <w:rPr>
                <w:rFonts w:ascii="仿宋_GB2312" w:eastAsia="仿宋_GB2312"/>
                <w:b/>
                <w:lang w:val="zh-CN"/>
              </w:rPr>
            </w:pPr>
            <w:r>
              <w:rPr>
                <w:rFonts w:hint="eastAsia" w:ascii="仿宋_GB2312" w:eastAsia="仿宋_GB2312"/>
                <w:b/>
                <w:lang w:val="zh-CN"/>
              </w:rPr>
              <w:t xml:space="preserve">序号 </w:t>
            </w:r>
          </w:p>
        </w:tc>
        <w:tc>
          <w:tcPr>
            <w:tcW w:w="1080" w:type="dxa"/>
            <w:tcBorders>
              <w:top w:val="single" w:color="auto" w:sz="18" w:space="0"/>
              <w:left w:val="single" w:color="auto" w:sz="8" w:space="0"/>
              <w:bottom w:val="single" w:color="auto" w:sz="8" w:space="0"/>
              <w:right w:val="single" w:color="auto" w:sz="4" w:space="0"/>
            </w:tcBorders>
            <w:vAlign w:val="center"/>
          </w:tcPr>
          <w:p>
            <w:pPr>
              <w:pStyle w:val="27"/>
              <w:spacing w:line="400" w:lineRule="exact"/>
              <w:jc w:val="center"/>
              <w:rPr>
                <w:rFonts w:ascii="仿宋_GB2312" w:eastAsia="仿宋_GB2312"/>
                <w:b/>
                <w:lang w:val="zh-CN"/>
              </w:rPr>
            </w:pPr>
            <w:r>
              <w:rPr>
                <w:rFonts w:hint="eastAsia" w:ascii="仿宋_GB2312" w:eastAsia="仿宋_GB2312"/>
                <w:b/>
                <w:lang w:val="zh-CN"/>
              </w:rPr>
              <w:t>条款</w:t>
            </w:r>
          </w:p>
          <w:p>
            <w:pPr>
              <w:pStyle w:val="27"/>
              <w:spacing w:line="400" w:lineRule="exact"/>
              <w:jc w:val="center"/>
              <w:rPr>
                <w:rFonts w:ascii="仿宋_GB2312" w:eastAsia="仿宋_GB2312"/>
                <w:b/>
                <w:lang w:val="zh-CN"/>
              </w:rPr>
            </w:pPr>
            <w:r>
              <w:rPr>
                <w:rFonts w:hint="eastAsia" w:ascii="仿宋_GB2312" w:eastAsia="仿宋_GB2312"/>
                <w:b/>
                <w:lang w:val="zh-CN"/>
              </w:rPr>
              <w:t>编号</w:t>
            </w:r>
          </w:p>
        </w:tc>
        <w:tc>
          <w:tcPr>
            <w:tcW w:w="2131" w:type="dxa"/>
            <w:tcBorders>
              <w:top w:val="single" w:color="auto" w:sz="18" w:space="0"/>
              <w:left w:val="single" w:color="auto" w:sz="4" w:space="0"/>
              <w:bottom w:val="single" w:color="auto" w:sz="8" w:space="0"/>
              <w:right w:val="single" w:color="auto" w:sz="8" w:space="0"/>
            </w:tcBorders>
            <w:vAlign w:val="center"/>
          </w:tcPr>
          <w:p>
            <w:pPr>
              <w:pStyle w:val="27"/>
              <w:spacing w:line="500" w:lineRule="exact"/>
              <w:jc w:val="center"/>
              <w:rPr>
                <w:rFonts w:ascii="仿宋_GB2312" w:eastAsia="仿宋_GB2312"/>
                <w:b/>
                <w:lang w:val="zh-CN"/>
              </w:rPr>
            </w:pPr>
            <w:r>
              <w:rPr>
                <w:rFonts w:hint="eastAsia" w:ascii="仿宋_GB2312" w:eastAsia="仿宋_GB2312"/>
                <w:b/>
                <w:lang w:val="zh-CN"/>
              </w:rPr>
              <w:t xml:space="preserve">条款名称 </w:t>
            </w:r>
          </w:p>
        </w:tc>
        <w:tc>
          <w:tcPr>
            <w:tcW w:w="5172" w:type="dxa"/>
            <w:tcBorders>
              <w:top w:val="single" w:color="auto" w:sz="18" w:space="0"/>
              <w:left w:val="single" w:color="auto" w:sz="8" w:space="0"/>
              <w:bottom w:val="single" w:color="auto" w:sz="8" w:space="0"/>
              <w:right w:val="single" w:color="auto" w:sz="18" w:space="0"/>
            </w:tcBorders>
            <w:vAlign w:val="center"/>
          </w:tcPr>
          <w:p>
            <w:pPr>
              <w:pStyle w:val="27"/>
              <w:spacing w:line="500" w:lineRule="exact"/>
              <w:jc w:val="center"/>
              <w:rPr>
                <w:rFonts w:ascii="仿宋_GB2312" w:eastAsia="仿宋_GB2312"/>
                <w:b/>
                <w:lang w:val="zh-CN"/>
              </w:rPr>
            </w:pPr>
            <w:r>
              <w:rPr>
                <w:rFonts w:hint="eastAsia" w:ascii="仿宋_GB2312" w:eastAsia="仿宋_GB2312"/>
                <w:b/>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722"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7"/>
              <w:spacing w:line="500" w:lineRule="exact"/>
              <w:jc w:val="center"/>
              <w:rPr>
                <w:rFonts w:ascii="仿宋_GB2312" w:eastAsia="仿宋_GB2312"/>
                <w:b/>
                <w:lang w:val="zh-CN"/>
              </w:rPr>
            </w:pPr>
            <w:r>
              <w:rPr>
                <w:rFonts w:hint="eastAsia" w:ascii="仿宋_GB2312" w:eastAsia="仿宋_GB2312"/>
                <w:b/>
                <w:color w:val="000000"/>
                <w:lang w:val="zh-CN"/>
              </w:rPr>
              <w:t>1</w:t>
            </w:r>
          </w:p>
        </w:tc>
        <w:tc>
          <w:tcPr>
            <w:tcW w:w="1080" w:type="dxa"/>
            <w:tcBorders>
              <w:top w:val="single" w:color="auto" w:sz="8" w:space="0"/>
              <w:left w:val="single" w:color="auto" w:sz="8" w:space="0"/>
              <w:bottom w:val="single" w:color="auto" w:sz="8" w:space="0"/>
              <w:right w:val="single" w:color="auto" w:sz="4" w:space="0"/>
            </w:tcBorders>
            <w:vAlign w:val="center"/>
          </w:tcPr>
          <w:p>
            <w:pPr>
              <w:spacing w:line="400" w:lineRule="exact"/>
              <w:jc w:val="center"/>
              <w:rPr>
                <w:rFonts w:ascii="仿宋_GB2312" w:hAnsi="宋体" w:eastAsia="仿宋_GB2312"/>
                <w:b/>
                <w:kern w:val="0"/>
                <w:sz w:val="24"/>
                <w:lang w:val="zh-CN"/>
              </w:rPr>
            </w:pPr>
            <w:r>
              <w:rPr>
                <w:rFonts w:hint="eastAsia" w:ascii="仿宋_GB2312" w:hAnsi="宋体" w:eastAsia="仿宋_GB2312" w:cs="宋体"/>
                <w:b/>
                <w:color w:val="000000"/>
                <w:kern w:val="0"/>
                <w:sz w:val="24"/>
                <w:lang w:val="zh-CN"/>
              </w:rPr>
              <w:t>6.1</w:t>
            </w:r>
          </w:p>
        </w:tc>
        <w:tc>
          <w:tcPr>
            <w:tcW w:w="2131" w:type="dxa"/>
            <w:tcBorders>
              <w:top w:val="single" w:color="auto" w:sz="8" w:space="0"/>
              <w:left w:val="single" w:color="auto" w:sz="4" w:space="0"/>
              <w:bottom w:val="single" w:color="auto" w:sz="8" w:space="0"/>
              <w:right w:val="single" w:color="auto" w:sz="8" w:space="0"/>
            </w:tcBorders>
            <w:vAlign w:val="center"/>
          </w:tcPr>
          <w:p>
            <w:pPr>
              <w:rPr>
                <w:rFonts w:ascii="仿宋_GB2312" w:hAnsi="宋体" w:eastAsia="仿宋_GB2312"/>
                <w:b/>
                <w:kern w:val="0"/>
                <w:sz w:val="24"/>
                <w:lang w:val="zh-CN"/>
              </w:rPr>
            </w:pPr>
            <w:r>
              <w:rPr>
                <w:rFonts w:hint="eastAsia" w:ascii="仿宋_GB2312" w:hAnsi="宋体" w:eastAsia="仿宋_GB2312" w:cs="宋体"/>
                <w:b/>
                <w:color w:val="000000"/>
                <w:kern w:val="0"/>
                <w:sz w:val="24"/>
                <w:lang w:val="zh-CN"/>
              </w:rPr>
              <w:t>有无带（“</w:t>
            </w:r>
            <w:r>
              <w:rPr>
                <w:rFonts w:hint="eastAsia"/>
              </w:rPr>
              <w:t>★</w:t>
            </w:r>
            <w:r>
              <w:rPr>
                <w:rFonts w:hint="eastAsia" w:ascii="仿宋_GB2312" w:hAnsi="宋体" w:eastAsia="仿宋_GB2312" w:cs="宋体"/>
                <w:b/>
                <w:color w:val="000000"/>
                <w:kern w:val="0"/>
                <w:sz w:val="24"/>
                <w:lang w:val="zh-CN"/>
              </w:rPr>
              <w:t>”）技术指标</w:t>
            </w:r>
          </w:p>
        </w:tc>
        <w:tc>
          <w:tcPr>
            <w:tcW w:w="5172" w:type="dxa"/>
            <w:tcBorders>
              <w:top w:val="single" w:color="auto" w:sz="8" w:space="0"/>
              <w:left w:val="single" w:color="auto" w:sz="8" w:space="0"/>
              <w:bottom w:val="single" w:color="auto" w:sz="8" w:space="0"/>
              <w:right w:val="single" w:color="auto" w:sz="18" w:space="0"/>
            </w:tcBorders>
            <w:vAlign w:val="center"/>
          </w:tcPr>
          <w:p>
            <w:pPr>
              <w:pStyle w:val="6"/>
            </w:pPr>
            <w:r>
              <w:rPr>
                <w:rFonts w:hint="eastAsia" w:ascii="仿宋_GB2312" w:hAnsi="宋体" w:eastAsia="仿宋_GB2312" w:cs="宋体"/>
                <w:b/>
                <w:color w:val="000000"/>
                <w:kern w:val="0"/>
                <w:sz w:val="24"/>
                <w:lang w:val="zh-CN"/>
              </w:rPr>
              <w:t>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975"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7"/>
              <w:spacing w:line="500" w:lineRule="exact"/>
              <w:ind w:left="9"/>
              <w:jc w:val="center"/>
              <w:rPr>
                <w:rFonts w:ascii="仿宋_GB2312" w:eastAsia="仿宋_GB2312"/>
                <w:b/>
                <w:lang w:val="zh-CN"/>
              </w:rPr>
            </w:pPr>
            <w:r>
              <w:rPr>
                <w:rFonts w:hint="eastAsia" w:ascii="仿宋_GB2312" w:eastAsia="仿宋_GB2312"/>
                <w:b/>
                <w:lang w:val="zh-CN"/>
              </w:rPr>
              <w:t>2</w:t>
            </w:r>
          </w:p>
        </w:tc>
        <w:tc>
          <w:tcPr>
            <w:tcW w:w="1080" w:type="dxa"/>
            <w:tcBorders>
              <w:top w:val="single" w:color="auto" w:sz="8" w:space="0"/>
              <w:left w:val="single" w:color="auto" w:sz="8" w:space="0"/>
              <w:bottom w:val="single" w:color="auto" w:sz="8" w:space="0"/>
              <w:right w:val="single" w:color="auto" w:sz="4" w:space="0"/>
            </w:tcBorders>
            <w:vAlign w:val="center"/>
          </w:tcPr>
          <w:p>
            <w:pPr>
              <w:spacing w:line="500" w:lineRule="exact"/>
              <w:jc w:val="center"/>
              <w:rPr>
                <w:rFonts w:ascii="仿宋_GB2312" w:hAnsi="宋体" w:eastAsia="仿宋_GB2312"/>
                <w:b/>
                <w:kern w:val="0"/>
                <w:sz w:val="24"/>
                <w:lang w:val="zh-CN"/>
              </w:rPr>
            </w:pPr>
            <w:r>
              <w:rPr>
                <w:rFonts w:hint="eastAsia" w:ascii="仿宋_GB2312" w:hAnsi="宋体" w:eastAsia="仿宋_GB2312"/>
                <w:b/>
                <w:kern w:val="0"/>
                <w:sz w:val="24"/>
                <w:lang w:val="zh-CN"/>
              </w:rPr>
              <w:t>6.2</w:t>
            </w:r>
          </w:p>
        </w:tc>
        <w:tc>
          <w:tcPr>
            <w:tcW w:w="2131" w:type="dxa"/>
            <w:tcBorders>
              <w:top w:val="single" w:color="auto" w:sz="8" w:space="0"/>
              <w:left w:val="single" w:color="auto" w:sz="4" w:space="0"/>
              <w:bottom w:val="single" w:color="auto" w:sz="8" w:space="0"/>
              <w:right w:val="single" w:color="auto" w:sz="8" w:space="0"/>
            </w:tcBorders>
            <w:vAlign w:val="center"/>
          </w:tcPr>
          <w:p>
            <w:pPr>
              <w:rPr>
                <w:rFonts w:ascii="仿宋_GB2312" w:hAnsi="宋体" w:eastAsia="仿宋_GB2312"/>
                <w:b/>
                <w:kern w:val="0"/>
                <w:sz w:val="24"/>
                <w:lang w:val="zh-CN"/>
              </w:rPr>
            </w:pPr>
            <w:r>
              <w:rPr>
                <w:rFonts w:hint="eastAsia" w:ascii="仿宋_GB2312" w:hAnsi="宋体" w:eastAsia="仿宋_GB2312"/>
                <w:b/>
                <w:kern w:val="0"/>
                <w:sz w:val="24"/>
                <w:lang w:val="zh-CN"/>
              </w:rPr>
              <w:t>是否接受进口产品投标</w:t>
            </w:r>
          </w:p>
        </w:tc>
        <w:tc>
          <w:tcPr>
            <w:tcW w:w="5172" w:type="dxa"/>
            <w:tcBorders>
              <w:top w:val="single" w:color="auto" w:sz="8" w:space="0"/>
              <w:left w:val="single" w:color="auto" w:sz="8" w:space="0"/>
              <w:bottom w:val="single" w:color="auto" w:sz="8" w:space="0"/>
              <w:right w:val="single" w:color="auto" w:sz="18" w:space="0"/>
            </w:tcBorders>
            <w:vAlign w:val="center"/>
          </w:tcPr>
          <w:p>
            <w:pPr>
              <w:widowControl/>
              <w:tabs>
                <w:tab w:val="left" w:pos="425"/>
              </w:tabs>
              <w:jc w:val="left"/>
              <w:rPr>
                <w:rFonts w:ascii="仿宋_GB2312" w:hAnsi="宋体" w:eastAsia="仿宋_GB2312"/>
                <w:b/>
                <w:kern w:val="0"/>
                <w:sz w:val="24"/>
                <w:lang w:val="zh-CN"/>
              </w:rPr>
            </w:pPr>
            <w:r>
              <w:rPr>
                <w:rFonts w:hint="eastAsia" w:ascii="仿宋_GB2312" w:hAnsi="宋体" w:eastAsia="仿宋_GB2312"/>
                <w:b/>
                <w:kern w:val="0"/>
                <w:sz w:val="24"/>
                <w:lang w:val="zh-CN"/>
              </w:rPr>
              <w:t>不接受</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57"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7"/>
              <w:spacing w:line="500" w:lineRule="exact"/>
              <w:ind w:left="9"/>
              <w:jc w:val="center"/>
              <w:rPr>
                <w:rFonts w:ascii="仿宋_GB2312" w:eastAsia="仿宋_GB2312"/>
                <w:b/>
                <w:lang w:val="zh-CN"/>
              </w:rPr>
            </w:pPr>
            <w:r>
              <w:rPr>
                <w:rFonts w:hint="eastAsia" w:ascii="仿宋_GB2312" w:eastAsia="仿宋_GB2312"/>
                <w:b/>
                <w:lang w:val="zh-CN"/>
              </w:rPr>
              <w:t>3</w:t>
            </w:r>
          </w:p>
        </w:tc>
        <w:tc>
          <w:tcPr>
            <w:tcW w:w="1080" w:type="dxa"/>
            <w:tcBorders>
              <w:top w:val="single" w:color="auto" w:sz="8" w:space="0"/>
              <w:left w:val="single" w:color="auto" w:sz="8" w:space="0"/>
              <w:bottom w:val="single" w:color="auto" w:sz="8" w:space="0"/>
              <w:right w:val="single" w:color="auto" w:sz="4" w:space="0"/>
            </w:tcBorders>
            <w:vAlign w:val="center"/>
          </w:tcPr>
          <w:p>
            <w:pPr>
              <w:spacing w:line="500" w:lineRule="exact"/>
              <w:jc w:val="center"/>
              <w:rPr>
                <w:rFonts w:ascii="仿宋_GB2312" w:hAnsi="宋体" w:eastAsia="仿宋_GB2312" w:cs="Courier New"/>
                <w:b/>
                <w:kern w:val="0"/>
                <w:sz w:val="24"/>
                <w:lang w:val="zh-CN"/>
              </w:rPr>
            </w:pPr>
            <w:r>
              <w:rPr>
                <w:rFonts w:hint="eastAsia" w:ascii="仿宋_GB2312" w:hAnsi="宋体" w:eastAsia="仿宋_GB2312" w:cs="Courier New"/>
                <w:b/>
                <w:kern w:val="0"/>
                <w:sz w:val="24"/>
                <w:lang w:val="zh-CN"/>
              </w:rPr>
              <w:t>9.1</w:t>
            </w:r>
          </w:p>
        </w:tc>
        <w:tc>
          <w:tcPr>
            <w:tcW w:w="2131" w:type="dxa"/>
            <w:tcBorders>
              <w:top w:val="single" w:color="auto" w:sz="8" w:space="0"/>
              <w:left w:val="single" w:color="auto" w:sz="4" w:space="0"/>
              <w:bottom w:val="single" w:color="auto" w:sz="8" w:space="0"/>
              <w:right w:val="single" w:color="auto" w:sz="8" w:space="0"/>
            </w:tcBorders>
            <w:vAlign w:val="center"/>
          </w:tcPr>
          <w:p>
            <w:pPr>
              <w:jc w:val="left"/>
              <w:rPr>
                <w:rFonts w:ascii="仿宋_GB2312" w:hAnsi="宋体" w:eastAsia="仿宋_GB2312"/>
                <w:b/>
                <w:sz w:val="24"/>
              </w:rPr>
            </w:pPr>
            <w:r>
              <w:rPr>
                <w:rFonts w:hint="eastAsia" w:ascii="仿宋_GB2312" w:hAnsi="宋体" w:eastAsia="仿宋_GB2312"/>
                <w:b/>
                <w:sz w:val="24"/>
              </w:rPr>
              <w:t>标前踏勘现场或/和标前答疑会</w:t>
            </w:r>
          </w:p>
        </w:tc>
        <w:tc>
          <w:tcPr>
            <w:tcW w:w="5172" w:type="dxa"/>
            <w:tcBorders>
              <w:top w:val="single" w:color="auto" w:sz="8" w:space="0"/>
              <w:left w:val="single" w:color="auto" w:sz="8" w:space="0"/>
              <w:bottom w:val="single" w:color="auto" w:sz="8" w:space="0"/>
              <w:right w:val="single" w:color="auto" w:sz="18" w:space="0"/>
            </w:tcBorders>
            <w:vAlign w:val="center"/>
          </w:tcPr>
          <w:p>
            <w:pPr>
              <w:spacing w:line="500" w:lineRule="exact"/>
              <w:rPr>
                <w:rFonts w:ascii="仿宋_GB2312" w:hAnsi="宋体" w:eastAsia="仿宋_GB2312"/>
                <w:b/>
                <w:kern w:val="0"/>
                <w:sz w:val="24"/>
                <w:lang w:val="zh-CN"/>
              </w:rPr>
            </w:pPr>
            <w:r>
              <w:rPr>
                <w:rFonts w:hint="eastAsia" w:ascii="仿宋_GB2312" w:hAnsi="宋体" w:eastAsia="仿宋_GB2312"/>
                <w:b/>
                <w:kern w:val="0"/>
                <w:sz w:val="24"/>
                <w:lang w:val="zh-CN"/>
              </w:rPr>
              <w:t>不组织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57"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7"/>
              <w:spacing w:line="500" w:lineRule="exact"/>
              <w:ind w:left="9"/>
              <w:jc w:val="center"/>
              <w:rPr>
                <w:rFonts w:ascii="仿宋_GB2312" w:eastAsia="仿宋_GB2312"/>
                <w:b/>
                <w:lang w:val="zh-CN"/>
              </w:rPr>
            </w:pPr>
            <w:r>
              <w:rPr>
                <w:rFonts w:hint="eastAsia" w:ascii="仿宋_GB2312" w:eastAsia="仿宋_GB2312"/>
                <w:b/>
                <w:lang w:val="zh-CN"/>
              </w:rPr>
              <w:t>4</w:t>
            </w:r>
          </w:p>
        </w:tc>
        <w:tc>
          <w:tcPr>
            <w:tcW w:w="1080" w:type="dxa"/>
            <w:tcBorders>
              <w:top w:val="single" w:color="auto" w:sz="8" w:space="0"/>
              <w:left w:val="single" w:color="auto" w:sz="8" w:space="0"/>
              <w:bottom w:val="single" w:color="auto" w:sz="8" w:space="0"/>
              <w:right w:val="single" w:color="auto" w:sz="4" w:space="0"/>
            </w:tcBorders>
            <w:vAlign w:val="center"/>
          </w:tcPr>
          <w:p>
            <w:pPr>
              <w:spacing w:line="450" w:lineRule="exact"/>
              <w:ind w:firstLine="354" w:firstLineChars="147"/>
              <w:rPr>
                <w:rFonts w:ascii="仿宋_GB2312" w:hAnsi="宋体" w:eastAsia="仿宋_GB2312" w:cs="Courier New"/>
                <w:b/>
                <w:kern w:val="0"/>
                <w:sz w:val="24"/>
                <w:lang w:val="zh-CN"/>
              </w:rPr>
            </w:pPr>
            <w:r>
              <w:rPr>
                <w:rFonts w:hint="eastAsia" w:ascii="仿宋_GB2312" w:hAnsi="宋体" w:eastAsia="仿宋_GB2312" w:cs="Courier New"/>
                <w:b/>
                <w:kern w:val="0"/>
                <w:sz w:val="24"/>
                <w:lang w:val="zh-CN"/>
              </w:rPr>
              <w:t>9.2</w:t>
            </w:r>
          </w:p>
        </w:tc>
        <w:tc>
          <w:tcPr>
            <w:tcW w:w="2131" w:type="dxa"/>
            <w:tcBorders>
              <w:top w:val="single" w:color="auto" w:sz="8" w:space="0"/>
              <w:left w:val="single" w:color="auto" w:sz="4" w:space="0"/>
              <w:bottom w:val="single" w:color="auto" w:sz="8" w:space="0"/>
              <w:right w:val="single" w:color="auto" w:sz="8" w:space="0"/>
            </w:tcBorders>
            <w:vAlign w:val="center"/>
          </w:tcPr>
          <w:p>
            <w:pPr>
              <w:pStyle w:val="27"/>
              <w:jc w:val="both"/>
              <w:rPr>
                <w:rFonts w:ascii="仿宋_GB2312" w:eastAsia="仿宋_GB2312"/>
                <w:b/>
              </w:rPr>
            </w:pPr>
            <w:r>
              <w:rPr>
                <w:rFonts w:hint="eastAsia" w:ascii="仿宋_GB2312" w:eastAsia="仿宋_GB2312"/>
                <w:b/>
                <w:lang w:val="zh-CN"/>
              </w:rPr>
              <w:t>述标和/或产（样）品演（展）示</w:t>
            </w:r>
          </w:p>
        </w:tc>
        <w:tc>
          <w:tcPr>
            <w:tcW w:w="5172" w:type="dxa"/>
            <w:tcBorders>
              <w:top w:val="single" w:color="auto" w:sz="8" w:space="0"/>
              <w:left w:val="single" w:color="auto" w:sz="8" w:space="0"/>
              <w:bottom w:val="single" w:color="auto" w:sz="8" w:space="0"/>
              <w:right w:val="single" w:color="auto" w:sz="18" w:space="0"/>
            </w:tcBorders>
            <w:vAlign w:val="center"/>
          </w:tcPr>
          <w:p>
            <w:pPr>
              <w:spacing w:line="400" w:lineRule="atLeast"/>
              <w:rPr>
                <w:rFonts w:ascii="仿宋_GB2312" w:hAnsi="宋体" w:eastAsia="仿宋_GB2312"/>
                <w:kern w:val="0"/>
                <w:sz w:val="24"/>
                <w:lang w:val="zh-CN"/>
              </w:rPr>
            </w:pPr>
            <w:r>
              <w:rPr>
                <w:rFonts w:hint="eastAsia" w:ascii="仿宋_GB2312" w:hAnsi="宋体" w:eastAsia="仿宋_GB2312"/>
                <w:b/>
                <w:sz w:val="24"/>
              </w:rPr>
              <w:t>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381"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7"/>
              <w:spacing w:line="500" w:lineRule="exact"/>
              <w:ind w:left="9"/>
              <w:jc w:val="center"/>
              <w:rPr>
                <w:rFonts w:ascii="仿宋_GB2312" w:eastAsia="仿宋_GB2312"/>
                <w:b/>
                <w:lang w:val="zh-CN"/>
              </w:rPr>
            </w:pPr>
            <w:r>
              <w:rPr>
                <w:rFonts w:hint="eastAsia" w:ascii="仿宋_GB2312" w:eastAsia="仿宋_GB2312"/>
                <w:b/>
                <w:lang w:val="zh-CN"/>
              </w:rPr>
              <w:t>5</w:t>
            </w:r>
          </w:p>
        </w:tc>
        <w:tc>
          <w:tcPr>
            <w:tcW w:w="1080" w:type="dxa"/>
            <w:tcBorders>
              <w:top w:val="single" w:color="auto" w:sz="8" w:space="0"/>
              <w:left w:val="single" w:color="auto" w:sz="8" w:space="0"/>
              <w:bottom w:val="single" w:color="auto" w:sz="8" w:space="0"/>
              <w:right w:val="single" w:color="auto" w:sz="4" w:space="0"/>
            </w:tcBorders>
            <w:vAlign w:val="center"/>
          </w:tcPr>
          <w:p>
            <w:pPr>
              <w:pStyle w:val="27"/>
              <w:spacing w:line="500" w:lineRule="exact"/>
              <w:jc w:val="center"/>
              <w:rPr>
                <w:rFonts w:ascii="仿宋_GB2312" w:eastAsia="仿宋_GB2312"/>
                <w:b/>
                <w:lang w:val="zh-CN"/>
              </w:rPr>
            </w:pPr>
            <w:r>
              <w:rPr>
                <w:rFonts w:hint="eastAsia" w:ascii="仿宋_GB2312" w:eastAsia="仿宋_GB2312"/>
                <w:b/>
                <w:lang w:val="zh-CN"/>
              </w:rPr>
              <w:t>12.1</w:t>
            </w:r>
          </w:p>
        </w:tc>
        <w:tc>
          <w:tcPr>
            <w:tcW w:w="2131" w:type="dxa"/>
            <w:tcBorders>
              <w:top w:val="single" w:color="auto" w:sz="8" w:space="0"/>
              <w:left w:val="single" w:color="auto" w:sz="4" w:space="0"/>
              <w:bottom w:val="single" w:color="auto" w:sz="8" w:space="0"/>
              <w:right w:val="single" w:color="auto" w:sz="8" w:space="0"/>
            </w:tcBorders>
            <w:vAlign w:val="center"/>
          </w:tcPr>
          <w:p>
            <w:pPr>
              <w:pStyle w:val="27"/>
              <w:spacing w:line="500" w:lineRule="exact"/>
              <w:jc w:val="center"/>
              <w:rPr>
                <w:rFonts w:ascii="仿宋_GB2312" w:eastAsia="仿宋_GB2312"/>
                <w:b/>
              </w:rPr>
            </w:pPr>
            <w:r>
              <w:rPr>
                <w:rFonts w:hint="eastAsia" w:ascii="仿宋_GB2312" w:eastAsia="仿宋_GB2312"/>
                <w:b/>
                <w:lang w:val="zh-CN"/>
              </w:rPr>
              <w:t>本项目要求投标人提供的商务说明文件</w:t>
            </w:r>
          </w:p>
        </w:tc>
        <w:tc>
          <w:tcPr>
            <w:tcW w:w="5172" w:type="dxa"/>
            <w:tcBorders>
              <w:top w:val="single" w:color="auto" w:sz="8" w:space="0"/>
              <w:left w:val="single" w:color="auto" w:sz="8" w:space="0"/>
              <w:bottom w:val="single" w:color="auto" w:sz="8" w:space="0"/>
              <w:right w:val="single" w:color="auto" w:sz="18" w:space="0"/>
            </w:tcBorders>
            <w:vAlign w:val="center"/>
          </w:tcPr>
          <w:p>
            <w:pPr>
              <w:widowControl/>
              <w:tabs>
                <w:tab w:val="left" w:pos="425"/>
              </w:tabs>
              <w:jc w:val="left"/>
              <w:rPr>
                <w:rFonts w:ascii="仿宋_GB2312" w:hAnsi="宋体" w:eastAsia="仿宋_GB2312"/>
                <w:b/>
                <w:kern w:val="0"/>
                <w:sz w:val="24"/>
                <w:lang w:val="zh-CN"/>
              </w:rPr>
            </w:pPr>
            <w:r>
              <w:rPr>
                <w:rFonts w:hint="eastAsia" w:ascii="仿宋_GB2312" w:hAnsi="宋体" w:eastAsia="仿宋_GB2312"/>
                <w:b/>
                <w:kern w:val="0"/>
                <w:sz w:val="24"/>
                <w:lang w:val="zh-CN"/>
              </w:rPr>
              <w:t>1.投标声明函；</w:t>
            </w:r>
          </w:p>
          <w:p>
            <w:pPr>
              <w:widowControl/>
              <w:tabs>
                <w:tab w:val="left" w:pos="425"/>
              </w:tabs>
              <w:jc w:val="left"/>
              <w:rPr>
                <w:rFonts w:ascii="仿宋_GB2312" w:hAnsi="宋体" w:eastAsia="仿宋_GB2312"/>
                <w:b/>
                <w:kern w:val="0"/>
                <w:sz w:val="24"/>
                <w:lang w:val="zh-CN"/>
              </w:rPr>
            </w:pPr>
            <w:r>
              <w:rPr>
                <w:rFonts w:hint="eastAsia" w:ascii="仿宋_GB2312" w:hAnsi="宋体" w:eastAsia="仿宋_GB2312"/>
                <w:b/>
                <w:kern w:val="0"/>
                <w:sz w:val="24"/>
                <w:lang w:val="zh-CN"/>
              </w:rPr>
              <w:t>2.法定代表人授权委托书（提供委托代理人的身份证复印件，非中国国籍的则提供护照复印件）（非法定代表人签署投标文件适用）</w:t>
            </w:r>
          </w:p>
          <w:p>
            <w:pPr>
              <w:widowControl/>
              <w:tabs>
                <w:tab w:val="left" w:pos="425"/>
              </w:tabs>
              <w:jc w:val="left"/>
              <w:rPr>
                <w:rFonts w:ascii="仿宋_GB2312" w:hAnsi="宋体" w:eastAsia="仿宋_GB2312"/>
                <w:b/>
                <w:kern w:val="0"/>
                <w:sz w:val="24"/>
                <w:lang w:val="zh-CN"/>
              </w:rPr>
            </w:pPr>
            <w:r>
              <w:rPr>
                <w:rFonts w:hint="eastAsia" w:ascii="仿宋_GB2312" w:hAnsi="宋体" w:eastAsia="仿宋_GB2312"/>
                <w:b/>
                <w:kern w:val="0"/>
                <w:sz w:val="24"/>
                <w:lang w:val="zh-CN"/>
              </w:rPr>
              <w:t>3. 法定代表人身份证明书（提供法定代表人身份证复印件，非中国国籍的则提供护照复印件）；</w:t>
            </w:r>
          </w:p>
          <w:p>
            <w:pPr>
              <w:pStyle w:val="6"/>
              <w:rPr>
                <w:rFonts w:ascii="仿宋_GB2312" w:hAnsi="仿宋_GB2312" w:eastAsia="仿宋_GB2312"/>
                <w:b/>
                <w:sz w:val="24"/>
                <w:lang w:val="zh-CN"/>
              </w:rPr>
            </w:pPr>
            <w:r>
              <w:rPr>
                <w:rFonts w:hint="eastAsia" w:ascii="仿宋_GB2312" w:hAnsi="宋体" w:eastAsia="仿宋_GB2312"/>
                <w:b/>
                <w:kern w:val="0"/>
                <w:sz w:val="24"/>
                <w:lang w:val="zh-CN"/>
              </w:rPr>
              <w:t>4.提供工商营业执照副本、税务登记证副本和组织机构代码证复印件。（提供“一照三号”或“一照一码”营业执照副本复印件也视为同等有效证明）；</w:t>
            </w:r>
          </w:p>
          <w:p>
            <w:pPr>
              <w:widowControl/>
              <w:tabs>
                <w:tab w:val="left" w:pos="425"/>
              </w:tabs>
              <w:jc w:val="left"/>
              <w:rPr>
                <w:rFonts w:ascii="仿宋_GB2312" w:hAnsi="仿宋_GB2312" w:eastAsia="仿宋_GB2312"/>
                <w:b/>
                <w:sz w:val="24"/>
              </w:rPr>
            </w:pPr>
            <w:r>
              <w:rPr>
                <w:rFonts w:hint="eastAsia" w:ascii="仿宋_GB2312" w:hAnsi="仿宋_GB2312" w:eastAsia="仿宋_GB2312"/>
                <w:b/>
                <w:sz w:val="24"/>
                <w:lang w:val="zh-CN"/>
              </w:rPr>
              <w:t>5.财务状况报告情况说明材料（</w:t>
            </w:r>
            <w:r>
              <w:rPr>
                <w:rFonts w:hint="eastAsia" w:ascii="仿宋_GB2312" w:hAnsi="仿宋_GB2312" w:eastAsia="仿宋_GB2312"/>
                <w:b/>
                <w:sz w:val="24"/>
              </w:rPr>
              <w:t>提供2020年第四季度至今任意一个月份的的财务报表：</w:t>
            </w:r>
            <w:r>
              <w:fldChar w:fldCharType="begin"/>
            </w:r>
            <w:r>
              <w:instrText xml:space="preserve"> HYPERLINK "http://www.kuaiji.com/shiwu/1305225_5" \t "_blank" \o "资产负债表" </w:instrText>
            </w:r>
            <w:r>
              <w:fldChar w:fldCharType="separate"/>
            </w:r>
            <w:r>
              <w:rPr>
                <w:rFonts w:hint="eastAsia" w:ascii="仿宋_GB2312" w:hAnsi="宋体" w:eastAsia="仿宋_GB2312"/>
                <w:b/>
                <w:kern w:val="0"/>
                <w:sz w:val="24"/>
                <w:lang w:val="zh-CN"/>
              </w:rPr>
              <w:t>资产负债表</w:t>
            </w:r>
            <w:r>
              <w:rPr>
                <w:rFonts w:hint="eastAsia" w:ascii="仿宋_GB2312" w:hAnsi="宋体" w:eastAsia="仿宋_GB2312"/>
                <w:b/>
                <w:kern w:val="0"/>
                <w:sz w:val="24"/>
                <w:lang w:val="zh-CN"/>
              </w:rPr>
              <w:fldChar w:fldCharType="end"/>
            </w:r>
            <w:r>
              <w:rPr>
                <w:rFonts w:hint="eastAsia" w:ascii="仿宋_GB2312" w:hAnsi="宋体" w:eastAsia="仿宋_GB2312"/>
                <w:b/>
                <w:kern w:val="0"/>
                <w:sz w:val="24"/>
                <w:lang w:val="zh-CN"/>
              </w:rPr>
              <w:t>、利润表和</w:t>
            </w:r>
            <w:r>
              <w:fldChar w:fldCharType="begin"/>
            </w:r>
            <w:r>
              <w:instrText xml:space="preserve"> HYPERLINK "http://www.kuaiji.com/shiwu/1413862" \t "_blank" \o "现金流量表" </w:instrText>
            </w:r>
            <w:r>
              <w:fldChar w:fldCharType="separate"/>
            </w:r>
            <w:r>
              <w:rPr>
                <w:rFonts w:hint="eastAsia" w:ascii="仿宋_GB2312" w:hAnsi="宋体" w:eastAsia="仿宋_GB2312"/>
                <w:b/>
                <w:kern w:val="0"/>
                <w:sz w:val="24"/>
                <w:lang w:val="zh-CN"/>
              </w:rPr>
              <w:t>现金流量表</w:t>
            </w:r>
            <w:r>
              <w:rPr>
                <w:rFonts w:hint="eastAsia" w:ascii="仿宋_GB2312" w:hAnsi="宋体" w:eastAsia="仿宋_GB2312"/>
                <w:b/>
                <w:kern w:val="0"/>
                <w:sz w:val="24"/>
                <w:lang w:val="zh-CN"/>
              </w:rPr>
              <w:fldChar w:fldCharType="end"/>
            </w:r>
            <w:r>
              <w:rPr>
                <w:rFonts w:hint="eastAsia" w:ascii="仿宋_GB2312" w:hAnsi="宋体" w:eastAsia="仿宋_GB2312"/>
                <w:b/>
                <w:kern w:val="0"/>
                <w:sz w:val="24"/>
                <w:lang w:val="zh-CN"/>
              </w:rPr>
              <w:t>）或提供会计师事务所或审计师事务所出具的201</w:t>
            </w:r>
            <w:r>
              <w:rPr>
                <w:rFonts w:hint="eastAsia" w:ascii="仿宋_GB2312" w:hAnsi="宋体" w:eastAsia="仿宋_GB2312"/>
                <w:b/>
                <w:kern w:val="0"/>
                <w:sz w:val="24"/>
              </w:rPr>
              <w:t>9</w:t>
            </w:r>
            <w:r>
              <w:rPr>
                <w:rFonts w:hint="eastAsia" w:ascii="仿宋_GB2312" w:hAnsi="宋体" w:eastAsia="仿宋_GB2312"/>
                <w:b/>
                <w:kern w:val="0"/>
                <w:sz w:val="24"/>
                <w:lang w:val="zh-CN"/>
              </w:rPr>
              <w:t>年年度审计报告；</w:t>
            </w:r>
          </w:p>
          <w:p>
            <w:pPr>
              <w:tabs>
                <w:tab w:val="left" w:pos="425"/>
              </w:tabs>
              <w:jc w:val="left"/>
              <w:rPr>
                <w:rFonts w:ascii="仿宋_GB2312" w:hAnsi="仿宋_GB2312" w:eastAsia="仿宋_GB2312"/>
                <w:b/>
                <w:sz w:val="24"/>
              </w:rPr>
            </w:pPr>
            <w:r>
              <w:rPr>
                <w:rFonts w:hint="eastAsia" w:ascii="仿宋_GB2312" w:hAnsi="仿宋_GB2312" w:eastAsia="仿宋_GB2312"/>
                <w:b/>
                <w:sz w:val="24"/>
              </w:rPr>
              <w:t>6.依法缴纳税收的证明文件（提供2020年第四季度至今任意一个月份的依法缴纳税收良好记录的有关文件；</w:t>
            </w:r>
            <w:r>
              <w:rPr>
                <w:rFonts w:hint="eastAsia" w:ascii="仿宋_GB2312" w:hAnsi="宋体" w:eastAsia="仿宋_GB2312"/>
                <w:b/>
                <w:sz w:val="24"/>
              </w:rPr>
              <w:t>（新成立公司按实际应缴纳情况提供，不能提供的应提供相关证明材料）</w:t>
            </w:r>
          </w:p>
          <w:p>
            <w:pPr>
              <w:pStyle w:val="6"/>
              <w:rPr>
                <w:rFonts w:ascii="仿宋_GB2312" w:hAnsi="仿宋_GB2312" w:eastAsia="仿宋_GB2312"/>
                <w:b/>
                <w:sz w:val="24"/>
              </w:rPr>
            </w:pPr>
            <w:r>
              <w:rPr>
                <w:rFonts w:hint="eastAsia" w:ascii="仿宋_GB2312" w:hAnsi="仿宋_GB2312" w:eastAsia="仿宋_GB2312"/>
                <w:b/>
                <w:sz w:val="24"/>
              </w:rPr>
              <w:t>7.依法缴纳社会保障资金的证明文件（提供2020年第四季度至今任意一个月份的依法缴纳社会保障资金良好记录的有关文件；</w:t>
            </w:r>
            <w:r>
              <w:rPr>
                <w:rFonts w:hint="eastAsia" w:ascii="仿宋_GB2312" w:hAnsi="宋体" w:eastAsia="仿宋_GB2312"/>
                <w:b/>
                <w:sz w:val="24"/>
              </w:rPr>
              <w:t>（新成立公司按实际应缴纳情况提供，不能提供的应提供相关证明材料）</w:t>
            </w:r>
          </w:p>
          <w:p>
            <w:pPr>
              <w:tabs>
                <w:tab w:val="left" w:pos="425"/>
              </w:tabs>
              <w:jc w:val="left"/>
              <w:rPr>
                <w:rFonts w:ascii="仿宋_GB2312" w:hAnsi="仿宋_GB2312" w:eastAsia="仿宋_GB2312"/>
                <w:b/>
                <w:sz w:val="24"/>
              </w:rPr>
            </w:pPr>
            <w:r>
              <w:rPr>
                <w:rFonts w:hint="eastAsia" w:ascii="仿宋_GB2312" w:hAnsi="仿宋_GB2312" w:eastAsia="仿宋_GB2312"/>
                <w:b/>
                <w:sz w:val="24"/>
              </w:rPr>
              <w:t>8.</w:t>
            </w:r>
            <w:bookmarkStart w:id="40" w:name="OLE_LINK11"/>
            <w:r>
              <w:rPr>
                <w:rFonts w:hint="eastAsia" w:ascii="仿宋_GB2312" w:hAnsi="仿宋_GB2312" w:eastAsia="仿宋_GB2312"/>
                <w:b/>
                <w:sz w:val="24"/>
              </w:rPr>
              <w:t>无重大违法记录声明</w:t>
            </w:r>
            <w:bookmarkEnd w:id="40"/>
          </w:p>
          <w:p>
            <w:pPr>
              <w:widowControl/>
              <w:tabs>
                <w:tab w:val="left" w:pos="425"/>
              </w:tabs>
              <w:jc w:val="left"/>
              <w:rPr>
                <w:rFonts w:ascii="仿宋_GB2312" w:hAnsi="宋体" w:eastAsia="仿宋_GB2312"/>
                <w:b/>
                <w:kern w:val="0"/>
                <w:sz w:val="24"/>
                <w:lang w:val="zh-CN"/>
              </w:rPr>
            </w:pPr>
            <w:r>
              <w:rPr>
                <w:rFonts w:hint="eastAsia" w:ascii="仿宋_GB2312" w:hAnsi="宋体" w:eastAsia="仿宋_GB2312"/>
                <w:b/>
                <w:kern w:val="0"/>
                <w:sz w:val="24"/>
                <w:lang w:val="zh-CN"/>
              </w:rPr>
              <w:t>9.缴交投标保证金的有效证明文件并加盖单位公章（非原件票据适用）；</w:t>
            </w:r>
          </w:p>
          <w:p>
            <w:pPr>
              <w:pStyle w:val="6"/>
              <w:rPr>
                <w:rFonts w:ascii="仿宋_GB2312" w:hAnsi="宋体" w:eastAsia="仿宋_GB2312"/>
                <w:b/>
                <w:kern w:val="0"/>
                <w:sz w:val="24"/>
                <w:lang w:val="zh-CN"/>
              </w:rPr>
            </w:pPr>
            <w:r>
              <w:rPr>
                <w:rFonts w:hint="eastAsia" w:ascii="仿宋_GB2312" w:hAnsi="宋体" w:eastAsia="仿宋_GB2312"/>
                <w:b/>
                <w:kern w:val="0"/>
                <w:sz w:val="24"/>
                <w:lang w:val="zh-CN"/>
              </w:rPr>
              <w:t>1</w:t>
            </w:r>
            <w:r>
              <w:rPr>
                <w:rFonts w:hint="eastAsia" w:ascii="仿宋_GB2312" w:hAnsi="宋体" w:eastAsia="仿宋_GB2312"/>
                <w:b/>
                <w:kern w:val="0"/>
                <w:sz w:val="24"/>
              </w:rPr>
              <w:t>0</w:t>
            </w:r>
            <w:r>
              <w:rPr>
                <w:rFonts w:hint="eastAsia" w:ascii="仿宋_GB2312" w:hAnsi="宋体" w:eastAsia="仿宋_GB2312"/>
                <w:b/>
                <w:kern w:val="0"/>
                <w:sz w:val="24"/>
                <w:lang w:val="zh-CN"/>
              </w:rPr>
              <w:t>.资格审查要求提供的其他资料（详见</w:t>
            </w:r>
            <w:r>
              <w:rPr>
                <w:rFonts w:hint="eastAsia" w:ascii="仿宋_GB2312" w:hAnsi="宋体" w:eastAsia="仿宋_GB2312"/>
                <w:b/>
                <w:sz w:val="24"/>
              </w:rPr>
              <w:t>资格性和符合性审查</w:t>
            </w:r>
            <w:r>
              <w:rPr>
                <w:rFonts w:hint="eastAsia" w:ascii="仿宋_GB2312" w:hAnsi="宋体" w:eastAsia="仿宋_GB2312"/>
                <w:b/>
                <w:kern w:val="0"/>
                <w:sz w:val="24"/>
                <w:lang w:val="zh-CN"/>
              </w:rPr>
              <w:t>表要求）；</w:t>
            </w:r>
          </w:p>
          <w:p>
            <w:pPr>
              <w:widowControl/>
              <w:rPr>
                <w:rFonts w:ascii="仿宋_GB2312" w:hAnsi="宋体" w:eastAsia="仿宋_GB2312"/>
                <w:b/>
                <w:kern w:val="0"/>
                <w:sz w:val="24"/>
                <w:lang w:val="zh-CN"/>
              </w:rPr>
            </w:pPr>
            <w:r>
              <w:rPr>
                <w:rFonts w:hint="eastAsia" w:ascii="仿宋_GB2312" w:hAnsi="宋体" w:eastAsia="仿宋_GB2312"/>
                <w:b/>
                <w:kern w:val="0"/>
                <w:sz w:val="24"/>
                <w:lang w:val="zh-CN"/>
              </w:rPr>
              <w:t>11.评分标准要求提供的其他资料（详见评标细则要求）；</w:t>
            </w:r>
          </w:p>
          <w:p>
            <w:pPr>
              <w:jc w:val="left"/>
              <w:rPr>
                <w:rFonts w:ascii="仿宋_GB2312" w:hAnsi="宋体" w:eastAsia="仿宋_GB2312"/>
                <w:b/>
                <w:kern w:val="0"/>
                <w:sz w:val="24"/>
                <w:lang w:val="zh-CN"/>
              </w:rPr>
            </w:pPr>
            <w:r>
              <w:rPr>
                <w:rFonts w:hint="eastAsia" w:ascii="仿宋_GB2312" w:hAnsi="宋体" w:eastAsia="仿宋_GB2312"/>
                <w:b/>
                <w:kern w:val="0"/>
                <w:sz w:val="24"/>
                <w:lang w:val="zh-CN"/>
              </w:rPr>
              <w:t>1</w:t>
            </w:r>
            <w:r>
              <w:rPr>
                <w:rFonts w:hint="eastAsia" w:ascii="仿宋_GB2312" w:hAnsi="宋体" w:eastAsia="仿宋_GB2312"/>
                <w:b/>
                <w:kern w:val="0"/>
                <w:sz w:val="24"/>
              </w:rPr>
              <w:t>2</w:t>
            </w:r>
            <w:r>
              <w:rPr>
                <w:rFonts w:hint="eastAsia" w:ascii="仿宋_GB2312" w:hAnsi="宋体" w:eastAsia="仿宋_GB2312"/>
                <w:b/>
                <w:kern w:val="0"/>
                <w:sz w:val="24"/>
                <w:lang w:val="zh-CN"/>
              </w:rPr>
              <w:t>.投标人认为需要提供的其他资格证明文件和商务资料。</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93"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7"/>
              <w:spacing w:line="500" w:lineRule="exact"/>
              <w:ind w:left="9"/>
              <w:jc w:val="center"/>
              <w:rPr>
                <w:rFonts w:ascii="仿宋_GB2312" w:eastAsia="仿宋_GB2312"/>
                <w:b/>
                <w:lang w:val="zh-CN"/>
              </w:rPr>
            </w:pPr>
            <w:r>
              <w:rPr>
                <w:rFonts w:hint="eastAsia" w:ascii="仿宋_GB2312" w:eastAsia="仿宋_GB2312"/>
                <w:b/>
                <w:lang w:val="zh-CN"/>
              </w:rPr>
              <w:t>6</w:t>
            </w:r>
          </w:p>
        </w:tc>
        <w:tc>
          <w:tcPr>
            <w:tcW w:w="1080" w:type="dxa"/>
            <w:tcBorders>
              <w:top w:val="single" w:color="auto" w:sz="8" w:space="0"/>
              <w:left w:val="single" w:color="auto" w:sz="8" w:space="0"/>
              <w:bottom w:val="single" w:color="auto" w:sz="8" w:space="0"/>
              <w:right w:val="single" w:color="auto" w:sz="4" w:space="0"/>
            </w:tcBorders>
            <w:vAlign w:val="center"/>
          </w:tcPr>
          <w:p>
            <w:pPr>
              <w:pStyle w:val="27"/>
              <w:spacing w:line="500" w:lineRule="exact"/>
              <w:jc w:val="center"/>
              <w:rPr>
                <w:rFonts w:ascii="仿宋_GB2312" w:eastAsia="仿宋_GB2312"/>
                <w:b/>
                <w:lang w:val="zh-CN"/>
              </w:rPr>
            </w:pPr>
            <w:r>
              <w:rPr>
                <w:rFonts w:hint="eastAsia" w:ascii="仿宋_GB2312" w:eastAsia="仿宋_GB2312"/>
                <w:b/>
                <w:lang w:val="zh-CN"/>
              </w:rPr>
              <w:t>12.3</w:t>
            </w:r>
          </w:p>
        </w:tc>
        <w:tc>
          <w:tcPr>
            <w:tcW w:w="2131" w:type="dxa"/>
            <w:tcBorders>
              <w:top w:val="single" w:color="auto" w:sz="8" w:space="0"/>
              <w:left w:val="single" w:color="auto" w:sz="4" w:space="0"/>
              <w:bottom w:val="single" w:color="auto" w:sz="8" w:space="0"/>
              <w:right w:val="single" w:color="auto" w:sz="8" w:space="0"/>
            </w:tcBorders>
            <w:vAlign w:val="center"/>
          </w:tcPr>
          <w:p>
            <w:pPr>
              <w:spacing w:line="500" w:lineRule="exact"/>
              <w:rPr>
                <w:rFonts w:ascii="仿宋_GB2312" w:hAnsi="宋体" w:eastAsia="仿宋_GB2312"/>
                <w:b/>
                <w:sz w:val="24"/>
              </w:rPr>
            </w:pPr>
            <w:r>
              <w:rPr>
                <w:rFonts w:hint="eastAsia" w:ascii="仿宋_GB2312" w:hAnsi="宋体" w:eastAsia="仿宋_GB2312"/>
                <w:b/>
                <w:sz w:val="24"/>
                <w:lang w:val="zh-CN"/>
              </w:rPr>
              <w:t>本项目要求投</w:t>
            </w:r>
            <w:r>
              <w:rPr>
                <w:rFonts w:hint="eastAsia" w:ascii="仿宋_GB2312" w:hAnsi="宋体" w:eastAsia="仿宋_GB2312"/>
                <w:b/>
                <w:kern w:val="0"/>
                <w:sz w:val="24"/>
                <w:lang w:val="zh-CN"/>
              </w:rPr>
              <w:t>标人提供的</w:t>
            </w:r>
            <w:r>
              <w:rPr>
                <w:rFonts w:hint="eastAsia" w:ascii="仿宋_GB2312" w:hAnsi="宋体" w:eastAsia="仿宋_GB2312"/>
                <w:b/>
                <w:sz w:val="24"/>
                <w:lang w:val="zh-CN"/>
              </w:rPr>
              <w:t>投标报价文件</w:t>
            </w:r>
          </w:p>
        </w:tc>
        <w:tc>
          <w:tcPr>
            <w:tcW w:w="5172" w:type="dxa"/>
            <w:tcBorders>
              <w:top w:val="single" w:color="auto" w:sz="8" w:space="0"/>
              <w:left w:val="single" w:color="auto" w:sz="8" w:space="0"/>
              <w:bottom w:val="single" w:color="auto" w:sz="8" w:space="0"/>
              <w:right w:val="single" w:color="auto" w:sz="18" w:space="0"/>
            </w:tcBorders>
            <w:vAlign w:val="center"/>
          </w:tcPr>
          <w:p>
            <w:pPr>
              <w:numPr>
                <w:ilvl w:val="0"/>
                <w:numId w:val="1"/>
              </w:numPr>
              <w:spacing w:line="360" w:lineRule="exact"/>
              <w:rPr>
                <w:rFonts w:ascii="仿宋_GB2312" w:hAnsi="宋体" w:eastAsia="仿宋_GB2312"/>
                <w:b/>
                <w:kern w:val="0"/>
                <w:sz w:val="24"/>
                <w:lang w:val="zh-CN"/>
              </w:rPr>
            </w:pPr>
            <w:r>
              <w:rPr>
                <w:rFonts w:hint="eastAsia" w:ascii="仿宋_GB2312" w:hAnsi="宋体" w:eastAsia="仿宋_GB2312"/>
                <w:b/>
                <w:kern w:val="0"/>
                <w:sz w:val="24"/>
                <w:lang w:val="zh-CN"/>
              </w:rPr>
              <w:t>开标一览表</w:t>
            </w:r>
          </w:p>
          <w:p>
            <w:pPr>
              <w:numPr>
                <w:ilvl w:val="0"/>
                <w:numId w:val="1"/>
              </w:numPr>
              <w:spacing w:line="360" w:lineRule="exact"/>
              <w:rPr>
                <w:rFonts w:ascii="仿宋_GB2312" w:hAnsi="宋体" w:eastAsia="仿宋_GB2312"/>
                <w:b/>
                <w:kern w:val="0"/>
                <w:sz w:val="24"/>
                <w:lang w:val="zh-CN"/>
              </w:rPr>
            </w:pPr>
            <w:r>
              <w:rPr>
                <w:rFonts w:hint="eastAsia" w:ascii="仿宋_GB2312" w:hAnsi="宋体" w:eastAsia="仿宋_GB2312"/>
                <w:b/>
                <w:kern w:val="0"/>
                <w:sz w:val="24"/>
                <w:lang w:val="zh-CN"/>
              </w:rPr>
              <w:t>投标报价明细表</w:t>
            </w:r>
          </w:p>
          <w:p>
            <w:pPr>
              <w:spacing w:line="360" w:lineRule="exact"/>
              <w:rPr>
                <w:rFonts w:ascii="仿宋_GB2312" w:hAnsi="宋体" w:eastAsia="仿宋_GB2312"/>
                <w:b/>
                <w:kern w:val="0"/>
                <w:sz w:val="24"/>
                <w:lang w:val="zh-CN"/>
              </w:rPr>
            </w:pPr>
            <w:r>
              <w:rPr>
                <w:rFonts w:hint="eastAsia" w:ascii="仿宋_GB2312" w:hAnsi="宋体" w:eastAsia="仿宋_GB2312"/>
                <w:b/>
                <w:kern w:val="0"/>
                <w:sz w:val="24"/>
                <w:lang w:val="zh-CN"/>
              </w:rPr>
              <w:t>要求：</w:t>
            </w:r>
          </w:p>
          <w:p>
            <w:pPr>
              <w:tabs>
                <w:tab w:val="left" w:pos="420"/>
              </w:tabs>
              <w:spacing w:line="360" w:lineRule="exact"/>
              <w:rPr>
                <w:rFonts w:ascii="仿宋_GB2312" w:hAnsi="宋体" w:eastAsia="仿宋_GB2312"/>
                <w:b/>
                <w:kern w:val="0"/>
                <w:sz w:val="24"/>
                <w:lang w:val="zh-CN"/>
              </w:rPr>
            </w:pPr>
            <w:r>
              <w:rPr>
                <w:rFonts w:hint="eastAsia" w:ascii="仿宋_GB2312" w:hAnsi="宋体" w:eastAsia="仿宋_GB2312"/>
                <w:b/>
                <w:kern w:val="0"/>
                <w:sz w:val="24"/>
                <w:lang w:val="zh-CN"/>
              </w:rPr>
              <w:t>①“开标一览表”当中的投标总价必须与“投标报价明细表”当中的“总价”保持一致；</w:t>
            </w:r>
          </w:p>
          <w:p>
            <w:pPr>
              <w:tabs>
                <w:tab w:val="left" w:pos="420"/>
              </w:tabs>
              <w:spacing w:line="360" w:lineRule="exact"/>
              <w:rPr>
                <w:rFonts w:ascii="仿宋_GB2312" w:hAnsi="宋体" w:eastAsia="仿宋_GB2312"/>
                <w:b/>
                <w:sz w:val="24"/>
                <w:lang w:val="zh-CN"/>
              </w:rPr>
            </w:pPr>
            <w:r>
              <w:rPr>
                <w:rFonts w:hint="eastAsia" w:ascii="仿宋_GB2312" w:hAnsi="宋体" w:eastAsia="仿宋_GB2312"/>
                <w:b/>
                <w:kern w:val="0"/>
                <w:sz w:val="24"/>
                <w:lang w:val="zh-CN"/>
              </w:rPr>
              <w:t>②“开标一览表”的格式不得自行增减内容，否则自行承担投标报价无效的风险。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58"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7"/>
              <w:spacing w:line="500" w:lineRule="exact"/>
              <w:ind w:left="9"/>
              <w:jc w:val="center"/>
              <w:rPr>
                <w:rFonts w:ascii="仿宋_GB2312" w:eastAsia="仿宋_GB2312"/>
                <w:b/>
                <w:lang w:val="zh-CN"/>
              </w:rPr>
            </w:pPr>
            <w:r>
              <w:rPr>
                <w:rFonts w:hint="eastAsia" w:ascii="仿宋_GB2312" w:eastAsia="仿宋_GB2312"/>
                <w:b/>
                <w:lang w:val="zh-CN"/>
              </w:rPr>
              <w:t>7</w:t>
            </w:r>
          </w:p>
        </w:tc>
        <w:tc>
          <w:tcPr>
            <w:tcW w:w="1080" w:type="dxa"/>
            <w:tcBorders>
              <w:top w:val="single" w:color="auto" w:sz="8" w:space="0"/>
              <w:left w:val="single" w:color="auto" w:sz="8" w:space="0"/>
              <w:bottom w:val="single" w:color="auto" w:sz="8" w:space="0"/>
              <w:right w:val="single" w:color="auto" w:sz="4" w:space="0"/>
            </w:tcBorders>
            <w:vAlign w:val="center"/>
          </w:tcPr>
          <w:p>
            <w:pPr>
              <w:pStyle w:val="27"/>
              <w:spacing w:line="500" w:lineRule="exact"/>
              <w:jc w:val="center"/>
              <w:rPr>
                <w:rFonts w:ascii="仿宋_GB2312" w:eastAsia="仿宋_GB2312"/>
                <w:b/>
                <w:lang w:val="zh-CN"/>
              </w:rPr>
            </w:pPr>
            <w:r>
              <w:rPr>
                <w:rFonts w:hint="eastAsia" w:ascii="仿宋_GB2312" w:eastAsia="仿宋_GB2312"/>
                <w:b/>
                <w:lang w:val="zh-CN"/>
              </w:rPr>
              <w:t>13.1</w:t>
            </w:r>
          </w:p>
        </w:tc>
        <w:tc>
          <w:tcPr>
            <w:tcW w:w="2131" w:type="dxa"/>
            <w:tcBorders>
              <w:top w:val="single" w:color="auto" w:sz="8" w:space="0"/>
              <w:left w:val="single" w:color="auto" w:sz="4" w:space="0"/>
              <w:bottom w:val="single" w:color="auto" w:sz="8" w:space="0"/>
              <w:right w:val="single" w:color="auto" w:sz="8" w:space="0"/>
            </w:tcBorders>
            <w:vAlign w:val="center"/>
          </w:tcPr>
          <w:p>
            <w:pPr>
              <w:pStyle w:val="27"/>
              <w:spacing w:line="500" w:lineRule="exact"/>
              <w:rPr>
                <w:rFonts w:ascii="仿宋_GB2312" w:eastAsia="仿宋_GB2312"/>
                <w:b/>
                <w:lang w:val="zh-CN"/>
              </w:rPr>
            </w:pPr>
            <w:r>
              <w:rPr>
                <w:rFonts w:hint="eastAsia" w:ascii="仿宋_GB2312" w:eastAsia="仿宋_GB2312"/>
                <w:b/>
                <w:lang w:val="zh-CN"/>
              </w:rPr>
              <w:t>投标有效期</w:t>
            </w:r>
          </w:p>
        </w:tc>
        <w:tc>
          <w:tcPr>
            <w:tcW w:w="5172" w:type="dxa"/>
            <w:tcBorders>
              <w:top w:val="single" w:color="auto" w:sz="8" w:space="0"/>
              <w:left w:val="single" w:color="auto" w:sz="8" w:space="0"/>
              <w:bottom w:val="single" w:color="auto" w:sz="8" w:space="0"/>
              <w:right w:val="single" w:color="auto" w:sz="18" w:space="0"/>
            </w:tcBorders>
            <w:vAlign w:val="center"/>
          </w:tcPr>
          <w:p>
            <w:pPr>
              <w:pStyle w:val="27"/>
              <w:rPr>
                <w:rFonts w:ascii="仿宋_GB2312" w:eastAsia="仿宋_GB2312"/>
                <w:b/>
                <w:lang w:val="zh-CN"/>
              </w:rPr>
            </w:pPr>
            <w:r>
              <w:rPr>
                <w:rFonts w:hint="eastAsia" w:ascii="仿宋_GB2312" w:eastAsia="仿宋_GB2312"/>
                <w:b/>
              </w:rPr>
              <w:t>自投标截止之日起90天。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548"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7"/>
              <w:spacing w:line="500" w:lineRule="exact"/>
              <w:ind w:left="9"/>
              <w:jc w:val="center"/>
              <w:rPr>
                <w:rFonts w:ascii="仿宋_GB2312" w:eastAsia="仿宋_GB2312"/>
                <w:b/>
                <w:lang w:val="zh-CN"/>
              </w:rPr>
            </w:pPr>
            <w:r>
              <w:rPr>
                <w:rFonts w:hint="eastAsia" w:ascii="仿宋_GB2312" w:eastAsia="仿宋_GB2312"/>
                <w:b/>
                <w:lang w:val="zh-CN"/>
              </w:rPr>
              <w:t>8</w:t>
            </w:r>
          </w:p>
        </w:tc>
        <w:tc>
          <w:tcPr>
            <w:tcW w:w="1080" w:type="dxa"/>
            <w:tcBorders>
              <w:top w:val="single" w:color="auto" w:sz="8" w:space="0"/>
              <w:left w:val="single" w:color="auto" w:sz="8" w:space="0"/>
              <w:bottom w:val="single" w:color="auto" w:sz="8" w:space="0"/>
              <w:right w:val="single" w:color="auto" w:sz="4" w:space="0"/>
            </w:tcBorders>
            <w:vAlign w:val="center"/>
          </w:tcPr>
          <w:p>
            <w:pPr>
              <w:pStyle w:val="27"/>
              <w:spacing w:line="500" w:lineRule="exact"/>
              <w:jc w:val="center"/>
              <w:rPr>
                <w:rFonts w:ascii="仿宋_GB2312" w:eastAsia="仿宋_GB2312"/>
                <w:b/>
                <w:lang w:val="zh-CN"/>
              </w:rPr>
            </w:pPr>
            <w:r>
              <w:rPr>
                <w:rFonts w:hint="eastAsia" w:ascii="仿宋_GB2312" w:eastAsia="仿宋_GB2312"/>
                <w:b/>
                <w:lang w:val="zh-CN"/>
              </w:rPr>
              <w:t>14.2</w:t>
            </w:r>
          </w:p>
        </w:tc>
        <w:tc>
          <w:tcPr>
            <w:tcW w:w="2131" w:type="dxa"/>
            <w:tcBorders>
              <w:top w:val="single" w:color="auto" w:sz="8" w:space="0"/>
              <w:left w:val="single" w:color="auto" w:sz="4" w:space="0"/>
              <w:bottom w:val="single" w:color="auto" w:sz="8" w:space="0"/>
              <w:right w:val="single" w:color="auto" w:sz="8" w:space="0"/>
            </w:tcBorders>
            <w:vAlign w:val="center"/>
          </w:tcPr>
          <w:p>
            <w:pPr>
              <w:pStyle w:val="27"/>
              <w:spacing w:line="500" w:lineRule="exact"/>
              <w:rPr>
                <w:rFonts w:ascii="仿宋_GB2312" w:eastAsia="仿宋_GB2312"/>
                <w:b/>
              </w:rPr>
            </w:pPr>
            <w:r>
              <w:rPr>
                <w:rFonts w:hint="eastAsia" w:ascii="仿宋_GB2312" w:eastAsia="仿宋_GB2312"/>
                <w:b/>
              </w:rPr>
              <w:t>投标保证金金额</w:t>
            </w:r>
          </w:p>
        </w:tc>
        <w:tc>
          <w:tcPr>
            <w:tcW w:w="5172" w:type="dxa"/>
            <w:tcBorders>
              <w:top w:val="single" w:color="auto" w:sz="8" w:space="0"/>
              <w:left w:val="single" w:color="auto" w:sz="8" w:space="0"/>
              <w:bottom w:val="single" w:color="auto" w:sz="8" w:space="0"/>
              <w:right w:val="single" w:color="auto" w:sz="18" w:space="0"/>
            </w:tcBorders>
            <w:vAlign w:val="center"/>
          </w:tcPr>
          <w:p>
            <w:pPr>
              <w:pStyle w:val="27"/>
              <w:widowControl/>
              <w:rPr>
                <w:rFonts w:ascii="仿宋_GB2312" w:eastAsia="仿宋_GB2312"/>
                <w:b/>
              </w:rPr>
            </w:pPr>
            <w:r>
              <w:rPr>
                <w:rFonts w:hint="eastAsia" w:ascii="仿宋_GB2312" w:eastAsia="仿宋_GB2312"/>
                <w:b/>
              </w:rPr>
              <w:t>金额（大小写）：</w:t>
            </w:r>
            <w:r>
              <w:rPr>
                <w:rFonts w:hint="eastAsia" w:ascii="仿宋_GB2312" w:eastAsia="仿宋_GB2312" w:cs="Times New Roman"/>
                <w:b/>
                <w:color w:val="FF0000"/>
                <w:lang w:val="zh-CN"/>
              </w:rPr>
              <w:t>陆万元整（￥</w:t>
            </w:r>
            <w:r>
              <w:rPr>
                <w:rFonts w:hint="eastAsia" w:ascii="仿宋_GB2312" w:eastAsia="仿宋_GB2312" w:cs="Times New Roman"/>
                <w:b/>
                <w:color w:val="FF0000"/>
              </w:rPr>
              <w:t>60</w:t>
            </w:r>
            <w:r>
              <w:rPr>
                <w:rFonts w:hint="eastAsia" w:ascii="仿宋_GB2312" w:eastAsia="仿宋_GB2312" w:cs="Times New Roman"/>
                <w:b/>
                <w:color w:val="FF0000"/>
                <w:lang w:val="en-US" w:eastAsia="zh-CN"/>
              </w:rPr>
              <w:t>,</w:t>
            </w:r>
            <w:r>
              <w:rPr>
                <w:rFonts w:hint="eastAsia" w:ascii="仿宋_GB2312" w:eastAsia="仿宋_GB2312" w:cs="Times New Roman"/>
                <w:b/>
                <w:color w:val="FF0000"/>
                <w:lang w:val="zh-CN"/>
              </w:rPr>
              <w:t>000.00）</w:t>
            </w:r>
            <w:r>
              <w:rPr>
                <w:rFonts w:hint="eastAsia" w:ascii="仿宋_GB2312" w:eastAsia="仿宋_GB2312"/>
                <w:b/>
              </w:rPr>
              <w:t>交纳投标保证金截止时间：与递交投标文件截止时间一致。</w:t>
            </w:r>
          </w:p>
          <w:p>
            <w:pPr>
              <w:jc w:val="left"/>
              <w:rPr>
                <w:rFonts w:ascii="仿宋_GB2312" w:hAnsi="宋体" w:eastAsia="仿宋_GB2312" w:cs="宋体"/>
                <w:b/>
                <w:kern w:val="0"/>
                <w:sz w:val="24"/>
                <w:lang w:val="zh-CN"/>
              </w:rPr>
            </w:pPr>
            <w:r>
              <w:rPr>
                <w:rFonts w:hint="eastAsia" w:ascii="仿宋_GB2312" w:hAnsi="宋体" w:eastAsia="仿宋_GB2312"/>
                <w:b/>
                <w:kern w:val="0"/>
                <w:sz w:val="24"/>
                <w:lang w:val="zh-CN"/>
              </w:rPr>
              <w:t>账</w:t>
            </w:r>
            <w:r>
              <w:rPr>
                <w:rFonts w:hint="eastAsia" w:ascii="仿宋_GB2312" w:hAnsi="宋体" w:eastAsia="仿宋_GB2312" w:cs="宋体"/>
                <w:b/>
                <w:kern w:val="0"/>
                <w:sz w:val="24"/>
                <w:lang w:val="zh-CN"/>
              </w:rPr>
              <w:t xml:space="preserve">  号：交易系统随机分配的唯一账号。</w:t>
            </w:r>
          </w:p>
          <w:p>
            <w:pPr>
              <w:pStyle w:val="27"/>
              <w:rPr>
                <w:rFonts w:ascii="仿宋_GB2312" w:eastAsia="仿宋_GB2312"/>
                <w:b/>
              </w:rPr>
            </w:pPr>
            <w:r>
              <w:rPr>
                <w:rFonts w:hint="eastAsia" w:ascii="仿宋_GB2312" w:eastAsia="仿宋_GB2312"/>
                <w:b/>
              </w:rPr>
              <w:t>要求：投标保证金以转帐形式提交的，投标保证金交纳的时间以保证金到帐时间为准。</w:t>
            </w:r>
          </w:p>
          <w:p>
            <w:pPr>
              <w:pStyle w:val="6"/>
              <w:rPr>
                <w:rFonts w:ascii="仿宋_GB2312" w:hAnsi="宋体" w:eastAsia="仿宋_GB2312" w:cs="宋体"/>
                <w:b/>
                <w:kern w:val="0"/>
                <w:sz w:val="24"/>
              </w:rPr>
            </w:pPr>
            <w:r>
              <w:rPr>
                <w:rFonts w:hint="eastAsia" w:ascii="仿宋_GB2312" w:hAnsi="宋体" w:eastAsia="仿宋_GB2312" w:cs="宋体"/>
                <w:b/>
                <w:kern w:val="0"/>
                <w:sz w:val="24"/>
              </w:rPr>
              <w:t>提交保证金的付款人名称、投标供应商的公司名称须一致，否则视为无效投标。</w:t>
            </w:r>
          </w:p>
          <w:p>
            <w:pPr>
              <w:pStyle w:val="13"/>
              <w:tabs>
                <w:tab w:val="left" w:pos="8360"/>
              </w:tabs>
              <w:spacing w:before="0" w:beforeAutospacing="0" w:after="0" w:afterAutospacing="0"/>
              <w:rPr>
                <w:rFonts w:ascii="仿宋_GB2312" w:eastAsia="仿宋_GB2312" w:cs="宋体"/>
                <w:b/>
                <w:szCs w:val="24"/>
              </w:rPr>
            </w:pPr>
            <w:r>
              <w:rPr>
                <w:rFonts w:hint="eastAsia" w:ascii="仿宋_GB2312" w:eastAsia="仿宋_GB2312" w:cs="宋体"/>
                <w:b/>
                <w:szCs w:val="24"/>
              </w:rPr>
              <w:t>投标保证金仅接受投标单位以系统注册的银行账户使用转账方式一次性提交，否则不予认可。</w:t>
            </w:r>
          </w:p>
          <w:p>
            <w:pPr>
              <w:pStyle w:val="6"/>
              <w:rPr>
                <w:rFonts w:ascii="仿宋_GB2312" w:hAnsi="宋体" w:eastAsia="仿宋_GB2312" w:cs="宋体"/>
                <w:b/>
                <w:kern w:val="0"/>
                <w:sz w:val="24"/>
              </w:rPr>
            </w:pPr>
            <w:r>
              <w:rPr>
                <w:rFonts w:hint="eastAsia" w:ascii="仿宋_GB2312" w:hAnsi="宋体" w:eastAsia="仿宋_GB2312" w:cs="宋体"/>
                <w:b/>
                <w:kern w:val="0"/>
                <w:sz w:val="24"/>
              </w:rPr>
              <w:t>使用投标保函的要求：</w:t>
            </w:r>
          </w:p>
          <w:p>
            <w:pPr>
              <w:pStyle w:val="27"/>
              <w:rPr>
                <w:rFonts w:ascii="仿宋_GB2312" w:eastAsia="仿宋_GB2312"/>
                <w:b/>
              </w:rPr>
            </w:pPr>
            <w:r>
              <w:rPr>
                <w:rFonts w:hint="eastAsia" w:ascii="仿宋_GB2312" w:eastAsia="仿宋_GB2312"/>
                <w:b/>
              </w:rPr>
              <w:t>1、受益人写采购单位；</w:t>
            </w:r>
          </w:p>
          <w:p>
            <w:pPr>
              <w:pStyle w:val="27"/>
              <w:rPr>
                <w:rFonts w:ascii="仿宋_GB2312" w:eastAsia="仿宋_GB2312"/>
                <w:b/>
              </w:rPr>
            </w:pPr>
            <w:r>
              <w:rPr>
                <w:rFonts w:hint="eastAsia" w:ascii="仿宋_GB2312" w:eastAsia="仿宋_GB2312"/>
                <w:b/>
              </w:rPr>
              <w:t>2、所有保函随着采购结果公告一起挂网公示；</w:t>
            </w:r>
          </w:p>
          <w:p>
            <w:pPr>
              <w:pStyle w:val="27"/>
              <w:rPr>
                <w:rFonts w:ascii="仿宋_GB2312" w:eastAsia="仿宋_GB2312"/>
                <w:b/>
              </w:rPr>
            </w:pPr>
            <w:r>
              <w:rPr>
                <w:rFonts w:hint="eastAsia" w:ascii="仿宋_GB2312" w:eastAsia="仿宋_GB2312"/>
                <w:b/>
              </w:rPr>
              <w:t>3、投标保函随着投标文件一起密封提交。</w:t>
            </w:r>
          </w:p>
          <w:p>
            <w:pPr>
              <w:pStyle w:val="13"/>
              <w:tabs>
                <w:tab w:val="left" w:pos="8360"/>
              </w:tabs>
              <w:spacing w:before="0" w:beforeAutospacing="0" w:after="0" w:afterAutospacing="0"/>
              <w:rPr>
                <w:rFonts w:ascii="仿宋_GB2312" w:eastAsia="仿宋_GB2312" w:cs="宋体"/>
                <w:b/>
                <w:szCs w:val="24"/>
              </w:rPr>
            </w:pPr>
            <w:r>
              <w:rPr>
                <w:rFonts w:hint="eastAsia" w:ascii="仿宋_GB2312" w:eastAsia="仿宋_GB2312" w:cs="宋体"/>
                <w:b/>
                <w:szCs w:val="24"/>
              </w:rPr>
              <w:t>保函的退还：未中标供应商出具授权委托书可在中标公告（通知书）发布后到海口市政府采购中心1601室领取保函原件；中标供应商出具授权委托书可在合同公告发布后到海口市政府采购中心1601室领取保函原件。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24"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27"/>
              <w:spacing w:line="500" w:lineRule="exact"/>
              <w:ind w:left="9"/>
              <w:jc w:val="center"/>
              <w:rPr>
                <w:rFonts w:ascii="仿宋_GB2312" w:eastAsia="仿宋_GB2312"/>
                <w:b/>
                <w:lang w:val="zh-CN"/>
              </w:rPr>
            </w:pPr>
            <w:r>
              <w:rPr>
                <w:rFonts w:hint="eastAsia" w:ascii="仿宋_GB2312" w:eastAsia="仿宋_GB2312"/>
                <w:b/>
                <w:lang w:val="zh-CN"/>
              </w:rPr>
              <w:t>9</w:t>
            </w:r>
          </w:p>
        </w:tc>
        <w:tc>
          <w:tcPr>
            <w:tcW w:w="1080" w:type="dxa"/>
            <w:tcBorders>
              <w:top w:val="single" w:color="auto" w:sz="8" w:space="0"/>
              <w:left w:val="single" w:color="auto" w:sz="8" w:space="0"/>
              <w:bottom w:val="single" w:color="auto" w:sz="8" w:space="0"/>
              <w:right w:val="single" w:color="auto" w:sz="4" w:space="0"/>
            </w:tcBorders>
            <w:vAlign w:val="center"/>
          </w:tcPr>
          <w:p>
            <w:pPr>
              <w:pStyle w:val="27"/>
              <w:spacing w:line="500" w:lineRule="exact"/>
              <w:ind w:left="33"/>
              <w:jc w:val="center"/>
              <w:rPr>
                <w:rFonts w:ascii="仿宋_GB2312" w:eastAsia="仿宋_GB2312"/>
                <w:b/>
                <w:lang w:val="zh-CN"/>
              </w:rPr>
            </w:pPr>
            <w:r>
              <w:rPr>
                <w:rFonts w:hint="eastAsia" w:ascii="仿宋_GB2312" w:eastAsia="仿宋_GB2312"/>
                <w:b/>
                <w:lang w:val="zh-CN"/>
              </w:rPr>
              <w:t>15.1</w:t>
            </w:r>
          </w:p>
        </w:tc>
        <w:tc>
          <w:tcPr>
            <w:tcW w:w="2131" w:type="dxa"/>
            <w:tcBorders>
              <w:top w:val="single" w:color="auto" w:sz="8" w:space="0"/>
              <w:left w:val="single" w:color="auto" w:sz="4" w:space="0"/>
              <w:bottom w:val="single" w:color="auto" w:sz="8" w:space="0"/>
              <w:right w:val="single" w:color="auto" w:sz="8" w:space="0"/>
            </w:tcBorders>
            <w:vAlign w:val="center"/>
          </w:tcPr>
          <w:p>
            <w:pPr>
              <w:pStyle w:val="27"/>
              <w:spacing w:line="500" w:lineRule="exact"/>
              <w:ind w:left="33"/>
              <w:jc w:val="both"/>
              <w:rPr>
                <w:rFonts w:ascii="仿宋_GB2312" w:eastAsia="仿宋_GB2312"/>
                <w:b/>
                <w:lang w:val="zh-CN"/>
              </w:rPr>
            </w:pPr>
            <w:r>
              <w:rPr>
                <w:rFonts w:hint="eastAsia" w:ascii="仿宋_GB2312" w:eastAsia="仿宋_GB2312"/>
                <w:b/>
                <w:lang w:val="zh-CN"/>
              </w:rPr>
              <w:t>投标文件份数</w:t>
            </w:r>
          </w:p>
        </w:tc>
        <w:tc>
          <w:tcPr>
            <w:tcW w:w="5172" w:type="dxa"/>
            <w:tcBorders>
              <w:top w:val="single" w:color="auto" w:sz="8" w:space="0"/>
              <w:left w:val="single" w:color="auto" w:sz="8" w:space="0"/>
              <w:bottom w:val="single" w:color="auto" w:sz="8" w:space="0"/>
              <w:right w:val="single" w:color="auto" w:sz="18" w:space="0"/>
            </w:tcBorders>
            <w:vAlign w:val="center"/>
          </w:tcPr>
          <w:p>
            <w:pPr>
              <w:pStyle w:val="6"/>
              <w:rPr>
                <w:rFonts w:ascii="仿宋_GB2312" w:eastAsia="仿宋_GB2312"/>
                <w:b/>
                <w:lang w:val="zh-CN"/>
              </w:rPr>
            </w:pPr>
            <w:r>
              <w:rPr>
                <w:rFonts w:hint="eastAsia" w:ascii="仿宋_GB2312" w:eastAsia="仿宋_GB2312"/>
                <w:b/>
                <w:lang w:val="zh-CN"/>
              </w:rPr>
              <w:t>正本</w:t>
            </w:r>
            <w:r>
              <w:rPr>
                <w:rFonts w:hint="eastAsia" w:ascii="仿宋_GB2312" w:eastAsia="仿宋_GB2312"/>
                <w:b/>
                <w:u w:val="single"/>
                <w:lang w:val="zh-CN"/>
              </w:rPr>
              <w:t xml:space="preserve">  一 </w:t>
            </w:r>
            <w:r>
              <w:rPr>
                <w:rFonts w:hint="eastAsia" w:ascii="仿宋_GB2312" w:eastAsia="仿宋_GB2312"/>
                <w:b/>
                <w:lang w:val="zh-CN"/>
              </w:rPr>
              <w:t>份    副本</w:t>
            </w:r>
            <w:r>
              <w:rPr>
                <w:rFonts w:hint="eastAsia" w:ascii="仿宋_GB2312" w:eastAsia="仿宋_GB2312"/>
                <w:b/>
                <w:u w:val="single"/>
                <w:lang w:val="zh-CN"/>
              </w:rPr>
              <w:t xml:space="preserve">  四 </w:t>
            </w:r>
            <w:r>
              <w:rPr>
                <w:rFonts w:hint="eastAsia" w:ascii="仿宋_GB2312" w:eastAsia="仿宋_GB2312"/>
                <w:b/>
                <w:lang w:val="zh-CN"/>
              </w:rPr>
              <w:t>份  电子</w:t>
            </w:r>
            <w:r>
              <w:rPr>
                <w:rFonts w:hint="eastAsia" w:ascii="仿宋_GB2312" w:eastAsia="仿宋_GB2312"/>
                <w:b/>
              </w:rPr>
              <w:t>PDF</w:t>
            </w:r>
            <w:r>
              <w:rPr>
                <w:rFonts w:hint="eastAsia" w:ascii="仿宋_GB2312" w:eastAsia="仿宋_GB2312"/>
                <w:b/>
                <w:lang w:val="zh-CN"/>
              </w:rPr>
              <w:t>版</w:t>
            </w:r>
            <w:r>
              <w:rPr>
                <w:rFonts w:hint="eastAsia" w:ascii="仿宋_GB2312" w:hAnsi="宋体" w:eastAsia="仿宋_GB2312"/>
                <w:b/>
                <w:kern w:val="0"/>
                <w:sz w:val="24"/>
                <w:szCs w:val="20"/>
              </w:rPr>
              <w:t>U盘一个</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15"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5"/>
              <w:spacing w:line="500" w:lineRule="exact"/>
              <w:ind w:left="9" w:firstLine="0"/>
              <w:jc w:val="center"/>
              <w:rPr>
                <w:rFonts w:ascii="仿宋_GB2312" w:eastAsia="仿宋_GB2312"/>
                <w:b/>
                <w:sz w:val="24"/>
                <w:szCs w:val="24"/>
                <w:lang w:val="zh-CN"/>
              </w:rPr>
            </w:pPr>
            <w:r>
              <w:rPr>
                <w:rFonts w:hint="eastAsia" w:ascii="仿宋_GB2312" w:eastAsia="仿宋_GB2312"/>
                <w:b/>
                <w:sz w:val="24"/>
                <w:szCs w:val="24"/>
                <w:lang w:val="zh-CN"/>
              </w:rPr>
              <w:t>10</w:t>
            </w:r>
          </w:p>
        </w:tc>
        <w:tc>
          <w:tcPr>
            <w:tcW w:w="1080" w:type="dxa"/>
            <w:tcBorders>
              <w:top w:val="single" w:color="auto" w:sz="8" w:space="0"/>
              <w:left w:val="single" w:color="auto" w:sz="8" w:space="0"/>
              <w:bottom w:val="single" w:color="auto" w:sz="8" w:space="0"/>
              <w:right w:val="single" w:color="auto" w:sz="4" w:space="0"/>
            </w:tcBorders>
            <w:vAlign w:val="center"/>
          </w:tcPr>
          <w:p>
            <w:pPr>
              <w:spacing w:line="500" w:lineRule="exact"/>
              <w:jc w:val="center"/>
              <w:rPr>
                <w:rFonts w:ascii="仿宋_GB2312" w:hAnsi="宋体" w:eastAsia="仿宋_GB2312"/>
                <w:b/>
                <w:sz w:val="24"/>
              </w:rPr>
            </w:pPr>
            <w:r>
              <w:rPr>
                <w:rFonts w:hint="eastAsia" w:ascii="仿宋_GB2312" w:hAnsi="宋体" w:eastAsia="仿宋_GB2312"/>
                <w:b/>
                <w:sz w:val="24"/>
              </w:rPr>
              <w:t>16.1</w:t>
            </w:r>
          </w:p>
        </w:tc>
        <w:tc>
          <w:tcPr>
            <w:tcW w:w="2131" w:type="dxa"/>
            <w:tcBorders>
              <w:top w:val="single" w:color="auto" w:sz="8" w:space="0"/>
              <w:left w:val="single" w:color="auto" w:sz="4" w:space="0"/>
              <w:bottom w:val="single" w:color="auto" w:sz="8" w:space="0"/>
              <w:right w:val="single" w:color="auto" w:sz="8" w:space="0"/>
            </w:tcBorders>
            <w:vAlign w:val="center"/>
          </w:tcPr>
          <w:p>
            <w:pPr>
              <w:spacing w:line="500" w:lineRule="exact"/>
              <w:rPr>
                <w:rFonts w:ascii="仿宋_GB2312" w:hAnsi="宋体" w:eastAsia="仿宋_GB2312"/>
                <w:b/>
                <w:sz w:val="24"/>
              </w:rPr>
            </w:pPr>
            <w:r>
              <w:rPr>
                <w:rFonts w:hint="eastAsia" w:ascii="仿宋_GB2312" w:hAnsi="宋体" w:eastAsia="仿宋_GB2312"/>
                <w:b/>
                <w:sz w:val="24"/>
              </w:rPr>
              <w:t>投标文件封套上标示</w:t>
            </w:r>
          </w:p>
        </w:tc>
        <w:tc>
          <w:tcPr>
            <w:tcW w:w="5172" w:type="dxa"/>
            <w:tcBorders>
              <w:top w:val="single" w:color="auto" w:sz="8" w:space="0"/>
              <w:left w:val="single" w:color="auto" w:sz="8" w:space="0"/>
              <w:bottom w:val="single" w:color="auto" w:sz="8" w:space="0"/>
              <w:right w:val="single" w:color="auto" w:sz="18" w:space="0"/>
            </w:tcBorders>
            <w:vAlign w:val="center"/>
          </w:tcPr>
          <w:p>
            <w:pPr>
              <w:spacing w:line="440" w:lineRule="exact"/>
              <w:jc w:val="left"/>
              <w:rPr>
                <w:rFonts w:ascii="仿宋_GB2312" w:hAnsi="宋体" w:eastAsia="仿宋_GB2312"/>
                <w:b/>
                <w:sz w:val="24"/>
              </w:rPr>
            </w:pPr>
            <w:r>
              <w:rPr>
                <w:rFonts w:hint="eastAsia" w:ascii="仿宋_GB2312" w:hAnsi="宋体" w:eastAsia="仿宋_GB2312"/>
                <w:b/>
                <w:sz w:val="24"/>
              </w:rPr>
              <w:t>投标文件    正本（副本）</w:t>
            </w:r>
          </w:p>
          <w:p>
            <w:pPr>
              <w:pStyle w:val="8"/>
              <w:spacing w:line="500" w:lineRule="exact"/>
              <w:jc w:val="left"/>
              <w:outlineLvl w:val="0"/>
              <w:rPr>
                <w:rFonts w:ascii="仿宋_GB2312" w:hAnsi="宋体" w:eastAsia="仿宋_GB2312"/>
                <w:b/>
                <w:sz w:val="24"/>
                <w:u w:val="single"/>
              </w:rPr>
            </w:pPr>
            <w:r>
              <w:rPr>
                <w:rFonts w:hint="eastAsia" w:ascii="仿宋_GB2312" w:hAnsi="宋体" w:eastAsia="仿宋_GB2312"/>
                <w:b/>
                <w:sz w:val="24"/>
              </w:rPr>
              <w:t>项目名称:</w:t>
            </w:r>
          </w:p>
          <w:p>
            <w:pPr>
              <w:spacing w:line="440" w:lineRule="exact"/>
              <w:jc w:val="left"/>
              <w:rPr>
                <w:rFonts w:ascii="仿宋_GB2312" w:hAnsi="宋体" w:eastAsia="仿宋_GB2312"/>
                <w:b/>
                <w:sz w:val="24"/>
              </w:rPr>
            </w:pPr>
            <w:r>
              <w:rPr>
                <w:rFonts w:hint="eastAsia" w:ascii="仿宋_GB2312" w:hAnsi="宋体" w:eastAsia="仿宋_GB2312"/>
                <w:b/>
                <w:sz w:val="24"/>
              </w:rPr>
              <w:t>项目编号：HKGP-2021-0006</w:t>
            </w:r>
          </w:p>
          <w:p>
            <w:pPr>
              <w:spacing w:line="440" w:lineRule="exact"/>
              <w:jc w:val="left"/>
              <w:rPr>
                <w:rFonts w:ascii="仿宋_GB2312" w:hAnsi="宋体" w:eastAsia="仿宋_GB2312"/>
                <w:b/>
                <w:sz w:val="24"/>
              </w:rPr>
            </w:pPr>
            <w:r>
              <w:rPr>
                <w:rFonts w:hint="eastAsia" w:ascii="仿宋_GB2312" w:hAnsi="宋体" w:eastAsia="仿宋_GB2312"/>
                <w:b/>
                <w:sz w:val="24"/>
              </w:rPr>
              <w:t>投标人的名称（加盖公章）：</w:t>
            </w:r>
          </w:p>
          <w:p>
            <w:pPr>
              <w:spacing w:line="440" w:lineRule="exact"/>
              <w:jc w:val="left"/>
              <w:rPr>
                <w:rFonts w:ascii="仿宋_GB2312" w:hAnsi="宋体" w:eastAsia="仿宋_GB2312"/>
                <w:b/>
                <w:sz w:val="24"/>
              </w:rPr>
            </w:pPr>
            <w:r>
              <w:rPr>
                <w:rFonts w:hint="eastAsia" w:ascii="仿宋_GB2312" w:hAnsi="宋体" w:eastAsia="仿宋_GB2312"/>
                <w:b/>
                <w:sz w:val="24"/>
              </w:rPr>
              <w:t>投标人联系人姓名、联系电话：</w:t>
            </w:r>
          </w:p>
          <w:p>
            <w:pPr>
              <w:spacing w:line="440" w:lineRule="exact"/>
              <w:jc w:val="left"/>
              <w:rPr>
                <w:rFonts w:ascii="仿宋_GB2312" w:hAnsi="宋体" w:eastAsia="仿宋_GB2312"/>
                <w:b/>
                <w:sz w:val="24"/>
              </w:rPr>
            </w:pPr>
            <w:r>
              <w:rPr>
                <w:rFonts w:hint="eastAsia" w:ascii="仿宋_GB2312" w:hAnsi="宋体" w:eastAsia="仿宋_GB2312"/>
                <w:b/>
                <w:sz w:val="24"/>
              </w:rPr>
              <w:t>于在</w:t>
            </w:r>
            <w:r>
              <w:rPr>
                <w:rFonts w:hint="eastAsia" w:ascii="仿宋_GB2312" w:hAnsi="宋体" w:eastAsia="仿宋_GB2312"/>
                <w:b/>
                <w:sz w:val="24"/>
                <w:szCs w:val="22"/>
              </w:rPr>
              <w:t>2021年</w:t>
            </w:r>
            <w:r>
              <w:rPr>
                <w:rFonts w:hint="eastAsia" w:ascii="仿宋_GB2312" w:hAnsi="宋体" w:eastAsia="仿宋_GB2312"/>
                <w:b/>
                <w:sz w:val="24"/>
                <w:szCs w:val="22"/>
                <w:lang w:val="en-US" w:eastAsia="zh-CN"/>
              </w:rPr>
              <w:t>5</w:t>
            </w:r>
            <w:r>
              <w:rPr>
                <w:rFonts w:hint="eastAsia" w:ascii="仿宋_GB2312" w:hAnsi="宋体" w:eastAsia="仿宋_GB2312"/>
                <w:b/>
                <w:sz w:val="24"/>
                <w:szCs w:val="22"/>
              </w:rPr>
              <w:t>月</w:t>
            </w:r>
            <w:r>
              <w:rPr>
                <w:rFonts w:hint="eastAsia" w:ascii="仿宋_GB2312" w:hAnsi="宋体" w:eastAsia="仿宋_GB2312"/>
                <w:b/>
                <w:sz w:val="24"/>
                <w:szCs w:val="22"/>
                <w:lang w:val="en-US" w:eastAsia="zh-CN"/>
              </w:rPr>
              <w:t>21</w:t>
            </w:r>
            <w:r>
              <w:rPr>
                <w:rFonts w:hint="eastAsia" w:ascii="仿宋_GB2312" w:hAnsi="宋体" w:eastAsia="仿宋_GB2312"/>
                <w:b/>
                <w:sz w:val="24"/>
                <w:szCs w:val="22"/>
              </w:rPr>
              <w:t>日09时00分（北京时间）</w:t>
            </w:r>
            <w:r>
              <w:rPr>
                <w:rFonts w:hint="eastAsia" w:ascii="仿宋_GB2312" w:hAnsi="宋体" w:eastAsia="仿宋_GB2312"/>
                <w:b/>
                <w:sz w:val="24"/>
              </w:rPr>
              <w:t xml:space="preserve">不得开启   </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15"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5"/>
              <w:spacing w:line="500" w:lineRule="exact"/>
              <w:ind w:left="9" w:firstLine="0"/>
              <w:jc w:val="center"/>
              <w:rPr>
                <w:rFonts w:ascii="仿宋_GB2312" w:eastAsia="仿宋_GB2312"/>
                <w:b/>
                <w:sz w:val="24"/>
                <w:szCs w:val="24"/>
                <w:lang w:val="zh-CN"/>
              </w:rPr>
            </w:pPr>
            <w:r>
              <w:rPr>
                <w:rFonts w:hint="eastAsia" w:ascii="仿宋_GB2312" w:eastAsia="仿宋_GB2312"/>
                <w:b/>
                <w:sz w:val="24"/>
                <w:szCs w:val="24"/>
                <w:lang w:val="zh-CN"/>
              </w:rPr>
              <w:t>11</w:t>
            </w:r>
          </w:p>
        </w:tc>
        <w:tc>
          <w:tcPr>
            <w:tcW w:w="1080" w:type="dxa"/>
            <w:tcBorders>
              <w:top w:val="single" w:color="auto" w:sz="8" w:space="0"/>
              <w:left w:val="single" w:color="auto" w:sz="8" w:space="0"/>
              <w:bottom w:val="single" w:color="auto" w:sz="8" w:space="0"/>
              <w:right w:val="single" w:color="auto" w:sz="4" w:space="0"/>
            </w:tcBorders>
            <w:vAlign w:val="center"/>
          </w:tcPr>
          <w:p>
            <w:pPr>
              <w:spacing w:line="500" w:lineRule="exact"/>
              <w:jc w:val="center"/>
              <w:rPr>
                <w:rFonts w:ascii="仿宋_GB2312" w:hAnsi="宋体" w:eastAsia="仿宋_GB2312"/>
                <w:b/>
                <w:sz w:val="24"/>
              </w:rPr>
            </w:pPr>
            <w:r>
              <w:rPr>
                <w:rFonts w:hint="eastAsia" w:ascii="仿宋_GB2312" w:hAnsi="宋体" w:eastAsia="仿宋_GB2312"/>
                <w:b/>
                <w:sz w:val="24"/>
              </w:rPr>
              <w:t>27</w:t>
            </w:r>
          </w:p>
        </w:tc>
        <w:tc>
          <w:tcPr>
            <w:tcW w:w="2131" w:type="dxa"/>
            <w:tcBorders>
              <w:top w:val="single" w:color="auto" w:sz="8" w:space="0"/>
              <w:left w:val="single" w:color="auto" w:sz="4" w:space="0"/>
              <w:bottom w:val="single" w:color="auto" w:sz="8" w:space="0"/>
              <w:right w:val="single" w:color="auto" w:sz="8" w:space="0"/>
            </w:tcBorders>
            <w:vAlign w:val="center"/>
          </w:tcPr>
          <w:p>
            <w:pPr>
              <w:spacing w:line="500" w:lineRule="exact"/>
              <w:rPr>
                <w:rFonts w:ascii="仿宋_GB2312" w:hAnsi="宋体" w:eastAsia="仿宋_GB2312"/>
                <w:b/>
                <w:sz w:val="24"/>
              </w:rPr>
            </w:pPr>
            <w:r>
              <w:rPr>
                <w:rFonts w:hint="eastAsia" w:ascii="仿宋_GB2312" w:hAnsi="宋体" w:eastAsia="仿宋_GB2312"/>
                <w:b/>
                <w:sz w:val="24"/>
              </w:rPr>
              <w:t>评标方法</w:t>
            </w:r>
          </w:p>
        </w:tc>
        <w:tc>
          <w:tcPr>
            <w:tcW w:w="5172" w:type="dxa"/>
            <w:tcBorders>
              <w:top w:val="single" w:color="auto" w:sz="8" w:space="0"/>
              <w:left w:val="single" w:color="auto" w:sz="8" w:space="0"/>
              <w:bottom w:val="single" w:color="auto" w:sz="8" w:space="0"/>
              <w:right w:val="single" w:color="auto" w:sz="18" w:space="0"/>
            </w:tcBorders>
            <w:vAlign w:val="center"/>
          </w:tcPr>
          <w:p>
            <w:pPr>
              <w:spacing w:line="460" w:lineRule="exact"/>
              <w:outlineLvl w:val="1"/>
              <w:rPr>
                <w:rFonts w:ascii="仿宋_GB2312" w:hAnsi="宋体" w:eastAsia="仿宋_GB2312"/>
                <w:b/>
                <w:sz w:val="24"/>
              </w:rPr>
            </w:pPr>
            <w:r>
              <w:rPr>
                <w:rFonts w:hint="eastAsia" w:ascii="仿宋_GB2312" w:hAnsi="宋体" w:eastAsia="仿宋_GB2312"/>
                <w:b/>
                <w:sz w:val="24"/>
              </w:rPr>
              <w:t>综合评分法</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15" w:hRule="atLeast"/>
        </w:trPr>
        <w:tc>
          <w:tcPr>
            <w:tcW w:w="640" w:type="dxa"/>
          </w:tcPr>
          <w:p>
            <w:pPr>
              <w:pStyle w:val="5"/>
              <w:spacing w:line="500" w:lineRule="exact"/>
              <w:ind w:left="9" w:firstLine="0"/>
              <w:jc w:val="center"/>
              <w:rPr>
                <w:rFonts w:ascii="仿宋_GB2312" w:eastAsia="仿宋_GB2312"/>
                <w:b/>
                <w:sz w:val="24"/>
                <w:szCs w:val="24"/>
              </w:rPr>
            </w:pPr>
            <w:bookmarkStart w:id="41" w:name="_Toc246826106"/>
            <w:r>
              <w:rPr>
                <w:rFonts w:hint="eastAsia" w:ascii="仿宋_GB2312" w:eastAsia="仿宋_GB2312"/>
                <w:b/>
                <w:sz w:val="24"/>
                <w:szCs w:val="24"/>
              </w:rPr>
              <w:t>12</w:t>
            </w:r>
          </w:p>
        </w:tc>
        <w:tc>
          <w:tcPr>
            <w:tcW w:w="1080" w:type="dxa"/>
            <w:vAlign w:val="center"/>
          </w:tcPr>
          <w:p>
            <w:pPr>
              <w:pStyle w:val="27"/>
              <w:spacing w:line="360" w:lineRule="exact"/>
              <w:rPr>
                <w:rFonts w:ascii="仿宋_GB2312" w:eastAsia="仿宋_GB2312"/>
                <w:b/>
              </w:rPr>
            </w:pPr>
            <w:r>
              <w:rPr>
                <w:rFonts w:ascii="仿宋_GB2312" w:eastAsia="仿宋_GB2312"/>
                <w:b/>
              </w:rPr>
              <w:t xml:space="preserve">  18.2</w:t>
            </w:r>
          </w:p>
        </w:tc>
        <w:tc>
          <w:tcPr>
            <w:tcW w:w="2131" w:type="dxa"/>
            <w:vAlign w:val="center"/>
          </w:tcPr>
          <w:p>
            <w:pPr>
              <w:pStyle w:val="27"/>
              <w:spacing w:line="360" w:lineRule="exact"/>
              <w:rPr>
                <w:rFonts w:ascii="仿宋_GB2312" w:eastAsia="仿宋_GB2312"/>
                <w:b/>
              </w:rPr>
            </w:pPr>
            <w:r>
              <w:rPr>
                <w:rFonts w:hint="eastAsia" w:ascii="仿宋_GB2312" w:eastAsia="仿宋_GB2312"/>
                <w:b/>
              </w:rPr>
              <w:t>参加开标投标人代表身份证明文件</w:t>
            </w:r>
          </w:p>
        </w:tc>
        <w:tc>
          <w:tcPr>
            <w:tcW w:w="5172" w:type="dxa"/>
            <w:vAlign w:val="center"/>
          </w:tcPr>
          <w:p>
            <w:pPr>
              <w:pStyle w:val="27"/>
              <w:spacing w:line="360" w:lineRule="exact"/>
              <w:rPr>
                <w:rFonts w:ascii="仿宋_GB2312" w:eastAsia="仿宋_GB2312"/>
                <w:b/>
              </w:rPr>
            </w:pPr>
            <w:r>
              <w:rPr>
                <w:rFonts w:hint="eastAsia" w:ascii="仿宋_GB2312" w:eastAsia="仿宋_GB2312"/>
                <w:b/>
              </w:rPr>
              <w:t>个人身份证（或其他有效证件）复印件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15" w:hRule="atLeast"/>
        </w:trPr>
        <w:tc>
          <w:tcPr>
            <w:tcW w:w="640" w:type="dxa"/>
          </w:tcPr>
          <w:p>
            <w:pPr>
              <w:pStyle w:val="5"/>
              <w:spacing w:line="500" w:lineRule="exact"/>
              <w:ind w:left="9" w:firstLine="0"/>
              <w:jc w:val="center"/>
              <w:rPr>
                <w:rFonts w:ascii="仿宋_GB2312" w:eastAsia="仿宋_GB2312"/>
                <w:b/>
                <w:sz w:val="24"/>
                <w:szCs w:val="24"/>
              </w:rPr>
            </w:pPr>
            <w:r>
              <w:rPr>
                <w:rFonts w:hint="eastAsia" w:ascii="仿宋_GB2312" w:eastAsia="仿宋_GB2312"/>
                <w:b/>
                <w:sz w:val="24"/>
                <w:szCs w:val="24"/>
              </w:rPr>
              <w:t>13</w:t>
            </w:r>
          </w:p>
        </w:tc>
        <w:tc>
          <w:tcPr>
            <w:tcW w:w="1080" w:type="dxa"/>
            <w:vAlign w:val="center"/>
          </w:tcPr>
          <w:p>
            <w:pPr>
              <w:pStyle w:val="27"/>
              <w:spacing w:line="360" w:lineRule="exact"/>
              <w:jc w:val="center"/>
              <w:rPr>
                <w:rFonts w:ascii="仿宋_GB2312" w:eastAsia="仿宋_GB2312"/>
                <w:b/>
              </w:rPr>
            </w:pPr>
            <w:r>
              <w:rPr>
                <w:rFonts w:ascii="仿宋_GB2312" w:eastAsia="仿宋_GB2312"/>
                <w:b/>
              </w:rPr>
              <w:t>18.5</w:t>
            </w:r>
          </w:p>
        </w:tc>
        <w:tc>
          <w:tcPr>
            <w:tcW w:w="2131" w:type="dxa"/>
            <w:vAlign w:val="center"/>
          </w:tcPr>
          <w:p>
            <w:pPr>
              <w:pStyle w:val="27"/>
              <w:spacing w:line="360" w:lineRule="exact"/>
              <w:rPr>
                <w:rFonts w:ascii="仿宋_GB2312" w:eastAsia="仿宋_GB2312"/>
                <w:b/>
              </w:rPr>
            </w:pPr>
            <w:r>
              <w:rPr>
                <w:rFonts w:hint="eastAsia" w:ascii="仿宋_GB2312" w:eastAsia="仿宋_GB2312"/>
                <w:b/>
              </w:rPr>
              <w:t>唱标内容</w:t>
            </w:r>
          </w:p>
        </w:tc>
        <w:tc>
          <w:tcPr>
            <w:tcW w:w="5172" w:type="dxa"/>
            <w:vAlign w:val="center"/>
          </w:tcPr>
          <w:p>
            <w:pPr>
              <w:pStyle w:val="27"/>
              <w:spacing w:line="360" w:lineRule="exact"/>
              <w:rPr>
                <w:rFonts w:ascii="仿宋_GB2312" w:eastAsia="仿宋_GB2312"/>
                <w:b/>
              </w:rPr>
            </w:pPr>
            <w:r>
              <w:rPr>
                <w:rFonts w:ascii="仿宋_GB2312" w:eastAsia="仿宋_GB2312"/>
                <w:b/>
              </w:rPr>
              <w:t>1</w:t>
            </w:r>
            <w:r>
              <w:rPr>
                <w:rFonts w:hint="eastAsia" w:ascii="仿宋_GB2312" w:eastAsia="仿宋_GB2312"/>
                <w:b/>
              </w:rPr>
              <w:t>、“开标一览表”所载明的内容</w:t>
            </w:r>
          </w:p>
          <w:p>
            <w:pPr>
              <w:pStyle w:val="27"/>
              <w:spacing w:line="360" w:lineRule="exact"/>
              <w:rPr>
                <w:rFonts w:ascii="仿宋_GB2312" w:eastAsia="仿宋_GB2312"/>
                <w:b/>
              </w:rPr>
            </w:pPr>
            <w:r>
              <w:rPr>
                <w:rFonts w:ascii="仿宋_GB2312" w:eastAsia="仿宋_GB2312"/>
                <w:b/>
              </w:rPr>
              <w:t>2</w:t>
            </w:r>
            <w:r>
              <w:rPr>
                <w:rFonts w:hint="eastAsia" w:ascii="仿宋_GB2312" w:eastAsia="仿宋_GB2312"/>
                <w:b/>
              </w:rPr>
              <w:t>、投标人对投标报价若有说明应在开标一览表显著处予以注明，只有开标时唱出的投标价格、价格折扣等内容才会被考虑。投标人若有投标报价、价格折扣等未被唱出，应在唱标时及时提出。否则，集中采购代理机构对此不承担任何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15" w:hRule="atLeast"/>
        </w:trPr>
        <w:tc>
          <w:tcPr>
            <w:tcW w:w="640" w:type="dxa"/>
          </w:tcPr>
          <w:p>
            <w:pPr>
              <w:pStyle w:val="5"/>
              <w:spacing w:line="500" w:lineRule="exact"/>
              <w:ind w:left="9" w:firstLine="0"/>
              <w:jc w:val="center"/>
              <w:rPr>
                <w:rFonts w:ascii="仿宋_GB2312" w:eastAsia="仿宋_GB2312"/>
                <w:b/>
                <w:sz w:val="24"/>
                <w:szCs w:val="24"/>
              </w:rPr>
            </w:pPr>
            <w:r>
              <w:rPr>
                <w:rFonts w:hint="eastAsia" w:ascii="仿宋_GB2312" w:eastAsia="仿宋_GB2312"/>
                <w:b/>
                <w:sz w:val="24"/>
                <w:szCs w:val="24"/>
              </w:rPr>
              <w:t>14</w:t>
            </w:r>
          </w:p>
        </w:tc>
        <w:tc>
          <w:tcPr>
            <w:tcW w:w="1080" w:type="dxa"/>
            <w:vAlign w:val="center"/>
          </w:tcPr>
          <w:p>
            <w:pPr>
              <w:pStyle w:val="27"/>
              <w:spacing w:line="360" w:lineRule="exact"/>
              <w:jc w:val="center"/>
              <w:rPr>
                <w:rFonts w:ascii="仿宋_GB2312" w:eastAsia="仿宋_GB2312"/>
                <w:b/>
              </w:rPr>
            </w:pPr>
            <w:r>
              <w:rPr>
                <w:rFonts w:ascii="仿宋_GB2312" w:eastAsia="仿宋_GB2312"/>
                <w:b/>
              </w:rPr>
              <w:t>18.6</w:t>
            </w:r>
          </w:p>
        </w:tc>
        <w:tc>
          <w:tcPr>
            <w:tcW w:w="2131" w:type="dxa"/>
            <w:vAlign w:val="center"/>
          </w:tcPr>
          <w:p>
            <w:pPr>
              <w:pStyle w:val="27"/>
              <w:spacing w:line="360" w:lineRule="exact"/>
              <w:rPr>
                <w:rFonts w:ascii="仿宋_GB2312" w:eastAsia="仿宋_GB2312"/>
                <w:b/>
              </w:rPr>
            </w:pPr>
            <w:r>
              <w:rPr>
                <w:rFonts w:hint="eastAsia" w:ascii="仿宋_GB2312" w:eastAsia="仿宋_GB2312"/>
                <w:b/>
              </w:rPr>
              <w:t>资格审查</w:t>
            </w:r>
          </w:p>
        </w:tc>
        <w:tc>
          <w:tcPr>
            <w:tcW w:w="5172" w:type="dxa"/>
            <w:vAlign w:val="center"/>
          </w:tcPr>
          <w:p>
            <w:pPr>
              <w:pStyle w:val="27"/>
              <w:spacing w:line="360" w:lineRule="exact"/>
              <w:rPr>
                <w:rFonts w:ascii="仿宋_GB2312" w:eastAsia="仿宋_GB2312"/>
                <w:b/>
              </w:rPr>
            </w:pPr>
            <w:r>
              <w:rPr>
                <w:rFonts w:hint="eastAsia" w:ascii="仿宋_GB2312" w:eastAsia="仿宋_GB2312"/>
                <w:b/>
              </w:rPr>
              <w:t>开标结束后，先对投标人的资格进行审查，合格投标人不足</w:t>
            </w:r>
            <w:r>
              <w:rPr>
                <w:rFonts w:ascii="仿宋_GB2312" w:eastAsia="仿宋_GB2312"/>
                <w:b/>
              </w:rPr>
              <w:t>3</w:t>
            </w:r>
            <w:r>
              <w:rPr>
                <w:rFonts w:hint="eastAsia" w:ascii="仿宋_GB2312" w:eastAsia="仿宋_GB2312"/>
                <w:b/>
              </w:rPr>
              <w:t>家的，不得评标。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615" w:hRule="atLeast"/>
        </w:trPr>
        <w:tc>
          <w:tcPr>
            <w:tcW w:w="9023" w:type="dxa"/>
            <w:gridSpan w:val="4"/>
          </w:tcPr>
          <w:p>
            <w:pPr>
              <w:pStyle w:val="27"/>
              <w:spacing w:line="360" w:lineRule="exact"/>
              <w:rPr>
                <w:rFonts w:ascii="仿宋_GB2312" w:eastAsia="仿宋_GB2312"/>
                <w:b/>
              </w:rPr>
            </w:pPr>
            <w:r>
              <w:rPr>
                <w:rFonts w:hint="eastAsia" w:ascii="仿宋_GB2312" w:eastAsia="仿宋_GB2312"/>
                <w:b/>
              </w:rPr>
              <w:t>本项目对应的小微企业划分标准所属行业：物业管理</w:t>
            </w:r>
          </w:p>
        </w:tc>
      </w:tr>
    </w:tbl>
    <w:p>
      <w:pPr>
        <w:spacing w:line="460" w:lineRule="exact"/>
        <w:outlineLvl w:val="1"/>
        <w:rPr>
          <w:rFonts w:ascii="仿宋_GB2312" w:hAnsi="宋体" w:eastAsia="仿宋_GB2312"/>
          <w:b/>
          <w:kern w:val="0"/>
          <w:sz w:val="24"/>
        </w:rPr>
      </w:pPr>
    </w:p>
    <w:p>
      <w:pPr>
        <w:spacing w:line="460" w:lineRule="exact"/>
        <w:ind w:firstLine="482" w:firstLineChars="200"/>
        <w:outlineLvl w:val="1"/>
        <w:rPr>
          <w:rFonts w:ascii="仿宋_GB2312" w:hAnsi="宋体" w:eastAsia="仿宋_GB2312"/>
          <w:b/>
          <w:kern w:val="0"/>
          <w:sz w:val="24"/>
        </w:rPr>
      </w:pPr>
      <w:r>
        <w:rPr>
          <w:rFonts w:hint="eastAsia" w:ascii="仿宋_GB2312" w:hAnsi="宋体" w:eastAsia="仿宋_GB2312"/>
          <w:b/>
          <w:kern w:val="0"/>
          <w:sz w:val="24"/>
        </w:rPr>
        <w:t>一、总则</w:t>
      </w:r>
      <w:bookmarkEnd w:id="41"/>
    </w:p>
    <w:p>
      <w:pPr>
        <w:spacing w:line="460" w:lineRule="exact"/>
        <w:ind w:firstLine="561"/>
        <w:rPr>
          <w:rFonts w:ascii="仿宋_GB2312" w:hAnsi="宋体" w:eastAsia="仿宋_GB2312"/>
          <w:b/>
          <w:kern w:val="0"/>
          <w:sz w:val="24"/>
        </w:rPr>
      </w:pPr>
      <w:r>
        <w:rPr>
          <w:rFonts w:hint="eastAsia" w:ascii="仿宋_GB2312" w:hAnsi="宋体" w:eastAsia="仿宋_GB2312"/>
          <w:b/>
          <w:kern w:val="0"/>
          <w:sz w:val="24"/>
        </w:rPr>
        <w:t>1、适用范围</w:t>
      </w:r>
    </w:p>
    <w:p>
      <w:pPr>
        <w:spacing w:line="460" w:lineRule="exact"/>
        <w:ind w:firstLine="561"/>
        <w:rPr>
          <w:rFonts w:ascii="仿宋_GB2312" w:hAnsi="宋体" w:eastAsia="仿宋_GB2312"/>
          <w:b/>
          <w:kern w:val="0"/>
          <w:sz w:val="24"/>
        </w:rPr>
      </w:pPr>
      <w:r>
        <w:rPr>
          <w:rFonts w:hint="eastAsia" w:ascii="仿宋_GB2312" w:hAnsi="宋体" w:eastAsia="仿宋_GB2312"/>
          <w:b/>
          <w:kern w:val="0"/>
          <w:sz w:val="24"/>
        </w:rPr>
        <w:t>本采购文件仅适用于本次投标邀请函中所述项目的采购。</w:t>
      </w:r>
    </w:p>
    <w:p>
      <w:pPr>
        <w:spacing w:line="460" w:lineRule="exact"/>
        <w:ind w:firstLine="561"/>
        <w:rPr>
          <w:rFonts w:ascii="仿宋_GB2312" w:hAnsi="宋体" w:eastAsia="仿宋_GB2312"/>
          <w:b/>
          <w:kern w:val="0"/>
          <w:sz w:val="24"/>
        </w:rPr>
      </w:pPr>
      <w:r>
        <w:rPr>
          <w:rFonts w:hint="eastAsia" w:ascii="仿宋_GB2312" w:hAnsi="宋体" w:eastAsia="仿宋_GB2312"/>
          <w:b/>
          <w:kern w:val="0"/>
          <w:sz w:val="24"/>
        </w:rPr>
        <w:t>2、定义</w:t>
      </w:r>
    </w:p>
    <w:p>
      <w:pPr>
        <w:spacing w:line="460" w:lineRule="exact"/>
        <w:ind w:firstLine="561"/>
        <w:rPr>
          <w:rFonts w:ascii="仿宋_GB2312" w:hAnsi="宋体" w:eastAsia="仿宋_GB2312"/>
          <w:b/>
          <w:kern w:val="0"/>
          <w:sz w:val="24"/>
        </w:rPr>
      </w:pPr>
      <w:r>
        <w:rPr>
          <w:rFonts w:hint="eastAsia" w:ascii="仿宋_GB2312" w:hAnsi="宋体" w:eastAsia="仿宋_GB2312"/>
          <w:b/>
          <w:kern w:val="0"/>
          <w:sz w:val="24"/>
        </w:rPr>
        <w:t>本采购文件中的下列术语应解释为：</w:t>
      </w:r>
    </w:p>
    <w:p>
      <w:pPr>
        <w:spacing w:line="460" w:lineRule="exact"/>
        <w:ind w:firstLine="561"/>
        <w:rPr>
          <w:rFonts w:ascii="仿宋_GB2312" w:hAnsi="宋体" w:eastAsia="仿宋_GB2312"/>
          <w:b/>
          <w:kern w:val="0"/>
          <w:sz w:val="24"/>
        </w:rPr>
      </w:pPr>
      <w:r>
        <w:rPr>
          <w:rFonts w:hint="eastAsia" w:ascii="仿宋_GB2312" w:hAnsi="宋体" w:eastAsia="仿宋_GB2312"/>
          <w:b/>
          <w:kern w:val="0"/>
          <w:sz w:val="24"/>
        </w:rPr>
        <w:t>2.1“采购人”系指本项目的采购人，含采购需求者和使用者，在履行合同阶段称为甲方或买方。</w:t>
      </w:r>
    </w:p>
    <w:p>
      <w:pPr>
        <w:spacing w:line="460" w:lineRule="exact"/>
        <w:ind w:firstLine="561"/>
        <w:rPr>
          <w:rFonts w:ascii="仿宋_GB2312" w:hAnsi="宋体" w:eastAsia="仿宋_GB2312"/>
          <w:b/>
          <w:kern w:val="0"/>
          <w:sz w:val="24"/>
        </w:rPr>
      </w:pPr>
      <w:r>
        <w:rPr>
          <w:rFonts w:hint="eastAsia" w:ascii="仿宋_GB2312" w:hAnsi="宋体" w:eastAsia="仿宋_GB2312"/>
          <w:b/>
          <w:kern w:val="0"/>
          <w:sz w:val="24"/>
        </w:rPr>
        <w:t>2.2“采购代理机构”系指组织本次采购活动的海口市政府采购中心。</w:t>
      </w:r>
    </w:p>
    <w:p>
      <w:pPr>
        <w:spacing w:line="440" w:lineRule="exact"/>
        <w:ind w:firstLine="561"/>
        <w:rPr>
          <w:rFonts w:ascii="仿宋_GB2312" w:hAnsi="宋体" w:eastAsia="仿宋_GB2312"/>
          <w:b/>
          <w:kern w:val="0"/>
          <w:sz w:val="24"/>
        </w:rPr>
      </w:pPr>
      <w:r>
        <w:rPr>
          <w:rFonts w:hint="eastAsia" w:ascii="仿宋_GB2312" w:hAnsi="宋体" w:eastAsia="仿宋_GB2312"/>
          <w:b/>
          <w:kern w:val="0"/>
          <w:sz w:val="24"/>
        </w:rPr>
        <w:t>2.3“投标人”系指</w:t>
      </w:r>
      <w:r>
        <w:rPr>
          <w:rFonts w:hint="eastAsia" w:ascii="仿宋_GB2312" w:hAnsi="宋体" w:eastAsia="仿宋_GB2312"/>
          <w:b/>
          <w:sz w:val="24"/>
          <w:lang w:val="zh-CN"/>
        </w:rPr>
        <w:t>响应招标并且符合招标文件规定资格条件和参加投标竞争的法人、其他组织或者自然人。</w:t>
      </w:r>
      <w:r>
        <w:rPr>
          <w:rFonts w:hint="eastAsia" w:ascii="仿宋_GB2312" w:hAnsi="宋体" w:eastAsia="仿宋_GB2312"/>
          <w:b/>
          <w:kern w:val="0"/>
          <w:sz w:val="24"/>
        </w:rPr>
        <w:t>在投标阶段称为供应商、投标人，在签订和履行合同阶段称为乙方、卖方或中标人（中标供应商）。</w:t>
      </w:r>
      <w:bookmarkStart w:id="42" w:name="_Toc267320062"/>
    </w:p>
    <w:p>
      <w:pPr>
        <w:spacing w:line="440" w:lineRule="exact"/>
        <w:ind w:firstLine="561"/>
        <w:rPr>
          <w:rFonts w:ascii="仿宋_GB2312" w:hAnsi="宋体" w:eastAsia="仿宋_GB2312"/>
          <w:b/>
          <w:kern w:val="0"/>
          <w:sz w:val="24"/>
        </w:rPr>
      </w:pPr>
      <w:r>
        <w:rPr>
          <w:rFonts w:hint="eastAsia" w:ascii="仿宋_GB2312" w:hAnsi="宋体" w:eastAsia="仿宋_GB2312"/>
          <w:b/>
          <w:kern w:val="0"/>
          <w:sz w:val="24"/>
        </w:rPr>
        <w:t>3、投标人</w:t>
      </w:r>
      <w:bookmarkEnd w:id="42"/>
    </w:p>
    <w:p>
      <w:pPr>
        <w:spacing w:line="440" w:lineRule="exact"/>
        <w:ind w:firstLine="561"/>
        <w:rPr>
          <w:rFonts w:ascii="仿宋_GB2312" w:hAnsi="宋体" w:eastAsia="仿宋_GB2312"/>
          <w:b/>
          <w:kern w:val="0"/>
          <w:sz w:val="24"/>
        </w:rPr>
      </w:pPr>
      <w:r>
        <w:rPr>
          <w:rFonts w:hint="eastAsia" w:ascii="仿宋_GB2312" w:hAnsi="宋体" w:eastAsia="仿宋_GB2312"/>
          <w:b/>
          <w:kern w:val="0"/>
          <w:sz w:val="24"/>
        </w:rPr>
        <w:t>3.1合格投标人条件</w:t>
      </w:r>
    </w:p>
    <w:p>
      <w:pPr>
        <w:spacing w:line="440" w:lineRule="exact"/>
        <w:ind w:firstLine="561"/>
        <w:rPr>
          <w:rFonts w:ascii="仿宋_GB2312" w:hAnsi="宋体" w:eastAsia="仿宋_GB2312"/>
          <w:b/>
          <w:sz w:val="24"/>
        </w:rPr>
      </w:pPr>
      <w:r>
        <w:rPr>
          <w:rFonts w:hint="eastAsia" w:ascii="仿宋_GB2312" w:hAnsi="宋体" w:eastAsia="仿宋_GB2312"/>
          <w:b/>
          <w:sz w:val="24"/>
        </w:rPr>
        <w:t>3.1.1在中华人民共和国境内注册，能够独立承担民事责任，有生产或供应能力的本国供应商，包括法人、其他组织</w:t>
      </w:r>
      <w:r>
        <w:rPr>
          <w:rFonts w:hint="eastAsia" w:ascii="仿宋_GB2312" w:hAnsi="宋体" w:eastAsia="仿宋_GB2312"/>
          <w:b/>
          <w:sz w:val="24"/>
          <w:lang w:val="zh-CN"/>
        </w:rPr>
        <w:t>或者</w:t>
      </w:r>
      <w:r>
        <w:rPr>
          <w:rFonts w:hint="eastAsia" w:ascii="仿宋_GB2312" w:hAnsi="宋体" w:eastAsia="仿宋_GB2312"/>
          <w:b/>
          <w:sz w:val="24"/>
        </w:rPr>
        <w:t>自然人；</w:t>
      </w:r>
    </w:p>
    <w:p>
      <w:pPr>
        <w:spacing w:line="440" w:lineRule="exact"/>
        <w:ind w:firstLine="561"/>
        <w:rPr>
          <w:rFonts w:ascii="仿宋_GB2312" w:hAnsi="宋体" w:eastAsia="仿宋_GB2312"/>
          <w:b/>
          <w:sz w:val="24"/>
        </w:rPr>
      </w:pPr>
      <w:r>
        <w:rPr>
          <w:rFonts w:hint="eastAsia" w:ascii="仿宋_GB2312" w:hAnsi="宋体" w:eastAsia="仿宋_GB2312"/>
          <w:b/>
          <w:sz w:val="24"/>
        </w:rPr>
        <w:t xml:space="preserve">3.1.2符合《政府采购法》第二十二条第一款规定的条件： </w:t>
      </w:r>
    </w:p>
    <w:p>
      <w:pPr>
        <w:spacing w:line="440" w:lineRule="exact"/>
        <w:ind w:firstLine="561"/>
        <w:rPr>
          <w:rFonts w:ascii="仿宋_GB2312" w:hAnsi="宋体" w:eastAsia="仿宋_GB2312"/>
          <w:b/>
          <w:sz w:val="24"/>
        </w:rPr>
      </w:pPr>
      <w:r>
        <w:rPr>
          <w:rFonts w:hint="eastAsia" w:ascii="仿宋_GB2312" w:hAnsi="宋体" w:eastAsia="仿宋_GB2312"/>
          <w:b/>
          <w:sz w:val="24"/>
        </w:rPr>
        <w:t>3.1.3满足采购文件报价、商务和技术等实质性要求的；</w:t>
      </w:r>
    </w:p>
    <w:p>
      <w:pPr>
        <w:spacing w:line="440" w:lineRule="exact"/>
        <w:ind w:firstLine="561"/>
        <w:rPr>
          <w:rFonts w:ascii="仿宋_GB2312" w:hAnsi="宋体" w:eastAsia="仿宋_GB2312"/>
          <w:b/>
          <w:kern w:val="0"/>
          <w:sz w:val="24"/>
        </w:rPr>
      </w:pPr>
      <w:r>
        <w:rPr>
          <w:rFonts w:hint="eastAsia" w:ascii="仿宋_GB2312" w:hAnsi="宋体" w:eastAsia="仿宋_GB2312"/>
          <w:b/>
          <w:kern w:val="0"/>
          <w:sz w:val="24"/>
        </w:rPr>
        <w:t>3.2投标人的风险</w:t>
      </w:r>
    </w:p>
    <w:p>
      <w:pPr>
        <w:spacing w:line="440" w:lineRule="exact"/>
        <w:ind w:firstLine="561"/>
        <w:rPr>
          <w:rFonts w:ascii="仿宋_GB2312" w:hAnsi="宋体" w:eastAsia="仿宋_GB2312"/>
          <w:b/>
          <w:kern w:val="0"/>
          <w:sz w:val="24"/>
        </w:rPr>
      </w:pPr>
      <w:r>
        <w:rPr>
          <w:rFonts w:hint="eastAsia" w:ascii="仿宋_GB2312" w:hAnsi="宋体" w:eastAsia="仿宋_GB2312"/>
          <w:b/>
          <w:kern w:val="0"/>
          <w:sz w:val="24"/>
        </w:rPr>
        <w:t>3.2.1投标人没有按照采购文件的要求编制、签署、密封、标记、递交及修正投标文件的，或者投标文件没有对采购文件在各方面都做出实质性响应的，将导致投标无效。</w:t>
      </w:r>
    </w:p>
    <w:p>
      <w:pPr>
        <w:spacing w:line="440" w:lineRule="exact"/>
        <w:ind w:firstLine="561"/>
        <w:rPr>
          <w:rFonts w:ascii="仿宋_GB2312" w:hAnsi="宋体" w:eastAsia="仿宋_GB2312"/>
          <w:b/>
          <w:sz w:val="24"/>
        </w:rPr>
      </w:pPr>
      <w:r>
        <w:rPr>
          <w:rFonts w:hint="eastAsia" w:ascii="仿宋_GB2312" w:hAnsi="宋体" w:eastAsia="仿宋_GB2312"/>
          <w:b/>
          <w:sz w:val="24"/>
        </w:rPr>
        <w:t>3.2.2投标人提交的投标文件内容有下列情形之一的，一经发现，视为无效投标，并依法上报监督部门处理</w:t>
      </w:r>
      <w:r>
        <w:rPr>
          <w:rFonts w:hint="eastAsia" w:ascii="仿宋_GB2312" w:hAnsi="宋体" w:eastAsia="仿宋_GB2312"/>
          <w:b/>
          <w:kern w:val="0"/>
          <w:sz w:val="24"/>
        </w:rPr>
        <w:t>：</w:t>
      </w:r>
    </w:p>
    <w:p>
      <w:pPr>
        <w:spacing w:line="460" w:lineRule="exact"/>
        <w:ind w:firstLine="561"/>
        <w:rPr>
          <w:rFonts w:ascii="仿宋_GB2312" w:hAnsi="宋体" w:eastAsia="仿宋_GB2312"/>
          <w:b/>
          <w:kern w:val="0"/>
          <w:sz w:val="24"/>
        </w:rPr>
      </w:pPr>
      <w:r>
        <w:rPr>
          <w:rFonts w:hint="eastAsia" w:ascii="仿宋_GB2312" w:hAnsi="宋体" w:eastAsia="仿宋_GB2312"/>
          <w:b/>
          <w:kern w:val="0"/>
          <w:sz w:val="24"/>
        </w:rPr>
        <w:t>（1）提供虚假的资料。</w:t>
      </w:r>
    </w:p>
    <w:p>
      <w:pPr>
        <w:spacing w:line="460" w:lineRule="exact"/>
        <w:ind w:firstLine="561"/>
        <w:rPr>
          <w:rFonts w:ascii="仿宋_GB2312" w:hAnsi="宋体" w:eastAsia="仿宋_GB2312"/>
          <w:b/>
          <w:sz w:val="24"/>
        </w:rPr>
      </w:pPr>
      <w:r>
        <w:rPr>
          <w:rFonts w:hint="eastAsia" w:ascii="仿宋_GB2312" w:hAnsi="宋体" w:eastAsia="仿宋_GB2312"/>
          <w:b/>
          <w:kern w:val="0"/>
          <w:sz w:val="24"/>
        </w:rPr>
        <w:t>（2）在实质性方面失实。</w:t>
      </w:r>
    </w:p>
    <w:p>
      <w:pPr>
        <w:spacing w:line="440" w:lineRule="exact"/>
        <w:ind w:firstLine="561"/>
        <w:rPr>
          <w:rFonts w:ascii="仿宋_GB2312" w:hAnsi="宋体" w:eastAsia="仿宋_GB2312"/>
          <w:b/>
          <w:kern w:val="0"/>
          <w:sz w:val="24"/>
        </w:rPr>
      </w:pPr>
      <w:r>
        <w:rPr>
          <w:rFonts w:hint="eastAsia" w:ascii="仿宋_GB2312" w:hAnsi="宋体" w:eastAsia="仿宋_GB2312"/>
          <w:b/>
          <w:sz w:val="24"/>
        </w:rPr>
        <w:t>3.2.3供应商享受政策优惠条件但提供的承诺资料失实的，视同投标文件提供虚假资料论处。</w:t>
      </w:r>
    </w:p>
    <w:p>
      <w:pPr>
        <w:spacing w:line="460" w:lineRule="exact"/>
        <w:ind w:firstLine="561"/>
        <w:rPr>
          <w:rFonts w:ascii="仿宋_GB2312" w:hAnsi="宋体" w:eastAsia="仿宋_GB2312"/>
          <w:b/>
          <w:sz w:val="24"/>
        </w:rPr>
      </w:pPr>
      <w:r>
        <w:rPr>
          <w:rFonts w:hint="eastAsia" w:ascii="仿宋_GB2312" w:hAnsi="宋体" w:eastAsia="仿宋_GB2312"/>
          <w:b/>
          <w:sz w:val="24"/>
        </w:rPr>
        <w:t>4、投标费用</w:t>
      </w:r>
    </w:p>
    <w:p>
      <w:pPr>
        <w:spacing w:line="460" w:lineRule="exact"/>
        <w:ind w:firstLine="561"/>
        <w:rPr>
          <w:rFonts w:ascii="仿宋_GB2312" w:hAnsi="宋体" w:eastAsia="仿宋_GB2312"/>
          <w:b/>
          <w:sz w:val="24"/>
        </w:rPr>
      </w:pPr>
      <w:r>
        <w:rPr>
          <w:rFonts w:hint="eastAsia" w:ascii="仿宋_GB2312" w:hAnsi="宋体" w:eastAsia="仿宋_GB2312"/>
          <w:b/>
          <w:sz w:val="24"/>
        </w:rPr>
        <w:t>4.1无论投标过程中的做法和结果如何，投标人自行承担所有与参加投标活动有关的全部费用；</w:t>
      </w:r>
    </w:p>
    <w:p>
      <w:pPr>
        <w:spacing w:line="460" w:lineRule="exact"/>
        <w:ind w:firstLine="561"/>
        <w:rPr>
          <w:rFonts w:ascii="仿宋_GB2312" w:hAnsi="宋体" w:eastAsia="仿宋_GB2312"/>
          <w:b/>
          <w:sz w:val="24"/>
        </w:rPr>
      </w:pPr>
      <w:r>
        <w:rPr>
          <w:rFonts w:hint="eastAsia" w:ascii="仿宋_GB2312" w:hAnsi="宋体" w:eastAsia="仿宋_GB2312"/>
          <w:b/>
          <w:sz w:val="24"/>
        </w:rPr>
        <w:t>4.2本次招标采购活动不收取任何中标服务费。</w:t>
      </w:r>
    </w:p>
    <w:p>
      <w:pPr>
        <w:spacing w:line="460" w:lineRule="exact"/>
        <w:ind w:firstLine="561"/>
        <w:rPr>
          <w:rFonts w:ascii="仿宋_GB2312" w:hAnsi="宋体" w:eastAsia="仿宋_GB2312"/>
          <w:b/>
          <w:sz w:val="24"/>
        </w:rPr>
      </w:pPr>
      <w:r>
        <w:rPr>
          <w:rFonts w:hint="eastAsia" w:ascii="仿宋_GB2312" w:hAnsi="宋体" w:eastAsia="仿宋_GB2312"/>
          <w:b/>
          <w:sz w:val="24"/>
        </w:rPr>
        <w:t>5、政策优惠条件及要求:根据财政部、工业和信息化部关于《政府采购促进中小企业发展管理办法》（财库〔2020〕46号）、《财政部、司法部关于政府采购支持监狱企业发展有关问题的通知》（财库〔2014〕68号）和《财政部 民政部 中国残疾人联合会关于促进残疾人就业政府采购政策的通知》（财库〔2017〕141号）的文件精神，相应的政府采购政策优惠条件及要求如下。</w:t>
      </w:r>
    </w:p>
    <w:p>
      <w:pPr>
        <w:spacing w:line="460" w:lineRule="exact"/>
        <w:ind w:firstLine="561"/>
        <w:rPr>
          <w:rFonts w:ascii="仿宋_GB2312" w:hAnsi="宋体" w:eastAsia="仿宋_GB2312"/>
          <w:b/>
          <w:sz w:val="24"/>
        </w:rPr>
      </w:pPr>
      <w:r>
        <w:rPr>
          <w:rFonts w:hint="eastAsia" w:ascii="仿宋_GB2312" w:hAnsi="宋体" w:eastAsia="仿宋_GB2312"/>
          <w:b/>
          <w:sz w:val="24"/>
        </w:rPr>
        <w:t>5.1关于符合上述规定的小微企业参与投标</w:t>
      </w:r>
    </w:p>
    <w:p>
      <w:pPr>
        <w:spacing w:line="460" w:lineRule="exact"/>
        <w:ind w:firstLine="561"/>
        <w:rPr>
          <w:rFonts w:ascii="仿宋_GB2312" w:hAnsi="宋体" w:eastAsia="仿宋_GB2312"/>
          <w:b/>
          <w:sz w:val="24"/>
        </w:rPr>
      </w:pPr>
      <w:r>
        <w:rPr>
          <w:rFonts w:hint="eastAsia" w:ascii="仿宋_GB2312" w:hAnsi="宋体" w:eastAsia="仿宋_GB2312"/>
          <w:b/>
          <w:sz w:val="24"/>
        </w:rPr>
        <w:t>5.1.1监狱企业、残疾人福利性单位视同小型、微型企业；联合体各方均为小型、微型企业的，联合体视同为小型、微型企业。</w:t>
      </w:r>
    </w:p>
    <w:p>
      <w:pPr>
        <w:spacing w:line="460" w:lineRule="exact"/>
        <w:ind w:firstLine="561"/>
        <w:rPr>
          <w:rFonts w:ascii="仿宋_GB2312" w:hAnsi="宋体" w:eastAsia="仿宋_GB2312"/>
          <w:b/>
          <w:sz w:val="24"/>
        </w:rPr>
      </w:pPr>
      <w:r>
        <w:rPr>
          <w:rFonts w:hint="eastAsia" w:ascii="仿宋_GB2312" w:hAnsi="宋体" w:eastAsia="仿宋_GB2312"/>
          <w:b/>
          <w:sz w:val="24"/>
        </w:rPr>
        <w:t>5.1.2本条款中；两种价格扣除优惠原则不同时使用。投标供应商为符合规定的小型或微型企业时，报价给予6%的价格扣除，用扣除后的价格参与评审；投标供应商为大中型企业和其他自然人、法人或者其他组织与小型、微型企业组成的联合体，且对于联合协议或者分包意向协议约定小微企业的合同份额占到合同总金额 30%以上的，对联合体报价给予2%的价格扣除，用扣除后的价格参与评审；</w:t>
      </w:r>
    </w:p>
    <w:p>
      <w:pPr>
        <w:spacing w:line="460" w:lineRule="exact"/>
        <w:ind w:firstLine="561"/>
        <w:rPr>
          <w:rFonts w:ascii="仿宋_GB2312" w:hAnsi="宋体" w:eastAsia="仿宋_GB2312"/>
          <w:b/>
          <w:sz w:val="24"/>
        </w:rPr>
      </w:pPr>
      <w:r>
        <w:rPr>
          <w:rFonts w:hint="eastAsia" w:ascii="仿宋_GB2312" w:hAnsi="宋体" w:eastAsia="仿宋_GB2312"/>
          <w:b/>
          <w:sz w:val="24"/>
        </w:rPr>
        <w:t>5.1.3组成联合体或者接受分包的小微企业与联合体内其他企业、分包企业之间存在直接控股、管理关系的，不享受价格扣除优惠政策；</w:t>
      </w:r>
    </w:p>
    <w:p>
      <w:pPr>
        <w:spacing w:line="460" w:lineRule="exact"/>
        <w:ind w:firstLine="561"/>
        <w:rPr>
          <w:rFonts w:ascii="仿宋_GB2312" w:hAnsi="宋体" w:eastAsia="仿宋_GB2312"/>
          <w:b/>
          <w:sz w:val="24"/>
        </w:rPr>
      </w:pPr>
      <w:r>
        <w:rPr>
          <w:rFonts w:hint="eastAsia" w:ascii="仿宋_GB2312" w:hAnsi="宋体" w:eastAsia="仿宋_GB2312"/>
          <w:b/>
          <w:sz w:val="24"/>
        </w:rPr>
        <w:t>5.1.4投标供应商认为其为小型或微型企业的应提供合法有效的“小型、微型企业声明函”（附件2），并明确企业类型；投标供应商为符合条件的残疾人福利性单位在参加政府采购活动时，应当提供《残疾人福利性单位声明函》（附件4），并对声明的真实性负责；投标供应商认为其为监狱企业须提供由省级以上监狱管理局、戒毒管理局（含新疆生产建设兵团）出具的属于监狱企业的证明文件(附件3)， 否则评审时不能享受相应的价格扣除。</w:t>
      </w:r>
    </w:p>
    <w:p>
      <w:pPr>
        <w:spacing w:line="460" w:lineRule="exact"/>
        <w:ind w:firstLine="561"/>
        <w:rPr>
          <w:rFonts w:ascii="仿宋_GB2312" w:hAnsi="宋体" w:eastAsia="仿宋_GB2312"/>
          <w:b/>
          <w:sz w:val="24"/>
        </w:rPr>
      </w:pPr>
      <w:r>
        <w:rPr>
          <w:rFonts w:hint="eastAsia" w:ascii="仿宋_GB2312" w:hAnsi="宋体" w:eastAsia="仿宋_GB2312"/>
          <w:b/>
          <w:sz w:val="24"/>
        </w:rPr>
        <w:t>5.1.5 在货物采购项目中，供应商提供的货物既有小微企业制造货物，也有大中型企业制造货物的，不享受本办法规定的小微企业扶持政策。</w:t>
      </w:r>
    </w:p>
    <w:p>
      <w:pPr>
        <w:spacing w:line="460" w:lineRule="exact"/>
        <w:ind w:firstLine="561"/>
        <w:rPr>
          <w:rFonts w:ascii="仿宋_GB2312" w:hAnsi="宋体" w:eastAsia="仿宋_GB2312"/>
          <w:b/>
          <w:sz w:val="24"/>
        </w:rPr>
      </w:pPr>
      <w:r>
        <w:rPr>
          <w:rFonts w:hint="eastAsia" w:ascii="仿宋_GB2312" w:hAnsi="宋体" w:eastAsia="仿宋_GB2312"/>
          <w:b/>
          <w:sz w:val="24"/>
        </w:rPr>
        <w:t>5.1.6要求以联合体形式参加或者合同分包的，明确联合协议或者分包意向协议中中小企业合同金额应当达到的比例，并作为供应商资格条件；</w:t>
      </w:r>
    </w:p>
    <w:p>
      <w:pPr>
        <w:spacing w:line="500" w:lineRule="exact"/>
        <w:ind w:firstLine="590" w:firstLineChars="245"/>
        <w:rPr>
          <w:rFonts w:ascii="仿宋_GB2312" w:hAnsi="宋体" w:eastAsia="仿宋_GB2312"/>
          <w:b/>
          <w:sz w:val="24"/>
        </w:rPr>
      </w:pPr>
      <w:r>
        <w:rPr>
          <w:rFonts w:hint="eastAsia" w:ascii="仿宋_GB2312" w:hAnsi="宋体" w:eastAsia="仿宋_GB2312"/>
          <w:b/>
          <w:sz w:val="24"/>
        </w:rPr>
        <w:t>6、注意事项</w:t>
      </w:r>
    </w:p>
    <w:p>
      <w:pPr>
        <w:spacing w:line="500" w:lineRule="exact"/>
        <w:ind w:firstLine="590" w:firstLineChars="245"/>
        <w:rPr>
          <w:rFonts w:ascii="仿宋_GB2312" w:hAnsi="宋体" w:eastAsia="仿宋_GB2312"/>
          <w:b/>
          <w:sz w:val="24"/>
        </w:rPr>
      </w:pPr>
      <w:r>
        <w:rPr>
          <w:rFonts w:hint="eastAsia" w:ascii="仿宋_GB2312" w:hAnsi="宋体" w:eastAsia="仿宋_GB2312"/>
          <w:b/>
          <w:sz w:val="24"/>
        </w:rPr>
        <w:t>6.1采购文件第二章《采购需求》中列明标的物的技术要求是采购人基于实际工作需要而提出的基本需求，如果有专利、商标、品牌、规格型号等信息的，仅起技术说明、参考作用，不具有任何限制型，投标产品响应其指标性能要求即可。</w:t>
      </w:r>
    </w:p>
    <w:p>
      <w:pPr>
        <w:spacing w:line="500" w:lineRule="exact"/>
        <w:ind w:firstLine="590" w:firstLineChars="245"/>
        <w:rPr>
          <w:rFonts w:ascii="仿宋_GB2312" w:hAnsi="宋体" w:eastAsia="仿宋_GB2312"/>
          <w:b/>
          <w:sz w:val="24"/>
        </w:rPr>
      </w:pPr>
      <w:r>
        <w:rPr>
          <w:rFonts w:hint="eastAsia" w:ascii="仿宋_GB2312" w:hAnsi="宋体" w:eastAsia="仿宋_GB2312"/>
          <w:b/>
          <w:sz w:val="24"/>
        </w:rPr>
        <w:t>6.2如果“投标人须知前附表” 注明接受进口产品投标的，仍可接受满足需求的国内产品参与竞争。所谓进口产品是指:通过中国海关报关验放进入中国境内且产自关外的产品。</w:t>
      </w:r>
    </w:p>
    <w:p>
      <w:pPr>
        <w:spacing w:line="500" w:lineRule="exact"/>
        <w:ind w:firstLine="590" w:firstLineChars="245"/>
        <w:rPr>
          <w:rFonts w:ascii="仿宋_GB2312" w:hAnsi="宋体" w:eastAsia="仿宋_GB2312"/>
          <w:b/>
          <w:sz w:val="24"/>
        </w:rPr>
      </w:pPr>
      <w:r>
        <w:rPr>
          <w:rFonts w:hint="eastAsia" w:ascii="仿宋_GB2312" w:hAnsi="宋体" w:eastAsia="仿宋_GB2312"/>
          <w:b/>
          <w:sz w:val="24"/>
        </w:rPr>
        <w:t>6.3如果没有特别声明或要求，投标人被视为充分熟悉本招标项目所在地与履行合同有关的各种情况，包括自然环境、气候条件、劳动力及公用设施等，本采购文件不再对上述情况进行描述。</w:t>
      </w:r>
    </w:p>
    <w:p>
      <w:pPr>
        <w:spacing w:line="500" w:lineRule="exact"/>
        <w:ind w:firstLine="590" w:firstLineChars="245"/>
        <w:rPr>
          <w:rFonts w:ascii="仿宋_GB2312" w:hAnsi="宋体" w:eastAsia="仿宋_GB2312"/>
          <w:b/>
          <w:sz w:val="24"/>
        </w:rPr>
      </w:pPr>
      <w:bookmarkStart w:id="43" w:name="_Toc246826107"/>
      <w:r>
        <w:rPr>
          <w:rFonts w:hint="eastAsia" w:ascii="仿宋_GB2312" w:hAnsi="宋体" w:eastAsia="仿宋_GB2312"/>
          <w:b/>
          <w:sz w:val="24"/>
        </w:rPr>
        <w:t>二、采购文件</w:t>
      </w:r>
      <w:bookmarkEnd w:id="43"/>
    </w:p>
    <w:p>
      <w:pPr>
        <w:spacing w:line="440" w:lineRule="exact"/>
        <w:ind w:firstLine="561"/>
        <w:outlineLvl w:val="1"/>
        <w:rPr>
          <w:rFonts w:ascii="仿宋_GB2312" w:hAnsi="宋体" w:eastAsia="仿宋_GB2312"/>
          <w:b/>
          <w:sz w:val="24"/>
        </w:rPr>
      </w:pPr>
      <w:r>
        <w:rPr>
          <w:rFonts w:hint="eastAsia" w:ascii="仿宋_GB2312" w:hAnsi="宋体" w:eastAsia="仿宋_GB2312"/>
          <w:b/>
          <w:sz w:val="24"/>
        </w:rPr>
        <w:t>7、采购文件的组成</w:t>
      </w:r>
    </w:p>
    <w:p>
      <w:pPr>
        <w:pStyle w:val="5"/>
        <w:snapToGrid w:val="0"/>
        <w:spacing w:line="440" w:lineRule="exact"/>
        <w:ind w:firstLine="561"/>
        <w:rPr>
          <w:rFonts w:ascii="仿宋_GB2312" w:hAnsi="宋体" w:eastAsia="仿宋_GB2312"/>
          <w:b/>
          <w:sz w:val="24"/>
          <w:szCs w:val="24"/>
        </w:rPr>
      </w:pPr>
      <w:r>
        <w:rPr>
          <w:rFonts w:hint="eastAsia" w:ascii="仿宋_GB2312" w:hAnsi="宋体" w:eastAsia="仿宋_GB2312"/>
          <w:b/>
          <w:sz w:val="24"/>
          <w:szCs w:val="24"/>
        </w:rPr>
        <w:t>采购文件用以阐明投标人准备投标文件所必须的信息，以及投标、开标、评标和签订合同等有关规定。采购文件有WORD版和PDF版两种电子版形式，原则上两者保持一致，如有不一致之处以PDF版采购文件为准。采购文件由下述部分组成：</w:t>
      </w:r>
    </w:p>
    <w:p>
      <w:pPr>
        <w:pStyle w:val="5"/>
        <w:snapToGrid w:val="0"/>
        <w:spacing w:line="440" w:lineRule="exact"/>
        <w:ind w:firstLine="561"/>
        <w:rPr>
          <w:rFonts w:ascii="仿宋_GB2312" w:hAnsi="宋体" w:eastAsia="仿宋_GB2312"/>
          <w:b/>
          <w:sz w:val="24"/>
          <w:szCs w:val="24"/>
        </w:rPr>
      </w:pPr>
      <w:r>
        <w:rPr>
          <w:rFonts w:hint="eastAsia" w:ascii="仿宋_GB2312" w:hAnsi="宋体" w:eastAsia="仿宋_GB2312"/>
          <w:b/>
          <w:sz w:val="24"/>
          <w:szCs w:val="24"/>
        </w:rPr>
        <w:t>（1）投标邀请</w:t>
      </w:r>
    </w:p>
    <w:p>
      <w:pPr>
        <w:pStyle w:val="5"/>
        <w:snapToGrid w:val="0"/>
        <w:spacing w:line="440" w:lineRule="exact"/>
        <w:ind w:firstLine="561"/>
        <w:rPr>
          <w:rFonts w:ascii="仿宋_GB2312" w:hAnsi="宋体" w:eastAsia="仿宋_GB2312"/>
          <w:b/>
          <w:sz w:val="24"/>
          <w:szCs w:val="24"/>
        </w:rPr>
      </w:pPr>
      <w:r>
        <w:rPr>
          <w:rFonts w:hint="eastAsia" w:ascii="仿宋_GB2312" w:hAnsi="宋体" w:eastAsia="仿宋_GB2312"/>
          <w:b/>
          <w:sz w:val="24"/>
          <w:szCs w:val="24"/>
        </w:rPr>
        <w:t>（2）采购需求</w:t>
      </w:r>
    </w:p>
    <w:p>
      <w:pPr>
        <w:pStyle w:val="5"/>
        <w:snapToGrid w:val="0"/>
        <w:spacing w:line="440" w:lineRule="exact"/>
        <w:ind w:firstLine="561"/>
        <w:rPr>
          <w:rFonts w:ascii="仿宋_GB2312" w:hAnsi="宋体" w:eastAsia="仿宋_GB2312"/>
          <w:b/>
          <w:sz w:val="24"/>
          <w:szCs w:val="24"/>
        </w:rPr>
      </w:pPr>
      <w:r>
        <w:rPr>
          <w:rFonts w:hint="eastAsia" w:ascii="仿宋_GB2312" w:hAnsi="宋体" w:eastAsia="仿宋_GB2312"/>
          <w:b/>
          <w:sz w:val="24"/>
          <w:szCs w:val="24"/>
        </w:rPr>
        <w:t>（3）投标人须知</w:t>
      </w:r>
    </w:p>
    <w:p>
      <w:pPr>
        <w:pStyle w:val="5"/>
        <w:snapToGrid w:val="0"/>
        <w:spacing w:line="440" w:lineRule="exact"/>
        <w:ind w:firstLine="561"/>
        <w:rPr>
          <w:rFonts w:ascii="仿宋_GB2312" w:hAnsi="宋体" w:eastAsia="仿宋_GB2312"/>
          <w:b/>
          <w:sz w:val="24"/>
          <w:szCs w:val="24"/>
        </w:rPr>
      </w:pPr>
      <w:r>
        <w:rPr>
          <w:rFonts w:hint="eastAsia" w:ascii="仿宋_GB2312" w:hAnsi="宋体" w:eastAsia="仿宋_GB2312"/>
          <w:b/>
          <w:sz w:val="24"/>
          <w:szCs w:val="24"/>
        </w:rPr>
        <w:t>（4）资格审查标准和评标标准</w:t>
      </w:r>
    </w:p>
    <w:p>
      <w:pPr>
        <w:pStyle w:val="5"/>
        <w:snapToGrid w:val="0"/>
        <w:spacing w:line="440" w:lineRule="exact"/>
        <w:ind w:firstLine="561"/>
        <w:rPr>
          <w:rFonts w:ascii="仿宋_GB2312" w:hAnsi="宋体" w:eastAsia="仿宋_GB2312"/>
          <w:b/>
          <w:bCs/>
          <w:sz w:val="24"/>
          <w:szCs w:val="24"/>
        </w:rPr>
      </w:pPr>
      <w:r>
        <w:rPr>
          <w:rFonts w:hint="eastAsia" w:ascii="仿宋_GB2312" w:hAnsi="宋体" w:eastAsia="仿宋_GB2312"/>
          <w:b/>
          <w:sz w:val="24"/>
          <w:szCs w:val="24"/>
        </w:rPr>
        <w:t>（5）</w:t>
      </w:r>
      <w:r>
        <w:rPr>
          <w:rFonts w:hint="eastAsia" w:ascii="仿宋_GB2312" w:hAnsi="宋体" w:eastAsia="仿宋_GB2312"/>
          <w:b/>
          <w:bCs/>
          <w:sz w:val="24"/>
          <w:szCs w:val="24"/>
        </w:rPr>
        <w:t>政府采购合同格式</w:t>
      </w:r>
    </w:p>
    <w:p>
      <w:pPr>
        <w:pStyle w:val="5"/>
        <w:snapToGrid w:val="0"/>
        <w:spacing w:line="440" w:lineRule="exact"/>
        <w:ind w:firstLine="561"/>
        <w:rPr>
          <w:rFonts w:ascii="仿宋_GB2312" w:hAnsi="宋体" w:eastAsia="仿宋_GB2312"/>
          <w:b/>
          <w:sz w:val="24"/>
          <w:szCs w:val="24"/>
        </w:rPr>
      </w:pPr>
      <w:r>
        <w:rPr>
          <w:rFonts w:hint="eastAsia" w:ascii="仿宋_GB2312" w:hAnsi="宋体" w:eastAsia="仿宋_GB2312"/>
          <w:b/>
          <w:sz w:val="24"/>
          <w:szCs w:val="24"/>
        </w:rPr>
        <w:t>（6）投标文件格式及附件</w:t>
      </w:r>
    </w:p>
    <w:p>
      <w:pPr>
        <w:tabs>
          <w:tab w:val="left" w:pos="720"/>
        </w:tabs>
        <w:spacing w:line="440" w:lineRule="exact"/>
        <w:ind w:firstLine="602" w:firstLineChars="250"/>
        <w:rPr>
          <w:rFonts w:ascii="仿宋_GB2312" w:hAnsi="宋体" w:eastAsia="仿宋_GB2312"/>
          <w:b/>
          <w:sz w:val="24"/>
        </w:rPr>
      </w:pPr>
      <w:bookmarkStart w:id="44" w:name="_Toc183682348"/>
      <w:bookmarkStart w:id="45" w:name="_Toc183582211"/>
      <w:bookmarkStart w:id="46" w:name="_Toc217446040"/>
      <w:r>
        <w:rPr>
          <w:rFonts w:hint="eastAsia" w:ascii="仿宋_GB2312" w:hAnsi="宋体" w:eastAsia="仿宋_GB2312"/>
          <w:b/>
          <w:sz w:val="24"/>
        </w:rPr>
        <w:t>8、采购文件的澄清</w:t>
      </w:r>
      <w:bookmarkEnd w:id="44"/>
      <w:bookmarkEnd w:id="45"/>
      <w:r>
        <w:rPr>
          <w:rFonts w:hint="eastAsia" w:ascii="仿宋_GB2312" w:hAnsi="宋体" w:eastAsia="仿宋_GB2312"/>
          <w:b/>
          <w:sz w:val="24"/>
        </w:rPr>
        <w:t>和修改</w:t>
      </w:r>
      <w:bookmarkEnd w:id="46"/>
    </w:p>
    <w:p>
      <w:pPr>
        <w:tabs>
          <w:tab w:val="left" w:pos="720"/>
        </w:tabs>
        <w:spacing w:line="440" w:lineRule="exact"/>
        <w:ind w:firstLine="561"/>
        <w:rPr>
          <w:rFonts w:ascii="仿宋_GB2312" w:hAnsi="宋体" w:eastAsia="仿宋_GB2312"/>
          <w:b/>
          <w:sz w:val="24"/>
        </w:rPr>
      </w:pPr>
      <w:r>
        <w:rPr>
          <w:rFonts w:hint="eastAsia" w:ascii="仿宋_GB2312" w:hAnsi="宋体" w:eastAsia="仿宋_GB2312"/>
          <w:b/>
          <w:sz w:val="24"/>
        </w:rPr>
        <w:t>8.1 在投标截止时间前，采购代理机构无论出于何种原因，可以对采购文件进行澄清或者修改。</w:t>
      </w:r>
    </w:p>
    <w:p>
      <w:pPr>
        <w:spacing w:line="440" w:lineRule="exact"/>
        <w:ind w:firstLine="561"/>
        <w:rPr>
          <w:rFonts w:ascii="仿宋_GB2312" w:hAnsi="宋体" w:eastAsia="仿宋_GB2312"/>
          <w:b/>
          <w:sz w:val="24"/>
        </w:rPr>
      </w:pPr>
      <w:r>
        <w:rPr>
          <w:rFonts w:hint="eastAsia" w:ascii="仿宋_GB2312" w:hAnsi="宋体" w:eastAsia="仿宋_GB2312"/>
          <w:b/>
          <w:sz w:val="24"/>
        </w:rPr>
        <w:t>8.2</w:t>
      </w:r>
      <w:bookmarkStart w:id="47" w:name="_Toc430489120"/>
      <w:bookmarkStart w:id="48" w:name="_Toc415567498"/>
      <w:bookmarkStart w:id="49" w:name="_Toc430492127"/>
      <w:bookmarkStart w:id="50" w:name="_Toc430490613"/>
      <w:bookmarkStart w:id="51" w:name="_Toc430488852"/>
      <w:bookmarkStart w:id="52" w:name="_Toc430488645"/>
      <w:bookmarkStart w:id="53" w:name="_Toc430422414"/>
      <w:r>
        <w:rPr>
          <w:rFonts w:hint="eastAsia" w:ascii="仿宋_GB2312" w:hAnsi="宋体" w:eastAsia="仿宋_GB2312"/>
          <w:b/>
          <w:sz w:val="24"/>
        </w:rPr>
        <w:t xml:space="preserve"> 采购文件的修改</w:t>
      </w:r>
      <w:bookmarkEnd w:id="47"/>
      <w:bookmarkEnd w:id="48"/>
      <w:bookmarkEnd w:id="49"/>
      <w:bookmarkEnd w:id="50"/>
      <w:bookmarkEnd w:id="51"/>
      <w:bookmarkEnd w:id="52"/>
      <w:bookmarkEnd w:id="53"/>
    </w:p>
    <w:p>
      <w:pPr>
        <w:pStyle w:val="8"/>
        <w:adjustRightInd w:val="0"/>
        <w:snapToGrid w:val="0"/>
        <w:spacing w:line="440" w:lineRule="exact"/>
        <w:ind w:left="420" w:leftChars="200"/>
        <w:rPr>
          <w:rFonts w:ascii="仿宋_GB2312" w:hAnsi="宋体" w:eastAsia="仿宋_GB2312"/>
          <w:b/>
          <w:sz w:val="24"/>
          <w:szCs w:val="24"/>
        </w:rPr>
      </w:pPr>
      <w:bookmarkStart w:id="54" w:name="OLE_LINK5"/>
      <w:bookmarkStart w:id="55" w:name="_Toc208848971"/>
      <w:bookmarkStart w:id="56" w:name="_Toc217446041"/>
      <w:r>
        <w:rPr>
          <w:rFonts w:hint="eastAsia" w:ascii="仿宋_GB2312" w:hAnsi="宋体" w:eastAsia="仿宋_GB2312"/>
          <w:b/>
          <w:sz w:val="24"/>
          <w:szCs w:val="24"/>
        </w:rPr>
        <w:t>（</w:t>
      </w:r>
      <w:bookmarkStart w:id="57" w:name="OLE_LINK4"/>
      <w:r>
        <w:rPr>
          <w:rFonts w:hint="eastAsia" w:ascii="仿宋_GB2312" w:hAnsi="宋体" w:eastAsia="仿宋_GB2312"/>
          <w:b/>
          <w:sz w:val="24"/>
          <w:szCs w:val="24"/>
        </w:rPr>
        <w:t>1）在投标截止时间以前，采购代理机构可主动或依投标人要求澄清或质疑的问题对采购文件进行必要的补遗、澄清或修改；</w:t>
      </w:r>
    </w:p>
    <w:p>
      <w:pPr>
        <w:pStyle w:val="8"/>
        <w:adjustRightInd w:val="0"/>
        <w:snapToGrid w:val="0"/>
        <w:spacing w:line="440" w:lineRule="exact"/>
        <w:ind w:left="420" w:leftChars="200"/>
        <w:rPr>
          <w:rFonts w:ascii="仿宋_GB2312" w:hAnsi="宋体" w:eastAsia="仿宋_GB2312"/>
          <w:b/>
          <w:sz w:val="24"/>
          <w:szCs w:val="24"/>
        </w:rPr>
      </w:pPr>
      <w:r>
        <w:rPr>
          <w:rFonts w:hint="eastAsia" w:ascii="仿宋_GB2312" w:hAnsi="宋体" w:eastAsia="仿宋_GB2312"/>
          <w:b/>
          <w:sz w:val="24"/>
          <w:szCs w:val="24"/>
        </w:rPr>
        <w:t>（2）补遗、澄清或修改内容可能影响投标文件编制的，</w:t>
      </w:r>
      <w:bookmarkStart w:id="58" w:name="OLE_LINK3"/>
      <w:r>
        <w:rPr>
          <w:rFonts w:hint="eastAsia" w:ascii="仿宋_GB2312" w:hAnsi="宋体" w:eastAsia="仿宋_GB2312"/>
          <w:b/>
          <w:sz w:val="24"/>
          <w:szCs w:val="24"/>
        </w:rPr>
        <w:t>采购代理机构</w:t>
      </w:r>
      <w:bookmarkEnd w:id="58"/>
      <w:r>
        <w:rPr>
          <w:rFonts w:hint="eastAsia" w:ascii="仿宋_GB2312" w:hAnsi="宋体" w:eastAsia="仿宋_GB2312"/>
          <w:b/>
          <w:sz w:val="24"/>
          <w:szCs w:val="24"/>
        </w:rPr>
        <w:t>须在投标截止时间15日前发布公告；不足15日的，采购代理机构应当顺延提交投标文件的截止时间和开标时间，在此情况下，采购当事人受投标截止期制约的所有权利和义务均应延长至新的截止日期；</w:t>
      </w:r>
    </w:p>
    <w:p>
      <w:pPr>
        <w:pStyle w:val="8"/>
        <w:adjustRightInd w:val="0"/>
        <w:snapToGrid w:val="0"/>
        <w:spacing w:line="470" w:lineRule="exact"/>
        <w:ind w:left="357" w:leftChars="170" w:firstLine="120" w:firstLineChars="50"/>
        <w:rPr>
          <w:rFonts w:ascii="仿宋_GB2312" w:hAnsi="宋体" w:eastAsia="仿宋_GB2312"/>
          <w:b/>
          <w:sz w:val="24"/>
          <w:szCs w:val="24"/>
        </w:rPr>
      </w:pPr>
      <w:r>
        <w:rPr>
          <w:rFonts w:hint="eastAsia" w:ascii="仿宋_GB2312" w:hAnsi="宋体" w:eastAsia="仿宋_GB2312"/>
          <w:b/>
          <w:sz w:val="24"/>
          <w:szCs w:val="24"/>
        </w:rPr>
        <w:t>（3）补遗、澄清或修改后的内容是采购文件的组成部分，并对潜在投标人具有约束力。有关本项目采购文件的补遗、澄清及变更信息以第一章指定网站公告及下载内容为准，采购代理机构不再另行通知，潜在投标人须及时关注关于本项目采购信息的更新事项，否则自行承担由此产生的风险。采购文件与更正公告的内容相互矛盾时，以最后发出的更正公告为准。</w:t>
      </w:r>
      <w:bookmarkEnd w:id="54"/>
      <w:bookmarkEnd w:id="57"/>
    </w:p>
    <w:p>
      <w:pPr>
        <w:spacing w:line="470" w:lineRule="exact"/>
        <w:ind w:firstLine="482" w:firstLineChars="200"/>
        <w:rPr>
          <w:rFonts w:ascii="仿宋_GB2312" w:hAnsi="宋体" w:eastAsia="仿宋_GB2312"/>
          <w:b/>
          <w:sz w:val="24"/>
        </w:rPr>
      </w:pPr>
      <w:r>
        <w:rPr>
          <w:rFonts w:hint="eastAsia" w:ascii="仿宋_GB2312" w:hAnsi="宋体" w:eastAsia="仿宋_GB2312"/>
          <w:b/>
          <w:sz w:val="24"/>
        </w:rPr>
        <w:t>9、其他</w:t>
      </w:r>
    </w:p>
    <w:p>
      <w:pPr>
        <w:spacing w:line="470" w:lineRule="exact"/>
        <w:ind w:firstLine="482" w:firstLineChars="200"/>
        <w:rPr>
          <w:rFonts w:ascii="仿宋_GB2312" w:hAnsi="宋体" w:eastAsia="仿宋_GB2312"/>
          <w:b/>
          <w:sz w:val="24"/>
        </w:rPr>
      </w:pPr>
      <w:r>
        <w:rPr>
          <w:rFonts w:hint="eastAsia" w:ascii="仿宋_GB2312" w:hAnsi="宋体" w:eastAsia="仿宋_GB2312"/>
          <w:b/>
          <w:sz w:val="24"/>
        </w:rPr>
        <w:t>9.1标前答疑会和现场</w:t>
      </w:r>
      <w:bookmarkEnd w:id="55"/>
      <w:bookmarkEnd w:id="56"/>
      <w:r>
        <w:rPr>
          <w:rFonts w:hint="eastAsia" w:ascii="仿宋_GB2312" w:hAnsi="宋体" w:eastAsia="仿宋_GB2312"/>
          <w:b/>
          <w:sz w:val="24"/>
        </w:rPr>
        <w:t>踏勘</w:t>
      </w:r>
    </w:p>
    <w:p>
      <w:pPr>
        <w:spacing w:line="470" w:lineRule="exact"/>
        <w:ind w:firstLine="482" w:firstLineChars="200"/>
        <w:rPr>
          <w:rFonts w:ascii="仿宋_GB2312" w:hAnsi="宋体" w:eastAsia="仿宋_GB2312"/>
          <w:b/>
          <w:sz w:val="24"/>
        </w:rPr>
      </w:pPr>
      <w:r>
        <w:rPr>
          <w:rFonts w:hint="eastAsia" w:ascii="仿宋_GB2312" w:hAnsi="宋体" w:eastAsia="仿宋_GB2312"/>
          <w:b/>
          <w:sz w:val="24"/>
        </w:rPr>
        <w:t>9.1.1投标人须知前附表规定组织答疑会或/和现场踏勘的，采购代理机构按投标人须知前附表规定的时间、地点组织答疑会或/和投标人踏勘项目现场，投标人如不参加的，其风险由投标人自行承担，采购代理机构不承担任何责任</w:t>
      </w:r>
      <w:r>
        <w:rPr>
          <w:rFonts w:hint="eastAsia" w:ascii="宋体"/>
          <w:b/>
          <w:sz w:val="24"/>
        </w:rPr>
        <w:t>。</w:t>
      </w:r>
      <w:r>
        <w:rPr>
          <w:rFonts w:hint="eastAsia" w:ascii="仿宋_GB2312" w:hAnsi="宋体" w:eastAsia="仿宋_GB2312"/>
          <w:b/>
          <w:sz w:val="24"/>
        </w:rPr>
        <w:t>采购代理机构不组织踏勘现场的，投标人可以自行决定是否踏勘现场。</w:t>
      </w:r>
    </w:p>
    <w:p>
      <w:pPr>
        <w:spacing w:line="470" w:lineRule="exact"/>
        <w:ind w:firstLine="482" w:firstLineChars="200"/>
        <w:rPr>
          <w:rFonts w:ascii="仿宋_GB2312" w:hAnsi="宋体" w:eastAsia="仿宋_GB2312"/>
          <w:b/>
          <w:sz w:val="24"/>
        </w:rPr>
      </w:pPr>
      <w:r>
        <w:rPr>
          <w:rFonts w:hint="eastAsia" w:ascii="仿宋_GB2312" w:hAnsi="宋体" w:eastAsia="仿宋_GB2312"/>
          <w:b/>
          <w:sz w:val="24"/>
        </w:rPr>
        <w:t>9.1.2答疑会上，采购代理机构或/和采购人将解答供应商的疑问。</w:t>
      </w:r>
    </w:p>
    <w:p>
      <w:pPr>
        <w:spacing w:line="400" w:lineRule="exact"/>
        <w:ind w:firstLine="482" w:firstLineChars="200"/>
        <w:rPr>
          <w:rFonts w:ascii="仿宋_GB2312" w:hAnsi="宋体" w:eastAsia="仿宋_GB2312"/>
          <w:b/>
          <w:sz w:val="24"/>
        </w:rPr>
      </w:pPr>
      <w:r>
        <w:rPr>
          <w:rFonts w:hint="eastAsia" w:ascii="仿宋_GB2312" w:hAnsi="宋体" w:eastAsia="仿宋_GB2312"/>
          <w:b/>
          <w:sz w:val="24"/>
        </w:rPr>
        <w:t>9.1.3采购代理机构或/和采购人在踏勘现场中口头介绍的情况（如有），供投标人在编制投标文件时参考，采购代理机构或/和采购人不对投标人据此作出的判断和决策负责。</w:t>
      </w:r>
    </w:p>
    <w:p>
      <w:pPr>
        <w:spacing w:line="400" w:lineRule="exact"/>
        <w:ind w:firstLine="482" w:firstLineChars="200"/>
        <w:rPr>
          <w:rFonts w:ascii="仿宋_GB2312" w:hAnsi="宋体" w:eastAsia="仿宋_GB2312"/>
          <w:b/>
          <w:sz w:val="24"/>
        </w:rPr>
      </w:pPr>
      <w:r>
        <w:rPr>
          <w:rFonts w:hint="eastAsia" w:ascii="仿宋_GB2312" w:hAnsi="宋体" w:eastAsia="仿宋_GB2312"/>
          <w:b/>
          <w:sz w:val="24"/>
        </w:rPr>
        <w:t>9.1.4采购人或代理机构不单独或者分别组织只有1个投标人参加的现场考察。</w:t>
      </w:r>
    </w:p>
    <w:p>
      <w:pPr>
        <w:adjustRightInd w:val="0"/>
        <w:snapToGrid w:val="0"/>
        <w:spacing w:line="470" w:lineRule="exact"/>
        <w:ind w:firstLine="482" w:firstLineChars="200"/>
        <w:rPr>
          <w:rFonts w:ascii="仿宋_GB2312" w:hAnsi="宋体" w:eastAsia="仿宋_GB2312"/>
          <w:b/>
          <w:sz w:val="24"/>
        </w:rPr>
      </w:pPr>
      <w:r>
        <w:rPr>
          <w:rFonts w:hint="eastAsia" w:ascii="仿宋_GB2312" w:hAnsi="宋体" w:eastAsia="仿宋_GB2312"/>
          <w:b/>
          <w:sz w:val="24"/>
        </w:rPr>
        <w:t>9.1.5投标人自行承担参加答疑或现场考察所发生的一切费用。</w:t>
      </w:r>
    </w:p>
    <w:p>
      <w:pPr>
        <w:spacing w:line="450" w:lineRule="exact"/>
        <w:ind w:firstLine="482" w:firstLineChars="200"/>
        <w:rPr>
          <w:rFonts w:ascii="仿宋_GB2312" w:hAnsi="宋体" w:eastAsia="仿宋_GB2312"/>
          <w:b/>
          <w:sz w:val="24"/>
        </w:rPr>
      </w:pPr>
      <w:r>
        <w:rPr>
          <w:rFonts w:hint="eastAsia" w:ascii="仿宋_GB2312" w:hAnsi="宋体" w:eastAsia="仿宋_GB2312"/>
          <w:b/>
          <w:sz w:val="24"/>
        </w:rPr>
        <w:t>9.2述标和/或产（样）品演（展）示</w:t>
      </w:r>
    </w:p>
    <w:p>
      <w:pPr>
        <w:pStyle w:val="5"/>
        <w:spacing w:line="450" w:lineRule="exact"/>
        <w:ind w:firstLine="419" w:firstLineChars="174"/>
        <w:rPr>
          <w:rFonts w:ascii="仿宋_GB2312" w:hAnsi="宋体" w:eastAsia="仿宋_GB2312"/>
          <w:b/>
          <w:sz w:val="24"/>
          <w:szCs w:val="24"/>
        </w:rPr>
      </w:pPr>
      <w:r>
        <w:rPr>
          <w:rFonts w:hint="eastAsia" w:ascii="仿宋_GB2312" w:hAnsi="宋体" w:eastAsia="仿宋_GB2312"/>
          <w:b/>
          <w:sz w:val="24"/>
          <w:szCs w:val="24"/>
        </w:rPr>
        <w:t>具体要求详见第二章“采购需求”和/或“投标人须知前附表”有关规定。</w:t>
      </w:r>
    </w:p>
    <w:p>
      <w:pPr>
        <w:spacing w:line="470" w:lineRule="exact"/>
        <w:ind w:firstLine="561"/>
        <w:outlineLvl w:val="1"/>
        <w:rPr>
          <w:rFonts w:ascii="仿宋_GB2312" w:hAnsi="宋体" w:eastAsia="仿宋_GB2312"/>
          <w:b/>
          <w:sz w:val="24"/>
        </w:rPr>
      </w:pPr>
      <w:bookmarkStart w:id="59" w:name="_Toc246826110"/>
      <w:r>
        <w:rPr>
          <w:rFonts w:hint="eastAsia" w:ascii="仿宋_GB2312" w:hAnsi="宋体" w:eastAsia="仿宋_GB2312"/>
          <w:b/>
          <w:sz w:val="24"/>
        </w:rPr>
        <w:t>三、投标文件的编写</w:t>
      </w:r>
      <w:bookmarkEnd w:id="59"/>
    </w:p>
    <w:p>
      <w:pPr>
        <w:spacing w:line="470" w:lineRule="exact"/>
        <w:ind w:firstLine="561"/>
        <w:outlineLvl w:val="1"/>
        <w:rPr>
          <w:rFonts w:ascii="仿宋_GB2312" w:hAnsi="宋体" w:eastAsia="仿宋_GB2312"/>
          <w:b/>
          <w:sz w:val="24"/>
        </w:rPr>
      </w:pPr>
      <w:r>
        <w:rPr>
          <w:rFonts w:hint="eastAsia" w:ascii="仿宋_GB2312" w:hAnsi="宋体" w:eastAsia="仿宋_GB2312"/>
          <w:b/>
          <w:sz w:val="24"/>
        </w:rPr>
        <w:t>10. 投标文件的编制要求：投标人应当根据采购文件的要求编制投标文件，否则自行承担由此产生的风险。</w:t>
      </w:r>
    </w:p>
    <w:p>
      <w:pPr>
        <w:spacing w:line="440" w:lineRule="exact"/>
        <w:ind w:firstLine="482" w:firstLineChars="200"/>
        <w:rPr>
          <w:rFonts w:ascii="仿宋_GB2312" w:hAnsi="宋体" w:eastAsia="仿宋_GB2312"/>
          <w:b/>
          <w:sz w:val="24"/>
        </w:rPr>
      </w:pPr>
      <w:r>
        <w:rPr>
          <w:rFonts w:hint="eastAsia" w:ascii="仿宋_GB2312" w:hAnsi="宋体" w:eastAsia="仿宋_GB2312"/>
          <w:b/>
          <w:sz w:val="24"/>
        </w:rPr>
        <w:t>10.1投标人应当根据自己的商务能力、技术水平对采购文件提出的要求和条件逐条标明响应与否。如果因为投标文件填报的内容不详，或没有提供采购文件中所要求的全部资料及数据，则供应商自行承担投标无效的风险。</w:t>
      </w:r>
    </w:p>
    <w:p>
      <w:pPr>
        <w:spacing w:line="470" w:lineRule="exact"/>
        <w:ind w:firstLine="482" w:firstLineChars="200"/>
        <w:rPr>
          <w:rFonts w:ascii="仿宋_GB2312" w:hAnsi="宋体" w:eastAsia="仿宋_GB2312"/>
          <w:b/>
          <w:sz w:val="24"/>
        </w:rPr>
      </w:pPr>
      <w:r>
        <w:rPr>
          <w:rFonts w:hint="eastAsia" w:ascii="仿宋_GB2312" w:hAnsi="宋体" w:eastAsia="仿宋_GB2312"/>
          <w:b/>
          <w:sz w:val="24"/>
        </w:rPr>
        <w:t>10.2除非另有规定，第一章“采购内容”中有分包号的，投标人可对所列的全部包号或部分包号进行投标，评标与授标以包为单位。同一包号内所有采购内容投标时必须完整无缺项，投标文件必须按每个包号的要求分别编制、装订和封装，否则投标无效。</w:t>
      </w:r>
    </w:p>
    <w:p>
      <w:pPr>
        <w:spacing w:line="470" w:lineRule="exact"/>
        <w:ind w:firstLine="482" w:firstLineChars="200"/>
        <w:rPr>
          <w:rFonts w:ascii="仿宋_GB2312" w:hAnsi="宋体" w:eastAsia="仿宋_GB2312"/>
          <w:b/>
          <w:sz w:val="24"/>
        </w:rPr>
      </w:pPr>
      <w:r>
        <w:rPr>
          <w:rFonts w:hint="eastAsia" w:ascii="仿宋_GB2312" w:hAnsi="宋体" w:eastAsia="仿宋_GB2312"/>
          <w:b/>
          <w:sz w:val="24"/>
        </w:rPr>
        <w:t>10.3投标人提供的文件必须真实、充分、全面，并对投标文件所提供全部资料的真实性和合法性承担法律责任。</w:t>
      </w:r>
    </w:p>
    <w:p>
      <w:pPr>
        <w:spacing w:line="470" w:lineRule="exact"/>
        <w:ind w:firstLine="561"/>
        <w:outlineLvl w:val="1"/>
        <w:rPr>
          <w:rFonts w:ascii="仿宋_GB2312" w:hAnsi="宋体" w:eastAsia="仿宋_GB2312"/>
          <w:b/>
          <w:sz w:val="24"/>
        </w:rPr>
      </w:pPr>
      <w:r>
        <w:rPr>
          <w:rFonts w:hint="eastAsia" w:ascii="仿宋_GB2312" w:hAnsi="宋体" w:eastAsia="仿宋_GB2312"/>
          <w:b/>
          <w:sz w:val="24"/>
        </w:rPr>
        <w:t>10.4每一种规格的货物只允许有一个报价，否则将被视为无效投标。</w:t>
      </w:r>
    </w:p>
    <w:p>
      <w:pPr>
        <w:spacing w:line="470" w:lineRule="exact"/>
        <w:ind w:firstLine="561"/>
        <w:outlineLvl w:val="1"/>
        <w:rPr>
          <w:rFonts w:ascii="仿宋_GB2312" w:hAnsi="宋体" w:eastAsia="仿宋_GB2312"/>
          <w:b/>
          <w:sz w:val="24"/>
        </w:rPr>
      </w:pPr>
      <w:r>
        <w:rPr>
          <w:rFonts w:hint="eastAsia" w:ascii="仿宋_GB2312" w:hAnsi="宋体" w:eastAsia="仿宋_GB2312"/>
          <w:b/>
          <w:sz w:val="24"/>
        </w:rPr>
        <w:t>10.5只允许投标人有一个投标方案，否则将被视为无效投标。（采购文件允许有备选方案的除外）</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10.6 投标人根据采购文件载明的采购项目实际情况，拟在中标后将中标项目的非主体、非关键性工作交由他人完成的，应当在投标文件中载明。</w:t>
      </w:r>
    </w:p>
    <w:p>
      <w:pPr>
        <w:spacing w:line="470" w:lineRule="exact"/>
        <w:ind w:firstLine="561"/>
        <w:outlineLvl w:val="1"/>
        <w:rPr>
          <w:rFonts w:ascii="仿宋_GB2312" w:hAnsi="宋体" w:eastAsia="仿宋_GB2312"/>
          <w:b/>
          <w:sz w:val="24"/>
        </w:rPr>
      </w:pPr>
      <w:r>
        <w:rPr>
          <w:rFonts w:hint="eastAsia" w:ascii="仿宋_GB2312" w:hAnsi="宋体" w:eastAsia="仿宋_GB2312"/>
          <w:b/>
          <w:sz w:val="24"/>
        </w:rPr>
        <w:t>10.7投标文件的正本和副本数量应当符合采购文件的要求，否则视为无效投标。</w:t>
      </w:r>
    </w:p>
    <w:p>
      <w:pPr>
        <w:spacing w:line="470" w:lineRule="exact"/>
        <w:ind w:firstLine="561"/>
        <w:outlineLvl w:val="1"/>
        <w:rPr>
          <w:rFonts w:ascii="仿宋_GB2312" w:hAnsi="宋体" w:eastAsia="仿宋_GB2312"/>
          <w:b/>
          <w:sz w:val="24"/>
        </w:rPr>
      </w:pPr>
      <w:r>
        <w:rPr>
          <w:rFonts w:hint="eastAsia" w:ascii="仿宋_GB2312" w:hAnsi="宋体" w:eastAsia="仿宋_GB2312"/>
          <w:b/>
          <w:sz w:val="24"/>
        </w:rPr>
        <w:t>10.8投标文件必须编页码，页码必须连续。</w:t>
      </w:r>
    </w:p>
    <w:p>
      <w:pPr>
        <w:spacing w:line="470" w:lineRule="exact"/>
        <w:ind w:firstLine="561"/>
        <w:outlineLvl w:val="1"/>
        <w:rPr>
          <w:rFonts w:ascii="仿宋_GB2312" w:hAnsi="宋体" w:eastAsia="仿宋_GB2312"/>
          <w:b/>
          <w:sz w:val="24"/>
        </w:rPr>
      </w:pPr>
      <w:r>
        <w:rPr>
          <w:rFonts w:hint="eastAsia" w:ascii="仿宋_GB2312" w:hAnsi="宋体" w:eastAsia="仿宋_GB2312"/>
          <w:b/>
          <w:sz w:val="24"/>
        </w:rPr>
        <w:t>10.9投标文件应装订牢固不可拆卸（如：胶订），如因装订不牢固导致的任何损失由投标人承担。</w:t>
      </w:r>
    </w:p>
    <w:p>
      <w:pPr>
        <w:pStyle w:val="8"/>
        <w:tabs>
          <w:tab w:val="left" w:pos="8360"/>
        </w:tabs>
        <w:spacing w:line="460" w:lineRule="exact"/>
        <w:ind w:firstLine="561"/>
        <w:jc w:val="left"/>
        <w:rPr>
          <w:rFonts w:ascii="仿宋_GB2312" w:hAnsi="宋体" w:eastAsia="仿宋_GB2312"/>
          <w:b/>
          <w:sz w:val="24"/>
          <w:szCs w:val="24"/>
        </w:rPr>
      </w:pPr>
      <w:r>
        <w:rPr>
          <w:rFonts w:hint="eastAsia" w:ascii="仿宋_GB2312" w:hAnsi="宋体" w:eastAsia="仿宋_GB2312"/>
          <w:b/>
          <w:sz w:val="24"/>
          <w:szCs w:val="24"/>
        </w:rPr>
        <w:t>11. 投标文件语言、货物及计量单位</w:t>
      </w:r>
    </w:p>
    <w:p>
      <w:pPr>
        <w:pStyle w:val="8"/>
        <w:tabs>
          <w:tab w:val="left" w:pos="8360"/>
        </w:tabs>
        <w:spacing w:line="460" w:lineRule="exact"/>
        <w:ind w:firstLine="561"/>
        <w:jc w:val="left"/>
        <w:rPr>
          <w:rFonts w:ascii="仿宋_GB2312" w:hAnsi="宋体" w:eastAsia="仿宋_GB2312"/>
          <w:b/>
          <w:color w:val="000000" w:themeColor="text1"/>
          <w:sz w:val="24"/>
          <w:szCs w:val="24"/>
          <w14:textFill>
            <w14:solidFill>
              <w14:schemeClr w14:val="tx1"/>
            </w14:solidFill>
          </w14:textFill>
        </w:rPr>
      </w:pPr>
      <w:r>
        <w:rPr>
          <w:rFonts w:hint="eastAsia" w:ascii="仿宋_GB2312" w:hAnsi="宋体" w:eastAsia="仿宋_GB2312"/>
          <w:b/>
          <w:color w:val="000000" w:themeColor="text1"/>
          <w:sz w:val="24"/>
          <w:szCs w:val="24"/>
          <w14:textFill>
            <w14:solidFill>
              <w14:schemeClr w14:val="tx1"/>
            </w14:solidFill>
          </w14:textFill>
        </w:rPr>
        <w:t>11.1投标人提交的投标文件以及投标人与采购代理机构就有关投标的所有来往函电均应使用中文，非中文的投标文件</w:t>
      </w:r>
      <w:r>
        <w:rPr>
          <w:rFonts w:ascii="仿宋_GB2312" w:hAnsi="宋体" w:eastAsia="仿宋_GB2312"/>
          <w:b/>
          <w:color w:val="000000" w:themeColor="text1"/>
          <w:sz w:val="24"/>
          <w:szCs w:val="24"/>
          <w14:textFill>
            <w14:solidFill>
              <w14:schemeClr w14:val="tx1"/>
            </w14:solidFill>
          </w14:textFill>
        </w:rPr>
        <w:t>必须提供具有翻译资质的机构翻译的中文译本</w:t>
      </w:r>
      <w:r>
        <w:rPr>
          <w:rFonts w:hint="eastAsia" w:ascii="仿宋_GB2312" w:hAnsi="宋体" w:eastAsia="仿宋_GB2312"/>
          <w:b/>
          <w:color w:val="000000" w:themeColor="text1"/>
          <w:sz w:val="24"/>
          <w:szCs w:val="24"/>
          <w14:textFill>
            <w14:solidFill>
              <w14:schemeClr w14:val="tx1"/>
            </w14:solidFill>
          </w14:textFill>
        </w:rPr>
        <w:t>，否则该项资料不予认可，由此产生的风险由投标人自行承担。</w:t>
      </w:r>
      <w:r>
        <w:rPr>
          <w:rFonts w:ascii="仿宋_GB2312" w:hAnsi="宋体" w:eastAsia="仿宋_GB2312"/>
          <w:b/>
          <w:color w:val="000000" w:themeColor="text1"/>
          <w:sz w:val="24"/>
          <w:szCs w:val="24"/>
          <w14:textFill>
            <w14:solidFill>
              <w14:schemeClr w14:val="tx1"/>
            </w14:solidFill>
          </w14:textFill>
        </w:rPr>
        <w:t>翻译机构应为中国翻译协会成员单位，翻译的中文译本应由翻译人员签名并加盖翻译机构公章，同时提供翻译人员翻译资格证书。投标人投标时提供的中文译本、翻译机构及翻译人员资格证书可为复印件，并加盖投标人公章。</w:t>
      </w:r>
    </w:p>
    <w:p>
      <w:pPr>
        <w:pStyle w:val="8"/>
        <w:tabs>
          <w:tab w:val="left" w:pos="8360"/>
        </w:tabs>
        <w:spacing w:line="460" w:lineRule="exact"/>
        <w:ind w:firstLine="561"/>
        <w:jc w:val="left"/>
        <w:rPr>
          <w:rFonts w:ascii="仿宋_GB2312" w:hAnsi="宋体" w:eastAsia="仿宋_GB2312"/>
          <w:b/>
          <w:sz w:val="24"/>
          <w:szCs w:val="24"/>
        </w:rPr>
      </w:pPr>
      <w:r>
        <w:rPr>
          <w:rFonts w:hint="eastAsia" w:ascii="仿宋_GB2312" w:hAnsi="宋体" w:eastAsia="仿宋_GB2312"/>
          <w:b/>
          <w:sz w:val="24"/>
          <w:szCs w:val="24"/>
        </w:rPr>
        <w:t>11.2货币单位：本次采购项目的投标均以人民币报价。</w:t>
      </w:r>
    </w:p>
    <w:p>
      <w:pPr>
        <w:pStyle w:val="8"/>
        <w:tabs>
          <w:tab w:val="left" w:pos="8360"/>
        </w:tabs>
        <w:spacing w:line="460" w:lineRule="exact"/>
        <w:ind w:firstLine="561"/>
        <w:jc w:val="left"/>
        <w:rPr>
          <w:rFonts w:ascii="仿宋_GB2312" w:hAnsi="宋体" w:eastAsia="仿宋_GB2312"/>
          <w:b/>
          <w:sz w:val="24"/>
          <w:szCs w:val="24"/>
        </w:rPr>
      </w:pPr>
      <w:r>
        <w:rPr>
          <w:rFonts w:hint="eastAsia" w:ascii="仿宋_GB2312" w:hAnsi="宋体" w:eastAsia="仿宋_GB2312"/>
          <w:b/>
          <w:sz w:val="24"/>
          <w:szCs w:val="24"/>
        </w:rPr>
        <w:t>11.3计量单位：除技术规格及要求中另有规定外，本采购项下的投标均采用国家法定的计量单位。</w:t>
      </w:r>
      <w:bookmarkStart w:id="60" w:name="_Toc217446046"/>
    </w:p>
    <w:bookmarkEnd w:id="60"/>
    <w:p>
      <w:pPr>
        <w:pStyle w:val="7"/>
        <w:spacing w:line="460" w:lineRule="exact"/>
        <w:ind w:firstLine="561" w:firstLineChars="0"/>
        <w:rPr>
          <w:rFonts w:hAnsi="宋体"/>
          <w:b/>
          <w:sz w:val="24"/>
          <w:szCs w:val="24"/>
        </w:rPr>
      </w:pPr>
      <w:r>
        <w:rPr>
          <w:rFonts w:hint="eastAsia" w:hAnsi="宋体"/>
          <w:b/>
          <w:sz w:val="24"/>
          <w:szCs w:val="24"/>
        </w:rPr>
        <w:t>12、投标文件的组成：所有证明材料、说明文件、投标要求详见“投标人须知前附表”的具体要求，供应商不提供或不按要求提供的则自行承担投标无效的风险。</w:t>
      </w:r>
    </w:p>
    <w:p>
      <w:pPr>
        <w:pStyle w:val="7"/>
        <w:spacing w:line="460" w:lineRule="exact"/>
        <w:ind w:firstLine="561" w:firstLineChars="0"/>
        <w:rPr>
          <w:rFonts w:hAnsi="宋体"/>
          <w:b/>
          <w:sz w:val="24"/>
          <w:szCs w:val="24"/>
        </w:rPr>
      </w:pPr>
      <w:r>
        <w:rPr>
          <w:rFonts w:hint="eastAsia" w:hAnsi="宋体"/>
          <w:b/>
          <w:sz w:val="24"/>
          <w:szCs w:val="24"/>
        </w:rPr>
        <w:t>12.1投标文件的商务部分</w:t>
      </w:r>
    </w:p>
    <w:p>
      <w:pPr>
        <w:pStyle w:val="7"/>
        <w:spacing w:line="460" w:lineRule="exact"/>
        <w:ind w:firstLine="561" w:firstLineChars="0"/>
        <w:rPr>
          <w:rFonts w:hAnsi="宋体"/>
          <w:b/>
          <w:sz w:val="24"/>
          <w:szCs w:val="24"/>
        </w:rPr>
      </w:pPr>
      <w:r>
        <w:rPr>
          <w:rFonts w:hint="eastAsia" w:hAnsi="宋体"/>
          <w:b/>
          <w:sz w:val="24"/>
          <w:szCs w:val="24"/>
        </w:rPr>
        <w:t>商务部分是证明投标人是合格的，并且在中标后有能力履行合同的证明文件，这些文件可以是但不限于文字资料、证书复印件和数据报表等。</w:t>
      </w:r>
    </w:p>
    <w:p>
      <w:pPr>
        <w:autoSpaceDE w:val="0"/>
        <w:autoSpaceDN w:val="0"/>
        <w:adjustRightInd w:val="0"/>
        <w:spacing w:line="460" w:lineRule="exact"/>
        <w:ind w:left="561"/>
        <w:rPr>
          <w:rFonts w:ascii="仿宋_GB2312" w:hAnsi="宋体" w:eastAsia="仿宋_GB2312"/>
          <w:b/>
          <w:sz w:val="24"/>
        </w:rPr>
      </w:pPr>
      <w:r>
        <w:rPr>
          <w:rFonts w:hint="eastAsia" w:ascii="仿宋_GB2312" w:hAnsi="宋体" w:eastAsia="仿宋_GB2312"/>
          <w:b/>
          <w:sz w:val="24"/>
        </w:rPr>
        <w:t>12.2投标文件的技术部分</w:t>
      </w:r>
    </w:p>
    <w:p>
      <w:pPr>
        <w:pStyle w:val="7"/>
        <w:spacing w:line="460" w:lineRule="exact"/>
        <w:ind w:firstLine="561" w:firstLineChars="0"/>
        <w:rPr>
          <w:rFonts w:hAnsi="宋体"/>
          <w:b/>
          <w:sz w:val="24"/>
          <w:szCs w:val="24"/>
        </w:rPr>
      </w:pPr>
      <w:r>
        <w:rPr>
          <w:rFonts w:hint="eastAsia" w:hAnsi="宋体"/>
          <w:b/>
          <w:sz w:val="24"/>
          <w:szCs w:val="24"/>
        </w:rPr>
        <w:t>技术部分是证明投标产品的技术（服务）标准以及安装、施工或验收标准是符合国家或/和行业的强制标准（包括但不限于生产、经营许可或质量标准等），并符合采购文件要求的证明文件，这些文件可以是但不限于文字资料、图纸和数据等。</w:t>
      </w:r>
    </w:p>
    <w:p>
      <w:pPr>
        <w:pStyle w:val="7"/>
        <w:spacing w:line="460" w:lineRule="exact"/>
        <w:ind w:firstLine="561" w:firstLineChars="0"/>
        <w:rPr>
          <w:rFonts w:hAnsi="宋体"/>
          <w:b/>
          <w:bCs w:val="0"/>
          <w:sz w:val="24"/>
        </w:rPr>
      </w:pPr>
      <w:r>
        <w:rPr>
          <w:rFonts w:hint="eastAsia" w:hAnsi="宋体"/>
          <w:b/>
          <w:bCs w:val="0"/>
          <w:sz w:val="24"/>
        </w:rPr>
        <w:t>12.3 投标文件的其他部分</w:t>
      </w:r>
    </w:p>
    <w:p>
      <w:pPr>
        <w:autoSpaceDE w:val="0"/>
        <w:autoSpaceDN w:val="0"/>
        <w:adjustRightInd w:val="0"/>
        <w:spacing w:line="460" w:lineRule="exact"/>
        <w:ind w:firstLine="561"/>
        <w:rPr>
          <w:rFonts w:ascii="仿宋_GB2312" w:hAnsi="宋体" w:eastAsia="仿宋_GB2312"/>
          <w:b/>
          <w:sz w:val="24"/>
        </w:rPr>
      </w:pPr>
      <w:r>
        <w:rPr>
          <w:rFonts w:hint="eastAsia" w:ascii="仿宋_GB2312" w:hAnsi="宋体" w:eastAsia="仿宋_GB2312"/>
          <w:b/>
          <w:sz w:val="24"/>
        </w:rPr>
        <w:t>其他部分由投标人根据编制投标文件需要提供的其他相关文件组成。</w:t>
      </w:r>
    </w:p>
    <w:p>
      <w:pPr>
        <w:spacing w:line="460" w:lineRule="exact"/>
        <w:ind w:firstLine="561"/>
        <w:rPr>
          <w:rFonts w:ascii="仿宋_GB2312" w:hAnsi="宋体" w:eastAsia="仿宋_GB2312"/>
          <w:b/>
          <w:sz w:val="24"/>
        </w:rPr>
      </w:pPr>
      <w:r>
        <w:rPr>
          <w:rFonts w:hint="eastAsia" w:ascii="仿宋_GB2312" w:hAnsi="宋体" w:eastAsia="仿宋_GB2312"/>
          <w:b/>
          <w:sz w:val="24"/>
        </w:rPr>
        <w:t>13、投标有效期</w:t>
      </w:r>
    </w:p>
    <w:p>
      <w:pPr>
        <w:autoSpaceDE w:val="0"/>
        <w:autoSpaceDN w:val="0"/>
        <w:adjustRightInd w:val="0"/>
        <w:spacing w:line="460" w:lineRule="exact"/>
        <w:rPr>
          <w:rFonts w:ascii="仿宋_GB2312" w:hAnsi="宋体" w:eastAsia="仿宋_GB2312"/>
          <w:b/>
          <w:sz w:val="24"/>
        </w:rPr>
      </w:pPr>
      <w:r>
        <w:rPr>
          <w:rFonts w:hint="eastAsia" w:ascii="仿宋_GB2312" w:hAnsi="宋体" w:eastAsia="仿宋_GB2312"/>
          <w:b/>
          <w:sz w:val="24"/>
        </w:rPr>
        <w:t xml:space="preserve">    13.1 投标文件从“投标人须知前附表”所规定的投标截止期之后开始生效，在“投标人须知前附表”所规定的投标有效期期限内保持有效。有效期不足将导致其投标无效。</w:t>
      </w:r>
    </w:p>
    <w:p>
      <w:pPr>
        <w:spacing w:line="460" w:lineRule="exact"/>
        <w:ind w:firstLine="482" w:firstLineChars="200"/>
        <w:rPr>
          <w:rFonts w:ascii="仿宋_GB2312" w:hAnsi="宋体" w:eastAsia="仿宋_GB2312"/>
          <w:b/>
          <w:sz w:val="24"/>
        </w:rPr>
      </w:pPr>
      <w:r>
        <w:rPr>
          <w:rFonts w:hint="eastAsia" w:ascii="仿宋_GB2312" w:hAnsi="宋体" w:eastAsia="仿宋_GB2312"/>
          <w:b/>
          <w:sz w:val="24"/>
        </w:rPr>
        <w:t>13.2  特殊情况下采购代理机构可于投标有效期满之前书面要求投标人同意延长有效期，投标人应在采购代理机构规定的期限内以书面形式予以答复，投标人答复不明确或者逾期未答复的，均视为拒绝上述要求。投标人拒绝上述要求的，其投标保证金可按规定予以退还。对于接受该要求的投标人，既不要求也不允许其修改投标文件，但将要求其相应延长投标保证金有效期，有关退还和不予退还投标保证金的规定在投标有效期延长期内继续有效。同意投标有效期延长的，投标人自行承担由此产生的费用；同意投标有效期延长的供应商不足三家的，予以废标。不同意延长投标有效期的，投标有效期满自动失效。</w:t>
      </w:r>
    </w:p>
    <w:p>
      <w:pPr>
        <w:spacing w:line="460" w:lineRule="exact"/>
        <w:ind w:firstLine="482" w:firstLineChars="200"/>
        <w:rPr>
          <w:rFonts w:ascii="仿宋_GB2312" w:hAnsi="宋体" w:eastAsia="仿宋_GB2312"/>
          <w:b/>
          <w:sz w:val="24"/>
        </w:rPr>
      </w:pPr>
      <w:r>
        <w:rPr>
          <w:rFonts w:hint="eastAsia" w:ascii="仿宋_GB2312" w:hAnsi="宋体" w:eastAsia="仿宋_GB2312"/>
          <w:b/>
          <w:sz w:val="24"/>
        </w:rPr>
        <w:t>14、投标保证金</w:t>
      </w:r>
    </w:p>
    <w:p>
      <w:pPr>
        <w:spacing w:line="460" w:lineRule="exact"/>
        <w:ind w:firstLine="472" w:firstLineChars="196"/>
        <w:rPr>
          <w:rFonts w:ascii="仿宋_GB2312" w:hAnsi="宋体" w:eastAsia="仿宋_GB2312"/>
          <w:b/>
          <w:sz w:val="24"/>
        </w:rPr>
      </w:pPr>
      <w:r>
        <w:rPr>
          <w:rFonts w:hint="eastAsia" w:ascii="仿宋_GB2312" w:hAnsi="宋体" w:eastAsia="仿宋_GB2312"/>
          <w:b/>
          <w:sz w:val="24"/>
        </w:rPr>
        <w:t>14.1 投标保证金为投标文件的组成部分之一。</w:t>
      </w:r>
    </w:p>
    <w:p>
      <w:pPr>
        <w:spacing w:line="460" w:lineRule="exact"/>
        <w:ind w:firstLine="472" w:firstLineChars="196"/>
        <w:rPr>
          <w:rFonts w:ascii="仿宋_GB2312" w:hAnsi="宋体" w:eastAsia="仿宋_GB2312"/>
          <w:b/>
          <w:sz w:val="24"/>
        </w:rPr>
      </w:pPr>
      <w:r>
        <w:rPr>
          <w:rFonts w:hint="eastAsia" w:ascii="仿宋_GB2312" w:hAnsi="宋体" w:eastAsia="仿宋_GB2312"/>
          <w:b/>
          <w:sz w:val="24"/>
        </w:rPr>
        <w:t>14.2 投标人应在提交投标文件之前向采购代理机构交纳“投标人须知前附表”所规定的投标保证金。</w:t>
      </w:r>
    </w:p>
    <w:p>
      <w:pPr>
        <w:spacing w:line="460" w:lineRule="exact"/>
        <w:ind w:firstLine="472" w:firstLineChars="196"/>
        <w:rPr>
          <w:rFonts w:ascii="仿宋_GB2312" w:hAnsi="宋体" w:eastAsia="仿宋_GB2312"/>
          <w:b/>
          <w:sz w:val="24"/>
        </w:rPr>
      </w:pPr>
      <w:r>
        <w:rPr>
          <w:rFonts w:hint="eastAsia" w:ascii="仿宋_GB2312" w:hAnsi="宋体" w:eastAsia="仿宋_GB2312"/>
          <w:b/>
          <w:sz w:val="24"/>
        </w:rPr>
        <w:t>14.3 投标保证金用于保护本次采购活动免受投标人的行为而引起的风险。</w:t>
      </w:r>
    </w:p>
    <w:p>
      <w:pPr>
        <w:spacing w:line="460" w:lineRule="exact"/>
        <w:ind w:firstLine="472" w:firstLineChars="196"/>
        <w:rPr>
          <w:rFonts w:ascii="仿宋_GB2312" w:hAnsi="宋体" w:eastAsia="仿宋_GB2312"/>
          <w:b/>
          <w:sz w:val="24"/>
        </w:rPr>
      </w:pPr>
      <w:r>
        <w:rPr>
          <w:rFonts w:hint="eastAsia" w:ascii="仿宋_GB2312" w:hAnsi="宋体" w:eastAsia="仿宋_GB2312"/>
          <w:b/>
          <w:sz w:val="24"/>
        </w:rPr>
        <w:t>14.4 未按规定交纳投标保证金的投标，视为无效投标。</w:t>
      </w:r>
    </w:p>
    <w:p>
      <w:pPr>
        <w:spacing w:line="440" w:lineRule="exact"/>
        <w:rPr>
          <w:rFonts w:ascii="仿宋_GB2312" w:hAnsi="宋体" w:eastAsia="仿宋_GB2312"/>
          <w:b/>
          <w:sz w:val="24"/>
        </w:rPr>
      </w:pPr>
      <w:r>
        <w:rPr>
          <w:rFonts w:hint="eastAsia" w:ascii="仿宋_GB2312" w:hAnsi="宋体" w:eastAsia="仿宋_GB2312"/>
          <w:b/>
          <w:sz w:val="24"/>
        </w:rPr>
        <w:t xml:space="preserve">    14.5未中标供应商的投标保证金将在中标通知书发出后5个工作日内连息退还，中标供应商的投标保证金将在合同送达集中采购代理机构存档及公示后5个工作日内连息退还。由于供应商的自身原因未及时办理投标保证金退还的，其责任和由此造成的后果由供应商自行承担。</w:t>
      </w:r>
    </w:p>
    <w:p>
      <w:pPr>
        <w:spacing w:line="460" w:lineRule="exact"/>
        <w:ind w:firstLine="472" w:firstLineChars="196"/>
        <w:rPr>
          <w:rFonts w:ascii="仿宋_GB2312" w:hAnsi="宋体" w:eastAsia="仿宋_GB2312"/>
          <w:b/>
          <w:sz w:val="24"/>
        </w:rPr>
      </w:pPr>
      <w:r>
        <w:rPr>
          <w:rFonts w:hint="eastAsia" w:ascii="仿宋_GB2312" w:hAnsi="宋体" w:eastAsia="仿宋_GB2312"/>
          <w:b/>
          <w:sz w:val="24"/>
        </w:rPr>
        <w:t>14.6投标保证金的有效期与投标有效期一致，否则视为无效投标。</w:t>
      </w:r>
    </w:p>
    <w:p>
      <w:pPr>
        <w:spacing w:line="460" w:lineRule="exact"/>
        <w:ind w:firstLine="472" w:firstLineChars="196"/>
        <w:rPr>
          <w:rFonts w:ascii="仿宋_GB2312" w:hAnsi="宋体" w:eastAsia="仿宋_GB2312"/>
          <w:b/>
          <w:sz w:val="24"/>
        </w:rPr>
      </w:pPr>
      <w:r>
        <w:rPr>
          <w:rFonts w:hint="eastAsia" w:ascii="仿宋_GB2312" w:hAnsi="宋体" w:eastAsia="仿宋_GB2312"/>
          <w:b/>
          <w:sz w:val="24"/>
        </w:rPr>
        <w:t>14.7提交保证金的付款人名称须与系统注册的单位名称一致，否则视为无效投标。</w:t>
      </w:r>
    </w:p>
    <w:p>
      <w:pPr>
        <w:spacing w:line="460" w:lineRule="exact"/>
        <w:ind w:firstLine="472" w:firstLineChars="196"/>
        <w:rPr>
          <w:rFonts w:ascii="仿宋_GB2312" w:hAnsi="宋体" w:eastAsia="仿宋_GB2312"/>
          <w:b/>
          <w:sz w:val="24"/>
        </w:rPr>
      </w:pPr>
      <w:r>
        <w:rPr>
          <w:rFonts w:hint="eastAsia" w:ascii="仿宋_GB2312" w:hAnsi="宋体" w:eastAsia="仿宋_GB2312"/>
          <w:b/>
          <w:sz w:val="24"/>
        </w:rPr>
        <w:t>14.8 发生以下情况之一的，投标保证金将不予退还：</w:t>
      </w:r>
    </w:p>
    <w:p>
      <w:pPr>
        <w:spacing w:line="460" w:lineRule="exact"/>
        <w:ind w:firstLine="561"/>
        <w:rPr>
          <w:rFonts w:ascii="仿宋_GB2312" w:hAnsi="宋体" w:eastAsia="仿宋_GB2312"/>
          <w:b/>
          <w:sz w:val="24"/>
        </w:rPr>
      </w:pPr>
      <w:r>
        <w:rPr>
          <w:rFonts w:hint="eastAsia" w:ascii="仿宋_GB2312" w:hAnsi="宋体" w:eastAsia="仿宋_GB2312"/>
          <w:b/>
          <w:sz w:val="24"/>
        </w:rPr>
        <w:t>（1）开标时间开始后供应商在投标有效期内撤回其投标的；</w:t>
      </w:r>
    </w:p>
    <w:p>
      <w:pPr>
        <w:spacing w:line="460" w:lineRule="exact"/>
        <w:ind w:firstLine="561"/>
        <w:rPr>
          <w:rFonts w:ascii="仿宋_GB2312" w:hAnsi="宋体" w:eastAsia="仿宋_GB2312"/>
          <w:b/>
          <w:sz w:val="24"/>
        </w:rPr>
      </w:pPr>
      <w:r>
        <w:rPr>
          <w:rFonts w:hint="eastAsia" w:ascii="仿宋_GB2312" w:hAnsi="宋体" w:eastAsia="仿宋_GB2312"/>
          <w:b/>
          <w:sz w:val="24"/>
        </w:rPr>
        <w:t>（2）投标文件中提供伪造、虚假的材料或信息谋取中标的；</w:t>
      </w:r>
    </w:p>
    <w:p>
      <w:pPr>
        <w:spacing w:line="460" w:lineRule="exact"/>
        <w:ind w:firstLine="561"/>
        <w:rPr>
          <w:rFonts w:ascii="仿宋_GB2312" w:hAnsi="宋体" w:eastAsia="仿宋_GB2312"/>
          <w:b/>
          <w:sz w:val="24"/>
        </w:rPr>
      </w:pPr>
      <w:r>
        <w:rPr>
          <w:rFonts w:hint="eastAsia" w:ascii="仿宋_GB2312" w:hAnsi="宋体" w:eastAsia="仿宋_GB2312"/>
          <w:b/>
          <w:sz w:val="24"/>
        </w:rPr>
        <w:t>（3）供应商有违反政府采购法律、法规和扰乱会场秩序的行为；</w:t>
      </w:r>
    </w:p>
    <w:p>
      <w:pPr>
        <w:spacing w:line="460" w:lineRule="exact"/>
        <w:ind w:firstLine="561"/>
        <w:rPr>
          <w:rFonts w:ascii="仿宋_GB2312" w:hAnsi="宋体" w:eastAsia="仿宋_GB2312"/>
          <w:b/>
          <w:sz w:val="24"/>
        </w:rPr>
      </w:pPr>
      <w:r>
        <w:rPr>
          <w:rFonts w:hint="eastAsia" w:ascii="仿宋_GB2312" w:hAnsi="宋体" w:eastAsia="仿宋_GB2312"/>
          <w:b/>
          <w:sz w:val="24"/>
        </w:rPr>
        <w:t>（4）中标通知书发出后三十天内，中标供应商无正当理由不与采购人签订合同的；</w:t>
      </w:r>
    </w:p>
    <w:p>
      <w:pPr>
        <w:spacing w:line="460" w:lineRule="exact"/>
        <w:ind w:firstLine="561"/>
        <w:rPr>
          <w:rFonts w:ascii="仿宋_GB2312" w:hAnsi="宋体" w:eastAsia="仿宋_GB2312"/>
          <w:b/>
          <w:sz w:val="24"/>
        </w:rPr>
      </w:pPr>
      <w:r>
        <w:rPr>
          <w:rFonts w:hint="eastAsia" w:ascii="仿宋_GB2312" w:hAnsi="宋体" w:eastAsia="仿宋_GB2312"/>
          <w:b/>
          <w:sz w:val="24"/>
        </w:rPr>
        <w:t>（5）拒绝履行合同义务的。</w:t>
      </w:r>
    </w:p>
    <w:p>
      <w:pPr>
        <w:spacing w:line="460" w:lineRule="exact"/>
        <w:ind w:firstLine="561"/>
        <w:rPr>
          <w:rFonts w:ascii="仿宋_GB2312" w:hAnsi="宋体" w:eastAsia="仿宋_GB2312"/>
          <w:b/>
          <w:sz w:val="24"/>
        </w:rPr>
      </w:pPr>
      <w:r>
        <w:rPr>
          <w:rFonts w:hint="eastAsia" w:ascii="仿宋_GB2312" w:hAnsi="宋体" w:eastAsia="仿宋_GB2312"/>
          <w:b/>
          <w:sz w:val="24"/>
        </w:rPr>
        <w:t>上述不予退还投标保证金的情况给采购代理机构造成损失的，还要承担赔偿责任。</w:t>
      </w:r>
    </w:p>
    <w:p>
      <w:pPr>
        <w:spacing w:line="450" w:lineRule="exact"/>
        <w:ind w:firstLine="561"/>
        <w:rPr>
          <w:rFonts w:ascii="仿宋_GB2312" w:hAnsi="宋体" w:eastAsia="仿宋_GB2312"/>
          <w:b/>
          <w:sz w:val="24"/>
        </w:rPr>
      </w:pPr>
      <w:r>
        <w:rPr>
          <w:rFonts w:hint="eastAsia" w:ascii="仿宋_GB2312" w:hAnsi="宋体" w:eastAsia="仿宋_GB2312"/>
          <w:b/>
          <w:sz w:val="24"/>
        </w:rPr>
        <w:t>15. 投标文件的格式及签署</w:t>
      </w:r>
    </w:p>
    <w:p>
      <w:pPr>
        <w:spacing w:line="450" w:lineRule="exact"/>
        <w:ind w:firstLine="561"/>
        <w:rPr>
          <w:rFonts w:ascii="仿宋_GB2312" w:hAnsi="宋体" w:eastAsia="仿宋_GB2312"/>
          <w:b/>
          <w:sz w:val="24"/>
        </w:rPr>
      </w:pPr>
      <w:r>
        <w:rPr>
          <w:rFonts w:hint="eastAsia" w:ascii="仿宋_GB2312" w:hAnsi="宋体" w:eastAsia="仿宋_GB2312"/>
          <w:b/>
          <w:sz w:val="24"/>
        </w:rPr>
        <w:t>15.1投标文件正本一份，副本四份，</w:t>
      </w:r>
      <w:r>
        <w:rPr>
          <w:rFonts w:hint="eastAsia"/>
        </w:rPr>
        <w:t>电子PDF</w:t>
      </w:r>
      <w:r>
        <w:rPr>
          <w:rFonts w:hint="eastAsia" w:ascii="仿宋_GB2312" w:hAnsi="宋体" w:eastAsia="仿宋_GB2312"/>
          <w:b/>
          <w:sz w:val="24"/>
        </w:rPr>
        <w:t>版投标文件U盘一个。正本、副本必须打印装订，副本可以用正本的完整复印件，并在封面标明“正本”、“副本”字样。电子版PDF版响应文件为正本完整版的扫描件。正本与副本如有不一致，则以正本为准，未符合上述要求的视为无效投标。</w:t>
      </w:r>
    </w:p>
    <w:p>
      <w:pPr>
        <w:spacing w:line="450" w:lineRule="exact"/>
        <w:ind w:firstLine="561"/>
        <w:rPr>
          <w:rFonts w:ascii="仿宋_GB2312" w:hAnsi="宋体" w:eastAsia="仿宋_GB2312"/>
          <w:b/>
          <w:sz w:val="24"/>
        </w:rPr>
      </w:pPr>
      <w:r>
        <w:rPr>
          <w:rFonts w:hint="eastAsia" w:ascii="仿宋_GB2312" w:hAnsi="宋体" w:eastAsia="仿宋_GB2312"/>
          <w:b/>
          <w:sz w:val="24"/>
        </w:rPr>
        <w:t>15.2投标文件应当由投标人的法定代表人或经其正式授权的代表签字，授权代表须出具书面的法定代表人授权委托书并附载投标文件中，否则视为无效投标文件；</w:t>
      </w:r>
    </w:p>
    <w:p>
      <w:pPr>
        <w:spacing w:line="450" w:lineRule="exact"/>
        <w:ind w:firstLine="561"/>
        <w:rPr>
          <w:rFonts w:ascii="仿宋_GB2312" w:hAnsi="宋体" w:eastAsia="仿宋_GB2312"/>
          <w:b/>
          <w:sz w:val="24"/>
        </w:rPr>
      </w:pPr>
      <w:r>
        <w:rPr>
          <w:rFonts w:hint="eastAsia" w:ascii="仿宋_GB2312" w:hAnsi="宋体" w:eastAsia="仿宋_GB2312"/>
          <w:b/>
          <w:sz w:val="24"/>
        </w:rPr>
        <w:t>15.3投标文件所使用的印章必须为单位公章，且与投标人单位名称完全一致，不能以其它业务章或附属机构印章代替，否则视为无效投标文件；</w:t>
      </w:r>
    </w:p>
    <w:p>
      <w:pPr>
        <w:spacing w:line="450" w:lineRule="exact"/>
        <w:ind w:firstLine="561"/>
        <w:rPr>
          <w:rFonts w:ascii="仿宋_GB2312" w:hAnsi="宋体" w:eastAsia="仿宋_GB2312"/>
          <w:b/>
          <w:sz w:val="24"/>
        </w:rPr>
      </w:pPr>
      <w:r>
        <w:rPr>
          <w:rFonts w:hint="eastAsia" w:ascii="仿宋_GB2312" w:hAnsi="宋体" w:eastAsia="仿宋_GB2312"/>
          <w:b/>
          <w:sz w:val="24"/>
        </w:rPr>
        <w:t>15.4投标文件中的任何行间插字，涂改和增删，须由法定代表人或经其正式授权的代表在旁边签字方可有效；</w:t>
      </w:r>
    </w:p>
    <w:p>
      <w:pPr>
        <w:spacing w:line="450" w:lineRule="exact"/>
        <w:ind w:firstLine="561"/>
        <w:rPr>
          <w:rFonts w:ascii="仿宋_GB2312" w:hAnsi="宋体" w:eastAsia="仿宋_GB2312"/>
          <w:b/>
          <w:sz w:val="24"/>
        </w:rPr>
      </w:pPr>
      <w:r>
        <w:rPr>
          <w:rFonts w:hint="eastAsia" w:ascii="仿宋_GB2312" w:hAnsi="宋体" w:eastAsia="仿宋_GB2312"/>
          <w:b/>
          <w:sz w:val="24"/>
        </w:rPr>
        <w:t>15.5投标人应按照采购文件第六章中提供的“投标文件格式”编制投标文件，如自有格式并按其格式编制的投标文件，其内容必须包含“投标文件格式”中所有的实质性内容并受其约束。</w:t>
      </w:r>
    </w:p>
    <w:p>
      <w:pPr>
        <w:spacing w:line="450" w:lineRule="exact"/>
        <w:ind w:firstLine="561"/>
        <w:rPr>
          <w:rFonts w:ascii="仿宋_GB2312" w:hAnsi="宋体" w:eastAsia="仿宋_GB2312"/>
          <w:b/>
          <w:sz w:val="24"/>
        </w:rPr>
      </w:pPr>
      <w:r>
        <w:rPr>
          <w:rFonts w:hint="eastAsia" w:ascii="仿宋_GB2312" w:hAnsi="宋体" w:eastAsia="仿宋_GB2312"/>
          <w:b/>
          <w:sz w:val="24"/>
        </w:rPr>
        <w:t>15.6投标人须将相关资料整合为一份投标文件，且分别制作目录、页码索引。</w:t>
      </w:r>
    </w:p>
    <w:p>
      <w:pPr>
        <w:spacing w:line="450" w:lineRule="exact"/>
        <w:ind w:firstLine="561"/>
        <w:rPr>
          <w:rFonts w:ascii="仿宋_GB2312" w:hAnsi="宋体" w:eastAsia="仿宋_GB2312"/>
          <w:b/>
          <w:sz w:val="24"/>
        </w:rPr>
      </w:pPr>
      <w:r>
        <w:rPr>
          <w:rFonts w:hint="eastAsia" w:ascii="仿宋_GB2312" w:hAnsi="宋体" w:eastAsia="仿宋_GB2312"/>
          <w:b/>
          <w:sz w:val="24"/>
        </w:rPr>
        <w:t>15.7投标文件因字迹潦草或表达不清所引起的后果由投标人负责。</w:t>
      </w:r>
    </w:p>
    <w:p>
      <w:pPr>
        <w:spacing w:line="450" w:lineRule="exact"/>
        <w:ind w:firstLine="561"/>
        <w:outlineLvl w:val="1"/>
        <w:rPr>
          <w:rFonts w:ascii="仿宋_GB2312" w:hAnsi="宋体" w:eastAsia="仿宋_GB2312"/>
          <w:b/>
          <w:sz w:val="24"/>
        </w:rPr>
      </w:pPr>
      <w:bookmarkStart w:id="61" w:name="_Toc246826111"/>
      <w:r>
        <w:rPr>
          <w:rFonts w:hint="eastAsia" w:ascii="仿宋_GB2312" w:hAnsi="宋体" w:eastAsia="仿宋_GB2312"/>
          <w:b/>
          <w:sz w:val="24"/>
        </w:rPr>
        <w:t>四、 投标文件的提交</w:t>
      </w:r>
      <w:bookmarkEnd w:id="61"/>
    </w:p>
    <w:p>
      <w:pPr>
        <w:spacing w:line="450" w:lineRule="exact"/>
        <w:ind w:firstLine="561"/>
        <w:outlineLvl w:val="1"/>
        <w:rPr>
          <w:rFonts w:ascii="仿宋_GB2312" w:hAnsi="宋体" w:eastAsia="仿宋_GB2312"/>
          <w:b/>
          <w:sz w:val="24"/>
        </w:rPr>
      </w:pPr>
      <w:r>
        <w:rPr>
          <w:rFonts w:hint="eastAsia" w:ascii="仿宋_GB2312" w:hAnsi="宋体" w:eastAsia="仿宋_GB2312"/>
          <w:b/>
          <w:sz w:val="24"/>
        </w:rPr>
        <w:t>16.投标文件的密封和递交</w:t>
      </w:r>
    </w:p>
    <w:p>
      <w:pPr>
        <w:spacing w:line="450" w:lineRule="exact"/>
        <w:ind w:firstLine="561"/>
        <w:outlineLvl w:val="1"/>
        <w:rPr>
          <w:rFonts w:ascii="仿宋_GB2312" w:hAnsi="宋体" w:eastAsia="仿宋_GB2312"/>
          <w:b/>
          <w:sz w:val="24"/>
        </w:rPr>
      </w:pPr>
      <w:r>
        <w:rPr>
          <w:rFonts w:hint="eastAsia" w:ascii="仿宋_GB2312" w:hAnsi="宋体" w:eastAsia="仿宋_GB2312"/>
          <w:b/>
          <w:sz w:val="24"/>
        </w:rPr>
        <w:t>16.1 投标人应将投标文件正本和全部副本密封并在密封处加盖单位公章或投标代表签名，否则视为无效投标文件。投标文件封套上标示“投标人须知前附表”所规定的内容。</w:t>
      </w:r>
    </w:p>
    <w:p>
      <w:pPr>
        <w:pStyle w:val="6"/>
        <w:ind w:firstLine="482" w:firstLineChars="200"/>
        <w:rPr>
          <w:rFonts w:ascii="仿宋_GB2312" w:hAnsi="宋体" w:eastAsia="仿宋_GB2312"/>
          <w:b/>
          <w:sz w:val="24"/>
        </w:rPr>
      </w:pPr>
      <w:r>
        <w:rPr>
          <w:rFonts w:hint="eastAsia" w:ascii="仿宋_GB2312" w:hAnsi="宋体" w:eastAsia="仿宋_GB2312"/>
          <w:b/>
          <w:sz w:val="24"/>
        </w:rPr>
        <w:t>16.2电子版投标文件U盘应密封提交。</w:t>
      </w:r>
    </w:p>
    <w:p>
      <w:pPr>
        <w:spacing w:line="450" w:lineRule="exact"/>
        <w:ind w:firstLine="561"/>
        <w:outlineLvl w:val="1"/>
        <w:rPr>
          <w:rFonts w:ascii="仿宋_GB2312" w:hAnsi="宋体" w:eastAsia="仿宋_GB2312"/>
          <w:b/>
          <w:sz w:val="24"/>
        </w:rPr>
      </w:pPr>
      <w:r>
        <w:rPr>
          <w:rFonts w:hint="eastAsia" w:ascii="仿宋_GB2312" w:hAnsi="宋体" w:eastAsia="仿宋_GB2312"/>
          <w:b/>
          <w:sz w:val="24"/>
        </w:rPr>
        <w:t>16.3投标方应将投标文件按照本须知正文第16.1条规定进行密封和标记后，按第一章/投标邀请注明的递交投标文件地址送至采购代理机构。</w:t>
      </w:r>
    </w:p>
    <w:p>
      <w:pPr>
        <w:spacing w:line="450" w:lineRule="exact"/>
        <w:ind w:firstLine="561"/>
        <w:outlineLvl w:val="1"/>
        <w:rPr>
          <w:rFonts w:ascii="仿宋_GB2312" w:hAnsi="宋体" w:eastAsia="仿宋_GB2312"/>
          <w:b/>
          <w:sz w:val="24"/>
        </w:rPr>
      </w:pPr>
      <w:r>
        <w:rPr>
          <w:rFonts w:hint="eastAsia" w:ascii="仿宋_GB2312" w:hAnsi="宋体" w:eastAsia="仿宋_GB2312"/>
          <w:b/>
          <w:sz w:val="24"/>
        </w:rPr>
        <w:t>16.4如果未按上述规定进行密封和标记，视为无效投标。</w:t>
      </w:r>
    </w:p>
    <w:p>
      <w:pPr>
        <w:spacing w:line="450" w:lineRule="exact"/>
        <w:ind w:firstLine="561"/>
        <w:outlineLvl w:val="1"/>
        <w:rPr>
          <w:rFonts w:ascii="仿宋_GB2312" w:hAnsi="宋体" w:eastAsia="仿宋_GB2312"/>
          <w:b/>
          <w:sz w:val="24"/>
        </w:rPr>
      </w:pPr>
      <w:r>
        <w:rPr>
          <w:rFonts w:hint="eastAsia" w:ascii="仿宋_GB2312" w:hAnsi="宋体" w:eastAsia="仿宋_GB2312"/>
          <w:b/>
          <w:sz w:val="24"/>
        </w:rPr>
        <w:t>16.5投标文件应在第一章/投标邀请中所规定的投标截止时间前送达，迟到的投标文件为无效投标文件, 将被拒收；未按照招标文件要求密封的投标文件将被拒收。</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16.6不接受邮寄或传真的投标文件。</w:t>
      </w:r>
      <w:bookmarkStart w:id="62" w:name="_Toc183682365"/>
      <w:bookmarkStart w:id="63" w:name="_Toc183582228"/>
      <w:bookmarkStart w:id="64" w:name="_Toc217446055"/>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16.7 截至投标截止时间，参加投标的供应商（以开标会场签到为准）不足三家的，予以废标，投标文件原封退还给投标人；</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16.8参加投标供应商数量满足三家或以上的，同一时间予以开标，开标后，投标文件一律不予退还。</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17.投标文件的修改和撤</w:t>
      </w:r>
      <w:bookmarkEnd w:id="62"/>
      <w:bookmarkEnd w:id="63"/>
      <w:r>
        <w:rPr>
          <w:rFonts w:hint="eastAsia" w:ascii="仿宋_GB2312" w:hAnsi="宋体" w:eastAsia="仿宋_GB2312"/>
          <w:b/>
          <w:sz w:val="24"/>
        </w:rPr>
        <w:t>回</w:t>
      </w:r>
      <w:bookmarkEnd w:id="64"/>
    </w:p>
    <w:p>
      <w:pPr>
        <w:spacing w:line="380" w:lineRule="exact"/>
        <w:ind w:firstLine="482" w:firstLineChars="200"/>
        <w:rPr>
          <w:rFonts w:ascii="仿宋_GB2312" w:hAnsi="仿宋" w:eastAsia="仿宋_GB2312"/>
          <w:b/>
          <w:sz w:val="24"/>
        </w:rPr>
      </w:pPr>
      <w:bookmarkStart w:id="65" w:name="_Toc246826112"/>
      <w:r>
        <w:rPr>
          <w:rFonts w:hint="eastAsia" w:ascii="仿宋_GB2312" w:hAnsi="仿宋" w:eastAsia="仿宋_GB2312"/>
          <w:b/>
          <w:sz w:val="24"/>
        </w:rPr>
        <w:t xml:space="preserve">17.l </w:t>
      </w:r>
      <w:r>
        <w:rPr>
          <w:rFonts w:hint="eastAsia" w:ascii="仿宋_GB2312" w:hAnsi="宋体" w:eastAsia="仿宋_GB2312"/>
          <w:b/>
          <w:sz w:val="24"/>
        </w:rPr>
        <w:t>投标人在提交投标文件后可对其进行修改或撤回，但必须使采购代理机构在投标截止时间前收到该修改的书面内容或撤回的书面通知。</w:t>
      </w:r>
    </w:p>
    <w:p>
      <w:pPr>
        <w:spacing w:line="380" w:lineRule="exact"/>
        <w:ind w:firstLine="482" w:firstLineChars="200"/>
        <w:rPr>
          <w:rFonts w:ascii="仿宋_GB2312" w:hAnsi="仿宋" w:eastAsia="仿宋_GB2312"/>
          <w:b/>
          <w:sz w:val="24"/>
        </w:rPr>
      </w:pPr>
      <w:r>
        <w:rPr>
          <w:rFonts w:hint="eastAsia" w:ascii="仿宋_GB2312" w:hAnsi="仿宋" w:eastAsia="仿宋_GB2312"/>
          <w:b/>
          <w:sz w:val="24"/>
        </w:rPr>
        <w:t>17.2 投标文件的修改文件应按第15条规定签署，并按第 16.1条规定盖章及标记，还须注明“修改投标文件”和“开标前不得启封”字样。修改文件须在投标截止时间前送达规定的投标地点。上述补充或修改若涉及投标报价，必须注明“最终唯一报价”字样，否则将视为有选择的报价。</w:t>
      </w:r>
    </w:p>
    <w:p>
      <w:pPr>
        <w:spacing w:line="380" w:lineRule="exact"/>
        <w:ind w:firstLine="482" w:firstLineChars="200"/>
        <w:rPr>
          <w:rFonts w:ascii="仿宋_GB2312" w:hAnsi="仿宋" w:eastAsia="仿宋_GB2312"/>
          <w:b/>
          <w:sz w:val="24"/>
        </w:rPr>
      </w:pPr>
      <w:r>
        <w:rPr>
          <w:rFonts w:hint="eastAsia" w:ascii="仿宋_GB2312" w:hAnsi="仿宋" w:eastAsia="仿宋_GB2312"/>
          <w:b/>
          <w:sz w:val="24"/>
        </w:rPr>
        <w:t>17.3 投标人不得在投标截止时间以后修改或/和撤回投标文件。</w:t>
      </w:r>
    </w:p>
    <w:p>
      <w:pPr>
        <w:spacing w:line="460" w:lineRule="exact"/>
        <w:ind w:firstLine="561"/>
        <w:rPr>
          <w:rFonts w:ascii="仿宋_GB2312" w:hAnsi="宋体" w:eastAsia="仿宋_GB2312"/>
          <w:b/>
          <w:sz w:val="24"/>
        </w:rPr>
      </w:pPr>
      <w:r>
        <w:rPr>
          <w:rFonts w:hint="eastAsia" w:ascii="仿宋_GB2312" w:hAnsi="宋体" w:eastAsia="仿宋_GB2312"/>
          <w:b/>
          <w:sz w:val="24"/>
        </w:rPr>
        <w:t>五、开标与评标</w:t>
      </w:r>
      <w:bookmarkEnd w:id="65"/>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18．开标</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18.1 在第一章/投标邀请所规定的开标时间和地点开标。开标由采购代理机构主持，采购人、投标人和有关方面代表参加。</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18.2开标时，供应商法定代表人或法人授权的投标代表须携带个人身份证（或其他有效证件）复印件亲自出席开标会并确认开标情况。如果不参加开标的，则视同该投标人承认开标记录。</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18.3 开标时，由投标人或者其推选的代表检查投标文件的密封情况，也可以由采购代理机构委托的公证机构检查并公证，对密封等情形确认后投标文件予以拆封。</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18.4开标程序：</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18.4.1主持人宣布开标会议开始；</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18.4.2介绍参加开标会议的人员；</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18.4.3宣读开标评标纪律；</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18.4.4检验各投标文件密封的完整性；</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18.4.5拆封投标文件；</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18.4.6记录开标过程；</w:t>
      </w:r>
    </w:p>
    <w:p>
      <w:pPr>
        <w:spacing w:line="460" w:lineRule="exact"/>
        <w:ind w:firstLine="561"/>
        <w:outlineLvl w:val="1"/>
        <w:rPr>
          <w:rFonts w:ascii="仿宋_GB2312" w:hAnsi="宋体" w:eastAsia="仿宋_GB2312"/>
          <w:b/>
          <w:color w:val="000000" w:themeColor="text1"/>
          <w:sz w:val="24"/>
          <w14:textFill>
            <w14:solidFill>
              <w14:schemeClr w14:val="tx1"/>
            </w14:solidFill>
          </w14:textFill>
        </w:rPr>
      </w:pPr>
      <w:r>
        <w:rPr>
          <w:rFonts w:hint="eastAsia" w:ascii="仿宋_GB2312" w:hAnsi="宋体" w:eastAsia="仿宋_GB2312"/>
          <w:b/>
          <w:sz w:val="24"/>
        </w:rPr>
        <w:t>18.4</w:t>
      </w:r>
      <w:r>
        <w:rPr>
          <w:rFonts w:hint="eastAsia" w:ascii="仿宋_GB2312" w:hAnsi="宋体" w:eastAsia="仿宋_GB2312"/>
          <w:b/>
          <w:color w:val="000000" w:themeColor="text1"/>
          <w:sz w:val="24"/>
          <w14:textFill>
            <w14:solidFill>
              <w14:schemeClr w14:val="tx1"/>
            </w14:solidFill>
          </w14:textFill>
        </w:rPr>
        <w:t>.7主持人宣布开标会议结束。</w:t>
      </w:r>
    </w:p>
    <w:p>
      <w:pPr>
        <w:spacing w:line="460" w:lineRule="exact"/>
        <w:ind w:firstLine="561"/>
        <w:outlineLvl w:val="1"/>
        <w:rPr>
          <w:rFonts w:ascii="仿宋_GB2312" w:hAnsi="宋体" w:eastAsia="仿宋_GB2312"/>
          <w:b/>
          <w:color w:val="000000" w:themeColor="text1"/>
          <w:sz w:val="24"/>
          <w14:textFill>
            <w14:solidFill>
              <w14:schemeClr w14:val="tx1"/>
            </w14:solidFill>
          </w14:textFill>
        </w:rPr>
      </w:pPr>
      <w:r>
        <w:rPr>
          <w:rFonts w:hint="eastAsia" w:ascii="仿宋_GB2312" w:hAnsi="宋体" w:eastAsia="仿宋_GB2312"/>
          <w:b/>
          <w:color w:val="000000" w:themeColor="text1"/>
          <w:sz w:val="24"/>
          <w14:textFill>
            <w14:solidFill>
              <w14:schemeClr w14:val="tx1"/>
            </w14:solidFill>
          </w14:textFill>
        </w:rPr>
        <w:t>19、评标</w:t>
      </w:r>
    </w:p>
    <w:p>
      <w:pPr>
        <w:spacing w:line="460" w:lineRule="exact"/>
        <w:ind w:firstLine="561"/>
        <w:outlineLvl w:val="1"/>
        <w:rPr>
          <w:rFonts w:ascii="仿宋_GB2312" w:hAnsi="宋体" w:eastAsia="仿宋_GB2312"/>
          <w:b/>
          <w:color w:val="000000" w:themeColor="text1"/>
          <w:sz w:val="24"/>
          <w14:textFill>
            <w14:solidFill>
              <w14:schemeClr w14:val="tx1"/>
            </w14:solidFill>
          </w14:textFill>
        </w:rPr>
      </w:pPr>
      <w:r>
        <w:rPr>
          <w:rFonts w:hint="eastAsia" w:ascii="仿宋_GB2312" w:hAnsi="宋体" w:eastAsia="仿宋_GB2312"/>
          <w:b/>
          <w:color w:val="000000" w:themeColor="text1"/>
          <w:sz w:val="24"/>
          <w14:textFill>
            <w14:solidFill>
              <w14:schemeClr w14:val="tx1"/>
            </w14:solidFill>
          </w14:textFill>
        </w:rPr>
        <w:t>19.1评审委员会</w:t>
      </w:r>
    </w:p>
    <w:p>
      <w:pPr>
        <w:pStyle w:val="6"/>
        <w:ind w:firstLine="482" w:firstLineChars="200"/>
        <w:rPr>
          <w:rFonts w:ascii="仿宋_GB2312" w:hAnsi="宋体" w:eastAsia="仿宋_GB2312"/>
          <w:b/>
          <w:color w:val="000000" w:themeColor="text1"/>
          <w:sz w:val="24"/>
          <w14:textFill>
            <w14:solidFill>
              <w14:schemeClr w14:val="tx1"/>
            </w14:solidFill>
          </w14:textFill>
        </w:rPr>
      </w:pPr>
      <w:r>
        <w:rPr>
          <w:rFonts w:hint="eastAsia" w:ascii="仿宋_GB2312" w:hAnsi="宋体" w:eastAsia="仿宋_GB2312"/>
          <w:b/>
          <w:color w:val="000000" w:themeColor="text1"/>
          <w:sz w:val="24"/>
          <w14:textFill>
            <w14:solidFill>
              <w14:schemeClr w14:val="tx1"/>
            </w14:solidFill>
          </w14:textFill>
        </w:rPr>
        <w:t>19.1.1</w:t>
      </w:r>
      <w:r>
        <w:rPr>
          <w:rFonts w:hint="eastAsia" w:ascii="仿宋_GB2312" w:hAnsi="宋体" w:eastAsia="仿宋_GB2312"/>
          <w:b/>
          <w:sz w:val="24"/>
        </w:rPr>
        <w:t>评标委员会由采购人代表和评审专家组成，成员人数应当为5人以上单数，其中评审专家不得少于成员总数的三分之二。</w:t>
      </w:r>
    </w:p>
    <w:p>
      <w:pPr>
        <w:spacing w:line="460" w:lineRule="exact"/>
        <w:ind w:firstLine="561"/>
        <w:outlineLvl w:val="1"/>
        <w:rPr>
          <w:rFonts w:ascii="仿宋_GB2312" w:hAnsi="宋体" w:eastAsia="仿宋_GB2312"/>
          <w:b/>
          <w:color w:val="000000" w:themeColor="text1"/>
          <w:sz w:val="24"/>
          <w14:textFill>
            <w14:solidFill>
              <w14:schemeClr w14:val="tx1"/>
            </w14:solidFill>
          </w14:textFill>
        </w:rPr>
      </w:pPr>
      <w:r>
        <w:rPr>
          <w:rFonts w:hint="eastAsia" w:ascii="仿宋_GB2312" w:hAnsi="宋体" w:eastAsia="仿宋_GB2312"/>
          <w:b/>
          <w:color w:val="000000" w:themeColor="text1"/>
          <w:sz w:val="24"/>
          <w14:textFill>
            <w14:solidFill>
              <w14:schemeClr w14:val="tx1"/>
            </w14:solidFill>
          </w14:textFill>
        </w:rPr>
        <w:t>19.1.2评审委员会将依据本项目评标方法，严格按照法律法规和采购文件的要求进行评审。</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19.2 投标文件的评审</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19.2.1 要求</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评审委员会对所有投标人的评审，都采用相同的程序和标准并严格按照采购文件的要求和条件进行。评审委员会决定投标实质性响应与否只根据投标文件本身的内容，以及述标和/或产（样）品演（展）示内容（如果有），而不寻求其他的外部证据。</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 xml:space="preserve">19.2.2 资格性检查和符合性检查 </w:t>
      </w:r>
    </w:p>
    <w:p>
      <w:pPr>
        <w:pStyle w:val="6"/>
      </w:pPr>
      <w:r>
        <w:rPr>
          <w:rFonts w:hint="eastAsia" w:ascii="仿宋_GB2312" w:hAnsi="宋体" w:eastAsia="仿宋_GB2312"/>
          <w:b/>
          <w:sz w:val="24"/>
        </w:rPr>
        <w:t>19.2.2.1开标结束后，先对投标人的资格进行审查，以确定其是否具备合格的投标资格，合格投标人不足3家的，不得评标。依据法律法规和采购文件的规定，资格审查内容是指招标文件对投标人的资格要求和投标保证金要求等内容，详见《资格审查表》。</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19.2.2.2符合性检查。依据采购文件的规定，评审委员会还将从投标文件的有效性、完整性和对采购文件的响应程度进行审查，以确定是否符合对采购文件的实质性要求作出响应。</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 xml:space="preserve">19.2.3 投标文件的澄清 </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19.2.3．1对投标文件中含义不明确、同类问题表述不一致或者有明显文字和计算错误的内容，评审委员会可以要求投标人作出必要的澄清、说明或者纠正。投标人的澄清、说明或者纠正应当在评审委员会规定的时间内以书面形式作出，由其法定代表人或者授权代表签字，并不得超出投标文件的范围或者改变投标文件的实质性内容。</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19.2.3．2算术错误将按以下方法更正：</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（一）投标文件中开标一览表（报价表）内容与投标文件中相应内容不一致的，以开标一览表（报价表）为准；</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（二）大写金额和小写金额不一致的，以大写金额为准；</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（三）单价金额小数点或者百分比有明显错位的，以开标一览表的总价为准，并修改单价；</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（四）总价金额与按单价汇总金额不一致的，以单价金额计算结果为准。</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同时出现两种以上不一致的，按照前款规定的顺序修正。</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如果投标人不接受按上述方法对投标文件中的算术错误进行更正，其投标无效。</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19.2.4 比较与评价</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19.2.4.1 评审委员会将按第四章所规定的评标方法与标准，对符合性检查合格的投标文件进行评审。</w:t>
      </w:r>
    </w:p>
    <w:p>
      <w:pPr>
        <w:spacing w:line="460" w:lineRule="exact"/>
        <w:ind w:firstLine="561"/>
        <w:outlineLvl w:val="1"/>
        <w:rPr>
          <w:rFonts w:ascii="仿宋_GB2312" w:hAnsi="宋体" w:eastAsia="仿宋_GB2312"/>
          <w:b/>
          <w:sz w:val="24"/>
        </w:rPr>
      </w:pPr>
      <w:r>
        <w:rPr>
          <w:rFonts w:ascii="仿宋_GB2312" w:hAnsi="宋体" w:eastAsia="仿宋_GB2312"/>
          <w:b/>
          <w:sz w:val="24"/>
        </w:rPr>
        <w:t xml:space="preserve">19.2.4.2 </w:t>
      </w:r>
      <w:r>
        <w:rPr>
          <w:rFonts w:hint="eastAsia" w:ascii="仿宋_GB2312" w:hAnsi="宋体" w:eastAsia="仿宋_GB2312"/>
          <w:b/>
          <w:sz w:val="24"/>
        </w:rPr>
        <w:t>若投标人的报价明显低于其他报价，使得其投标报价可能低于其个别成本的，有可能影响商品质量或不能诚信履约的，投标人应按评审委员会要求作出书面说明并提供相关证明材料，不能合理说明或不能提供相关证明材料的，以无效投标处理。</w:t>
      </w:r>
    </w:p>
    <w:p>
      <w:pPr>
        <w:pStyle w:val="11"/>
        <w:pBdr>
          <w:bottom w:val="none" w:color="auto" w:sz="0" w:space="0"/>
        </w:pBdr>
      </w:pPr>
    </w:p>
    <w:p>
      <w:pPr>
        <w:spacing w:line="440" w:lineRule="exact"/>
        <w:rPr>
          <w:rFonts w:ascii="仿宋_GB2312" w:hAnsi="宋体" w:eastAsia="仿宋_GB2312"/>
          <w:b/>
          <w:sz w:val="24"/>
        </w:rPr>
      </w:pPr>
      <w:r>
        <w:rPr>
          <w:rFonts w:hint="eastAsia" w:ascii="仿宋_GB2312" w:hAnsi="宋体" w:eastAsia="仿宋_GB2312"/>
          <w:b/>
          <w:sz w:val="24"/>
        </w:rPr>
        <w:t>19.2.5有下列情形之一的，视为投标人串通投标，其投标无效：</w:t>
      </w:r>
    </w:p>
    <w:p>
      <w:pPr>
        <w:spacing w:line="440" w:lineRule="exact"/>
        <w:rPr>
          <w:rFonts w:ascii="仿宋_GB2312" w:hAnsi="宋体" w:eastAsia="仿宋_GB2312"/>
          <w:b/>
          <w:sz w:val="24"/>
        </w:rPr>
      </w:pPr>
      <w:r>
        <w:rPr>
          <w:rFonts w:hint="eastAsia" w:ascii="仿宋_GB2312" w:hAnsi="宋体" w:eastAsia="仿宋_GB2312"/>
          <w:b/>
          <w:sz w:val="24"/>
        </w:rPr>
        <w:t>（一）不同投标人的投标文件由同一单位或者个人编制；</w:t>
      </w:r>
    </w:p>
    <w:p>
      <w:pPr>
        <w:spacing w:line="440" w:lineRule="exact"/>
        <w:rPr>
          <w:rFonts w:ascii="仿宋_GB2312" w:hAnsi="宋体" w:eastAsia="仿宋_GB2312"/>
          <w:b/>
          <w:sz w:val="24"/>
        </w:rPr>
      </w:pPr>
      <w:r>
        <w:rPr>
          <w:rFonts w:hint="eastAsia" w:ascii="仿宋_GB2312" w:hAnsi="宋体" w:eastAsia="仿宋_GB2312"/>
          <w:b/>
          <w:sz w:val="24"/>
        </w:rPr>
        <w:t>（二）不同投标人委托同一单位或者个人办理投标事宜；</w:t>
      </w:r>
    </w:p>
    <w:p>
      <w:pPr>
        <w:spacing w:line="440" w:lineRule="exact"/>
        <w:rPr>
          <w:rFonts w:ascii="仿宋_GB2312" w:hAnsi="宋体" w:eastAsia="仿宋_GB2312"/>
          <w:b/>
          <w:sz w:val="24"/>
        </w:rPr>
      </w:pPr>
      <w:r>
        <w:rPr>
          <w:rFonts w:hint="eastAsia" w:ascii="仿宋_GB2312" w:hAnsi="宋体" w:eastAsia="仿宋_GB2312"/>
          <w:b/>
          <w:sz w:val="24"/>
        </w:rPr>
        <w:t>（三）不同投标人的投标文件载明的项目管理成员或者联系人员为同一人；</w:t>
      </w:r>
    </w:p>
    <w:p>
      <w:pPr>
        <w:spacing w:line="440" w:lineRule="exact"/>
        <w:rPr>
          <w:rFonts w:ascii="仿宋_GB2312" w:hAnsi="宋体" w:eastAsia="仿宋_GB2312"/>
          <w:b/>
          <w:sz w:val="24"/>
        </w:rPr>
      </w:pPr>
      <w:r>
        <w:rPr>
          <w:rFonts w:hint="eastAsia" w:ascii="仿宋_GB2312" w:hAnsi="宋体" w:eastAsia="仿宋_GB2312"/>
          <w:b/>
          <w:sz w:val="24"/>
        </w:rPr>
        <w:t>（四）不同投标人的投标文件异常一致或者投标报价呈规律性差异；</w:t>
      </w:r>
    </w:p>
    <w:p>
      <w:pPr>
        <w:spacing w:line="440" w:lineRule="exact"/>
        <w:rPr>
          <w:rFonts w:ascii="仿宋_GB2312" w:hAnsi="宋体" w:eastAsia="仿宋_GB2312"/>
          <w:b/>
          <w:sz w:val="24"/>
        </w:rPr>
      </w:pPr>
      <w:r>
        <w:rPr>
          <w:rFonts w:hint="eastAsia" w:ascii="仿宋_GB2312" w:hAnsi="宋体" w:eastAsia="仿宋_GB2312"/>
          <w:b/>
          <w:sz w:val="24"/>
        </w:rPr>
        <w:t>（五）不同投标人的投标文件相互混装；</w:t>
      </w:r>
    </w:p>
    <w:p>
      <w:pPr>
        <w:spacing w:line="440" w:lineRule="exact"/>
        <w:rPr>
          <w:rFonts w:ascii="仿宋_GB2312" w:hAnsi="宋体" w:eastAsia="仿宋_GB2312"/>
          <w:b/>
          <w:sz w:val="24"/>
        </w:rPr>
      </w:pPr>
      <w:r>
        <w:rPr>
          <w:rFonts w:hint="eastAsia" w:ascii="仿宋_GB2312" w:hAnsi="宋体" w:eastAsia="仿宋_GB2312"/>
          <w:b/>
          <w:sz w:val="24"/>
        </w:rPr>
        <w:t>（六）不同投标人的投标保证金从同一单位或者个人的账户转出。</w:t>
      </w:r>
    </w:p>
    <w:p>
      <w:pPr>
        <w:spacing w:line="460" w:lineRule="exact"/>
        <w:ind w:firstLine="561"/>
        <w:rPr>
          <w:rFonts w:ascii="仿宋_GB2312" w:hAnsi="宋体" w:eastAsia="仿宋_GB2312"/>
          <w:b/>
          <w:sz w:val="24"/>
        </w:rPr>
      </w:pPr>
      <w:r>
        <w:rPr>
          <w:rFonts w:hint="eastAsia" w:ascii="仿宋_GB2312" w:hAnsi="宋体" w:eastAsia="仿宋_GB2312"/>
          <w:b/>
          <w:sz w:val="24"/>
        </w:rPr>
        <w:t>20、废标</w:t>
      </w:r>
      <w:bookmarkStart w:id="66" w:name="_Toc217446072"/>
      <w:r>
        <w:rPr>
          <w:rFonts w:hint="eastAsia" w:ascii="仿宋_GB2312" w:hAnsi="宋体" w:eastAsia="仿宋_GB2312"/>
          <w:b/>
          <w:sz w:val="24"/>
        </w:rPr>
        <w:t>的情形</w:t>
      </w:r>
      <w:bookmarkEnd w:id="66"/>
    </w:p>
    <w:p>
      <w:pPr>
        <w:pStyle w:val="5"/>
        <w:spacing w:line="460" w:lineRule="exact"/>
        <w:ind w:firstLine="561"/>
        <w:rPr>
          <w:rFonts w:ascii="仿宋_GB2312" w:hAnsi="宋体" w:eastAsia="仿宋_GB2312"/>
          <w:b/>
          <w:sz w:val="24"/>
          <w:szCs w:val="24"/>
        </w:rPr>
      </w:pPr>
      <w:r>
        <w:rPr>
          <w:rFonts w:hint="eastAsia" w:ascii="仿宋_GB2312" w:hAnsi="宋体" w:eastAsia="仿宋_GB2312"/>
          <w:b/>
          <w:sz w:val="24"/>
          <w:szCs w:val="24"/>
        </w:rPr>
        <w:t>招标采购中，出现下列情形之一的，予以废标：</w:t>
      </w:r>
    </w:p>
    <w:p>
      <w:pPr>
        <w:pStyle w:val="5"/>
        <w:spacing w:line="460" w:lineRule="exact"/>
        <w:ind w:firstLine="561"/>
        <w:rPr>
          <w:rFonts w:ascii="仿宋_GB2312" w:hAnsi="宋体" w:eastAsia="仿宋_GB2312"/>
          <w:b/>
          <w:sz w:val="24"/>
          <w:szCs w:val="24"/>
        </w:rPr>
      </w:pPr>
      <w:r>
        <w:rPr>
          <w:rFonts w:hint="eastAsia" w:ascii="仿宋_GB2312" w:hAnsi="宋体" w:eastAsia="仿宋_GB2312"/>
          <w:b/>
          <w:sz w:val="24"/>
          <w:szCs w:val="24"/>
        </w:rPr>
        <w:t>（1）符合专业条件的供应商或者对采购文件作实质响应的供应商不足三家的；</w:t>
      </w:r>
    </w:p>
    <w:p>
      <w:pPr>
        <w:pStyle w:val="5"/>
        <w:spacing w:line="460" w:lineRule="exact"/>
        <w:ind w:firstLine="561"/>
        <w:rPr>
          <w:rFonts w:ascii="仿宋_GB2312" w:hAnsi="宋体" w:eastAsia="仿宋_GB2312"/>
          <w:b/>
          <w:sz w:val="24"/>
          <w:szCs w:val="24"/>
        </w:rPr>
      </w:pPr>
      <w:r>
        <w:rPr>
          <w:rFonts w:hint="eastAsia" w:ascii="仿宋_GB2312" w:hAnsi="宋体" w:eastAsia="仿宋_GB2312"/>
          <w:b/>
          <w:sz w:val="24"/>
          <w:szCs w:val="24"/>
        </w:rPr>
        <w:t>（2）出现影响采购公正的违法、违规行为的；</w:t>
      </w:r>
    </w:p>
    <w:p>
      <w:pPr>
        <w:pStyle w:val="5"/>
        <w:spacing w:line="460" w:lineRule="exact"/>
        <w:ind w:firstLine="561"/>
        <w:rPr>
          <w:rFonts w:ascii="仿宋_GB2312" w:hAnsi="宋体" w:eastAsia="仿宋_GB2312"/>
          <w:b/>
          <w:sz w:val="24"/>
          <w:szCs w:val="24"/>
        </w:rPr>
      </w:pPr>
      <w:r>
        <w:rPr>
          <w:rFonts w:hint="eastAsia" w:ascii="仿宋_GB2312" w:hAnsi="宋体" w:eastAsia="仿宋_GB2312"/>
          <w:b/>
          <w:sz w:val="24"/>
          <w:szCs w:val="24"/>
        </w:rPr>
        <w:t>（3）投标人的报价均超过了采购预算，采购人不能支付的；</w:t>
      </w:r>
    </w:p>
    <w:p>
      <w:pPr>
        <w:pStyle w:val="5"/>
        <w:spacing w:line="460" w:lineRule="exact"/>
        <w:ind w:firstLine="561"/>
        <w:rPr>
          <w:rFonts w:ascii="仿宋_GB2312" w:hAnsi="宋体" w:eastAsia="仿宋_GB2312"/>
          <w:b/>
          <w:sz w:val="24"/>
          <w:szCs w:val="24"/>
        </w:rPr>
      </w:pPr>
      <w:r>
        <w:rPr>
          <w:rFonts w:hint="eastAsia" w:ascii="仿宋_GB2312" w:hAnsi="宋体" w:eastAsia="仿宋_GB2312"/>
          <w:b/>
          <w:sz w:val="24"/>
          <w:szCs w:val="24"/>
        </w:rPr>
        <w:t>（4）因重大变故，采购任务取消的。</w:t>
      </w:r>
    </w:p>
    <w:p>
      <w:pPr>
        <w:pStyle w:val="5"/>
        <w:spacing w:line="460" w:lineRule="exact"/>
        <w:ind w:firstLine="561"/>
        <w:rPr>
          <w:rFonts w:ascii="仿宋_GB2312" w:hAnsi="宋体" w:eastAsia="仿宋_GB2312"/>
          <w:b/>
          <w:sz w:val="24"/>
          <w:szCs w:val="24"/>
        </w:rPr>
      </w:pPr>
      <w:r>
        <w:rPr>
          <w:rFonts w:hint="eastAsia" w:ascii="仿宋_GB2312" w:hAnsi="宋体" w:eastAsia="仿宋_GB2312"/>
          <w:b/>
          <w:sz w:val="24"/>
          <w:szCs w:val="24"/>
        </w:rPr>
        <w:t>废标后，采购代理机构将在指定网站发布废标公告。</w:t>
      </w:r>
    </w:p>
    <w:p>
      <w:pPr>
        <w:spacing w:line="460" w:lineRule="exact"/>
        <w:ind w:firstLine="561"/>
        <w:rPr>
          <w:rFonts w:ascii="仿宋_GB2312" w:hAnsi="宋体" w:eastAsia="仿宋_GB2312"/>
          <w:b/>
          <w:sz w:val="24"/>
        </w:rPr>
      </w:pPr>
      <w:r>
        <w:rPr>
          <w:rFonts w:hint="eastAsia" w:ascii="仿宋_GB2312" w:hAnsi="宋体" w:eastAsia="仿宋_GB2312"/>
          <w:b/>
          <w:sz w:val="24"/>
        </w:rPr>
        <w:t>21、纪律和监督</w:t>
      </w:r>
    </w:p>
    <w:p>
      <w:pPr>
        <w:spacing w:line="460" w:lineRule="exact"/>
        <w:ind w:firstLine="561"/>
        <w:rPr>
          <w:rFonts w:ascii="仿宋_GB2312" w:hAnsi="宋体" w:eastAsia="仿宋_GB2312"/>
          <w:b/>
          <w:sz w:val="24"/>
        </w:rPr>
      </w:pPr>
      <w:bookmarkStart w:id="67" w:name="_Toc246996219"/>
      <w:bookmarkStart w:id="68" w:name="_Toc296602462"/>
      <w:bookmarkStart w:id="69" w:name="_Toc152042351"/>
      <w:bookmarkStart w:id="70" w:name="_Toc179632593"/>
      <w:bookmarkStart w:id="71" w:name="_Toc246996962"/>
      <w:bookmarkStart w:id="72" w:name="_Toc144974543"/>
      <w:bookmarkStart w:id="73" w:name="_Toc296590983"/>
      <w:bookmarkStart w:id="74" w:name="_Toc247085733"/>
      <w:bookmarkStart w:id="75" w:name="_Toc152045575"/>
      <w:r>
        <w:rPr>
          <w:rFonts w:hint="eastAsia" w:ascii="仿宋_GB2312" w:hAnsi="宋体" w:eastAsia="仿宋_GB2312"/>
          <w:b/>
          <w:sz w:val="24"/>
        </w:rPr>
        <w:t>21.1 对采购代理机构的纪律要求</w:t>
      </w:r>
      <w:bookmarkEnd w:id="67"/>
      <w:bookmarkEnd w:id="68"/>
      <w:bookmarkEnd w:id="69"/>
      <w:bookmarkEnd w:id="70"/>
      <w:bookmarkEnd w:id="71"/>
      <w:bookmarkEnd w:id="72"/>
      <w:bookmarkEnd w:id="73"/>
      <w:bookmarkEnd w:id="74"/>
      <w:bookmarkEnd w:id="75"/>
    </w:p>
    <w:p>
      <w:pPr>
        <w:spacing w:line="460" w:lineRule="exact"/>
        <w:ind w:firstLine="561"/>
        <w:rPr>
          <w:rFonts w:ascii="仿宋_GB2312" w:hAnsi="宋体" w:eastAsia="仿宋_GB2312"/>
          <w:b/>
          <w:sz w:val="24"/>
        </w:rPr>
      </w:pPr>
      <w:r>
        <w:rPr>
          <w:rFonts w:hint="eastAsia" w:ascii="仿宋_GB2312" w:hAnsi="宋体" w:eastAsia="仿宋_GB2312"/>
          <w:b/>
          <w:sz w:val="24"/>
        </w:rPr>
        <w:t>采购代理机构不得泄漏招标投标活动中应当保密的情况和资料，不得与投标人串通损害国家利益、社会公共利益或者他人合法权益。</w:t>
      </w:r>
    </w:p>
    <w:p>
      <w:pPr>
        <w:spacing w:line="460" w:lineRule="exact"/>
        <w:ind w:firstLine="561"/>
        <w:rPr>
          <w:rFonts w:ascii="仿宋_GB2312" w:hAnsi="宋体" w:eastAsia="仿宋_GB2312"/>
          <w:b/>
          <w:sz w:val="24"/>
        </w:rPr>
      </w:pPr>
      <w:bookmarkStart w:id="76" w:name="_Toc296602463"/>
      <w:bookmarkStart w:id="77" w:name="_Toc246996963"/>
      <w:bookmarkStart w:id="78" w:name="_Toc246996220"/>
      <w:bookmarkStart w:id="79" w:name="_Toc152042352"/>
      <w:bookmarkStart w:id="80" w:name="_Toc247085734"/>
      <w:bookmarkStart w:id="81" w:name="_Toc179632594"/>
      <w:bookmarkStart w:id="82" w:name="_Toc152045576"/>
      <w:bookmarkStart w:id="83" w:name="_Toc144974544"/>
      <w:r>
        <w:rPr>
          <w:rFonts w:hint="eastAsia" w:ascii="仿宋_GB2312" w:hAnsi="宋体" w:eastAsia="仿宋_GB2312"/>
          <w:b/>
          <w:sz w:val="24"/>
        </w:rPr>
        <w:t>21.2对投标人的纪律要求</w:t>
      </w:r>
      <w:bookmarkEnd w:id="76"/>
      <w:bookmarkEnd w:id="77"/>
      <w:bookmarkEnd w:id="78"/>
      <w:bookmarkEnd w:id="79"/>
      <w:bookmarkEnd w:id="80"/>
      <w:bookmarkEnd w:id="81"/>
      <w:bookmarkEnd w:id="82"/>
      <w:bookmarkEnd w:id="83"/>
    </w:p>
    <w:p>
      <w:pPr>
        <w:spacing w:line="460" w:lineRule="exact"/>
        <w:ind w:firstLine="561"/>
        <w:rPr>
          <w:rFonts w:ascii="仿宋_GB2312" w:hAnsi="宋体" w:eastAsia="仿宋_GB2312"/>
          <w:b/>
          <w:sz w:val="24"/>
        </w:rPr>
      </w:pPr>
      <w:r>
        <w:rPr>
          <w:rFonts w:hint="eastAsia" w:ascii="仿宋_GB2312" w:hAnsi="宋体" w:eastAsia="仿宋_GB2312"/>
          <w:b/>
          <w:sz w:val="24"/>
        </w:rPr>
        <w:t>投标人不得相互串通投标或者与采购代理机构串通投标，不得向采购代理机构或者评标委员会成员行贿谋取中标，不得以他人名义投标或者以其他方式弄虚作假骗取中标；投标人不得以任何方式干扰、影响评标工作。</w:t>
      </w:r>
    </w:p>
    <w:p>
      <w:pPr>
        <w:spacing w:line="460" w:lineRule="exact"/>
        <w:ind w:firstLine="561"/>
        <w:rPr>
          <w:rFonts w:ascii="仿宋_GB2312" w:hAnsi="宋体" w:eastAsia="仿宋_GB2312"/>
          <w:b/>
          <w:sz w:val="24"/>
        </w:rPr>
      </w:pPr>
      <w:bookmarkStart w:id="84" w:name="_Toc246996964"/>
      <w:bookmarkStart w:id="85" w:name="_Toc152042353"/>
      <w:bookmarkStart w:id="86" w:name="_Toc144974545"/>
      <w:bookmarkStart w:id="87" w:name="_Toc152045577"/>
      <w:bookmarkStart w:id="88" w:name="_Toc179632595"/>
      <w:bookmarkStart w:id="89" w:name="_Toc246996221"/>
      <w:bookmarkStart w:id="90" w:name="_Toc247085735"/>
      <w:bookmarkStart w:id="91" w:name="_Toc296602464"/>
      <w:r>
        <w:rPr>
          <w:rFonts w:hint="eastAsia" w:ascii="仿宋_GB2312" w:hAnsi="宋体" w:eastAsia="仿宋_GB2312"/>
          <w:b/>
          <w:sz w:val="24"/>
        </w:rPr>
        <w:t>21.3对评标委员会成员的纪律要求</w:t>
      </w:r>
      <w:bookmarkEnd w:id="84"/>
      <w:bookmarkEnd w:id="85"/>
      <w:bookmarkEnd w:id="86"/>
      <w:bookmarkEnd w:id="87"/>
      <w:bookmarkEnd w:id="88"/>
      <w:bookmarkEnd w:id="89"/>
      <w:bookmarkEnd w:id="90"/>
      <w:bookmarkEnd w:id="91"/>
    </w:p>
    <w:p>
      <w:pPr>
        <w:spacing w:line="460" w:lineRule="exact"/>
        <w:ind w:firstLine="561"/>
        <w:rPr>
          <w:rFonts w:ascii="仿宋_GB2312" w:hAnsi="宋体" w:eastAsia="仿宋_GB2312"/>
          <w:b/>
          <w:sz w:val="24"/>
        </w:rPr>
      </w:pPr>
      <w:r>
        <w:rPr>
          <w:rFonts w:hint="eastAsia" w:ascii="仿宋_GB2312" w:hAnsi="宋体" w:eastAsia="仿宋_GB2312"/>
          <w:b/>
          <w:sz w:val="24"/>
        </w:rPr>
        <w:t>评标委员会成员应当独立评标，不得收受他人的财物或者其他好处，不得向他人透漏对投标文件的评审和比较、中标候选人的推荐情况以及评标有关的其他情况。在评标活动中，评标委员会成员应当客观、公正地履行职责，遵守职业道德，不得擅离职守，影响评标程序正常进行，不得使用采购文件没有规定的评审因素和标准进行评标。</w:t>
      </w:r>
    </w:p>
    <w:p>
      <w:pPr>
        <w:spacing w:line="460" w:lineRule="exact"/>
        <w:ind w:firstLine="561"/>
        <w:rPr>
          <w:rFonts w:ascii="仿宋_GB2312" w:hAnsi="宋体" w:eastAsia="仿宋_GB2312"/>
          <w:b/>
          <w:sz w:val="24"/>
        </w:rPr>
      </w:pPr>
      <w:bookmarkStart w:id="92" w:name="_Toc246996222"/>
      <w:bookmarkStart w:id="93" w:name="_Toc152042354"/>
      <w:bookmarkStart w:id="94" w:name="_Toc296602465"/>
      <w:bookmarkStart w:id="95" w:name="_Toc246996965"/>
      <w:bookmarkStart w:id="96" w:name="_Toc247085736"/>
      <w:bookmarkStart w:id="97" w:name="_Toc179632596"/>
      <w:bookmarkStart w:id="98" w:name="_Toc152045578"/>
      <w:r>
        <w:rPr>
          <w:rFonts w:hint="eastAsia" w:ascii="仿宋_GB2312" w:hAnsi="宋体" w:eastAsia="仿宋_GB2312"/>
          <w:b/>
          <w:sz w:val="24"/>
        </w:rPr>
        <w:t>21.4对与评标活动有关的工作人员的纪律要求</w:t>
      </w:r>
      <w:bookmarkEnd w:id="92"/>
      <w:bookmarkEnd w:id="93"/>
      <w:bookmarkEnd w:id="94"/>
      <w:bookmarkEnd w:id="95"/>
      <w:bookmarkEnd w:id="96"/>
      <w:bookmarkEnd w:id="97"/>
      <w:bookmarkEnd w:id="98"/>
    </w:p>
    <w:p>
      <w:pPr>
        <w:spacing w:line="460" w:lineRule="exact"/>
        <w:ind w:firstLine="561"/>
        <w:rPr>
          <w:rFonts w:ascii="仿宋_GB2312" w:hAnsi="宋体" w:eastAsia="仿宋_GB2312"/>
          <w:b/>
          <w:sz w:val="24"/>
        </w:rPr>
      </w:pPr>
      <w:bookmarkStart w:id="99" w:name="_Toc152042355"/>
      <w:r>
        <w:rPr>
          <w:rFonts w:hint="eastAsia" w:ascii="仿宋_GB2312" w:hAnsi="宋体" w:eastAsia="仿宋_GB2312"/>
          <w:b/>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bookmarkEnd w:id="99"/>
    </w:p>
    <w:p>
      <w:pPr>
        <w:spacing w:line="450" w:lineRule="exact"/>
        <w:ind w:firstLine="561"/>
        <w:outlineLvl w:val="1"/>
        <w:rPr>
          <w:rFonts w:ascii="仿宋_GB2312" w:hAnsi="宋体" w:eastAsia="仿宋_GB2312"/>
          <w:b/>
          <w:sz w:val="24"/>
        </w:rPr>
      </w:pPr>
      <w:bookmarkStart w:id="100" w:name="_Toc246826113"/>
      <w:r>
        <w:rPr>
          <w:rFonts w:hint="eastAsia" w:ascii="仿宋_GB2312" w:hAnsi="宋体" w:eastAsia="仿宋_GB2312"/>
          <w:b/>
          <w:sz w:val="24"/>
        </w:rPr>
        <w:t>六、定标、合同</w:t>
      </w:r>
      <w:bookmarkEnd w:id="100"/>
      <w:r>
        <w:rPr>
          <w:rFonts w:hint="eastAsia" w:ascii="仿宋_GB2312" w:hAnsi="宋体" w:eastAsia="仿宋_GB2312"/>
          <w:b/>
          <w:sz w:val="24"/>
        </w:rPr>
        <w:t>与验收</w:t>
      </w:r>
    </w:p>
    <w:p>
      <w:pPr>
        <w:spacing w:line="460" w:lineRule="exact"/>
        <w:ind w:firstLine="561"/>
        <w:rPr>
          <w:rFonts w:ascii="仿宋_GB2312" w:hAnsi="宋体" w:eastAsia="仿宋_GB2312"/>
          <w:b/>
          <w:sz w:val="24"/>
        </w:rPr>
      </w:pPr>
      <w:r>
        <w:rPr>
          <w:rFonts w:hint="eastAsia" w:ascii="仿宋_GB2312" w:hAnsi="宋体" w:eastAsia="仿宋_GB2312"/>
          <w:b/>
          <w:sz w:val="24"/>
        </w:rPr>
        <w:t>22、定标准则</w:t>
      </w:r>
    </w:p>
    <w:p>
      <w:pPr>
        <w:spacing w:line="460" w:lineRule="exact"/>
        <w:ind w:firstLine="561"/>
        <w:rPr>
          <w:rFonts w:ascii="仿宋_GB2312" w:hAnsi="宋体" w:eastAsia="仿宋_GB2312"/>
          <w:b/>
          <w:sz w:val="24"/>
        </w:rPr>
      </w:pPr>
      <w:r>
        <w:rPr>
          <w:rFonts w:hint="eastAsia" w:ascii="仿宋_GB2312" w:hAnsi="宋体" w:eastAsia="仿宋_GB2312"/>
          <w:b/>
          <w:sz w:val="24"/>
        </w:rPr>
        <w:t>22.1最低投标价等任何单项因素的最优不能作为中标的保证。</w:t>
      </w:r>
    </w:p>
    <w:p>
      <w:pPr>
        <w:spacing w:line="460" w:lineRule="exact"/>
        <w:ind w:firstLine="561"/>
        <w:rPr>
          <w:rFonts w:ascii="仿宋_GB2312" w:hAnsi="宋体" w:eastAsia="仿宋_GB2312"/>
          <w:b/>
          <w:sz w:val="24"/>
        </w:rPr>
      </w:pPr>
      <w:r>
        <w:rPr>
          <w:rFonts w:hint="eastAsia" w:ascii="仿宋_GB2312" w:hAnsi="宋体" w:eastAsia="仿宋_GB2312"/>
          <w:b/>
          <w:sz w:val="24"/>
        </w:rPr>
        <w:t>22.2评审委员会推荐排名前三名且经采购人确认的供应商即为中标供应商</w:t>
      </w:r>
    </w:p>
    <w:p>
      <w:pPr>
        <w:spacing w:line="460" w:lineRule="exact"/>
        <w:ind w:firstLine="561"/>
        <w:rPr>
          <w:rFonts w:ascii="仿宋_GB2312" w:hAnsi="宋体" w:eastAsia="仿宋_GB2312"/>
          <w:b/>
          <w:sz w:val="24"/>
        </w:rPr>
      </w:pPr>
      <w:r>
        <w:rPr>
          <w:rFonts w:hint="eastAsia" w:ascii="仿宋_GB2312" w:hAnsi="宋体" w:eastAsia="仿宋_GB2312"/>
          <w:b/>
          <w:sz w:val="24"/>
        </w:rPr>
        <w:t>23中标通知</w:t>
      </w:r>
    </w:p>
    <w:p>
      <w:pPr>
        <w:spacing w:line="460" w:lineRule="exact"/>
        <w:ind w:firstLine="561"/>
        <w:rPr>
          <w:rFonts w:ascii="仿宋_GB2312" w:hAnsi="宋体" w:eastAsia="仿宋_GB2312"/>
          <w:b/>
          <w:sz w:val="24"/>
        </w:rPr>
      </w:pPr>
      <w:r>
        <w:rPr>
          <w:rFonts w:hint="eastAsia" w:ascii="仿宋_GB2312" w:hAnsi="宋体" w:eastAsia="仿宋_GB2312"/>
          <w:b/>
          <w:sz w:val="24"/>
        </w:rPr>
        <w:t>23.1由采购代理机构向中标供应商发布《中标通知书》，并在省级及以上财政部门指定媒体上公布中标结果；</w:t>
      </w:r>
    </w:p>
    <w:p>
      <w:pPr>
        <w:spacing w:line="450" w:lineRule="exact"/>
        <w:ind w:firstLine="482" w:firstLineChars="200"/>
        <w:outlineLvl w:val="1"/>
        <w:rPr>
          <w:rFonts w:ascii="仿宋_GB2312" w:hAnsi="宋体" w:eastAsia="仿宋_GB2312"/>
          <w:b/>
          <w:sz w:val="24"/>
        </w:rPr>
      </w:pPr>
      <w:r>
        <w:rPr>
          <w:rFonts w:hint="eastAsia" w:ascii="仿宋_GB2312" w:hAnsi="宋体" w:eastAsia="仿宋_GB2312"/>
          <w:b/>
          <w:sz w:val="24"/>
        </w:rPr>
        <w:t>23.2中标通知书为签订政府采购合同的依据，是合同的有效组成部分；</w:t>
      </w:r>
    </w:p>
    <w:p>
      <w:pPr>
        <w:spacing w:line="450" w:lineRule="exact"/>
        <w:ind w:firstLine="482" w:firstLineChars="200"/>
        <w:outlineLvl w:val="1"/>
        <w:rPr>
          <w:rFonts w:ascii="仿宋_GB2312" w:hAnsi="宋体" w:eastAsia="仿宋_GB2312"/>
          <w:b/>
          <w:sz w:val="24"/>
        </w:rPr>
      </w:pPr>
      <w:r>
        <w:rPr>
          <w:rFonts w:hint="eastAsia" w:ascii="仿宋_GB2312" w:hAnsi="宋体" w:eastAsia="仿宋_GB2312"/>
          <w:b/>
          <w:sz w:val="24"/>
        </w:rPr>
        <w:t>23.3中标通知书对采购人和中标人均具有法律效力。中标通知书发出后，采购人改变中标结果，或者中标人无正当理由放弃中标的，应当承担相应的法律责任；</w:t>
      </w:r>
    </w:p>
    <w:p>
      <w:pPr>
        <w:spacing w:line="450" w:lineRule="exact"/>
        <w:ind w:firstLine="480"/>
        <w:outlineLvl w:val="1"/>
        <w:rPr>
          <w:rFonts w:ascii="仿宋_GB2312" w:hAnsi="宋体" w:eastAsia="仿宋_GB2312"/>
          <w:b/>
          <w:sz w:val="24"/>
        </w:rPr>
      </w:pPr>
      <w:r>
        <w:rPr>
          <w:rFonts w:hint="eastAsia" w:ascii="仿宋_GB2312" w:hAnsi="宋体" w:eastAsia="仿宋_GB2312"/>
          <w:b/>
          <w:sz w:val="24"/>
        </w:rPr>
        <w:t>23.4中标人的投标文件如属于本应作为无效投标处理或者有政府采购法律法规规章制度规定中标无效情形的，采购代理机构在取得有权主体的认定以后，应当宣布发出的中标通知书无效，依法重新确定中标人或者重新开展采购活动。</w:t>
      </w:r>
    </w:p>
    <w:p>
      <w:pPr>
        <w:spacing w:line="450" w:lineRule="exact"/>
        <w:ind w:firstLine="480"/>
        <w:outlineLvl w:val="1"/>
        <w:rPr>
          <w:rFonts w:ascii="仿宋_GB2312" w:hAnsi="宋体" w:eastAsia="仿宋_GB2312"/>
          <w:b/>
          <w:sz w:val="24"/>
        </w:rPr>
      </w:pPr>
      <w:r>
        <w:rPr>
          <w:rFonts w:hint="eastAsia" w:ascii="仿宋_GB2312" w:hAnsi="宋体" w:eastAsia="仿宋_GB2312"/>
          <w:b/>
          <w:sz w:val="24"/>
        </w:rPr>
        <w:t>24、合同签订</w:t>
      </w:r>
    </w:p>
    <w:p>
      <w:pPr>
        <w:shd w:val="solid" w:color="FFFFFF" w:fill="auto"/>
        <w:autoSpaceDN w:val="0"/>
        <w:spacing w:line="450" w:lineRule="exact"/>
        <w:ind w:firstLine="482" w:firstLineChars="200"/>
        <w:jc w:val="left"/>
        <w:rPr>
          <w:rFonts w:ascii="仿宋_GB2312" w:hAnsi="宋体" w:eastAsia="仿宋_GB2312"/>
          <w:b/>
          <w:sz w:val="24"/>
        </w:rPr>
      </w:pPr>
      <w:r>
        <w:rPr>
          <w:rFonts w:hint="eastAsia" w:ascii="仿宋_GB2312" w:hAnsi="宋体" w:eastAsia="仿宋_GB2312"/>
          <w:b/>
          <w:sz w:val="24"/>
        </w:rPr>
        <w:t>24.1中标人在收到《中标通知书》后，应在规定的时间内与采购人签订采购合同。由于中标人的原因逾期未与采购人签订采购合同的，将视为放弃中标，取消其中标资格并将按相关规定进行处理。</w:t>
      </w:r>
    </w:p>
    <w:p>
      <w:pPr>
        <w:shd w:val="solid" w:color="FFFFFF" w:fill="auto"/>
        <w:autoSpaceDN w:val="0"/>
        <w:spacing w:line="450" w:lineRule="exact"/>
        <w:ind w:firstLine="482" w:firstLineChars="200"/>
        <w:jc w:val="left"/>
        <w:rPr>
          <w:rFonts w:ascii="仿宋_GB2312" w:hAnsi="宋体" w:eastAsia="仿宋_GB2312"/>
          <w:b/>
          <w:sz w:val="24"/>
        </w:rPr>
      </w:pPr>
      <w:r>
        <w:rPr>
          <w:rFonts w:hint="eastAsia" w:ascii="仿宋_GB2312" w:hAnsi="宋体" w:eastAsia="仿宋_GB2312"/>
          <w:b/>
          <w:sz w:val="24"/>
        </w:rPr>
        <w:t>24.2采购人不得向中标人提出任何不合理的要求作为签订合同的条件，不得与中标人私下订立背离合同实质性内容的任何协议，所签订的合同不得对采购文件和中标人投标文件作实质性修改。</w:t>
      </w:r>
    </w:p>
    <w:p>
      <w:pPr>
        <w:shd w:val="solid" w:color="FFFFFF" w:fill="auto"/>
        <w:autoSpaceDN w:val="0"/>
        <w:spacing w:line="450" w:lineRule="exact"/>
        <w:ind w:firstLine="482" w:firstLineChars="200"/>
        <w:jc w:val="left"/>
        <w:rPr>
          <w:rFonts w:ascii="仿宋_GB2312" w:hAnsi="宋体" w:eastAsia="仿宋_GB2312"/>
          <w:b/>
          <w:sz w:val="24"/>
        </w:rPr>
      </w:pPr>
      <w:bookmarkStart w:id="101" w:name="_Toc217446069"/>
      <w:r>
        <w:rPr>
          <w:rFonts w:hint="eastAsia" w:ascii="仿宋_GB2312" w:hAnsi="宋体" w:eastAsia="仿宋_GB2312"/>
          <w:b/>
          <w:sz w:val="24"/>
        </w:rPr>
        <w:t>25、合同</w:t>
      </w:r>
      <w:bookmarkEnd w:id="101"/>
      <w:r>
        <w:rPr>
          <w:rFonts w:hint="eastAsia" w:ascii="仿宋_GB2312" w:hAnsi="宋体" w:eastAsia="仿宋_GB2312"/>
          <w:b/>
          <w:sz w:val="24"/>
        </w:rPr>
        <w:t>履行</w:t>
      </w:r>
    </w:p>
    <w:p>
      <w:pPr>
        <w:shd w:val="solid" w:color="FFFFFF" w:fill="auto"/>
        <w:autoSpaceDN w:val="0"/>
        <w:spacing w:line="450" w:lineRule="exact"/>
        <w:ind w:firstLine="482" w:firstLineChars="200"/>
        <w:jc w:val="left"/>
        <w:rPr>
          <w:rFonts w:ascii="仿宋_GB2312" w:hAnsi="宋体" w:eastAsia="仿宋_GB2312"/>
          <w:b/>
          <w:sz w:val="24"/>
        </w:rPr>
      </w:pPr>
      <w:r>
        <w:rPr>
          <w:rFonts w:hint="eastAsia" w:ascii="仿宋_GB2312" w:hAnsi="宋体" w:eastAsia="仿宋_GB2312"/>
          <w:b/>
          <w:sz w:val="24"/>
        </w:rPr>
        <w:t>25.1中标人与采购人签订合同后，合同双方应严格执行合同条款，履行合同规定的义务，保证合同的顺利完成。</w:t>
      </w:r>
    </w:p>
    <w:p>
      <w:pPr>
        <w:shd w:val="solid" w:color="FFFFFF" w:fill="auto"/>
        <w:autoSpaceDN w:val="0"/>
        <w:spacing w:line="450" w:lineRule="exact"/>
        <w:ind w:firstLine="482" w:firstLineChars="200"/>
        <w:jc w:val="left"/>
        <w:rPr>
          <w:rFonts w:ascii="仿宋_GB2312" w:hAnsi="宋体" w:eastAsia="仿宋_GB2312"/>
          <w:b/>
          <w:sz w:val="24"/>
        </w:rPr>
      </w:pPr>
      <w:r>
        <w:rPr>
          <w:rFonts w:hint="eastAsia" w:ascii="仿宋_GB2312" w:hAnsi="宋体" w:eastAsia="仿宋_GB2312"/>
          <w:b/>
          <w:sz w:val="24"/>
        </w:rPr>
        <w:t>25.2在合同履行过程中，如发生合同纠纷，合同双方应按照《合同法》的有关规定进行处理。</w:t>
      </w:r>
    </w:p>
    <w:p>
      <w:pPr>
        <w:shd w:val="solid" w:color="FFFFFF" w:fill="auto"/>
        <w:autoSpaceDN w:val="0"/>
        <w:spacing w:line="450" w:lineRule="exact"/>
        <w:ind w:firstLine="482" w:firstLineChars="200"/>
        <w:jc w:val="left"/>
        <w:rPr>
          <w:rFonts w:ascii="仿宋_GB2312" w:hAnsi="宋体" w:eastAsia="仿宋_GB2312"/>
          <w:b/>
          <w:sz w:val="24"/>
        </w:rPr>
      </w:pPr>
      <w:bookmarkStart w:id="102" w:name="_Toc217446070"/>
      <w:r>
        <w:rPr>
          <w:rFonts w:hint="eastAsia" w:ascii="仿宋_GB2312" w:hAnsi="宋体" w:eastAsia="仿宋_GB2312"/>
          <w:b/>
          <w:sz w:val="24"/>
        </w:rPr>
        <w:t>26、验收</w:t>
      </w:r>
      <w:bookmarkEnd w:id="102"/>
      <w:r>
        <w:rPr>
          <w:rFonts w:hint="eastAsia" w:ascii="仿宋_GB2312" w:hAnsi="宋体" w:eastAsia="仿宋_GB2312"/>
          <w:b/>
          <w:sz w:val="24"/>
        </w:rPr>
        <w:t>：中标人与采购人应严格按照要求进行验收。</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七、评标方法</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27、政府采购招标评标方法分为:最低评标价法和综合评分法。</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27.1最低评标价法，是指投标文件满足招标文件全部实质性要求且投标报价最低的供应商为中标候选人的评标方法。</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27.2综合评分法，是指投标文件满足招标文件全部实质性要求且按照评审因素的量化指标评审得分最高的供应商为中标候选人的评标方法。</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评标总得分＝F1×A1＋F2×A2＋……＋Fn×An</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F1、F2……Fn分别为价格、商务和技术部分评分因素的汇总得分；A1、A2、……An分别为价格、商务和技术部分评分因素所占的权重(A1＋A2＋......＋An＝1)。</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其中价格分统一采用低价优先法计算，即满足采购文件要求且投标价格最低的投标报价为评标基准价，其价格分为满分。其他投标人的价格分统一按照下列公式计算：</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投标报价得分＝（评标基准价／投标报价）×价格权值×100　　</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八、质疑</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28、供应商认为采购文件、采购过程和中标结果使自己的合法权益受到损害的，应当在知道或者应知其权益受到损害之日起七个工作日（质疑有效期）内，可以向采购代理机构提出询问或以书面形式向其质疑。如未能在质疑有效期限里提供质疑书原件的，应在质疑有效期内提供传真件（传真件须与原件一致）并同时邮寄原件，质疑回复时间以收到原件开始计算；接受质疑联系人和联系方式与</w:t>
      </w:r>
      <w:r>
        <w:rPr>
          <w:rFonts w:hint="eastAsia" w:ascii="仿宋_GB2312" w:hAnsi="仿宋_GB2312" w:eastAsia="仿宋_GB2312" w:cs="仿宋_GB2312"/>
          <w:b/>
          <w:color w:val="000000"/>
          <w:sz w:val="24"/>
        </w:rPr>
        <w:t>项目联系人、联系方式一致。</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29、关于质疑受理事项依照《政府采购法》《政府采购实施条例》《政府采购质疑和投诉办法》等法律法规及规章制度执行。供应商在法定质疑期内必须一次性提出针对同一采购程序环节的质疑，否则不予受理。供应商不按质疑函格式要求填写或不符合质疑函制作说明的，将不予受理。</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采购文件的质疑有效期为采购文件公告期限届满之日起七个工作日内；采购过程的质疑有效期为各采购程序环节结束之日起七个工作日内；采购结果的质疑有效期为采购结果公告期限届满之日起七个工作日内。</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九、无效投标的其他有关规定：</w:t>
      </w:r>
    </w:p>
    <w:p>
      <w:pPr>
        <w:tabs>
          <w:tab w:val="left" w:pos="540"/>
        </w:tabs>
        <w:spacing w:line="460" w:lineRule="exact"/>
        <w:ind w:firstLine="482" w:firstLineChars="200"/>
        <w:outlineLvl w:val="1"/>
        <w:rPr>
          <w:rFonts w:ascii="仿宋_GB2312" w:hAnsi="宋体" w:eastAsia="仿宋_GB2312"/>
          <w:b/>
          <w:sz w:val="24"/>
        </w:rPr>
      </w:pPr>
      <w:r>
        <w:rPr>
          <w:rFonts w:hint="eastAsia" w:ascii="仿宋_GB2312" w:hAnsi="宋体" w:eastAsia="仿宋_GB2312"/>
          <w:b/>
          <w:sz w:val="24"/>
        </w:rPr>
        <w:t>30、除符合采购文件中上述载明的无效投标规定外，如果发现下列情况之一者，同样作无效投标处理，其中30.1至30.3款情形的所有相关投标人均作无效投标处理。因此产生其他法律责任的由供应商自行承担；</w:t>
      </w:r>
    </w:p>
    <w:p>
      <w:pPr>
        <w:tabs>
          <w:tab w:val="left" w:pos="540"/>
        </w:tabs>
        <w:spacing w:line="460" w:lineRule="exact"/>
        <w:ind w:firstLine="482" w:firstLineChars="200"/>
        <w:outlineLvl w:val="1"/>
        <w:rPr>
          <w:rFonts w:ascii="仿宋_GB2312" w:hAnsi="宋体" w:eastAsia="仿宋_GB2312"/>
          <w:b/>
          <w:sz w:val="24"/>
        </w:rPr>
      </w:pPr>
      <w:r>
        <w:rPr>
          <w:rFonts w:hint="eastAsia" w:ascii="仿宋_GB2312" w:hAnsi="宋体" w:eastAsia="仿宋_GB2312"/>
          <w:b/>
          <w:sz w:val="24"/>
        </w:rPr>
        <w:t>30.1不同投标人的法定代表人、委托代理人等由同一个单位缴纳社会保险的；</w:t>
      </w:r>
    </w:p>
    <w:p>
      <w:pPr>
        <w:tabs>
          <w:tab w:val="left" w:pos="540"/>
        </w:tabs>
        <w:spacing w:line="460" w:lineRule="exact"/>
        <w:ind w:firstLine="482" w:firstLineChars="200"/>
        <w:outlineLvl w:val="1"/>
        <w:rPr>
          <w:rFonts w:ascii="仿宋_GB2312" w:hAnsi="宋体" w:eastAsia="仿宋_GB2312"/>
          <w:b/>
          <w:sz w:val="24"/>
        </w:rPr>
      </w:pPr>
      <w:r>
        <w:rPr>
          <w:rFonts w:hint="eastAsia" w:ascii="仿宋_GB2312" w:hAnsi="宋体" w:eastAsia="仿宋_GB2312"/>
          <w:b/>
          <w:sz w:val="24"/>
        </w:rPr>
        <w:t>30.2由同一人携带两个及以上投标人的企业资料参与投标的（包括资格审查、领取采购资料、参加采购答疑会、交纳或退还投标保证金、开标）；</w:t>
      </w:r>
    </w:p>
    <w:p>
      <w:pPr>
        <w:tabs>
          <w:tab w:val="left" w:pos="540"/>
        </w:tabs>
        <w:spacing w:line="460" w:lineRule="exact"/>
        <w:ind w:firstLine="482" w:firstLineChars="200"/>
        <w:outlineLvl w:val="1"/>
        <w:rPr>
          <w:rFonts w:ascii="仿宋_GB2312" w:hAnsi="宋体" w:eastAsia="仿宋_GB2312"/>
          <w:b/>
          <w:sz w:val="24"/>
        </w:rPr>
      </w:pPr>
      <w:r>
        <w:rPr>
          <w:rFonts w:hint="eastAsia" w:ascii="仿宋_GB2312" w:hAnsi="宋体" w:eastAsia="仿宋_GB2312"/>
          <w:b/>
          <w:sz w:val="24"/>
        </w:rPr>
        <w:t>30.3单位负责人为同一人或者存在直接控股、管理关系的不同供应商，同时参加同一合同项下的政府采购活动的；</w:t>
      </w:r>
    </w:p>
    <w:p>
      <w:pPr>
        <w:tabs>
          <w:tab w:val="left" w:pos="540"/>
        </w:tabs>
        <w:spacing w:line="460" w:lineRule="exact"/>
        <w:ind w:firstLine="482" w:firstLineChars="200"/>
        <w:outlineLvl w:val="1"/>
        <w:rPr>
          <w:rFonts w:ascii="仿宋_GB2312" w:hAnsi="宋体" w:eastAsia="仿宋_GB2312"/>
          <w:b/>
          <w:sz w:val="24"/>
        </w:rPr>
      </w:pPr>
      <w:r>
        <w:rPr>
          <w:rFonts w:hint="eastAsia" w:ascii="仿宋_GB2312" w:hAnsi="宋体" w:eastAsia="仿宋_GB2312"/>
          <w:b/>
          <w:sz w:val="24"/>
        </w:rPr>
        <w:t>30.4为采购项目提供整体设计、规范编制或者项目管理、监理、检测等服务的供应商，再参加该采购项目的其他采购活动的；</w:t>
      </w:r>
    </w:p>
    <w:p>
      <w:pPr>
        <w:pStyle w:val="8"/>
        <w:spacing w:line="440" w:lineRule="exact"/>
        <w:ind w:firstLine="472" w:firstLineChars="196"/>
        <w:rPr>
          <w:rFonts w:ascii="仿宋_GB2312" w:hAnsi="宋体" w:eastAsia="仿宋_GB2312"/>
          <w:b/>
          <w:sz w:val="24"/>
          <w:szCs w:val="24"/>
        </w:rPr>
      </w:pPr>
      <w:r>
        <w:rPr>
          <w:rFonts w:hint="eastAsia" w:ascii="仿宋_GB2312" w:hAnsi="宋体" w:eastAsia="仿宋_GB2312"/>
          <w:b/>
          <w:sz w:val="24"/>
          <w:szCs w:val="24"/>
        </w:rPr>
        <w:t>30.5属于采购人任何不具有独立法人资格的附属机构（单位）；</w:t>
      </w:r>
    </w:p>
    <w:p>
      <w:pPr>
        <w:tabs>
          <w:tab w:val="left" w:pos="540"/>
        </w:tabs>
        <w:spacing w:line="460" w:lineRule="exact"/>
        <w:ind w:firstLine="482" w:firstLineChars="200"/>
        <w:outlineLvl w:val="1"/>
        <w:rPr>
          <w:rFonts w:ascii="仿宋_GB2312" w:hAnsi="宋体" w:eastAsia="仿宋_GB2312"/>
          <w:b/>
          <w:sz w:val="24"/>
        </w:rPr>
      </w:pPr>
      <w:r>
        <w:rPr>
          <w:rFonts w:hint="eastAsia" w:ascii="仿宋_GB2312" w:hAnsi="宋体" w:eastAsia="仿宋_GB2312"/>
          <w:b/>
          <w:sz w:val="24"/>
        </w:rPr>
        <w:t>30.6没有按要求提供补充文件，或调整补充内容超出规定范围。</w:t>
      </w:r>
    </w:p>
    <w:p>
      <w:pPr>
        <w:tabs>
          <w:tab w:val="left" w:pos="540"/>
        </w:tabs>
        <w:spacing w:line="460" w:lineRule="exact"/>
        <w:ind w:firstLine="482" w:firstLineChars="200"/>
        <w:outlineLvl w:val="1"/>
        <w:rPr>
          <w:rFonts w:ascii="仿宋_GB2312" w:hAnsi="宋体" w:eastAsia="仿宋_GB2312"/>
          <w:b/>
          <w:sz w:val="24"/>
        </w:rPr>
      </w:pPr>
      <w:r>
        <w:rPr>
          <w:rFonts w:hint="eastAsia" w:ascii="仿宋_GB2312" w:hAnsi="宋体" w:eastAsia="仿宋_GB2312"/>
          <w:b/>
          <w:sz w:val="24"/>
        </w:rPr>
        <w:t>31、其他法律法规及规章制度认定参加政府采购无效的情形等。</w:t>
      </w:r>
    </w:p>
    <w:p>
      <w:pPr>
        <w:tabs>
          <w:tab w:val="left" w:pos="540"/>
        </w:tabs>
        <w:spacing w:line="460" w:lineRule="exact"/>
        <w:ind w:firstLine="482" w:firstLineChars="200"/>
        <w:outlineLvl w:val="1"/>
        <w:rPr>
          <w:rFonts w:ascii="仿宋_GB2312" w:hAnsi="宋体" w:eastAsia="仿宋_GB2312"/>
          <w:b/>
          <w:sz w:val="24"/>
        </w:rPr>
      </w:pPr>
      <w:r>
        <w:rPr>
          <w:rFonts w:hint="eastAsia" w:ascii="仿宋_GB2312" w:hAnsi="宋体" w:eastAsia="仿宋_GB2312"/>
          <w:b/>
          <w:sz w:val="24"/>
        </w:rPr>
        <w:t>31.1存在恶意串通投标行为的；</w:t>
      </w:r>
    </w:p>
    <w:p>
      <w:pPr>
        <w:tabs>
          <w:tab w:val="left" w:pos="540"/>
        </w:tabs>
        <w:spacing w:line="460" w:lineRule="exact"/>
        <w:ind w:firstLine="482" w:firstLineChars="200"/>
        <w:outlineLvl w:val="1"/>
        <w:rPr>
          <w:rFonts w:ascii="仿宋_GB2312" w:hAnsi="宋体" w:eastAsia="仿宋_GB2312"/>
          <w:b/>
          <w:sz w:val="24"/>
        </w:rPr>
      </w:pPr>
      <w:r>
        <w:rPr>
          <w:rFonts w:hint="eastAsia" w:ascii="仿宋_GB2312" w:hAnsi="宋体" w:eastAsia="仿宋_GB2312"/>
          <w:b/>
          <w:sz w:val="24"/>
        </w:rPr>
        <w:t>31.2参与政府采购活动有不良行为记录且正处于处罚期内并适用于海口行政区域的；</w:t>
      </w:r>
    </w:p>
    <w:p>
      <w:pPr>
        <w:tabs>
          <w:tab w:val="left" w:pos="540"/>
        </w:tabs>
        <w:spacing w:line="460" w:lineRule="exact"/>
        <w:ind w:firstLine="482" w:firstLineChars="200"/>
        <w:outlineLvl w:val="1"/>
        <w:rPr>
          <w:rFonts w:ascii="仿宋_GB2312" w:hAnsi="宋体" w:eastAsia="仿宋_GB2312"/>
          <w:b/>
          <w:sz w:val="24"/>
        </w:rPr>
      </w:pPr>
      <w:r>
        <w:rPr>
          <w:rFonts w:hint="eastAsia" w:ascii="仿宋_GB2312" w:hAnsi="宋体" w:eastAsia="仿宋_GB2312"/>
          <w:b/>
          <w:sz w:val="24"/>
        </w:rPr>
        <w:t>31.3企业在经营活动中存在不诚信记录且正处于处罚期内并适用于海口行政区域政府采购领域的；</w:t>
      </w:r>
    </w:p>
    <w:p>
      <w:pPr>
        <w:tabs>
          <w:tab w:val="left" w:pos="540"/>
        </w:tabs>
        <w:spacing w:line="460" w:lineRule="exact"/>
        <w:ind w:firstLine="482" w:firstLineChars="200"/>
        <w:outlineLvl w:val="1"/>
        <w:rPr>
          <w:rFonts w:ascii="仿宋_GB2312" w:hAnsi="宋体" w:eastAsia="仿宋_GB2312"/>
          <w:b/>
          <w:sz w:val="24"/>
        </w:rPr>
      </w:pPr>
      <w:r>
        <w:rPr>
          <w:rFonts w:hint="eastAsia" w:ascii="仿宋_GB2312" w:hAnsi="宋体" w:eastAsia="仿宋_GB2312"/>
          <w:b/>
          <w:sz w:val="24"/>
        </w:rPr>
        <w:t>31.4其他法律法规及规章制度认定参加政府采购活动无效并适用海口行政区域的情形等。</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十、适用法律</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32、采购人、政府采购代理机构及投标人的一切招标投标活动均适用《政府采购法》、《政府采购法实施条例》及其配套的法规、规章、政策。</w:t>
      </w:r>
    </w:p>
    <w:p>
      <w:pPr>
        <w:pStyle w:val="5"/>
        <w:snapToGrid w:val="0"/>
        <w:spacing w:line="460" w:lineRule="exact"/>
        <w:ind w:firstLine="0"/>
        <w:outlineLvl w:val="0"/>
        <w:rPr>
          <w:rFonts w:ascii="黑体" w:hAnsi="宋体" w:eastAsia="黑体"/>
          <w:b/>
          <w:bCs/>
          <w:sz w:val="24"/>
          <w:szCs w:val="24"/>
        </w:rPr>
      </w:pPr>
      <w:bookmarkStart w:id="103" w:name="_Toc246826115"/>
    </w:p>
    <w:p>
      <w:pPr>
        <w:pStyle w:val="5"/>
        <w:snapToGrid w:val="0"/>
        <w:spacing w:line="460" w:lineRule="exact"/>
        <w:ind w:firstLine="0"/>
        <w:jc w:val="center"/>
        <w:outlineLvl w:val="0"/>
        <w:rPr>
          <w:rFonts w:ascii="黑体" w:hAnsi="宋体" w:eastAsia="黑体"/>
          <w:b/>
          <w:bCs/>
          <w:sz w:val="24"/>
          <w:szCs w:val="24"/>
        </w:rPr>
      </w:pPr>
      <w:r>
        <w:rPr>
          <w:rFonts w:hint="eastAsia" w:ascii="黑体" w:hAnsi="宋体" w:eastAsia="黑体"/>
          <w:b/>
          <w:bCs/>
          <w:sz w:val="24"/>
          <w:szCs w:val="24"/>
        </w:rPr>
        <w:t>第四章  资格审查标准</w:t>
      </w:r>
      <w:bookmarkEnd w:id="103"/>
    </w:p>
    <w:p>
      <w:pPr>
        <w:spacing w:line="400" w:lineRule="exact"/>
        <w:ind w:firstLine="482" w:firstLineChars="200"/>
        <w:outlineLvl w:val="0"/>
        <w:rPr>
          <w:rFonts w:ascii="仿宋_GB2312" w:hAnsi="宋体" w:eastAsia="仿宋_GB2312"/>
          <w:b/>
          <w:sz w:val="24"/>
        </w:rPr>
      </w:pPr>
      <w:bookmarkStart w:id="104" w:name="_Toc246826116"/>
      <w:r>
        <w:rPr>
          <w:rFonts w:hint="eastAsia" w:ascii="仿宋_GB2312" w:hAnsi="宋体" w:eastAsia="仿宋_GB2312"/>
          <w:b/>
          <w:sz w:val="24"/>
        </w:rPr>
        <w:t>一、基本要求：</w:t>
      </w:r>
    </w:p>
    <w:p>
      <w:pPr>
        <w:spacing w:line="400" w:lineRule="exact"/>
        <w:ind w:firstLine="482" w:firstLineChars="200"/>
        <w:outlineLvl w:val="0"/>
        <w:rPr>
          <w:rFonts w:ascii="仿宋_GB2312" w:hAnsi="宋体" w:eastAsia="仿宋_GB2312"/>
          <w:b/>
          <w:sz w:val="24"/>
        </w:rPr>
      </w:pPr>
      <w:r>
        <w:rPr>
          <w:rFonts w:hint="eastAsia" w:ascii="仿宋_GB2312" w:hAnsi="宋体" w:eastAsia="仿宋_GB2312"/>
          <w:b/>
          <w:sz w:val="24"/>
        </w:rPr>
        <w:t>（一）资格审查或评审内容凡涉及到提供合同、资质证书或认证等证明材料的，须提供清晰可见的复印件加盖投标人单位公章。如有与原件不一致的，无论是在评审过程中乃至中标后，其投标将以无效投标或取消中标资格论处。</w:t>
      </w:r>
    </w:p>
    <w:p>
      <w:pPr>
        <w:spacing w:line="400" w:lineRule="exact"/>
        <w:ind w:firstLine="482" w:firstLineChars="200"/>
        <w:outlineLvl w:val="0"/>
        <w:rPr>
          <w:rFonts w:ascii="仿宋_GB2312" w:hAnsi="宋体" w:eastAsia="仿宋_GB2312"/>
          <w:b/>
          <w:sz w:val="24"/>
        </w:rPr>
      </w:pPr>
      <w:r>
        <w:rPr>
          <w:rFonts w:hint="eastAsia" w:ascii="仿宋_GB2312" w:hAnsi="宋体" w:eastAsia="仿宋_GB2312"/>
          <w:b/>
          <w:sz w:val="24"/>
        </w:rPr>
        <w:t>（二）凡小微型企业产品参与投标的，依照第三章5.1款规定执行。</w:t>
      </w:r>
    </w:p>
    <w:p>
      <w:pPr>
        <w:pStyle w:val="5"/>
        <w:snapToGrid w:val="0"/>
        <w:spacing w:line="500" w:lineRule="exact"/>
        <w:ind w:firstLine="540"/>
        <w:outlineLvl w:val="1"/>
        <w:rPr>
          <w:rFonts w:ascii="仿宋_GB2312" w:hAnsi="宋体" w:eastAsia="仿宋_GB2312"/>
          <w:b/>
          <w:bCs/>
          <w:sz w:val="24"/>
          <w:szCs w:val="24"/>
        </w:rPr>
      </w:pPr>
      <w:r>
        <w:rPr>
          <w:rFonts w:hint="eastAsia" w:ascii="仿宋_GB2312" w:hAnsi="宋体" w:eastAsia="仿宋_GB2312"/>
          <w:b/>
          <w:bCs/>
          <w:sz w:val="24"/>
          <w:szCs w:val="24"/>
        </w:rPr>
        <w:t>二、资格审查标准</w:t>
      </w:r>
      <w:bookmarkEnd w:id="104"/>
    </w:p>
    <w:p>
      <w:pPr>
        <w:spacing w:line="500" w:lineRule="exact"/>
        <w:ind w:firstLine="482" w:firstLineChars="200"/>
        <w:rPr>
          <w:rFonts w:ascii="仿宋_GB2312" w:hAnsi="宋体" w:eastAsia="仿宋_GB2312"/>
          <w:b/>
          <w:sz w:val="24"/>
        </w:rPr>
      </w:pPr>
      <w:r>
        <w:rPr>
          <w:rFonts w:hint="eastAsia" w:ascii="仿宋_GB2312" w:hAnsi="宋体" w:eastAsia="仿宋_GB2312"/>
          <w:b/>
          <w:sz w:val="24"/>
        </w:rPr>
        <w:t>要求：</w:t>
      </w:r>
    </w:p>
    <w:p>
      <w:pPr>
        <w:spacing w:line="400" w:lineRule="exact"/>
        <w:ind w:firstLine="482" w:firstLineChars="200"/>
        <w:outlineLvl w:val="0"/>
        <w:rPr>
          <w:rFonts w:ascii="仿宋_GB2312" w:hAnsi="宋体" w:eastAsia="仿宋_GB2312"/>
          <w:b/>
          <w:sz w:val="24"/>
        </w:rPr>
      </w:pPr>
      <w:r>
        <w:rPr>
          <w:rFonts w:hint="eastAsia" w:ascii="仿宋_GB2312" w:hAnsi="宋体" w:eastAsia="仿宋_GB2312"/>
          <w:b/>
          <w:sz w:val="24"/>
        </w:rPr>
        <w:t>1、资格性审查表和符合性审查表中所列内容全部审查意见为“合格”，方视为“合格”，其中有一项不合格，将视为资格审查不合格。</w:t>
      </w:r>
    </w:p>
    <w:p>
      <w:pPr>
        <w:spacing w:line="500" w:lineRule="exact"/>
        <w:ind w:firstLine="560"/>
        <w:rPr>
          <w:rFonts w:ascii="仿宋_GB2312" w:hAnsi="宋体" w:eastAsia="仿宋_GB2312"/>
          <w:b/>
          <w:sz w:val="24"/>
        </w:rPr>
      </w:pPr>
      <w:r>
        <w:rPr>
          <w:rFonts w:hint="eastAsia" w:ascii="仿宋_GB2312" w:hAnsi="宋体" w:eastAsia="仿宋_GB2312"/>
          <w:b/>
          <w:sz w:val="24"/>
        </w:rPr>
        <w:t>2、在资格性审查和符合性审查意见汇总的过程中，如存在不同审查意见，则按照少数服从多数的原则做出结论。</w:t>
      </w:r>
    </w:p>
    <w:p>
      <w:pPr>
        <w:spacing w:line="380" w:lineRule="exact"/>
        <w:ind w:firstLine="602" w:firstLineChars="250"/>
        <w:rPr>
          <w:rFonts w:ascii="仿宋_GB2312" w:hAnsi="宋体" w:eastAsia="仿宋_GB2312"/>
          <w:b/>
          <w:sz w:val="24"/>
        </w:rPr>
      </w:pPr>
      <w:r>
        <w:rPr>
          <w:rFonts w:hint="eastAsia" w:ascii="仿宋_GB2312" w:hAnsi="宋体" w:eastAsia="仿宋_GB2312"/>
          <w:b/>
          <w:sz w:val="24"/>
        </w:rPr>
        <w:t>3、本表格“审查意见”栏默认“√”视为合格标示，“×”视为不合格标示。</w:t>
      </w:r>
    </w:p>
    <w:p>
      <w:pPr>
        <w:spacing w:line="380" w:lineRule="exact"/>
        <w:ind w:firstLine="602" w:firstLineChars="250"/>
        <w:rPr>
          <w:rFonts w:ascii="仿宋_GB2312" w:hAnsi="宋体" w:eastAsia="仿宋_GB2312"/>
          <w:b/>
          <w:sz w:val="24"/>
        </w:rPr>
      </w:pPr>
      <w:r>
        <w:rPr>
          <w:rFonts w:hint="eastAsia" w:ascii="仿宋_GB2312" w:hAnsi="宋体" w:eastAsia="仿宋_GB2312"/>
          <w:b/>
          <w:sz w:val="24"/>
        </w:rPr>
        <w:t>一、资格性审查</w:t>
      </w:r>
    </w:p>
    <w:p>
      <w:pPr>
        <w:pStyle w:val="11"/>
        <w:pBdr>
          <w:bottom w:val="none" w:color="auto" w:sz="0" w:space="0"/>
        </w:pBdr>
      </w:pPr>
    </w:p>
    <w:tbl>
      <w:tblPr>
        <w:tblStyle w:val="15"/>
        <w:tblpPr w:leftFromText="180" w:rightFromText="180" w:vertAnchor="text" w:tblpX="-111" w:tblpY="1"/>
        <w:tblOverlap w:val="never"/>
        <w:tblW w:w="951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592"/>
        <w:gridCol w:w="5646"/>
        <w:gridCol w:w="1974"/>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720" w:hRule="atLeast"/>
          <w:tblHeader/>
        </w:trPr>
        <w:tc>
          <w:tcPr>
            <w:tcW w:w="592"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序号</w:t>
            </w:r>
          </w:p>
        </w:tc>
        <w:tc>
          <w:tcPr>
            <w:tcW w:w="5646"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资格审查内容</w:t>
            </w:r>
          </w:p>
        </w:tc>
        <w:tc>
          <w:tcPr>
            <w:tcW w:w="1974"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审查标准</w:t>
            </w:r>
          </w:p>
        </w:tc>
        <w:tc>
          <w:tcPr>
            <w:tcW w:w="1305"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2158" w:hRule="exact"/>
        </w:trPr>
        <w:tc>
          <w:tcPr>
            <w:tcW w:w="592"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1</w:t>
            </w:r>
          </w:p>
        </w:tc>
        <w:tc>
          <w:tcPr>
            <w:tcW w:w="5646" w:type="dxa"/>
            <w:vAlign w:val="center"/>
          </w:tcPr>
          <w:p>
            <w:pPr>
              <w:pStyle w:val="6"/>
              <w:rPr>
                <w:rFonts w:ascii="仿宋_GB2312" w:hAnsi="宋体" w:eastAsia="仿宋_GB2312"/>
                <w:b/>
                <w:sz w:val="24"/>
              </w:rPr>
            </w:pPr>
            <w:r>
              <w:rPr>
                <w:rFonts w:hint="eastAsia" w:ascii="仿宋_GB2312" w:hAnsi="宋体" w:eastAsia="仿宋_GB2312"/>
                <w:b/>
                <w:sz w:val="24"/>
              </w:rPr>
              <w:t>1.提供工商营业执照副本、税务登记证副本和组织机构代码证复印件。（提供“一照三号”或“一照一码”营业执照副本复印件也视为同等有效证明）；</w:t>
            </w:r>
          </w:p>
          <w:p>
            <w:pPr>
              <w:spacing w:line="380" w:lineRule="exact"/>
              <w:jc w:val="left"/>
              <w:rPr>
                <w:rFonts w:ascii="仿宋_GB2312" w:hAnsi="宋体" w:eastAsia="仿宋_GB2312"/>
                <w:b/>
                <w:sz w:val="24"/>
              </w:rPr>
            </w:pPr>
            <w:r>
              <w:rPr>
                <w:rFonts w:hint="eastAsia" w:ascii="仿宋_GB2312" w:hAnsi="宋体" w:eastAsia="仿宋_GB2312"/>
                <w:b/>
                <w:sz w:val="24"/>
              </w:rPr>
              <w:t>2.</w:t>
            </w:r>
            <w:bookmarkStart w:id="105" w:name="OLE_LINK10"/>
            <w:r>
              <w:rPr>
                <w:rFonts w:hint="eastAsia" w:ascii="仿宋_GB2312" w:hAnsi="宋体" w:eastAsia="仿宋_GB2312"/>
                <w:b/>
                <w:sz w:val="24"/>
              </w:rPr>
              <w:t>如果投标人为自然人或其他组织，本项目资质证书符合有关法律法规要求（如身份证明文件或事业法人登记证复印件等）</w:t>
            </w:r>
            <w:bookmarkEnd w:id="105"/>
          </w:p>
        </w:tc>
        <w:tc>
          <w:tcPr>
            <w:tcW w:w="1974"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合法有效即可</w:t>
            </w:r>
          </w:p>
        </w:tc>
        <w:tc>
          <w:tcPr>
            <w:tcW w:w="1305" w:type="dxa"/>
            <w:vAlign w:val="center"/>
          </w:tcPr>
          <w:p>
            <w:pPr>
              <w:spacing w:line="380" w:lineRule="exact"/>
              <w:ind w:firstLine="420" w:firstLineChars="200"/>
              <w:rPr>
                <w:rFonts w:ascii="华文仿宋" w:hAnsi="华文仿宋" w:eastAsia="华文仿宋" w:cs="华文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4200" w:hRule="exact"/>
        </w:trPr>
        <w:tc>
          <w:tcPr>
            <w:tcW w:w="592"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2</w:t>
            </w:r>
          </w:p>
        </w:tc>
        <w:tc>
          <w:tcPr>
            <w:tcW w:w="5646" w:type="dxa"/>
            <w:vAlign w:val="center"/>
          </w:tcPr>
          <w:p>
            <w:pPr>
              <w:pStyle w:val="8"/>
              <w:spacing w:line="500" w:lineRule="exact"/>
              <w:jc w:val="left"/>
              <w:outlineLvl w:val="0"/>
              <w:rPr>
                <w:rFonts w:ascii="仿宋_GB2312" w:hAnsi="宋体" w:eastAsia="仿宋_GB2312"/>
                <w:b/>
                <w:sz w:val="24"/>
              </w:rPr>
            </w:pPr>
            <w:r>
              <w:rPr>
                <w:rFonts w:hint="eastAsia" w:ascii="仿宋_GB2312" w:hAnsi="仿宋_GB2312" w:eastAsia="仿宋_GB2312" w:cs="仿宋_GB2312"/>
                <w:b/>
                <w:color w:val="000000"/>
                <w:sz w:val="24"/>
                <w:szCs w:val="24"/>
              </w:rPr>
              <w:t>投标人未被列入政府采购严重违法失信行为记录名单。（须提供“信用中国”网站（www.creditchina.gov.cn)查询失信被执行人、重大税收违法案件当事人名单的查询结果截图、并加盖公章；和“中国政府采购网”网站（http://www.ccgp.gov.cn/）查询政府采购严重违法失信行为记录名单的查询结果截图、并加盖公章。）</w:t>
            </w:r>
          </w:p>
        </w:tc>
        <w:tc>
          <w:tcPr>
            <w:tcW w:w="1974"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合法有效即可</w:t>
            </w:r>
          </w:p>
        </w:tc>
        <w:tc>
          <w:tcPr>
            <w:tcW w:w="1305" w:type="dxa"/>
            <w:vAlign w:val="center"/>
          </w:tcPr>
          <w:p>
            <w:pPr>
              <w:spacing w:line="380" w:lineRule="exact"/>
              <w:ind w:firstLine="420" w:firstLineChars="200"/>
              <w:rPr>
                <w:rFonts w:ascii="华文仿宋" w:hAnsi="华文仿宋" w:eastAsia="华文仿宋" w:cs="华文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1539" w:hRule="exact"/>
        </w:trPr>
        <w:tc>
          <w:tcPr>
            <w:tcW w:w="592"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3</w:t>
            </w:r>
          </w:p>
        </w:tc>
        <w:tc>
          <w:tcPr>
            <w:tcW w:w="5646" w:type="dxa"/>
            <w:vAlign w:val="center"/>
          </w:tcPr>
          <w:p>
            <w:pPr>
              <w:snapToGrid w:val="0"/>
              <w:rPr>
                <w:rFonts w:ascii="仿宋_GB2312" w:hAnsi="宋体" w:eastAsia="仿宋_GB2312"/>
                <w:b/>
                <w:color w:val="000000" w:themeColor="text1"/>
                <w:sz w:val="24"/>
                <w14:textFill>
                  <w14:solidFill>
                    <w14:schemeClr w14:val="tx1"/>
                  </w14:solidFill>
                </w14:textFill>
              </w:rPr>
            </w:pPr>
            <w:r>
              <w:rPr>
                <w:rFonts w:hint="eastAsia" w:ascii="仿宋_GB2312" w:hAnsi="宋体" w:eastAsia="仿宋_GB2312"/>
                <w:b/>
                <w:color w:val="000000" w:themeColor="text1"/>
                <w:kern w:val="0"/>
                <w:sz w:val="24"/>
                <w:lang w:val="zh-CN"/>
                <w14:textFill>
                  <w14:solidFill>
                    <w14:schemeClr w14:val="tx1"/>
                  </w14:solidFill>
                </w14:textFill>
              </w:rPr>
              <w:t>财</w:t>
            </w:r>
            <w:r>
              <w:rPr>
                <w:rFonts w:hint="eastAsia" w:ascii="仿宋_GB2312" w:hAnsi="仿宋_GB2312" w:eastAsia="仿宋_GB2312"/>
                <w:b/>
                <w:color w:val="000000" w:themeColor="text1"/>
                <w:sz w:val="24"/>
                <w14:textFill>
                  <w14:solidFill>
                    <w14:schemeClr w14:val="tx1"/>
                  </w14:solidFill>
                </w14:textFill>
              </w:rPr>
              <w:t>务状况报告情况说明材料（提供2020年第四季度至今任意一个月份的的财务报表：资产负债表、利润表和现金流量表）或提供会计师事务所或审计师事务所出具的2019年年度审计报告</w:t>
            </w:r>
          </w:p>
        </w:tc>
        <w:tc>
          <w:tcPr>
            <w:tcW w:w="1974"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合法有效即可</w:t>
            </w:r>
          </w:p>
        </w:tc>
        <w:tc>
          <w:tcPr>
            <w:tcW w:w="1305" w:type="dxa"/>
            <w:vAlign w:val="center"/>
          </w:tcPr>
          <w:p>
            <w:pPr>
              <w:spacing w:line="380" w:lineRule="exact"/>
              <w:ind w:firstLine="420" w:firstLineChars="200"/>
              <w:rPr>
                <w:rFonts w:ascii="华文仿宋" w:hAnsi="华文仿宋" w:eastAsia="华文仿宋" w:cs="华文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1329" w:hRule="exact"/>
        </w:trPr>
        <w:tc>
          <w:tcPr>
            <w:tcW w:w="592"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4</w:t>
            </w:r>
          </w:p>
        </w:tc>
        <w:tc>
          <w:tcPr>
            <w:tcW w:w="5646" w:type="dxa"/>
            <w:vAlign w:val="center"/>
          </w:tcPr>
          <w:p>
            <w:pPr>
              <w:pStyle w:val="6"/>
              <w:rPr>
                <w:color w:val="000000" w:themeColor="text1"/>
                <w14:textFill>
                  <w14:solidFill>
                    <w14:schemeClr w14:val="tx1"/>
                  </w14:solidFill>
                </w14:textFill>
              </w:rPr>
            </w:pPr>
            <w:r>
              <w:rPr>
                <w:rFonts w:hint="eastAsia" w:ascii="仿宋_GB2312" w:hAnsi="仿宋_GB2312" w:eastAsia="仿宋_GB2312"/>
                <w:b/>
                <w:color w:val="000000" w:themeColor="text1"/>
                <w:sz w:val="24"/>
                <w14:textFill>
                  <w14:solidFill>
                    <w14:schemeClr w14:val="tx1"/>
                  </w14:solidFill>
                </w14:textFill>
              </w:rPr>
              <w:t>依法缴纳税收的证明文件（提供2020年第四季度至今任意一个月份的依法缴纳税收良好记录的有关文件；（新成立公司按实际应缴纳情况提供，不能提供的应提供相关证明材料）</w:t>
            </w:r>
          </w:p>
          <w:p>
            <w:pPr>
              <w:spacing w:line="380" w:lineRule="exact"/>
              <w:jc w:val="left"/>
              <w:rPr>
                <w:rFonts w:ascii="仿宋_GB2312" w:hAnsi="仿宋_GB2312" w:eastAsia="仿宋_GB2312" w:cs="仿宋_GB2312"/>
                <w:b/>
                <w:color w:val="000000" w:themeColor="text1"/>
                <w:sz w:val="24"/>
                <w:szCs w:val="20"/>
                <w14:textFill>
                  <w14:solidFill>
                    <w14:schemeClr w14:val="tx1"/>
                  </w14:solidFill>
                </w14:textFill>
              </w:rPr>
            </w:pPr>
          </w:p>
        </w:tc>
        <w:tc>
          <w:tcPr>
            <w:tcW w:w="1974"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合法有效即可</w:t>
            </w:r>
          </w:p>
        </w:tc>
        <w:tc>
          <w:tcPr>
            <w:tcW w:w="1305" w:type="dxa"/>
            <w:vAlign w:val="center"/>
          </w:tcPr>
          <w:p>
            <w:pPr>
              <w:spacing w:line="380" w:lineRule="exact"/>
              <w:ind w:firstLine="420" w:firstLineChars="200"/>
              <w:rPr>
                <w:rFonts w:ascii="华文仿宋" w:hAnsi="华文仿宋" w:eastAsia="华文仿宋" w:cs="华文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1271" w:hRule="exact"/>
        </w:trPr>
        <w:tc>
          <w:tcPr>
            <w:tcW w:w="592"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5</w:t>
            </w:r>
          </w:p>
        </w:tc>
        <w:tc>
          <w:tcPr>
            <w:tcW w:w="5646" w:type="dxa"/>
            <w:vAlign w:val="center"/>
          </w:tcPr>
          <w:p>
            <w:pPr>
              <w:pStyle w:val="6"/>
              <w:rPr>
                <w:color w:val="000000" w:themeColor="text1"/>
                <w14:textFill>
                  <w14:solidFill>
                    <w14:schemeClr w14:val="tx1"/>
                  </w14:solidFill>
                </w14:textFill>
              </w:rPr>
            </w:pPr>
            <w:r>
              <w:rPr>
                <w:rFonts w:hint="eastAsia" w:ascii="仿宋_GB2312" w:hAnsi="仿宋_GB2312" w:eastAsia="仿宋_GB2312"/>
                <w:b/>
                <w:color w:val="000000" w:themeColor="text1"/>
                <w:sz w:val="24"/>
                <w14:textFill>
                  <w14:solidFill>
                    <w14:schemeClr w14:val="tx1"/>
                  </w14:solidFill>
                </w14:textFill>
              </w:rPr>
              <w:t>依法缴纳社会保障资金的证明文件（提供2020年第四季度至今任意一个月份的依法缴纳社会保障资金良好记录的有关文件；（新成立公司按实际应缴纳情况提供，不能提供的应提供相关证明材料）</w:t>
            </w:r>
          </w:p>
          <w:p>
            <w:pPr>
              <w:spacing w:line="380" w:lineRule="exact"/>
              <w:jc w:val="left"/>
              <w:rPr>
                <w:rFonts w:ascii="仿宋_GB2312" w:hAnsi="仿宋_GB2312" w:eastAsia="仿宋_GB2312" w:cs="仿宋_GB2312"/>
                <w:b/>
                <w:color w:val="000000" w:themeColor="text1"/>
                <w:sz w:val="24"/>
                <w:szCs w:val="20"/>
                <w14:textFill>
                  <w14:solidFill>
                    <w14:schemeClr w14:val="tx1"/>
                  </w14:solidFill>
                </w14:textFill>
              </w:rPr>
            </w:pPr>
          </w:p>
        </w:tc>
        <w:tc>
          <w:tcPr>
            <w:tcW w:w="1974"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合法有效即可</w:t>
            </w:r>
          </w:p>
        </w:tc>
        <w:tc>
          <w:tcPr>
            <w:tcW w:w="1305" w:type="dxa"/>
            <w:vAlign w:val="center"/>
          </w:tcPr>
          <w:p>
            <w:pPr>
              <w:spacing w:line="380" w:lineRule="exact"/>
              <w:ind w:firstLine="420" w:firstLineChars="200"/>
              <w:rPr>
                <w:rFonts w:ascii="华文仿宋" w:hAnsi="华文仿宋" w:eastAsia="华文仿宋" w:cs="华文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562" w:hRule="exact"/>
        </w:trPr>
        <w:tc>
          <w:tcPr>
            <w:tcW w:w="592"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6</w:t>
            </w:r>
          </w:p>
        </w:tc>
        <w:tc>
          <w:tcPr>
            <w:tcW w:w="5646" w:type="dxa"/>
            <w:vAlign w:val="center"/>
          </w:tcPr>
          <w:p>
            <w:pPr>
              <w:tabs>
                <w:tab w:val="left" w:pos="425"/>
              </w:tabs>
              <w:rPr>
                <w:rFonts w:ascii="仿宋_GB2312" w:hAnsi="仿宋_GB2312" w:eastAsia="仿宋_GB2312"/>
                <w:b/>
                <w:color w:val="000000" w:themeColor="text1"/>
                <w:sz w:val="24"/>
                <w14:textFill>
                  <w14:solidFill>
                    <w14:schemeClr w14:val="tx1"/>
                  </w14:solidFill>
                </w14:textFill>
              </w:rPr>
            </w:pPr>
            <w:r>
              <w:rPr>
                <w:rFonts w:hint="eastAsia" w:ascii="仿宋_GB2312" w:hAnsi="仿宋_GB2312" w:eastAsia="仿宋_GB2312"/>
                <w:b/>
                <w:color w:val="000000" w:themeColor="text1"/>
                <w:sz w:val="24"/>
                <w14:textFill>
                  <w14:solidFill>
                    <w14:schemeClr w14:val="tx1"/>
                  </w14:solidFill>
                </w14:textFill>
              </w:rPr>
              <w:t>无重大违法记录声明</w:t>
            </w:r>
          </w:p>
        </w:tc>
        <w:tc>
          <w:tcPr>
            <w:tcW w:w="1974" w:type="dxa"/>
          </w:tcPr>
          <w:p>
            <w:pPr>
              <w:rPr>
                <w:b/>
                <w:sz w:val="24"/>
              </w:rPr>
            </w:pPr>
            <w:r>
              <w:rPr>
                <w:rFonts w:hint="eastAsia" w:ascii="仿宋_GB2312" w:hAnsi="宋体" w:eastAsia="仿宋_GB2312"/>
                <w:b/>
                <w:sz w:val="24"/>
              </w:rPr>
              <w:t>合法有效即可</w:t>
            </w:r>
          </w:p>
        </w:tc>
        <w:tc>
          <w:tcPr>
            <w:tcW w:w="1305" w:type="dxa"/>
            <w:vAlign w:val="center"/>
          </w:tcPr>
          <w:p>
            <w:pPr>
              <w:spacing w:line="380" w:lineRule="exact"/>
              <w:ind w:firstLine="420" w:firstLineChars="200"/>
              <w:rPr>
                <w:rFonts w:ascii="华文仿宋" w:hAnsi="华文仿宋" w:eastAsia="华文仿宋" w:cs="华文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904" w:hRule="exact"/>
        </w:trPr>
        <w:tc>
          <w:tcPr>
            <w:tcW w:w="592"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7</w:t>
            </w:r>
          </w:p>
        </w:tc>
        <w:tc>
          <w:tcPr>
            <w:tcW w:w="5646" w:type="dxa"/>
            <w:vAlign w:val="center"/>
          </w:tcPr>
          <w:p>
            <w:pPr>
              <w:spacing w:line="380" w:lineRule="exact"/>
              <w:jc w:val="left"/>
              <w:rPr>
                <w:rFonts w:ascii="仿宋_GB2312" w:hAnsi="仿宋_GB2312" w:eastAsia="仿宋_GB2312"/>
                <w:b/>
                <w:sz w:val="24"/>
              </w:rPr>
            </w:pPr>
            <w:r>
              <w:rPr>
                <w:rFonts w:hint="eastAsia" w:ascii="仿宋_GB2312" w:hAnsi="宋体" w:eastAsia="仿宋_GB2312"/>
                <w:b/>
                <w:sz w:val="24"/>
              </w:rPr>
              <w:t>是否按采购文件要求缴交投标保证金</w:t>
            </w:r>
          </w:p>
        </w:tc>
        <w:tc>
          <w:tcPr>
            <w:tcW w:w="1974" w:type="dxa"/>
            <w:vAlign w:val="center"/>
          </w:tcPr>
          <w:p>
            <w:pPr>
              <w:widowControl/>
              <w:numPr>
                <w:ilvl w:val="0"/>
                <w:numId w:val="2"/>
              </w:numPr>
              <w:snapToGrid w:val="0"/>
              <w:jc w:val="left"/>
              <w:rPr>
                <w:rFonts w:ascii="仿宋_GB2312" w:hAnsi="宋体" w:eastAsia="仿宋_GB2312"/>
                <w:b/>
                <w:sz w:val="24"/>
              </w:rPr>
            </w:pPr>
            <w:r>
              <w:rPr>
                <w:rFonts w:hint="eastAsia" w:ascii="仿宋_GB2312" w:hAnsi="宋体" w:eastAsia="仿宋_GB2312"/>
                <w:b/>
                <w:sz w:val="24"/>
              </w:rPr>
              <w:t>合法有效</w:t>
            </w:r>
          </w:p>
          <w:p>
            <w:pPr>
              <w:widowControl/>
              <w:numPr>
                <w:ilvl w:val="0"/>
                <w:numId w:val="2"/>
              </w:numPr>
              <w:snapToGrid w:val="0"/>
              <w:jc w:val="left"/>
              <w:rPr>
                <w:rFonts w:ascii="仿宋_GB2312" w:hAnsi="宋体" w:eastAsia="仿宋_GB2312"/>
                <w:b/>
                <w:sz w:val="24"/>
              </w:rPr>
            </w:pPr>
            <w:r>
              <w:rPr>
                <w:rFonts w:hint="eastAsia" w:ascii="仿宋_GB2312" w:hAnsi="宋体" w:eastAsia="仿宋_GB2312"/>
                <w:b/>
                <w:sz w:val="24"/>
              </w:rPr>
              <w:t>足额、按时</w:t>
            </w:r>
          </w:p>
        </w:tc>
        <w:tc>
          <w:tcPr>
            <w:tcW w:w="1305" w:type="dxa"/>
            <w:vAlign w:val="center"/>
          </w:tcPr>
          <w:p>
            <w:pPr>
              <w:spacing w:line="380" w:lineRule="exact"/>
              <w:ind w:firstLine="420" w:firstLineChars="200"/>
              <w:rPr>
                <w:rFonts w:ascii="华文仿宋" w:hAnsi="华文仿宋" w:eastAsia="华文仿宋" w:cs="华文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459" w:hRule="exact"/>
        </w:trPr>
        <w:tc>
          <w:tcPr>
            <w:tcW w:w="592"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8</w:t>
            </w:r>
          </w:p>
        </w:tc>
        <w:tc>
          <w:tcPr>
            <w:tcW w:w="5646"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交纳投标保证金及参与投标的单位名称</w:t>
            </w:r>
          </w:p>
        </w:tc>
        <w:tc>
          <w:tcPr>
            <w:tcW w:w="1974"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一致</w:t>
            </w:r>
          </w:p>
        </w:tc>
        <w:tc>
          <w:tcPr>
            <w:tcW w:w="1305" w:type="dxa"/>
            <w:vAlign w:val="center"/>
          </w:tcPr>
          <w:p>
            <w:pPr>
              <w:spacing w:line="380" w:lineRule="exact"/>
              <w:ind w:firstLine="420" w:firstLineChars="200"/>
              <w:rPr>
                <w:rFonts w:ascii="华文仿宋" w:hAnsi="华文仿宋" w:eastAsia="华文仿宋" w:cs="华文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459" w:hRule="exact"/>
        </w:trPr>
        <w:tc>
          <w:tcPr>
            <w:tcW w:w="592"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9</w:t>
            </w:r>
          </w:p>
        </w:tc>
        <w:tc>
          <w:tcPr>
            <w:tcW w:w="5646"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本项目不接受联合体投标</w:t>
            </w:r>
          </w:p>
        </w:tc>
        <w:tc>
          <w:tcPr>
            <w:tcW w:w="1974"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符合采购文件要求即可</w:t>
            </w:r>
          </w:p>
        </w:tc>
        <w:tc>
          <w:tcPr>
            <w:tcW w:w="1305" w:type="dxa"/>
            <w:vAlign w:val="center"/>
          </w:tcPr>
          <w:p>
            <w:pPr>
              <w:spacing w:line="380" w:lineRule="exact"/>
              <w:ind w:firstLine="420" w:firstLineChars="200"/>
              <w:rPr>
                <w:rFonts w:ascii="华文仿宋" w:hAnsi="华文仿宋" w:eastAsia="华文仿宋" w:cs="华文仿宋"/>
                <w:kern w:val="0"/>
                <w:szCs w:val="21"/>
              </w:rPr>
            </w:pPr>
          </w:p>
        </w:tc>
      </w:tr>
    </w:tbl>
    <w:p>
      <w:pPr>
        <w:spacing w:line="500" w:lineRule="exact"/>
        <w:rPr>
          <w:rFonts w:ascii="仿宋_GB2312" w:hAnsi="宋体" w:eastAsia="仿宋_GB2312"/>
          <w:b/>
          <w:bCs/>
          <w:sz w:val="24"/>
        </w:rPr>
      </w:pPr>
      <w:bookmarkStart w:id="106" w:name="_Toc246826117"/>
    </w:p>
    <w:p>
      <w:pPr>
        <w:spacing w:line="500" w:lineRule="exact"/>
        <w:rPr>
          <w:rFonts w:ascii="仿宋_GB2312" w:hAnsi="宋体" w:eastAsia="仿宋_GB2312"/>
          <w:b/>
          <w:bCs/>
          <w:sz w:val="24"/>
        </w:rPr>
      </w:pPr>
      <w:r>
        <w:rPr>
          <w:rFonts w:hint="eastAsia" w:ascii="仿宋_GB2312" w:hAnsi="宋体" w:eastAsia="仿宋_GB2312"/>
          <w:b/>
          <w:bCs/>
          <w:sz w:val="24"/>
        </w:rPr>
        <w:t>二、符合性审查表</w:t>
      </w:r>
      <w:r>
        <w:rPr>
          <w:rFonts w:hint="eastAsia" w:ascii="仿宋_GB2312" w:hAnsi="宋体" w:eastAsia="仿宋_GB2312"/>
          <w:b/>
          <w:sz w:val="24"/>
        </w:rPr>
        <w:t>（由评标委员会负责</w:t>
      </w:r>
      <w:r>
        <w:rPr>
          <w:rFonts w:ascii="仿宋_GB2312" w:hAnsi="宋体" w:eastAsia="仿宋_GB2312"/>
          <w:b/>
          <w:sz w:val="24"/>
        </w:rPr>
        <w:t>）</w:t>
      </w:r>
    </w:p>
    <w:tbl>
      <w:tblPr>
        <w:tblStyle w:val="15"/>
        <w:tblpPr w:leftFromText="180" w:rightFromText="180" w:vertAnchor="text" w:tblpX="-111" w:tblpY="1"/>
        <w:tblOverlap w:val="never"/>
        <w:tblW w:w="952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779"/>
        <w:gridCol w:w="5514"/>
        <w:gridCol w:w="2181"/>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458" w:hRule="atLeast"/>
          <w:tblHeader/>
        </w:trPr>
        <w:tc>
          <w:tcPr>
            <w:tcW w:w="779" w:type="dxa"/>
            <w:vAlign w:val="center"/>
          </w:tcPr>
          <w:p>
            <w:pPr>
              <w:spacing w:line="500" w:lineRule="exact"/>
              <w:rPr>
                <w:rFonts w:ascii="仿宋_GB2312" w:hAnsi="宋体" w:eastAsia="仿宋_GB2312"/>
                <w:b/>
                <w:bCs/>
                <w:sz w:val="24"/>
              </w:rPr>
            </w:pPr>
            <w:r>
              <w:rPr>
                <w:rFonts w:hint="eastAsia" w:ascii="仿宋_GB2312" w:hAnsi="宋体" w:eastAsia="仿宋_GB2312"/>
                <w:b/>
                <w:bCs/>
                <w:sz w:val="24"/>
              </w:rPr>
              <w:t>序号</w:t>
            </w:r>
          </w:p>
        </w:tc>
        <w:tc>
          <w:tcPr>
            <w:tcW w:w="5514" w:type="dxa"/>
            <w:vAlign w:val="center"/>
          </w:tcPr>
          <w:p>
            <w:pPr>
              <w:spacing w:line="500" w:lineRule="exact"/>
              <w:rPr>
                <w:rFonts w:ascii="仿宋_GB2312" w:hAnsi="宋体" w:eastAsia="仿宋_GB2312"/>
                <w:b/>
                <w:bCs/>
                <w:sz w:val="24"/>
              </w:rPr>
            </w:pPr>
            <w:r>
              <w:rPr>
                <w:rFonts w:hint="eastAsia" w:ascii="仿宋_GB2312" w:hAnsi="宋体" w:eastAsia="仿宋_GB2312"/>
                <w:b/>
                <w:bCs/>
                <w:sz w:val="24"/>
              </w:rPr>
              <w:t>审查内容</w:t>
            </w:r>
          </w:p>
        </w:tc>
        <w:tc>
          <w:tcPr>
            <w:tcW w:w="2181" w:type="dxa"/>
            <w:vAlign w:val="center"/>
          </w:tcPr>
          <w:p>
            <w:pPr>
              <w:spacing w:line="500" w:lineRule="exact"/>
              <w:rPr>
                <w:rFonts w:ascii="仿宋_GB2312" w:hAnsi="宋体" w:eastAsia="仿宋_GB2312"/>
                <w:b/>
                <w:bCs/>
                <w:sz w:val="24"/>
              </w:rPr>
            </w:pPr>
            <w:r>
              <w:rPr>
                <w:rFonts w:hint="eastAsia" w:ascii="仿宋_GB2312" w:hAnsi="宋体" w:eastAsia="仿宋_GB2312"/>
                <w:b/>
                <w:bCs/>
                <w:sz w:val="24"/>
              </w:rPr>
              <w:t>审查标准</w:t>
            </w:r>
          </w:p>
        </w:tc>
        <w:tc>
          <w:tcPr>
            <w:tcW w:w="1050"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569" w:hRule="exact"/>
        </w:trPr>
        <w:tc>
          <w:tcPr>
            <w:tcW w:w="779"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1</w:t>
            </w:r>
          </w:p>
        </w:tc>
        <w:tc>
          <w:tcPr>
            <w:tcW w:w="5514"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投标声明函</w:t>
            </w:r>
          </w:p>
        </w:tc>
        <w:tc>
          <w:tcPr>
            <w:tcW w:w="2181"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符合采购文件要求</w:t>
            </w:r>
          </w:p>
        </w:tc>
        <w:tc>
          <w:tcPr>
            <w:tcW w:w="1050" w:type="dxa"/>
            <w:vAlign w:val="center"/>
          </w:tcPr>
          <w:p>
            <w:pPr>
              <w:spacing w:line="380" w:lineRule="exact"/>
              <w:jc w:val="left"/>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969" w:hRule="exact"/>
        </w:trPr>
        <w:tc>
          <w:tcPr>
            <w:tcW w:w="779"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2</w:t>
            </w:r>
          </w:p>
        </w:tc>
        <w:tc>
          <w:tcPr>
            <w:tcW w:w="5514"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法定代表人身份证明书（提供法定代表身份证复印件，非中国国籍的则提供护照复印件）</w:t>
            </w:r>
          </w:p>
        </w:tc>
        <w:tc>
          <w:tcPr>
            <w:tcW w:w="2181"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合法有效即可</w:t>
            </w:r>
          </w:p>
        </w:tc>
        <w:tc>
          <w:tcPr>
            <w:tcW w:w="1050" w:type="dxa"/>
            <w:vAlign w:val="center"/>
          </w:tcPr>
          <w:p>
            <w:pPr>
              <w:spacing w:line="380" w:lineRule="exact"/>
              <w:jc w:val="left"/>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482" w:hRule="exact"/>
        </w:trPr>
        <w:tc>
          <w:tcPr>
            <w:tcW w:w="779"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3</w:t>
            </w:r>
          </w:p>
        </w:tc>
        <w:tc>
          <w:tcPr>
            <w:tcW w:w="5514"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法定代表人授权委托书</w:t>
            </w:r>
          </w:p>
        </w:tc>
        <w:tc>
          <w:tcPr>
            <w:tcW w:w="2181"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合法有效即可</w:t>
            </w:r>
          </w:p>
        </w:tc>
        <w:tc>
          <w:tcPr>
            <w:tcW w:w="1050" w:type="dxa"/>
            <w:vAlign w:val="center"/>
          </w:tcPr>
          <w:p>
            <w:pPr>
              <w:spacing w:line="380" w:lineRule="exact"/>
              <w:jc w:val="left"/>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762" w:hRule="exact"/>
        </w:trPr>
        <w:tc>
          <w:tcPr>
            <w:tcW w:w="779"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4</w:t>
            </w:r>
          </w:p>
        </w:tc>
        <w:tc>
          <w:tcPr>
            <w:tcW w:w="5514"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投标总价</w:t>
            </w:r>
          </w:p>
        </w:tc>
        <w:tc>
          <w:tcPr>
            <w:tcW w:w="2181"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唯一且未超过预算金额</w:t>
            </w:r>
          </w:p>
          <w:p>
            <w:pPr>
              <w:spacing w:line="380" w:lineRule="exact"/>
              <w:jc w:val="left"/>
              <w:rPr>
                <w:rFonts w:ascii="仿宋_GB2312" w:hAnsi="宋体" w:eastAsia="仿宋_GB2312"/>
                <w:b/>
                <w:sz w:val="24"/>
              </w:rPr>
            </w:pPr>
          </w:p>
        </w:tc>
        <w:tc>
          <w:tcPr>
            <w:tcW w:w="1050" w:type="dxa"/>
            <w:vAlign w:val="center"/>
          </w:tcPr>
          <w:p>
            <w:pPr>
              <w:spacing w:line="380" w:lineRule="exact"/>
              <w:jc w:val="left"/>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708" w:hRule="exact"/>
        </w:trPr>
        <w:tc>
          <w:tcPr>
            <w:tcW w:w="779"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5</w:t>
            </w:r>
          </w:p>
        </w:tc>
        <w:tc>
          <w:tcPr>
            <w:tcW w:w="5514" w:type="dxa"/>
            <w:vAlign w:val="center"/>
          </w:tcPr>
          <w:p>
            <w:pPr>
              <w:spacing w:line="380" w:lineRule="exact"/>
              <w:jc w:val="left"/>
              <w:rPr>
                <w:rFonts w:ascii="仿宋_GB2312" w:hAnsi="宋体" w:eastAsia="仿宋_GB2312"/>
                <w:b/>
                <w:sz w:val="24"/>
              </w:rPr>
            </w:pPr>
            <w:r>
              <w:rPr>
                <w:rFonts w:hint="eastAsia" w:ascii="仿宋_GB2312" w:hAnsi="宋体" w:eastAsia="仿宋_GB2312"/>
                <w:b/>
                <w:sz w:val="24"/>
              </w:rPr>
              <w:t>投标有效期</w:t>
            </w:r>
          </w:p>
        </w:tc>
        <w:tc>
          <w:tcPr>
            <w:tcW w:w="2181" w:type="dxa"/>
          </w:tcPr>
          <w:p>
            <w:pPr>
              <w:spacing w:line="380" w:lineRule="exact"/>
              <w:jc w:val="left"/>
              <w:rPr>
                <w:rFonts w:ascii="仿宋_GB2312" w:hAnsi="宋体" w:eastAsia="仿宋_GB2312"/>
                <w:b/>
                <w:sz w:val="24"/>
              </w:rPr>
            </w:pPr>
            <w:r>
              <w:rPr>
                <w:rFonts w:hint="eastAsia" w:ascii="仿宋_GB2312" w:hAnsi="宋体" w:eastAsia="仿宋_GB2312"/>
                <w:b/>
                <w:sz w:val="24"/>
              </w:rPr>
              <w:t>符合采购文件要求即可</w:t>
            </w:r>
          </w:p>
        </w:tc>
        <w:tc>
          <w:tcPr>
            <w:tcW w:w="1050" w:type="dxa"/>
            <w:vAlign w:val="center"/>
          </w:tcPr>
          <w:p>
            <w:pPr>
              <w:spacing w:line="380" w:lineRule="exact"/>
              <w:jc w:val="left"/>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783" w:hRule="exact"/>
        </w:trPr>
        <w:tc>
          <w:tcPr>
            <w:tcW w:w="779" w:type="dxa"/>
            <w:vAlign w:val="center"/>
          </w:tcPr>
          <w:p>
            <w:pPr>
              <w:spacing w:line="380" w:lineRule="exact"/>
              <w:jc w:val="center"/>
              <w:rPr>
                <w:rFonts w:ascii="仿宋_GB2312" w:hAnsi="宋体" w:eastAsia="仿宋_GB2312"/>
                <w:b/>
                <w:sz w:val="24"/>
              </w:rPr>
            </w:pPr>
            <w:r>
              <w:rPr>
                <w:rFonts w:hint="eastAsia" w:ascii="仿宋_GB2312" w:hAnsi="宋体" w:eastAsia="仿宋_GB2312"/>
                <w:b/>
                <w:sz w:val="24"/>
              </w:rPr>
              <w:t>6</w:t>
            </w:r>
          </w:p>
        </w:tc>
        <w:tc>
          <w:tcPr>
            <w:tcW w:w="5514" w:type="dxa"/>
            <w:vAlign w:val="bottom"/>
          </w:tcPr>
          <w:p>
            <w:pPr>
              <w:spacing w:line="380" w:lineRule="exact"/>
              <w:jc w:val="left"/>
              <w:rPr>
                <w:rFonts w:ascii="仿宋_GB2312" w:hAnsi="宋体" w:eastAsia="仿宋_GB2312"/>
                <w:b/>
                <w:sz w:val="24"/>
              </w:rPr>
            </w:pPr>
            <w:r>
              <w:rPr>
                <w:rFonts w:hint="eastAsia" w:ascii="仿宋_GB2312" w:hAnsi="宋体" w:eastAsia="仿宋_GB2312"/>
                <w:b/>
                <w:sz w:val="24"/>
              </w:rPr>
              <w:t>服务期限和付款方式的响应</w:t>
            </w:r>
          </w:p>
          <w:p>
            <w:pPr>
              <w:spacing w:line="380" w:lineRule="exact"/>
              <w:jc w:val="left"/>
              <w:rPr>
                <w:rFonts w:ascii="仿宋_GB2312" w:hAnsi="宋体" w:eastAsia="仿宋_GB2312"/>
                <w:b/>
                <w:sz w:val="24"/>
              </w:rPr>
            </w:pPr>
          </w:p>
        </w:tc>
        <w:tc>
          <w:tcPr>
            <w:tcW w:w="2181" w:type="dxa"/>
          </w:tcPr>
          <w:p>
            <w:pPr>
              <w:spacing w:line="380" w:lineRule="exact"/>
              <w:jc w:val="left"/>
              <w:rPr>
                <w:rFonts w:ascii="仿宋_GB2312" w:hAnsi="宋体" w:eastAsia="仿宋_GB2312"/>
                <w:b/>
                <w:sz w:val="24"/>
              </w:rPr>
            </w:pPr>
            <w:r>
              <w:rPr>
                <w:rFonts w:hint="eastAsia" w:ascii="仿宋_GB2312" w:hAnsi="宋体" w:eastAsia="仿宋_GB2312"/>
                <w:b/>
                <w:sz w:val="24"/>
              </w:rPr>
              <w:t>符合采购文件要求即可</w:t>
            </w:r>
          </w:p>
        </w:tc>
        <w:tc>
          <w:tcPr>
            <w:tcW w:w="1050" w:type="dxa"/>
            <w:vAlign w:val="center"/>
          </w:tcPr>
          <w:p>
            <w:pPr>
              <w:spacing w:line="380" w:lineRule="exact"/>
              <w:jc w:val="left"/>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487" w:hRule="exact"/>
        </w:trPr>
        <w:tc>
          <w:tcPr>
            <w:tcW w:w="779" w:type="dxa"/>
            <w:vAlign w:val="center"/>
          </w:tcPr>
          <w:p>
            <w:pPr>
              <w:spacing w:line="380" w:lineRule="exact"/>
              <w:jc w:val="center"/>
              <w:rPr>
                <w:rFonts w:ascii="仿宋_GB2312" w:hAnsi="宋体" w:eastAsia="仿宋_GB2312"/>
                <w:b/>
                <w:color w:val="000000" w:themeColor="text1"/>
                <w:sz w:val="24"/>
                <w14:textFill>
                  <w14:solidFill>
                    <w14:schemeClr w14:val="tx1"/>
                  </w14:solidFill>
                </w14:textFill>
              </w:rPr>
            </w:pPr>
            <w:r>
              <w:rPr>
                <w:rFonts w:hint="eastAsia" w:ascii="仿宋_GB2312" w:hAnsi="宋体" w:eastAsia="仿宋_GB2312"/>
                <w:b/>
                <w:color w:val="000000" w:themeColor="text1"/>
                <w:sz w:val="24"/>
                <w14:textFill>
                  <w14:solidFill>
                    <w14:schemeClr w14:val="tx1"/>
                  </w14:solidFill>
                </w14:textFill>
              </w:rPr>
              <w:t>7</w:t>
            </w:r>
          </w:p>
        </w:tc>
        <w:tc>
          <w:tcPr>
            <w:tcW w:w="5514" w:type="dxa"/>
            <w:vAlign w:val="center"/>
          </w:tcPr>
          <w:p>
            <w:pPr>
              <w:spacing w:line="380" w:lineRule="exact"/>
              <w:jc w:val="left"/>
              <w:rPr>
                <w:rFonts w:ascii="仿宋_GB2312" w:hAnsi="宋体" w:eastAsia="仿宋_GB2312"/>
                <w:b/>
                <w:color w:val="000000" w:themeColor="text1"/>
                <w:sz w:val="24"/>
                <w14:textFill>
                  <w14:solidFill>
                    <w14:schemeClr w14:val="tx1"/>
                  </w14:solidFill>
                </w14:textFill>
              </w:rPr>
            </w:pPr>
            <w:r>
              <w:rPr>
                <w:rFonts w:hint="eastAsia" w:ascii="仿宋_GB2312" w:hAnsi="宋体" w:eastAsia="仿宋_GB2312"/>
                <w:b/>
                <w:color w:val="000000" w:themeColor="text1"/>
                <w:sz w:val="24"/>
                <w14:textFill>
                  <w14:solidFill>
                    <w14:schemeClr w14:val="tx1"/>
                  </w14:solidFill>
                </w14:textFill>
              </w:rPr>
              <w:t>是否存在其他法律、法规规定无效投标的情形</w:t>
            </w:r>
          </w:p>
        </w:tc>
        <w:tc>
          <w:tcPr>
            <w:tcW w:w="2181" w:type="dxa"/>
            <w:vAlign w:val="center"/>
          </w:tcPr>
          <w:p>
            <w:pPr>
              <w:spacing w:line="380" w:lineRule="exact"/>
              <w:jc w:val="left"/>
              <w:rPr>
                <w:rFonts w:ascii="仿宋_GB2312" w:hAnsi="宋体" w:eastAsia="仿宋_GB2312"/>
                <w:b/>
                <w:color w:val="000000" w:themeColor="text1"/>
                <w:sz w:val="24"/>
                <w14:textFill>
                  <w14:solidFill>
                    <w14:schemeClr w14:val="tx1"/>
                  </w14:solidFill>
                </w14:textFill>
              </w:rPr>
            </w:pPr>
            <w:r>
              <w:rPr>
                <w:rFonts w:hint="eastAsia" w:ascii="仿宋_GB2312" w:hAnsi="宋体" w:eastAsia="仿宋_GB2312"/>
                <w:b/>
                <w:color w:val="000000" w:themeColor="text1"/>
                <w:sz w:val="24"/>
                <w14:textFill>
                  <w14:solidFill>
                    <w14:schemeClr w14:val="tx1"/>
                  </w14:solidFill>
                </w14:textFill>
              </w:rPr>
              <w:t>不存在</w:t>
            </w:r>
          </w:p>
        </w:tc>
        <w:tc>
          <w:tcPr>
            <w:tcW w:w="1050" w:type="dxa"/>
            <w:vAlign w:val="center"/>
          </w:tcPr>
          <w:p>
            <w:pPr>
              <w:spacing w:line="380" w:lineRule="exact"/>
              <w:jc w:val="left"/>
              <w:rPr>
                <w:rFonts w:ascii="仿宋_GB2312" w:hAnsi="宋体" w:eastAsia="仿宋_GB2312"/>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503" w:hRule="exact"/>
        </w:trPr>
        <w:tc>
          <w:tcPr>
            <w:tcW w:w="779" w:type="dxa"/>
            <w:vAlign w:val="center"/>
          </w:tcPr>
          <w:p>
            <w:pPr>
              <w:spacing w:line="380" w:lineRule="exact"/>
              <w:jc w:val="center"/>
              <w:rPr>
                <w:rFonts w:ascii="仿宋_GB2312" w:hAnsi="宋体" w:eastAsia="仿宋_GB2312"/>
                <w:b/>
                <w:color w:val="000000" w:themeColor="text1"/>
                <w:sz w:val="24"/>
                <w14:textFill>
                  <w14:solidFill>
                    <w14:schemeClr w14:val="tx1"/>
                  </w14:solidFill>
                </w14:textFill>
              </w:rPr>
            </w:pPr>
            <w:r>
              <w:rPr>
                <w:rFonts w:hint="eastAsia" w:ascii="仿宋_GB2312" w:hAnsi="宋体" w:eastAsia="仿宋_GB2312"/>
                <w:b/>
                <w:color w:val="000000" w:themeColor="text1"/>
                <w:sz w:val="24"/>
                <w14:textFill>
                  <w14:solidFill>
                    <w14:schemeClr w14:val="tx1"/>
                  </w14:solidFill>
                </w14:textFill>
              </w:rPr>
              <w:t>8</w:t>
            </w:r>
          </w:p>
        </w:tc>
        <w:tc>
          <w:tcPr>
            <w:tcW w:w="5514" w:type="dxa"/>
            <w:vAlign w:val="center"/>
          </w:tcPr>
          <w:p>
            <w:pPr>
              <w:spacing w:line="380" w:lineRule="exact"/>
              <w:jc w:val="left"/>
              <w:rPr>
                <w:rFonts w:ascii="仿宋_GB2312" w:hAnsi="宋体" w:eastAsia="仿宋_GB2312"/>
                <w:b/>
                <w:color w:val="000000" w:themeColor="text1"/>
                <w:sz w:val="24"/>
                <w14:textFill>
                  <w14:solidFill>
                    <w14:schemeClr w14:val="tx1"/>
                  </w14:solidFill>
                </w14:textFill>
              </w:rPr>
            </w:pPr>
            <w:r>
              <w:rPr>
                <w:rFonts w:hint="eastAsia" w:ascii="仿宋_GB2312" w:hAnsi="宋体" w:eastAsia="仿宋_GB2312"/>
                <w:b/>
                <w:color w:val="000000" w:themeColor="text1"/>
                <w:sz w:val="24"/>
                <w14:textFill>
                  <w14:solidFill>
                    <w14:schemeClr w14:val="tx1"/>
                  </w14:solidFill>
                </w14:textFill>
              </w:rPr>
              <w:t>是否存在采购文件规定无效投标的其它情形</w:t>
            </w:r>
          </w:p>
        </w:tc>
        <w:tc>
          <w:tcPr>
            <w:tcW w:w="2181" w:type="dxa"/>
            <w:vAlign w:val="center"/>
          </w:tcPr>
          <w:p>
            <w:pPr>
              <w:spacing w:line="380" w:lineRule="exact"/>
              <w:jc w:val="left"/>
              <w:rPr>
                <w:rFonts w:ascii="仿宋_GB2312" w:hAnsi="宋体" w:eastAsia="仿宋_GB2312"/>
                <w:b/>
                <w:color w:val="000000" w:themeColor="text1"/>
                <w:sz w:val="24"/>
                <w14:textFill>
                  <w14:solidFill>
                    <w14:schemeClr w14:val="tx1"/>
                  </w14:solidFill>
                </w14:textFill>
              </w:rPr>
            </w:pPr>
            <w:r>
              <w:rPr>
                <w:rFonts w:hint="eastAsia" w:ascii="仿宋_GB2312" w:hAnsi="宋体" w:eastAsia="仿宋_GB2312"/>
                <w:b/>
                <w:color w:val="000000" w:themeColor="text1"/>
                <w:sz w:val="24"/>
                <w14:textFill>
                  <w14:solidFill>
                    <w14:schemeClr w14:val="tx1"/>
                  </w14:solidFill>
                </w14:textFill>
              </w:rPr>
              <w:t>不存在</w:t>
            </w:r>
          </w:p>
        </w:tc>
        <w:tc>
          <w:tcPr>
            <w:tcW w:w="1050" w:type="dxa"/>
            <w:vAlign w:val="center"/>
          </w:tcPr>
          <w:p>
            <w:pPr>
              <w:spacing w:line="380" w:lineRule="exact"/>
              <w:jc w:val="left"/>
              <w:rPr>
                <w:rFonts w:ascii="仿宋_GB2312" w:hAnsi="宋体" w:eastAsia="仿宋_GB2312"/>
                <w:b/>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Ex>
        <w:trPr>
          <w:cantSplit/>
          <w:trHeight w:val="643" w:hRule="exact"/>
        </w:trPr>
        <w:tc>
          <w:tcPr>
            <w:tcW w:w="779" w:type="dxa"/>
            <w:vAlign w:val="center"/>
          </w:tcPr>
          <w:p>
            <w:pPr>
              <w:spacing w:line="380" w:lineRule="exact"/>
              <w:jc w:val="center"/>
              <w:rPr>
                <w:rFonts w:ascii="仿宋_GB2312" w:hAnsi="宋体" w:eastAsia="仿宋_GB2312"/>
                <w:b/>
                <w:color w:val="000000" w:themeColor="text1"/>
                <w:sz w:val="24"/>
                <w14:textFill>
                  <w14:solidFill>
                    <w14:schemeClr w14:val="tx1"/>
                  </w14:solidFill>
                </w14:textFill>
              </w:rPr>
            </w:pPr>
            <w:r>
              <w:rPr>
                <w:rFonts w:hint="eastAsia" w:ascii="仿宋_GB2312" w:hAnsi="宋体" w:eastAsia="仿宋_GB2312"/>
                <w:b/>
                <w:color w:val="000000" w:themeColor="text1"/>
                <w:sz w:val="24"/>
                <w14:textFill>
                  <w14:solidFill>
                    <w14:schemeClr w14:val="tx1"/>
                  </w14:solidFill>
                </w14:textFill>
              </w:rPr>
              <w:t>9</w:t>
            </w:r>
          </w:p>
        </w:tc>
        <w:tc>
          <w:tcPr>
            <w:tcW w:w="5514" w:type="dxa"/>
            <w:vAlign w:val="center"/>
          </w:tcPr>
          <w:p>
            <w:pPr>
              <w:pStyle w:val="6"/>
              <w:rPr>
                <w:color w:val="000000" w:themeColor="text1"/>
                <w14:textFill>
                  <w14:solidFill>
                    <w14:schemeClr w14:val="tx1"/>
                  </w14:solidFill>
                </w14:textFill>
              </w:rPr>
            </w:pPr>
            <w:r>
              <w:rPr>
                <w:rFonts w:hint="eastAsia" w:ascii="仿宋_GB2312" w:hAnsi="宋体" w:eastAsia="仿宋_GB2312"/>
                <w:b/>
                <w:color w:val="000000" w:themeColor="text1"/>
                <w:sz w:val="24"/>
                <w14:textFill>
                  <w14:solidFill>
                    <w14:schemeClr w14:val="tx1"/>
                  </w14:solidFill>
                </w14:textFill>
              </w:rPr>
              <w:t>第二章采购需求中必须达到的各项指标的书面承诺</w:t>
            </w:r>
          </w:p>
          <w:p>
            <w:pPr>
              <w:spacing w:line="380" w:lineRule="exact"/>
              <w:jc w:val="left"/>
              <w:rPr>
                <w:rFonts w:ascii="仿宋_GB2312" w:hAnsi="宋体" w:eastAsia="仿宋_GB2312"/>
                <w:b/>
                <w:color w:val="000000" w:themeColor="text1"/>
                <w:sz w:val="24"/>
                <w14:textFill>
                  <w14:solidFill>
                    <w14:schemeClr w14:val="tx1"/>
                  </w14:solidFill>
                </w14:textFill>
              </w:rPr>
            </w:pPr>
          </w:p>
        </w:tc>
        <w:tc>
          <w:tcPr>
            <w:tcW w:w="2181" w:type="dxa"/>
            <w:vAlign w:val="center"/>
          </w:tcPr>
          <w:p>
            <w:pPr>
              <w:spacing w:line="380" w:lineRule="exact"/>
              <w:jc w:val="left"/>
              <w:rPr>
                <w:rFonts w:ascii="仿宋_GB2312" w:hAnsi="宋体" w:eastAsia="仿宋_GB2312"/>
                <w:b/>
                <w:color w:val="000000" w:themeColor="text1"/>
                <w:sz w:val="24"/>
                <w14:textFill>
                  <w14:solidFill>
                    <w14:schemeClr w14:val="tx1"/>
                  </w14:solidFill>
                </w14:textFill>
              </w:rPr>
            </w:pPr>
            <w:r>
              <w:rPr>
                <w:rFonts w:hint="eastAsia" w:ascii="仿宋_GB2312" w:hAnsi="宋体" w:eastAsia="仿宋_GB2312"/>
                <w:b/>
                <w:color w:val="000000" w:themeColor="text1"/>
                <w:sz w:val="24"/>
                <w14:textFill>
                  <w14:solidFill>
                    <w14:schemeClr w14:val="tx1"/>
                  </w14:solidFill>
                </w14:textFill>
              </w:rPr>
              <w:t>符合采购文件要求</w:t>
            </w:r>
          </w:p>
        </w:tc>
        <w:tc>
          <w:tcPr>
            <w:tcW w:w="1050" w:type="dxa"/>
            <w:vAlign w:val="center"/>
          </w:tcPr>
          <w:p>
            <w:pPr>
              <w:spacing w:line="380" w:lineRule="exact"/>
              <w:jc w:val="left"/>
              <w:rPr>
                <w:rFonts w:ascii="仿宋_GB2312" w:hAnsi="宋体" w:eastAsia="仿宋_GB2312"/>
                <w:b/>
                <w:color w:val="000000" w:themeColor="text1"/>
                <w:sz w:val="24"/>
                <w14:textFill>
                  <w14:solidFill>
                    <w14:schemeClr w14:val="tx1"/>
                  </w14:solidFill>
                </w14:textFill>
              </w:rPr>
            </w:pPr>
          </w:p>
        </w:tc>
      </w:tr>
    </w:tbl>
    <w:p>
      <w:pPr>
        <w:spacing w:line="460" w:lineRule="exact"/>
        <w:ind w:firstLine="561"/>
        <w:outlineLvl w:val="1"/>
        <w:rPr>
          <w:rFonts w:ascii="仿宋_GB2312" w:hAnsi="宋体" w:eastAsia="仿宋_GB2312"/>
          <w:b/>
          <w:color w:val="000000" w:themeColor="text1"/>
          <w:sz w:val="24"/>
          <w14:textFill>
            <w14:solidFill>
              <w14:schemeClr w14:val="tx1"/>
            </w14:solidFill>
          </w14:textFill>
        </w:rPr>
      </w:pPr>
      <w:r>
        <w:rPr>
          <w:rFonts w:hint="eastAsia" w:ascii="仿宋_GB2312" w:hAnsi="宋体" w:eastAsia="仿宋_GB2312"/>
          <w:b/>
          <w:bCs/>
          <w:color w:val="000000" w:themeColor="text1"/>
          <w:sz w:val="24"/>
          <w14:textFill>
            <w14:solidFill>
              <w14:schemeClr w14:val="tx1"/>
            </w14:solidFill>
          </w14:textFill>
        </w:rPr>
        <w:t>三、</w:t>
      </w:r>
      <w:bookmarkEnd w:id="106"/>
      <w:bookmarkStart w:id="107" w:name="_Toc29648"/>
      <w:r>
        <w:rPr>
          <w:rFonts w:hint="eastAsia" w:ascii="仿宋_GB2312" w:hAnsi="宋体" w:eastAsia="仿宋_GB2312"/>
          <w:b/>
          <w:color w:val="000000" w:themeColor="text1"/>
          <w:sz w:val="24"/>
          <w14:textFill>
            <w14:solidFill>
              <w14:schemeClr w14:val="tx1"/>
            </w14:solidFill>
          </w14:textFill>
        </w:rPr>
        <w:t>（一）评标方法及评审结果排列顺序规定如下。</w:t>
      </w:r>
    </w:p>
    <w:p>
      <w:pPr>
        <w:spacing w:line="360" w:lineRule="auto"/>
        <w:ind w:firstLine="482" w:firstLineChars="200"/>
        <w:rPr>
          <w:rFonts w:ascii="仿宋_GB2312" w:hAnsi="宋体" w:eastAsia="仿宋_GB2312"/>
          <w:b/>
          <w:sz w:val="24"/>
        </w:rPr>
      </w:pPr>
      <w:r>
        <w:rPr>
          <w:rFonts w:hint="eastAsia" w:ascii="仿宋_GB2312" w:hAnsi="宋体" w:eastAsia="仿宋_GB2312"/>
          <w:b/>
          <w:color w:val="000000" w:themeColor="text1"/>
          <w:sz w:val="24"/>
          <w14:textFill>
            <w14:solidFill>
              <w14:schemeClr w14:val="tx1"/>
            </w14:solidFill>
          </w14:textFill>
        </w:rPr>
        <w:t>采用综合评分法的，按评审后得分由高到低顺序排列。得分相同的，按投标报价由低到高顺序排列；得分且投标报价相同的，按</w:t>
      </w:r>
      <w:r>
        <w:rPr>
          <w:rFonts w:hint="eastAsia" w:ascii="仿宋" w:hAnsi="仿宋" w:eastAsia="仿宋"/>
          <w:b/>
          <w:color w:val="000000" w:themeColor="text1"/>
          <w:sz w:val="24"/>
          <w14:textFill>
            <w14:solidFill>
              <w14:schemeClr w14:val="tx1"/>
            </w14:solidFill>
          </w14:textFill>
        </w:rPr>
        <w:t>物业服务方案</w:t>
      </w:r>
      <w:r>
        <w:rPr>
          <w:rFonts w:hint="eastAsia" w:ascii="仿宋_GB2312" w:hAnsi="宋体" w:eastAsia="仿宋_GB2312"/>
          <w:b/>
          <w:color w:val="000000" w:themeColor="text1"/>
          <w:sz w:val="24"/>
          <w14:textFill>
            <w14:solidFill>
              <w14:schemeClr w14:val="tx1"/>
            </w14:solidFill>
          </w14:textFill>
        </w:rPr>
        <w:t>得分高低排列；如以上情况不能确认评审结果排列顺序的，评标委员会</w:t>
      </w:r>
      <w:r>
        <w:rPr>
          <w:rFonts w:hint="eastAsia" w:ascii="仿宋_GB2312" w:hAnsi="宋体" w:eastAsia="仿宋_GB2312"/>
          <w:b/>
          <w:sz w:val="24"/>
        </w:rPr>
        <w:t>可根据投标情况推荐评审结果排列顺序或予以授标建议。</w:t>
      </w:r>
    </w:p>
    <w:p>
      <w:pPr>
        <w:spacing w:line="360" w:lineRule="auto"/>
        <w:ind w:firstLine="482" w:firstLineChars="200"/>
        <w:rPr>
          <w:rFonts w:ascii="仿宋_GB2312" w:hAnsi="宋体" w:eastAsia="仿宋_GB2312"/>
          <w:b/>
          <w:sz w:val="24"/>
        </w:rPr>
      </w:pPr>
      <w:r>
        <w:rPr>
          <w:rFonts w:hint="eastAsia" w:ascii="仿宋_GB2312" w:hAnsi="宋体" w:eastAsia="仿宋_GB2312"/>
          <w:b/>
          <w:sz w:val="24"/>
        </w:rPr>
        <w:t>评标因素及分配</w:t>
      </w:r>
    </w:p>
    <w:tbl>
      <w:tblPr>
        <w:tblStyle w:val="15"/>
        <w:tblW w:w="8787"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157"/>
        <w:gridCol w:w="2031"/>
        <w:gridCol w:w="459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425" w:hRule="atLeast"/>
        </w:trPr>
        <w:tc>
          <w:tcPr>
            <w:tcW w:w="2157" w:type="dxa"/>
            <w:vAlign w:val="center"/>
          </w:tcPr>
          <w:p>
            <w:pPr>
              <w:spacing w:line="460" w:lineRule="exact"/>
              <w:ind w:firstLine="561"/>
              <w:outlineLvl w:val="1"/>
              <w:rPr>
                <w:rFonts w:ascii="仿宋_GB2312" w:hAnsi="宋体" w:eastAsia="仿宋_GB2312"/>
                <w:b/>
                <w:sz w:val="24"/>
              </w:rPr>
            </w:pPr>
            <w:r>
              <w:rPr>
                <w:rFonts w:hint="eastAsia" w:ascii="仿宋_GB2312" w:hAnsi="宋体" w:eastAsia="仿宋_GB2312"/>
                <w:b/>
                <w:sz w:val="24"/>
              </w:rPr>
              <w:t>评分项目</w:t>
            </w:r>
          </w:p>
        </w:tc>
        <w:tc>
          <w:tcPr>
            <w:tcW w:w="2031" w:type="dxa"/>
            <w:vAlign w:val="center"/>
          </w:tcPr>
          <w:p>
            <w:pPr>
              <w:spacing w:line="460" w:lineRule="exact"/>
              <w:ind w:firstLine="561"/>
              <w:outlineLvl w:val="1"/>
              <w:rPr>
                <w:rFonts w:ascii="仿宋_GB2312" w:hAnsi="宋体" w:eastAsia="仿宋_GB2312"/>
                <w:b/>
                <w:sz w:val="24"/>
              </w:rPr>
            </w:pPr>
            <w:r>
              <w:rPr>
                <w:rFonts w:hint="eastAsia" w:ascii="仿宋_GB2312" w:hAnsi="宋体" w:eastAsia="仿宋_GB2312"/>
                <w:b/>
                <w:sz w:val="24"/>
              </w:rPr>
              <w:t>投标报价</w:t>
            </w:r>
          </w:p>
        </w:tc>
        <w:tc>
          <w:tcPr>
            <w:tcW w:w="4599" w:type="dxa"/>
            <w:vAlign w:val="center"/>
          </w:tcPr>
          <w:p>
            <w:pPr>
              <w:spacing w:line="460" w:lineRule="exact"/>
              <w:ind w:firstLine="561"/>
              <w:outlineLvl w:val="1"/>
              <w:rPr>
                <w:rFonts w:ascii="仿宋_GB2312" w:hAnsi="宋体" w:eastAsia="仿宋_GB2312"/>
                <w:b/>
                <w:sz w:val="24"/>
              </w:rPr>
            </w:pPr>
            <w:r>
              <w:rPr>
                <w:rFonts w:hint="eastAsia" w:ascii="仿宋_GB2312" w:hAnsi="宋体" w:eastAsia="仿宋_GB2312"/>
                <w:b/>
                <w:sz w:val="24"/>
              </w:rPr>
              <w:t xml:space="preserve">    技术商务评分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390" w:hRule="atLeast"/>
        </w:trPr>
        <w:tc>
          <w:tcPr>
            <w:tcW w:w="2157" w:type="dxa"/>
            <w:vAlign w:val="center"/>
          </w:tcPr>
          <w:p>
            <w:pPr>
              <w:spacing w:line="460" w:lineRule="exact"/>
              <w:ind w:firstLine="561"/>
              <w:outlineLvl w:val="1"/>
              <w:rPr>
                <w:rFonts w:ascii="仿宋_GB2312" w:hAnsi="宋体" w:eastAsia="仿宋_GB2312"/>
                <w:b/>
                <w:sz w:val="24"/>
              </w:rPr>
            </w:pPr>
            <w:r>
              <w:rPr>
                <w:rFonts w:hint="eastAsia" w:ascii="仿宋_GB2312" w:hAnsi="宋体" w:eastAsia="仿宋_GB2312"/>
                <w:b/>
                <w:sz w:val="24"/>
              </w:rPr>
              <w:t>分值</w:t>
            </w:r>
          </w:p>
        </w:tc>
        <w:tc>
          <w:tcPr>
            <w:tcW w:w="2031" w:type="dxa"/>
            <w:vAlign w:val="center"/>
          </w:tcPr>
          <w:p>
            <w:pPr>
              <w:spacing w:line="460" w:lineRule="exact"/>
              <w:ind w:firstLine="884" w:firstLineChars="367"/>
              <w:outlineLvl w:val="1"/>
              <w:rPr>
                <w:rFonts w:ascii="仿宋_GB2312" w:hAnsi="宋体" w:eastAsia="仿宋_GB2312"/>
                <w:b/>
                <w:sz w:val="24"/>
              </w:rPr>
            </w:pPr>
            <w:r>
              <w:rPr>
                <w:rFonts w:hint="eastAsia" w:ascii="仿宋_GB2312" w:hAnsi="宋体" w:eastAsia="仿宋_GB2312"/>
                <w:b/>
                <w:sz w:val="24"/>
              </w:rPr>
              <w:t>10</w:t>
            </w:r>
          </w:p>
        </w:tc>
        <w:tc>
          <w:tcPr>
            <w:tcW w:w="4599" w:type="dxa"/>
            <w:vAlign w:val="center"/>
          </w:tcPr>
          <w:p>
            <w:pPr>
              <w:spacing w:line="460" w:lineRule="exact"/>
              <w:ind w:firstLine="1848" w:firstLineChars="767"/>
              <w:outlineLvl w:val="1"/>
              <w:rPr>
                <w:rFonts w:ascii="仿宋_GB2312" w:hAnsi="宋体" w:eastAsia="仿宋_GB2312"/>
                <w:b/>
                <w:sz w:val="24"/>
              </w:rPr>
            </w:pPr>
            <w:r>
              <w:rPr>
                <w:rFonts w:hint="eastAsia" w:ascii="仿宋_GB2312" w:hAnsi="宋体" w:eastAsia="仿宋_GB2312"/>
                <w:b/>
                <w:sz w:val="24"/>
              </w:rPr>
              <w:t>90</w:t>
            </w:r>
          </w:p>
        </w:tc>
      </w:tr>
    </w:tbl>
    <w:p>
      <w:pPr>
        <w:spacing w:line="460" w:lineRule="exact"/>
        <w:outlineLvl w:val="1"/>
        <w:rPr>
          <w:rFonts w:ascii="仿宋_GB2312" w:hAnsi="宋体" w:eastAsia="仿宋_GB2312"/>
          <w:b/>
          <w:sz w:val="24"/>
        </w:rPr>
      </w:pPr>
      <w:r>
        <w:rPr>
          <w:rFonts w:hint="eastAsia" w:ascii="仿宋_GB2312" w:hAnsi="宋体" w:eastAsia="仿宋_GB2312"/>
          <w:b/>
          <w:sz w:val="24"/>
        </w:rPr>
        <w:t>（二）投标报价的评审要求</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1.价格核准：评标委员会对符合性审查合格的投标人的投标报价明细进行复核，看其是否有计算错误，如有则按投标人须知有关规定修正或澄清。</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2.价格评审：</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综合评分法，价格分统一采用低价优先法计算，即满足招标文件要求（通过资格性审查和符合性审查）且评标价(指修正及价格扣除后的价格，下同)最低的为评标基准价，其价格分为满分。其他投标人的价格分统一按照下列公式计算：</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价格评分=（评标基准价／评标价）×价格分值</w:t>
      </w:r>
    </w:p>
    <w:p>
      <w:pPr>
        <w:pStyle w:val="6"/>
        <w:ind w:firstLine="482" w:firstLineChars="200"/>
        <w:rPr>
          <w:rFonts w:ascii="仿宋_GB2312" w:hAnsi="宋体" w:eastAsia="仿宋_GB2312"/>
          <w:b/>
          <w:sz w:val="24"/>
        </w:rPr>
      </w:pPr>
      <w:r>
        <w:rPr>
          <w:rFonts w:hint="eastAsia" w:ascii="仿宋_GB2312" w:hAnsi="宋体" w:eastAsia="仿宋_GB2312"/>
          <w:b/>
          <w:sz w:val="24"/>
        </w:rPr>
        <w:t>3.投标报价对符合规定的小型、微型企业、监狱企业和</w:t>
      </w:r>
      <w:r>
        <w:rPr>
          <w:rFonts w:ascii="仿宋_GB2312" w:hAnsi="宋体" w:eastAsia="仿宋_GB2312"/>
          <w:b/>
          <w:sz w:val="24"/>
        </w:rPr>
        <w:t>残疾人福利性单位</w:t>
      </w:r>
      <w:r>
        <w:rPr>
          <w:rFonts w:hint="eastAsia" w:ascii="仿宋_GB2312" w:hAnsi="宋体" w:eastAsia="仿宋_GB2312"/>
          <w:b/>
          <w:sz w:val="24"/>
        </w:rPr>
        <w:t>的价格给予扣除，用扣除后的价格参与评审。</w:t>
      </w:r>
    </w:p>
    <w:p>
      <w:pPr>
        <w:spacing w:line="460" w:lineRule="exact"/>
        <w:ind w:firstLine="561"/>
        <w:outlineLvl w:val="1"/>
        <w:rPr>
          <w:rFonts w:ascii="仿宋_GB2312" w:hAnsi="宋体" w:eastAsia="仿宋_GB2312"/>
          <w:b/>
          <w:sz w:val="24"/>
        </w:rPr>
      </w:pPr>
      <w:r>
        <w:rPr>
          <w:rFonts w:hint="eastAsia" w:ascii="仿宋_GB2312" w:hAnsi="宋体" w:eastAsia="仿宋_GB2312"/>
          <w:b/>
          <w:sz w:val="24"/>
        </w:rPr>
        <w:t>4.在评标过程中，不得去掉报价中的最高报价和最低报价。</w:t>
      </w:r>
    </w:p>
    <w:bookmarkEnd w:id="107"/>
    <w:p>
      <w:pPr>
        <w:pStyle w:val="11"/>
        <w:pBdr>
          <w:bottom w:val="none" w:color="auto" w:sz="0" w:space="0"/>
        </w:pBdr>
        <w:jc w:val="both"/>
        <w:rPr>
          <w:rFonts w:ascii="仿宋_GB2312" w:hAnsi="宋体" w:eastAsia="仿宋_GB2312"/>
          <w:b/>
          <w:sz w:val="24"/>
        </w:rPr>
      </w:pPr>
      <w:bookmarkStart w:id="108" w:name="_Toc246826118"/>
    </w:p>
    <w:tbl>
      <w:tblPr>
        <w:tblStyle w:val="15"/>
        <w:tblW w:w="8535" w:type="dxa"/>
        <w:tblInd w:w="93" w:type="dxa"/>
        <w:tblLayout w:type="fixed"/>
        <w:tblCellMar>
          <w:top w:w="0" w:type="dxa"/>
          <w:left w:w="108" w:type="dxa"/>
          <w:bottom w:w="0" w:type="dxa"/>
          <w:right w:w="108" w:type="dxa"/>
        </w:tblCellMar>
      </w:tblPr>
      <w:tblGrid>
        <w:gridCol w:w="2283"/>
        <w:gridCol w:w="5187"/>
        <w:gridCol w:w="1065"/>
      </w:tblGrid>
      <w:tr>
        <w:tblPrEx>
          <w:tblLayout w:type="fixed"/>
          <w:tblCellMar>
            <w:top w:w="0" w:type="dxa"/>
            <w:left w:w="108" w:type="dxa"/>
            <w:bottom w:w="0" w:type="dxa"/>
            <w:right w:w="108" w:type="dxa"/>
          </w:tblCellMar>
        </w:tblPrEx>
        <w:trPr>
          <w:trHeight w:val="480" w:hRule="atLeast"/>
        </w:trPr>
        <w:tc>
          <w:tcPr>
            <w:tcW w:w="22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评比项目</w:t>
            </w:r>
          </w:p>
        </w:tc>
        <w:tc>
          <w:tcPr>
            <w:tcW w:w="5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评价内容</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b/>
                <w:bCs/>
                <w:color w:val="000000"/>
                <w:sz w:val="20"/>
                <w:szCs w:val="20"/>
              </w:rPr>
            </w:pPr>
            <w:r>
              <w:rPr>
                <w:rFonts w:hint="eastAsia" w:ascii="宋体" w:hAnsi="宋体" w:cs="宋体"/>
                <w:b/>
                <w:bCs/>
                <w:color w:val="000000"/>
                <w:kern w:val="0"/>
                <w:sz w:val="20"/>
                <w:szCs w:val="20"/>
                <w:lang w:bidi="ar"/>
              </w:rPr>
              <w:t>分值</w:t>
            </w:r>
          </w:p>
        </w:tc>
      </w:tr>
      <w:tr>
        <w:tblPrEx>
          <w:tblLayout w:type="fixed"/>
          <w:tblCellMar>
            <w:top w:w="0" w:type="dxa"/>
            <w:left w:w="108" w:type="dxa"/>
            <w:bottom w:w="0" w:type="dxa"/>
            <w:right w:w="108" w:type="dxa"/>
          </w:tblCellMar>
        </w:tblPrEx>
        <w:trPr>
          <w:trHeight w:val="585" w:hRule="atLeast"/>
        </w:trPr>
        <w:tc>
          <w:tcPr>
            <w:tcW w:w="22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校园秩序维护及消防管理方案(7分)</w:t>
            </w:r>
          </w:p>
        </w:tc>
        <w:tc>
          <w:tcPr>
            <w:tcW w:w="5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与第二章采购需求进行比较，方案最优的得7分，其余得5分，差或不提供的不得分。</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w:t>
            </w:r>
          </w:p>
        </w:tc>
      </w:tr>
      <w:tr>
        <w:tblPrEx>
          <w:tblLayout w:type="fixed"/>
          <w:tblCellMar>
            <w:top w:w="0" w:type="dxa"/>
            <w:left w:w="108" w:type="dxa"/>
            <w:bottom w:w="0" w:type="dxa"/>
            <w:right w:w="108" w:type="dxa"/>
          </w:tblCellMar>
        </w:tblPrEx>
        <w:trPr>
          <w:trHeight w:val="585" w:hRule="atLeast"/>
        </w:trPr>
        <w:tc>
          <w:tcPr>
            <w:tcW w:w="22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水电设施设备维护管理方案(7分)</w:t>
            </w:r>
          </w:p>
        </w:tc>
        <w:tc>
          <w:tcPr>
            <w:tcW w:w="5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与第二章采购需求进行比较，方案最优的得7分，其余得5分，差或不提供的不得分。</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w:t>
            </w:r>
          </w:p>
        </w:tc>
      </w:tr>
      <w:tr>
        <w:tblPrEx>
          <w:tblLayout w:type="fixed"/>
          <w:tblCellMar>
            <w:top w:w="0" w:type="dxa"/>
            <w:left w:w="108" w:type="dxa"/>
            <w:bottom w:w="0" w:type="dxa"/>
            <w:right w:w="108" w:type="dxa"/>
          </w:tblCellMar>
        </w:tblPrEx>
        <w:trPr>
          <w:trHeight w:val="585" w:hRule="atLeast"/>
        </w:trPr>
        <w:tc>
          <w:tcPr>
            <w:tcW w:w="22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校园环境卫生维护方案(7分)</w:t>
            </w:r>
          </w:p>
        </w:tc>
        <w:tc>
          <w:tcPr>
            <w:tcW w:w="5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与第二章采购需求进行比较，方案最优的得7分，其余得5分，差或不提供的不得分。</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w:t>
            </w:r>
          </w:p>
        </w:tc>
      </w:tr>
      <w:tr>
        <w:tblPrEx>
          <w:tblLayout w:type="fixed"/>
          <w:tblCellMar>
            <w:top w:w="0" w:type="dxa"/>
            <w:left w:w="108" w:type="dxa"/>
            <w:bottom w:w="0" w:type="dxa"/>
            <w:right w:w="108" w:type="dxa"/>
          </w:tblCellMar>
        </w:tblPrEx>
        <w:trPr>
          <w:trHeight w:val="585" w:hRule="atLeast"/>
        </w:trPr>
        <w:tc>
          <w:tcPr>
            <w:tcW w:w="22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校园绿化养护和管理方案(7分)</w:t>
            </w:r>
          </w:p>
        </w:tc>
        <w:tc>
          <w:tcPr>
            <w:tcW w:w="5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与第二章采购需求进行比较，方案最优的得7分，其余得5分，差或不提供的不得分。</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7</w:t>
            </w:r>
          </w:p>
        </w:tc>
      </w:tr>
      <w:tr>
        <w:tblPrEx>
          <w:tblLayout w:type="fixed"/>
          <w:tblCellMar>
            <w:top w:w="0" w:type="dxa"/>
            <w:left w:w="108" w:type="dxa"/>
            <w:bottom w:w="0" w:type="dxa"/>
            <w:right w:w="108" w:type="dxa"/>
          </w:tblCellMar>
        </w:tblPrEx>
        <w:trPr>
          <w:trHeight w:val="1065" w:hRule="atLeast"/>
        </w:trPr>
        <w:tc>
          <w:tcPr>
            <w:tcW w:w="2283"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企业综合实力（17分）</w:t>
            </w:r>
          </w:p>
        </w:tc>
        <w:tc>
          <w:tcPr>
            <w:tcW w:w="5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lang w:bidi="ar"/>
              </w:rPr>
              <w:t>投标人具有有效期内的质量管理体系认证证书、环境管理体系认证证书、职业健康安全管理体系认证证书，同时具有3个证书得5分，缺项不得分。（提供有效期内的证书复印件，不提供不得分）</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r>
      <w:tr>
        <w:tblPrEx>
          <w:tblLayout w:type="fixed"/>
          <w:tblCellMar>
            <w:top w:w="0" w:type="dxa"/>
            <w:left w:w="108" w:type="dxa"/>
            <w:bottom w:w="0" w:type="dxa"/>
            <w:right w:w="108" w:type="dxa"/>
          </w:tblCellMar>
        </w:tblPrEx>
        <w:trPr>
          <w:trHeight w:val="585" w:hRule="atLeast"/>
        </w:trPr>
        <w:tc>
          <w:tcPr>
            <w:tcW w:w="2283" w:type="dxa"/>
            <w:vMerge w:val="continue"/>
            <w:tcBorders>
              <w:left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lang w:bidi="ar"/>
              </w:rPr>
              <w:t>投标人有设立工会组织的，提供政府相关部门证明文件,得6分</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w:t>
            </w:r>
          </w:p>
        </w:tc>
      </w:tr>
      <w:tr>
        <w:tblPrEx>
          <w:tblLayout w:type="fixed"/>
          <w:tblCellMar>
            <w:top w:w="0" w:type="dxa"/>
            <w:left w:w="108" w:type="dxa"/>
            <w:bottom w:w="0" w:type="dxa"/>
            <w:right w:w="108" w:type="dxa"/>
          </w:tblCellMar>
        </w:tblPrEx>
        <w:trPr>
          <w:trHeight w:val="585" w:hRule="atLeast"/>
        </w:trPr>
        <w:tc>
          <w:tcPr>
            <w:tcW w:w="2283"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lang w:bidi="ar"/>
              </w:rPr>
              <w:t>投标人成立党支部的，提供政府相关部门证明文件，得6分</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6</w:t>
            </w:r>
          </w:p>
        </w:tc>
      </w:tr>
      <w:tr>
        <w:tblPrEx>
          <w:tblLayout w:type="fixed"/>
          <w:tblCellMar>
            <w:top w:w="0" w:type="dxa"/>
            <w:left w:w="108" w:type="dxa"/>
            <w:bottom w:w="0" w:type="dxa"/>
            <w:right w:w="108" w:type="dxa"/>
          </w:tblCellMar>
        </w:tblPrEx>
        <w:trPr>
          <w:trHeight w:val="780" w:hRule="atLeast"/>
        </w:trPr>
        <w:tc>
          <w:tcPr>
            <w:tcW w:w="2283" w:type="dxa"/>
            <w:vMerge w:val="restart"/>
            <w:tcBorders>
              <w:left w:val="single" w:color="000000" w:sz="4" w:space="0"/>
              <w:right w:val="single" w:color="000000" w:sz="4" w:space="0"/>
            </w:tcBorders>
            <w:shd w:val="clear" w:color="auto" w:fill="auto"/>
            <w:vAlign w:val="center"/>
          </w:tcPr>
          <w:p>
            <w:pPr>
              <w:jc w:val="center"/>
              <w:rPr>
                <w:rFonts w:ascii="宋体" w:hAnsi="宋体" w:cs="宋体"/>
                <w:color w:val="000000"/>
                <w:sz w:val="20"/>
                <w:szCs w:val="20"/>
              </w:rPr>
            </w:pPr>
            <w:r>
              <w:rPr>
                <w:rFonts w:hint="eastAsia" w:ascii="宋体" w:hAnsi="宋体" w:cs="宋体"/>
                <w:color w:val="000000"/>
                <w:sz w:val="20"/>
                <w:szCs w:val="20"/>
              </w:rPr>
              <w:t>本项目所需专业技术设备（18分）</w:t>
            </w:r>
          </w:p>
        </w:tc>
        <w:tc>
          <w:tcPr>
            <w:tcW w:w="5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lang w:bidi="ar"/>
              </w:rPr>
              <w:t>需要投入本项目的自有机械设备（非租赁）吸粪车，每提供1辆得5分；满分10分；提供车辆行驶证或购车发票并加盖公章</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r>
      <w:tr>
        <w:tblPrEx>
          <w:tblLayout w:type="fixed"/>
          <w:tblCellMar>
            <w:top w:w="0" w:type="dxa"/>
            <w:left w:w="108" w:type="dxa"/>
            <w:bottom w:w="0" w:type="dxa"/>
            <w:right w:w="108" w:type="dxa"/>
          </w:tblCellMar>
        </w:tblPrEx>
        <w:trPr>
          <w:trHeight w:val="780" w:hRule="atLeast"/>
        </w:trPr>
        <w:tc>
          <w:tcPr>
            <w:tcW w:w="2283"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ascii="宋体" w:hAnsi="宋体" w:cs="宋体"/>
                <w:color w:val="000000"/>
                <w:sz w:val="20"/>
                <w:szCs w:val="20"/>
              </w:rPr>
            </w:pPr>
          </w:p>
        </w:tc>
        <w:tc>
          <w:tcPr>
            <w:tcW w:w="5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lang w:bidi="ar"/>
              </w:rPr>
              <w:t>需要投入本项目的自有机械设备（非租赁）高压冲洗车，每提供1辆得4分；满分8分；提供车辆行驶证或购车发票并加盖公章</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8</w:t>
            </w:r>
          </w:p>
        </w:tc>
      </w:tr>
      <w:tr>
        <w:tblPrEx>
          <w:tblLayout w:type="fixed"/>
          <w:tblCellMar>
            <w:top w:w="0" w:type="dxa"/>
            <w:left w:w="108" w:type="dxa"/>
            <w:bottom w:w="0" w:type="dxa"/>
            <w:right w:w="108" w:type="dxa"/>
          </w:tblCellMar>
        </w:tblPrEx>
        <w:trPr>
          <w:trHeight w:val="860" w:hRule="atLeast"/>
        </w:trPr>
        <w:tc>
          <w:tcPr>
            <w:tcW w:w="22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疫情防控管理经验（10分）</w:t>
            </w:r>
          </w:p>
        </w:tc>
        <w:tc>
          <w:tcPr>
            <w:tcW w:w="5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lang w:bidi="ar"/>
              </w:rPr>
              <w:t>投标人在2020年新冠肺炎疫情防控工作中获得政府相关部门表彰为先进单位的，提供红头文件及相关证书复印件，得10分。不提供不得分。</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r>
      <w:tr>
        <w:tblPrEx>
          <w:tblLayout w:type="fixed"/>
          <w:tblCellMar>
            <w:top w:w="0" w:type="dxa"/>
            <w:left w:w="108" w:type="dxa"/>
            <w:bottom w:w="0" w:type="dxa"/>
            <w:right w:w="108" w:type="dxa"/>
          </w:tblCellMar>
        </w:tblPrEx>
        <w:trPr>
          <w:trHeight w:val="1380" w:hRule="atLeast"/>
        </w:trPr>
        <w:tc>
          <w:tcPr>
            <w:tcW w:w="2283"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实施经验(12分)</w:t>
            </w:r>
          </w:p>
        </w:tc>
        <w:tc>
          <w:tcPr>
            <w:tcW w:w="5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sz w:val="20"/>
                <w:szCs w:val="20"/>
              </w:rPr>
            </w:pPr>
            <w:r>
              <w:rPr>
                <w:rFonts w:hint="eastAsia" w:ascii="宋体" w:hAnsi="宋体" w:cs="宋体"/>
                <w:color w:val="000000"/>
                <w:kern w:val="0"/>
                <w:sz w:val="20"/>
                <w:szCs w:val="20"/>
                <w:lang w:bidi="ar"/>
              </w:rPr>
              <w:t>投标人提供2017年起服务物业项目业绩，每提供一份得3分，最高得12分。服务内容包含秩序维护、保洁服务、绿化养护、水电维护（机电或附属公共设施设备维护），缺项不得分。要求：提供清晰可见的合同关键页复印件及相对应任意一个月的服务费用进帐单复印件，否则不得分。</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12</w:t>
            </w:r>
          </w:p>
        </w:tc>
      </w:tr>
      <w:tr>
        <w:tblPrEx>
          <w:tblLayout w:type="fixed"/>
          <w:tblCellMar>
            <w:top w:w="0" w:type="dxa"/>
            <w:left w:w="108" w:type="dxa"/>
            <w:bottom w:w="0" w:type="dxa"/>
            <w:right w:w="108" w:type="dxa"/>
          </w:tblCellMar>
        </w:tblPrEx>
        <w:trPr>
          <w:trHeight w:val="1440" w:hRule="atLeast"/>
        </w:trPr>
        <w:tc>
          <w:tcPr>
            <w:tcW w:w="22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拟投入人员(5分)</w:t>
            </w:r>
          </w:p>
        </w:tc>
        <w:tc>
          <w:tcPr>
            <w:tcW w:w="51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宋体"/>
                <w:color w:val="000000"/>
                <w:kern w:val="0"/>
                <w:sz w:val="20"/>
                <w:szCs w:val="20"/>
                <w:lang w:bidi="ar"/>
              </w:rPr>
            </w:pPr>
            <w:r>
              <w:rPr>
                <w:rFonts w:hint="eastAsia" w:ascii="宋体" w:hAnsi="宋体" w:cs="宋体"/>
                <w:color w:val="000000"/>
                <w:kern w:val="0"/>
                <w:sz w:val="20"/>
                <w:szCs w:val="20"/>
                <w:lang w:bidi="ar"/>
              </w:rPr>
              <w:t>投标人拟投入的秩序维护员持有建（构）筑物消防员初级职业资格证书的，每提供一个证书，得1分，满分5分。</w:t>
            </w:r>
          </w:p>
          <w:p>
            <w:pPr>
              <w:widowControl/>
              <w:textAlignment w:val="center"/>
              <w:rPr>
                <w:rFonts w:ascii="宋体" w:hAnsi="宋体" w:cs="宋体"/>
                <w:color w:val="000000"/>
                <w:sz w:val="20"/>
                <w:szCs w:val="20"/>
              </w:rPr>
            </w:pPr>
            <w:r>
              <w:rPr>
                <w:rFonts w:hint="eastAsia" w:ascii="宋体" w:hAnsi="宋体" w:cs="宋体"/>
                <w:color w:val="000000"/>
                <w:kern w:val="0"/>
                <w:sz w:val="20"/>
                <w:szCs w:val="20"/>
                <w:lang w:bidi="ar"/>
              </w:rPr>
              <w:t>(以上人员需提供相关证书复印件、提供投标人2021年任意一个月在银行代发放工资的记录或带二维码的社保证明并加盖公章。不提供不得分。)</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5</w:t>
            </w:r>
          </w:p>
        </w:tc>
      </w:tr>
      <w:tr>
        <w:tblPrEx>
          <w:tblLayout w:type="fixed"/>
          <w:tblCellMar>
            <w:top w:w="0" w:type="dxa"/>
            <w:left w:w="108" w:type="dxa"/>
            <w:bottom w:w="0" w:type="dxa"/>
            <w:right w:w="108" w:type="dxa"/>
          </w:tblCellMar>
        </w:tblPrEx>
        <w:trPr>
          <w:trHeight w:val="585" w:hRule="atLeast"/>
        </w:trPr>
        <w:tc>
          <w:tcPr>
            <w:tcW w:w="22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投标报价（10分）</w:t>
            </w:r>
          </w:p>
        </w:tc>
        <w:tc>
          <w:tcPr>
            <w:tcW w:w="518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rPr>
                <w:rFonts w:ascii="宋体" w:hAnsi="宋体" w:cs="宋体"/>
                <w:color w:val="000000"/>
                <w:sz w:val="20"/>
                <w:szCs w:val="20"/>
              </w:rPr>
            </w:pPr>
            <w:r>
              <w:rPr>
                <w:rFonts w:hint="eastAsia" w:ascii="仿宋" w:hAnsi="仿宋" w:eastAsia="仿宋" w:cs="仿宋_GB2312"/>
                <w:sz w:val="22"/>
                <w:szCs w:val="22"/>
                <w:lang w:val="en-US" w:eastAsia="zh-CN"/>
              </w:rPr>
              <w:t>综合评分法中的价格分统一采用低价优先法计算，即通过资格审查、实质性响应且最后报价价格最低的投标报价为评标基准价，其价格分为满分。其他投标人的价格分统一按照下列公式计算：投标报价得分=(评标基准价／投标报价)×价格分值×100</w:t>
            </w: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w:t>
            </w:r>
          </w:p>
        </w:tc>
      </w:tr>
      <w:tr>
        <w:tblPrEx>
          <w:tblLayout w:type="fixed"/>
          <w:tblCellMar>
            <w:top w:w="0" w:type="dxa"/>
            <w:left w:w="108" w:type="dxa"/>
            <w:bottom w:w="0" w:type="dxa"/>
            <w:right w:w="108" w:type="dxa"/>
          </w:tblCellMar>
        </w:tblPrEx>
        <w:trPr>
          <w:trHeight w:val="315" w:hRule="atLeast"/>
        </w:trPr>
        <w:tc>
          <w:tcPr>
            <w:tcW w:w="22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合计</w:t>
            </w:r>
          </w:p>
        </w:tc>
        <w:tc>
          <w:tcPr>
            <w:tcW w:w="5187"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cs="宋体"/>
                <w:color w:val="000000"/>
                <w:sz w:val="20"/>
                <w:szCs w:val="20"/>
              </w:rPr>
            </w:pPr>
          </w:p>
        </w:tc>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0"/>
                <w:szCs w:val="20"/>
              </w:rPr>
            </w:pPr>
            <w:r>
              <w:rPr>
                <w:rFonts w:hint="eastAsia" w:ascii="宋体" w:hAnsi="宋体" w:cs="宋体"/>
                <w:color w:val="000000"/>
                <w:kern w:val="0"/>
                <w:sz w:val="20"/>
                <w:szCs w:val="20"/>
                <w:lang w:bidi="ar"/>
              </w:rPr>
              <w:t>100</w:t>
            </w:r>
          </w:p>
        </w:tc>
      </w:tr>
    </w:tbl>
    <w:p>
      <w:pPr>
        <w:pStyle w:val="11"/>
        <w:pBdr>
          <w:bottom w:val="none" w:color="auto" w:sz="0" w:space="0"/>
        </w:pBdr>
        <w:tabs>
          <w:tab w:val="left" w:pos="1050"/>
        </w:tabs>
        <w:jc w:val="both"/>
        <w:rPr>
          <w:rFonts w:ascii="仿宋_GB2312" w:hAnsi="宋体" w:eastAsia="仿宋_GB2312"/>
          <w:sz w:val="24"/>
        </w:rPr>
        <w:sectPr>
          <w:pgSz w:w="11906" w:h="16838"/>
          <w:pgMar w:top="1440" w:right="1800" w:bottom="1440" w:left="1800" w:header="851" w:footer="992" w:gutter="0"/>
          <w:cols w:space="425" w:num="1"/>
          <w:docGrid w:type="lines" w:linePitch="312" w:charSpace="0"/>
        </w:sectPr>
      </w:pPr>
    </w:p>
    <w:p>
      <w:pPr>
        <w:spacing w:line="460" w:lineRule="exact"/>
        <w:ind w:firstLine="2891" w:firstLineChars="1200"/>
        <w:outlineLvl w:val="1"/>
        <w:rPr>
          <w:rFonts w:ascii="仿宋_GB2312" w:hAnsi="宋体" w:eastAsia="仿宋_GB2312"/>
          <w:b/>
          <w:sz w:val="24"/>
        </w:rPr>
      </w:pPr>
      <w:r>
        <w:rPr>
          <w:rFonts w:hint="eastAsia" w:ascii="仿宋_GB2312" w:hAnsi="宋体" w:eastAsia="仿宋_GB2312"/>
          <w:b/>
          <w:sz w:val="24"/>
        </w:rPr>
        <w:t>第五章  政府采购合同</w:t>
      </w:r>
      <w:bookmarkEnd w:id="108"/>
      <w:r>
        <w:rPr>
          <w:rFonts w:hint="eastAsia" w:ascii="仿宋_GB2312" w:hAnsi="宋体" w:eastAsia="仿宋_GB2312"/>
          <w:b/>
          <w:sz w:val="24"/>
        </w:rPr>
        <w:t>格式</w:t>
      </w:r>
    </w:p>
    <w:p>
      <w:pPr>
        <w:spacing w:line="460" w:lineRule="exact"/>
        <w:outlineLvl w:val="1"/>
        <w:rPr>
          <w:rFonts w:ascii="仿宋_GB2312" w:hAnsi="宋体" w:eastAsia="仿宋_GB2312"/>
          <w:b/>
          <w:sz w:val="24"/>
        </w:rPr>
      </w:pPr>
    </w:p>
    <w:p>
      <w:pPr>
        <w:spacing w:line="460" w:lineRule="exact"/>
        <w:outlineLvl w:val="1"/>
        <w:rPr>
          <w:rFonts w:ascii="仿宋_GB2312" w:hAnsi="宋体" w:eastAsia="仿宋_GB2312"/>
          <w:b/>
          <w:sz w:val="24"/>
        </w:rPr>
      </w:pPr>
      <w:r>
        <w:rPr>
          <w:rFonts w:hint="eastAsia" w:ascii="仿宋_GB2312" w:hAnsi="宋体" w:eastAsia="仿宋_GB2312"/>
          <w:b/>
          <w:sz w:val="24"/>
        </w:rPr>
        <w:t xml:space="preserve">采购人：               （以下简称甲方）    </w:t>
      </w:r>
    </w:p>
    <w:p>
      <w:pPr>
        <w:spacing w:line="460" w:lineRule="exact"/>
        <w:outlineLvl w:val="1"/>
        <w:rPr>
          <w:rFonts w:ascii="仿宋_GB2312" w:hAnsi="宋体" w:eastAsia="仿宋_GB2312"/>
          <w:b/>
          <w:sz w:val="24"/>
        </w:rPr>
      </w:pPr>
      <w:r>
        <w:rPr>
          <w:rFonts w:hint="eastAsia" w:ascii="仿宋_GB2312" w:hAnsi="宋体" w:eastAsia="仿宋_GB2312"/>
          <w:b/>
          <w:sz w:val="24"/>
        </w:rPr>
        <w:t>中标方：               （以下简称乙方）</w:t>
      </w:r>
    </w:p>
    <w:p>
      <w:pPr>
        <w:spacing w:line="460" w:lineRule="exact"/>
        <w:outlineLvl w:val="1"/>
        <w:rPr>
          <w:rFonts w:ascii="仿宋_GB2312" w:hAnsi="宋体" w:eastAsia="仿宋_GB2312"/>
          <w:b/>
          <w:sz w:val="24"/>
        </w:rPr>
      </w:pPr>
      <w:r>
        <w:rPr>
          <w:rFonts w:hint="eastAsia" w:ascii="仿宋_GB2312" w:hAnsi="宋体" w:eastAsia="仿宋_GB2312"/>
          <w:b/>
          <w:sz w:val="24"/>
        </w:rPr>
        <w:t xml:space="preserve">  根据《中华人民共和国政府采购法》、《中华人民共和国合同法》之规定，本合同当事人在平等、自愿基础上，经协商一致，同意按下述条款和条件签署本合同(以下为合同基本格式，签约各方根据釆购项目具体情况对条款细化补充)。</w:t>
      </w:r>
    </w:p>
    <w:p>
      <w:pPr>
        <w:spacing w:line="460" w:lineRule="exact"/>
        <w:outlineLvl w:val="1"/>
        <w:rPr>
          <w:rFonts w:ascii="仿宋_GB2312" w:hAnsi="宋体" w:eastAsia="仿宋_GB2312"/>
          <w:b/>
          <w:sz w:val="24"/>
        </w:rPr>
      </w:pPr>
      <w:r>
        <w:rPr>
          <w:rFonts w:hint="eastAsia" w:ascii="仿宋_GB2312" w:hAnsi="宋体" w:eastAsia="仿宋_GB2312"/>
          <w:b/>
          <w:sz w:val="24"/>
        </w:rPr>
        <w:t>第一条 项目名称、服务内容及合同价。</w:t>
      </w:r>
    </w:p>
    <w:p>
      <w:pPr>
        <w:spacing w:line="460" w:lineRule="exact"/>
        <w:outlineLvl w:val="1"/>
        <w:rPr>
          <w:rFonts w:ascii="仿宋_GB2312" w:hAnsi="宋体" w:eastAsia="仿宋_GB2312"/>
          <w:b/>
          <w:sz w:val="24"/>
        </w:rPr>
      </w:pPr>
      <w:r>
        <w:rPr>
          <w:rFonts w:hint="eastAsia" w:ascii="仿宋_GB2312" w:hAnsi="宋体" w:eastAsia="仿宋_GB2312"/>
          <w:b/>
          <w:sz w:val="24"/>
        </w:rPr>
        <w:t>第二条 交付地点、时间（或服务期限）。</w:t>
      </w:r>
    </w:p>
    <w:p>
      <w:pPr>
        <w:spacing w:line="460" w:lineRule="exact"/>
        <w:outlineLvl w:val="1"/>
        <w:rPr>
          <w:rFonts w:ascii="仿宋_GB2312" w:hAnsi="宋体" w:eastAsia="仿宋_GB2312"/>
          <w:b/>
          <w:sz w:val="24"/>
        </w:rPr>
      </w:pPr>
      <w:r>
        <w:rPr>
          <w:rFonts w:hint="eastAsia" w:ascii="仿宋_GB2312" w:hAnsi="宋体" w:eastAsia="仿宋_GB2312"/>
          <w:b/>
          <w:sz w:val="24"/>
        </w:rPr>
        <w:t>第三条 质量标准和要求：乙方所出售标的物的质量标准按照国家标准或行业标准或企业标准确定。没有国家标准、行业标准和企业标准的，按照通常标准或者符合合同目的的特定标准确定。</w:t>
      </w:r>
    </w:p>
    <w:p>
      <w:pPr>
        <w:spacing w:line="460" w:lineRule="exact"/>
        <w:outlineLvl w:val="1"/>
        <w:rPr>
          <w:rFonts w:ascii="仿宋_GB2312" w:hAnsi="宋体" w:eastAsia="仿宋_GB2312"/>
          <w:b/>
          <w:sz w:val="24"/>
        </w:rPr>
      </w:pPr>
      <w:r>
        <w:rPr>
          <w:rFonts w:hint="eastAsia" w:ascii="仿宋_GB2312" w:hAnsi="宋体" w:eastAsia="仿宋_GB2312"/>
          <w:b/>
          <w:sz w:val="24"/>
        </w:rPr>
        <w:t>第四条  权利瑕疵担保</w:t>
      </w:r>
    </w:p>
    <w:p>
      <w:pPr>
        <w:spacing w:line="460" w:lineRule="exact"/>
        <w:outlineLvl w:val="1"/>
        <w:rPr>
          <w:rFonts w:ascii="仿宋_GB2312" w:hAnsi="宋体" w:eastAsia="仿宋_GB2312"/>
          <w:b/>
          <w:sz w:val="24"/>
        </w:rPr>
      </w:pPr>
      <w:r>
        <w:rPr>
          <w:rFonts w:hint="eastAsia" w:ascii="仿宋_GB2312" w:hAnsi="宋体" w:eastAsia="仿宋_GB2312"/>
          <w:b/>
          <w:sz w:val="24"/>
        </w:rPr>
        <w:t>4．1 乙方保证对其出售的标的物享有合法的权利；</w:t>
      </w:r>
    </w:p>
    <w:p>
      <w:pPr>
        <w:spacing w:line="460" w:lineRule="exact"/>
        <w:outlineLvl w:val="1"/>
        <w:rPr>
          <w:rFonts w:ascii="仿宋_GB2312" w:hAnsi="宋体" w:eastAsia="仿宋_GB2312"/>
          <w:b/>
          <w:sz w:val="24"/>
        </w:rPr>
      </w:pPr>
      <w:r>
        <w:rPr>
          <w:rFonts w:hint="eastAsia" w:ascii="仿宋_GB2312" w:hAnsi="宋体" w:eastAsia="仿宋_GB2312"/>
          <w:b/>
          <w:sz w:val="24"/>
        </w:rPr>
        <w:t>4．2 乙方应保证在其出售的标的物上不存在任何未曾向甲方透露的担保物权，如抵押权、质押权、留置权等；</w:t>
      </w:r>
    </w:p>
    <w:p>
      <w:pPr>
        <w:spacing w:line="460" w:lineRule="exact"/>
        <w:outlineLvl w:val="1"/>
        <w:rPr>
          <w:rFonts w:ascii="仿宋_GB2312" w:hAnsi="宋体" w:eastAsia="仿宋_GB2312"/>
          <w:b/>
          <w:sz w:val="24"/>
        </w:rPr>
      </w:pPr>
      <w:r>
        <w:rPr>
          <w:rFonts w:hint="eastAsia" w:ascii="仿宋_GB2312" w:hAnsi="宋体" w:eastAsia="仿宋_GB2312"/>
          <w:b/>
          <w:sz w:val="24"/>
        </w:rPr>
        <w:t>4．3 乙方应保证其所出售的标的物没有侵犯任何第三人的知识产权和商业秘密等权利。</w:t>
      </w:r>
    </w:p>
    <w:p>
      <w:pPr>
        <w:spacing w:line="460" w:lineRule="exact"/>
        <w:outlineLvl w:val="1"/>
        <w:rPr>
          <w:rFonts w:ascii="仿宋_GB2312" w:hAnsi="宋体" w:eastAsia="仿宋_GB2312"/>
          <w:b/>
          <w:sz w:val="24"/>
        </w:rPr>
      </w:pPr>
      <w:r>
        <w:rPr>
          <w:rFonts w:hint="eastAsia" w:ascii="仿宋_GB2312" w:hAnsi="宋体" w:eastAsia="仿宋_GB2312"/>
          <w:b/>
          <w:sz w:val="24"/>
        </w:rPr>
        <w:t>4．4 如甲方使用该标的物构成上述侵权的，则由乙方承担全部责任。</w:t>
      </w:r>
    </w:p>
    <w:p>
      <w:pPr>
        <w:spacing w:line="460" w:lineRule="exact"/>
        <w:outlineLvl w:val="1"/>
        <w:rPr>
          <w:rFonts w:ascii="仿宋_GB2312" w:hAnsi="宋体" w:eastAsia="仿宋_GB2312"/>
          <w:b/>
          <w:sz w:val="24"/>
        </w:rPr>
      </w:pPr>
      <w:r>
        <w:rPr>
          <w:rFonts w:hint="eastAsia" w:ascii="仿宋_GB2312" w:hAnsi="宋体" w:eastAsia="仿宋_GB2312"/>
          <w:b/>
          <w:sz w:val="24"/>
        </w:rPr>
        <w:t>第五条  甲方权利和义务</w:t>
      </w:r>
    </w:p>
    <w:p>
      <w:pPr>
        <w:spacing w:line="460" w:lineRule="exact"/>
        <w:outlineLvl w:val="1"/>
        <w:rPr>
          <w:rFonts w:ascii="仿宋_GB2312" w:hAnsi="宋体" w:eastAsia="仿宋_GB2312"/>
          <w:b/>
          <w:sz w:val="24"/>
        </w:rPr>
      </w:pPr>
      <w:r>
        <w:rPr>
          <w:rFonts w:hint="eastAsia" w:ascii="仿宋_GB2312" w:hAnsi="宋体" w:eastAsia="仿宋_GB2312"/>
          <w:b/>
          <w:sz w:val="24"/>
        </w:rPr>
        <w:t>第六条  乙方权利与义务</w:t>
      </w:r>
    </w:p>
    <w:p>
      <w:pPr>
        <w:spacing w:line="460" w:lineRule="exact"/>
        <w:outlineLvl w:val="1"/>
        <w:rPr>
          <w:rFonts w:ascii="仿宋_GB2312" w:hAnsi="宋体" w:eastAsia="仿宋_GB2312"/>
          <w:b/>
          <w:sz w:val="24"/>
        </w:rPr>
      </w:pPr>
      <w:r>
        <w:rPr>
          <w:rFonts w:hint="eastAsia" w:ascii="仿宋_GB2312" w:hAnsi="宋体" w:eastAsia="仿宋_GB2312"/>
          <w:b/>
          <w:sz w:val="24"/>
        </w:rPr>
        <w:t>第七条  验收要求</w:t>
      </w:r>
    </w:p>
    <w:p>
      <w:pPr>
        <w:spacing w:line="460" w:lineRule="exact"/>
        <w:outlineLvl w:val="1"/>
        <w:rPr>
          <w:rFonts w:ascii="仿宋_GB2312" w:hAnsi="宋体" w:eastAsia="仿宋_GB2312"/>
          <w:b/>
          <w:sz w:val="24"/>
        </w:rPr>
      </w:pPr>
      <w:r>
        <w:rPr>
          <w:rFonts w:hint="eastAsia" w:ascii="仿宋_GB2312" w:hAnsi="宋体" w:eastAsia="仿宋_GB2312"/>
          <w:b/>
          <w:sz w:val="24"/>
        </w:rPr>
        <w:t>第八条  付款</w:t>
      </w:r>
    </w:p>
    <w:p>
      <w:pPr>
        <w:spacing w:line="460" w:lineRule="exact"/>
        <w:outlineLvl w:val="1"/>
        <w:rPr>
          <w:rFonts w:ascii="仿宋_GB2312" w:hAnsi="宋体" w:eastAsia="仿宋_GB2312"/>
          <w:b/>
          <w:sz w:val="24"/>
        </w:rPr>
      </w:pPr>
      <w:r>
        <w:rPr>
          <w:rFonts w:hint="eastAsia" w:ascii="仿宋_GB2312" w:hAnsi="宋体" w:eastAsia="仿宋_GB2312"/>
          <w:b/>
          <w:sz w:val="24"/>
        </w:rPr>
        <w:t>8．1 本合同以人民币付款。</w:t>
      </w:r>
    </w:p>
    <w:p>
      <w:pPr>
        <w:spacing w:line="460" w:lineRule="exact"/>
        <w:outlineLvl w:val="1"/>
        <w:rPr>
          <w:rFonts w:ascii="仿宋_GB2312" w:hAnsi="宋体" w:eastAsia="仿宋_GB2312"/>
          <w:b/>
          <w:sz w:val="24"/>
        </w:rPr>
      </w:pPr>
      <w:r>
        <w:rPr>
          <w:rFonts w:hint="eastAsia" w:ascii="仿宋_GB2312" w:hAnsi="宋体" w:eastAsia="仿宋_GB2312"/>
          <w:b/>
          <w:sz w:val="24"/>
        </w:rPr>
        <w:t>8．2 具体的付款条件、方式与期限</w:t>
      </w:r>
    </w:p>
    <w:p>
      <w:pPr>
        <w:spacing w:line="460" w:lineRule="exact"/>
        <w:outlineLvl w:val="1"/>
        <w:rPr>
          <w:rFonts w:ascii="仿宋_GB2312" w:hAnsi="宋体" w:eastAsia="仿宋_GB2312"/>
          <w:b/>
          <w:sz w:val="24"/>
        </w:rPr>
      </w:pPr>
      <w:r>
        <w:rPr>
          <w:rFonts w:hint="eastAsia" w:ascii="仿宋_GB2312" w:hAnsi="宋体" w:eastAsia="仿宋_GB2312"/>
          <w:b/>
          <w:sz w:val="24"/>
        </w:rPr>
        <w:t>第九条  合同转让和分包</w:t>
      </w:r>
    </w:p>
    <w:p>
      <w:pPr>
        <w:spacing w:line="460" w:lineRule="exact"/>
        <w:outlineLvl w:val="1"/>
        <w:rPr>
          <w:rFonts w:ascii="仿宋_GB2312" w:hAnsi="宋体" w:eastAsia="仿宋_GB2312"/>
          <w:b/>
          <w:sz w:val="24"/>
        </w:rPr>
      </w:pPr>
      <w:r>
        <w:rPr>
          <w:rFonts w:hint="eastAsia" w:ascii="仿宋_GB2312" w:hAnsi="宋体" w:eastAsia="仿宋_GB2312"/>
          <w:b/>
          <w:sz w:val="24"/>
        </w:rPr>
        <w:t>9. 1 乙方不得全部或部分转让合同。除甲方事先书面同意外，不得分包其应履行的合同义务。</w:t>
      </w:r>
    </w:p>
    <w:p>
      <w:pPr>
        <w:spacing w:line="460" w:lineRule="exact"/>
        <w:outlineLvl w:val="1"/>
        <w:rPr>
          <w:rFonts w:ascii="仿宋_GB2312" w:hAnsi="宋体" w:eastAsia="仿宋_GB2312"/>
          <w:b/>
          <w:sz w:val="24"/>
        </w:rPr>
      </w:pPr>
      <w:r>
        <w:rPr>
          <w:rFonts w:hint="eastAsia" w:ascii="仿宋_GB2312" w:hAnsi="宋体" w:eastAsia="仿宋_GB2312"/>
          <w:b/>
          <w:sz w:val="24"/>
        </w:rPr>
        <w:t>第十条  违约责任</w:t>
      </w:r>
    </w:p>
    <w:p>
      <w:pPr>
        <w:spacing w:line="460" w:lineRule="exact"/>
        <w:outlineLvl w:val="1"/>
        <w:rPr>
          <w:rFonts w:ascii="仿宋_GB2312" w:hAnsi="宋体" w:eastAsia="仿宋_GB2312"/>
          <w:b/>
          <w:sz w:val="24"/>
        </w:rPr>
      </w:pPr>
      <w:r>
        <w:rPr>
          <w:rFonts w:hint="eastAsia" w:ascii="仿宋_GB2312" w:hAnsi="宋体" w:eastAsia="仿宋_GB2312"/>
          <w:b/>
          <w:sz w:val="24"/>
        </w:rPr>
        <w:t>第十一条 解决争议的方法</w:t>
      </w:r>
    </w:p>
    <w:p>
      <w:pPr>
        <w:spacing w:line="460" w:lineRule="exact"/>
        <w:outlineLvl w:val="1"/>
        <w:rPr>
          <w:rFonts w:ascii="仿宋_GB2312" w:hAnsi="宋体" w:eastAsia="仿宋_GB2312"/>
          <w:b/>
          <w:sz w:val="24"/>
        </w:rPr>
      </w:pPr>
      <w:r>
        <w:rPr>
          <w:rFonts w:hint="eastAsia" w:ascii="仿宋_GB2312" w:hAnsi="宋体" w:eastAsia="仿宋_GB2312"/>
          <w:b/>
          <w:sz w:val="24"/>
        </w:rPr>
        <w:t>11.1合同各方应通过友好协商，解决在执行本合同过程中所发生的或与本合同有关的一切争端。</w:t>
      </w:r>
    </w:p>
    <w:p>
      <w:pPr>
        <w:spacing w:line="460" w:lineRule="exact"/>
        <w:outlineLvl w:val="1"/>
        <w:rPr>
          <w:rFonts w:ascii="仿宋_GB2312" w:hAnsi="宋体" w:eastAsia="仿宋_GB2312"/>
          <w:b/>
          <w:sz w:val="24"/>
        </w:rPr>
      </w:pPr>
      <w:r>
        <w:rPr>
          <w:rFonts w:hint="eastAsia" w:ascii="仿宋_GB2312" w:hAnsi="宋体" w:eastAsia="仿宋_GB2312"/>
          <w:b/>
          <w:sz w:val="24"/>
        </w:rPr>
        <w:t>11.2 如从协商开始十天内仍不能解决，可以向            提请调解。</w:t>
      </w:r>
    </w:p>
    <w:p>
      <w:pPr>
        <w:spacing w:line="460" w:lineRule="exact"/>
        <w:outlineLvl w:val="1"/>
        <w:rPr>
          <w:rFonts w:ascii="仿宋_GB2312" w:hAnsi="宋体" w:eastAsia="仿宋_GB2312"/>
          <w:b/>
          <w:sz w:val="24"/>
        </w:rPr>
      </w:pPr>
      <w:r>
        <w:rPr>
          <w:rFonts w:hint="eastAsia" w:ascii="仿宋_GB2312" w:hAnsi="宋体" w:eastAsia="仿宋_GB2312"/>
          <w:b/>
          <w:sz w:val="24"/>
        </w:rPr>
        <w:t>11.3调解不成则提交海口市仲裁委员会根据其仲裁规则和程序进行仲裁，仲裁是终局的。</w:t>
      </w:r>
    </w:p>
    <w:p>
      <w:pPr>
        <w:spacing w:line="460" w:lineRule="exact"/>
        <w:outlineLvl w:val="1"/>
        <w:rPr>
          <w:rFonts w:ascii="仿宋_GB2312" w:hAnsi="宋体" w:eastAsia="仿宋_GB2312"/>
          <w:b/>
          <w:sz w:val="24"/>
        </w:rPr>
      </w:pPr>
      <w:r>
        <w:rPr>
          <w:rFonts w:hint="eastAsia" w:ascii="仿宋_GB2312" w:hAnsi="宋体" w:eastAsia="仿宋_GB2312"/>
          <w:b/>
          <w:sz w:val="24"/>
        </w:rPr>
        <w:t>11.4如仲裁事项不影响合同其它部分的履行，则在仲裁期间，除正在进行仲裁的部分外，本合同的其它部分应继续执行。</w:t>
      </w:r>
    </w:p>
    <w:p>
      <w:pPr>
        <w:spacing w:line="460" w:lineRule="exact"/>
        <w:outlineLvl w:val="1"/>
        <w:rPr>
          <w:rFonts w:ascii="仿宋_GB2312" w:hAnsi="宋体" w:eastAsia="仿宋_GB2312"/>
          <w:b/>
          <w:sz w:val="24"/>
        </w:rPr>
      </w:pPr>
      <w:r>
        <w:rPr>
          <w:rFonts w:hint="eastAsia" w:ascii="仿宋_GB2312" w:hAnsi="宋体" w:eastAsia="仿宋_GB2312"/>
          <w:b/>
          <w:sz w:val="24"/>
        </w:rPr>
        <w:t>第十二条  不可抗力</w:t>
      </w:r>
    </w:p>
    <w:p>
      <w:pPr>
        <w:spacing w:line="460" w:lineRule="exact"/>
        <w:outlineLvl w:val="1"/>
        <w:rPr>
          <w:rFonts w:ascii="仿宋_GB2312" w:hAnsi="宋体" w:eastAsia="仿宋_GB2312"/>
          <w:b/>
          <w:sz w:val="24"/>
        </w:rPr>
      </w:pPr>
      <w:r>
        <w:rPr>
          <w:rFonts w:hint="eastAsia" w:ascii="仿宋_GB2312" w:hAnsi="宋体" w:eastAsia="仿宋_GB2312"/>
          <w:b/>
          <w:sz w:val="24"/>
        </w:rPr>
        <w:t>12．1 如果合同各方因不可抗力而导致合同实施延误或不能履行合同义务的话，不应该承担误期赔偿或不能履行合同义务的责任。</w:t>
      </w:r>
    </w:p>
    <w:p>
      <w:pPr>
        <w:spacing w:line="460" w:lineRule="exact"/>
        <w:outlineLvl w:val="1"/>
        <w:rPr>
          <w:rFonts w:ascii="仿宋_GB2312" w:hAnsi="宋体" w:eastAsia="仿宋_GB2312"/>
          <w:b/>
          <w:sz w:val="24"/>
        </w:rPr>
      </w:pPr>
      <w:r>
        <w:rPr>
          <w:rFonts w:hint="eastAsia" w:ascii="仿宋_GB2312" w:hAnsi="宋体" w:eastAsia="仿宋_GB2312"/>
          <w:b/>
          <w:sz w:val="24"/>
        </w:rPr>
        <w:t>12．2 本条所述的“不可抗力”系指那些双方不可预见、不可避免、不可克服的事件，但不包括双方的违约或疏忽。这些事件包括但不限于：战争、严重火灾、洪水、台风、地震、国家政策的重大变化，以及其它双方商定的其他事件。</w:t>
      </w:r>
    </w:p>
    <w:p>
      <w:pPr>
        <w:spacing w:line="460" w:lineRule="exact"/>
        <w:outlineLvl w:val="1"/>
        <w:rPr>
          <w:rFonts w:ascii="仿宋_GB2312" w:hAnsi="宋体" w:eastAsia="仿宋_GB2312"/>
          <w:b/>
          <w:sz w:val="24"/>
        </w:rPr>
      </w:pPr>
      <w:r>
        <w:rPr>
          <w:rFonts w:hint="eastAsia" w:ascii="仿宋_GB2312" w:hAnsi="宋体" w:eastAsia="仿宋_GB2312"/>
          <w:b/>
          <w:sz w:val="24"/>
        </w:rPr>
        <w:t>12．3 在不可抗力事件发生后，当事方应尽快以书面形式将不可抗力的情况和原因通知对方。合同各方应尽实际可能继续履行合同义务，并积极寻求采取合理的方案履行不受不可抗力影响的其他事项。合同各方应通过友好协商在合理的时间内达成进一步履行合同的协议。</w:t>
      </w:r>
    </w:p>
    <w:p>
      <w:pPr>
        <w:spacing w:line="460" w:lineRule="exact"/>
        <w:outlineLvl w:val="1"/>
        <w:rPr>
          <w:rFonts w:ascii="仿宋_GB2312" w:hAnsi="宋体" w:eastAsia="仿宋_GB2312"/>
          <w:b/>
          <w:sz w:val="24"/>
        </w:rPr>
      </w:pPr>
      <w:r>
        <w:rPr>
          <w:rFonts w:hint="eastAsia" w:ascii="仿宋_GB2312" w:hAnsi="宋体" w:eastAsia="仿宋_GB2312"/>
          <w:b/>
          <w:sz w:val="24"/>
        </w:rPr>
        <w:t>第十三条  合同生效</w:t>
      </w:r>
    </w:p>
    <w:p>
      <w:pPr>
        <w:spacing w:line="460" w:lineRule="exact"/>
        <w:outlineLvl w:val="1"/>
        <w:rPr>
          <w:rFonts w:ascii="仿宋_GB2312" w:hAnsi="宋体" w:eastAsia="仿宋_GB2312"/>
          <w:b/>
          <w:sz w:val="24"/>
        </w:rPr>
      </w:pPr>
      <w:r>
        <w:rPr>
          <w:rFonts w:hint="eastAsia" w:ascii="仿宋_GB2312" w:hAnsi="宋体" w:eastAsia="仿宋_GB2312"/>
          <w:b/>
          <w:sz w:val="24"/>
        </w:rPr>
        <w:t>13．1本合同自双方签字及盖章之日起生效。</w:t>
      </w:r>
      <w:bookmarkStart w:id="109" w:name="_Toc246825837"/>
      <w:bookmarkStart w:id="110" w:name="_Toc246826142"/>
    </w:p>
    <w:p>
      <w:pPr>
        <w:spacing w:line="460" w:lineRule="exact"/>
        <w:outlineLvl w:val="1"/>
        <w:rPr>
          <w:rFonts w:ascii="仿宋_GB2312" w:hAnsi="宋体" w:eastAsia="仿宋_GB2312"/>
          <w:b/>
          <w:sz w:val="24"/>
        </w:rPr>
      </w:pPr>
      <w:r>
        <w:rPr>
          <w:rFonts w:hint="eastAsia" w:ascii="仿宋_GB2312" w:hAnsi="宋体" w:eastAsia="仿宋_GB2312"/>
          <w:b/>
          <w:sz w:val="24"/>
        </w:rPr>
        <w:t>13.2本合同一式四份，甲乙双方各一份，财政部门和海口市政府采购中心各存档一份。</w:t>
      </w:r>
      <w:bookmarkEnd w:id="109"/>
      <w:bookmarkEnd w:id="110"/>
    </w:p>
    <w:p>
      <w:pPr>
        <w:spacing w:line="460" w:lineRule="exact"/>
        <w:outlineLvl w:val="1"/>
        <w:rPr>
          <w:rFonts w:ascii="仿宋_GB2312" w:hAnsi="宋体" w:eastAsia="仿宋_GB2312"/>
          <w:b/>
          <w:sz w:val="24"/>
        </w:rPr>
      </w:pPr>
      <w:r>
        <w:rPr>
          <w:rFonts w:hint="eastAsia" w:ascii="仿宋_GB2312" w:hAnsi="宋体" w:eastAsia="仿宋_GB2312"/>
          <w:b/>
          <w:sz w:val="24"/>
        </w:rPr>
        <w:t>第十四条  合同附件</w:t>
      </w:r>
    </w:p>
    <w:p>
      <w:pPr>
        <w:spacing w:line="460" w:lineRule="exact"/>
        <w:outlineLvl w:val="1"/>
        <w:rPr>
          <w:rFonts w:ascii="仿宋_GB2312" w:hAnsi="宋体" w:eastAsia="仿宋_GB2312"/>
          <w:b/>
          <w:sz w:val="24"/>
        </w:rPr>
      </w:pPr>
      <w:r>
        <w:rPr>
          <w:rFonts w:hint="eastAsia" w:ascii="仿宋_GB2312" w:hAnsi="宋体" w:eastAsia="仿宋_GB2312"/>
          <w:b/>
          <w:sz w:val="24"/>
        </w:rPr>
        <w:t>14. 1 本合同附件包括：</w:t>
      </w:r>
      <w:bookmarkStart w:id="111" w:name="_Toc246825820"/>
      <w:bookmarkStart w:id="112" w:name="_Toc246826125"/>
      <w:r>
        <w:rPr>
          <w:rFonts w:hint="eastAsia" w:ascii="仿宋_GB2312" w:hAnsi="宋体" w:eastAsia="仿宋_GB2312"/>
          <w:b/>
          <w:sz w:val="24"/>
        </w:rPr>
        <w:t>本项目的采购文件、中标（成交）方投标文件、中标（成交）通知书</w:t>
      </w:r>
      <w:bookmarkEnd w:id="111"/>
      <w:bookmarkEnd w:id="112"/>
      <w:bookmarkStart w:id="113" w:name="_Toc246826128"/>
      <w:bookmarkStart w:id="114" w:name="_Toc246825823"/>
      <w:r>
        <w:rPr>
          <w:rFonts w:hint="eastAsia" w:ascii="仿宋_GB2312" w:hAnsi="宋体" w:eastAsia="仿宋_GB2312"/>
          <w:b/>
          <w:sz w:val="24"/>
        </w:rPr>
        <w:t>等，本合同附件与合同具有同等效力。</w:t>
      </w:r>
    </w:p>
    <w:bookmarkEnd w:id="113"/>
    <w:bookmarkEnd w:id="114"/>
    <w:p>
      <w:pPr>
        <w:spacing w:line="460" w:lineRule="exact"/>
        <w:outlineLvl w:val="1"/>
        <w:rPr>
          <w:rFonts w:ascii="仿宋_GB2312" w:hAnsi="宋体" w:eastAsia="仿宋_GB2312"/>
          <w:b/>
          <w:sz w:val="24"/>
        </w:rPr>
      </w:pPr>
      <w:r>
        <w:rPr>
          <w:rFonts w:hint="eastAsia" w:ascii="仿宋_GB2312" w:hAnsi="宋体" w:eastAsia="仿宋_GB2312"/>
          <w:b/>
          <w:sz w:val="24"/>
        </w:rPr>
        <w:t>14. 2  本合同格式未尽事宜可签订补充协议，补充协议具有同等法律效力。</w:t>
      </w:r>
    </w:p>
    <w:p>
      <w:pPr>
        <w:spacing w:line="460" w:lineRule="exact"/>
        <w:outlineLvl w:val="1"/>
        <w:rPr>
          <w:rFonts w:ascii="仿宋_GB2312" w:hAnsi="宋体" w:eastAsia="仿宋_GB2312"/>
          <w:b/>
          <w:sz w:val="24"/>
        </w:rPr>
      </w:pPr>
      <w:r>
        <w:rPr>
          <w:rFonts w:hint="eastAsia" w:ascii="仿宋_GB2312" w:hAnsi="宋体" w:eastAsia="仿宋_GB2312"/>
          <w:b/>
          <w:sz w:val="24"/>
        </w:rPr>
        <w:t>14.3  合同文件应能相互解释，互为说明。若合同文件之间有不明确或不一致之处，以合同约定次序在后者为准。</w:t>
      </w:r>
    </w:p>
    <w:p>
      <w:pPr>
        <w:spacing w:line="460" w:lineRule="exact"/>
        <w:outlineLvl w:val="1"/>
        <w:rPr>
          <w:rFonts w:ascii="仿宋_GB2312" w:hAnsi="宋体" w:eastAsia="仿宋_GB2312"/>
          <w:b/>
          <w:sz w:val="24"/>
        </w:rPr>
      </w:pPr>
      <w:r>
        <w:rPr>
          <w:rFonts w:hint="eastAsia" w:ascii="仿宋_GB2312" w:hAnsi="宋体" w:eastAsia="仿宋_GB2312"/>
          <w:b/>
          <w:sz w:val="24"/>
        </w:rPr>
        <w:t>签约各方：</w:t>
      </w:r>
    </w:p>
    <w:p>
      <w:pPr>
        <w:spacing w:line="460" w:lineRule="exact"/>
        <w:outlineLvl w:val="1"/>
        <w:rPr>
          <w:rFonts w:ascii="仿宋_GB2312" w:hAnsi="宋体" w:eastAsia="仿宋_GB2312"/>
          <w:b/>
          <w:sz w:val="24"/>
        </w:rPr>
      </w:pPr>
      <w:r>
        <w:rPr>
          <w:rFonts w:hint="eastAsia" w:ascii="仿宋_GB2312" w:hAnsi="宋体" w:eastAsia="仿宋_GB2312"/>
          <w:b/>
          <w:sz w:val="24"/>
        </w:rPr>
        <w:t>签约时间：</w:t>
      </w:r>
    </w:p>
    <w:p/>
    <w:p>
      <w:pPr>
        <w:spacing w:line="360" w:lineRule="exact"/>
        <w:ind w:firstLine="2249" w:firstLineChars="800"/>
        <w:rPr>
          <w:rFonts w:ascii="楷体_GB2312" w:hAnsi="宋体" w:eastAsia="楷体_GB2312"/>
          <w:b/>
          <w:sz w:val="28"/>
          <w:szCs w:val="28"/>
        </w:rPr>
      </w:pPr>
      <w:r>
        <w:rPr>
          <w:rFonts w:hint="eastAsia" w:ascii="楷体_GB2312" w:hAnsi="宋体" w:eastAsia="楷体_GB2312"/>
          <w:b/>
          <w:sz w:val="28"/>
          <w:szCs w:val="28"/>
        </w:rPr>
        <w:t>第六章  投标文件格式及附件</w:t>
      </w:r>
    </w:p>
    <w:p>
      <w:pPr>
        <w:spacing w:line="360" w:lineRule="exact"/>
        <w:ind w:firstLine="561"/>
        <w:rPr>
          <w:rFonts w:ascii="楷体_GB2312" w:hAnsi="宋体" w:eastAsia="楷体_GB2312"/>
          <w:b/>
          <w:sz w:val="24"/>
        </w:rPr>
      </w:pPr>
    </w:p>
    <w:p>
      <w:pPr>
        <w:spacing w:line="360" w:lineRule="exact"/>
        <w:ind w:firstLine="561"/>
        <w:rPr>
          <w:rFonts w:ascii="楷体_GB2312" w:hAnsi="宋体" w:eastAsia="楷体_GB2312"/>
          <w:b/>
          <w:sz w:val="24"/>
        </w:rPr>
      </w:pPr>
      <w:r>
        <w:rPr>
          <w:rFonts w:hint="eastAsia" w:ascii="楷体_GB2312" w:hAnsi="宋体" w:eastAsia="楷体_GB2312"/>
          <w:b/>
          <w:sz w:val="24"/>
        </w:rPr>
        <w:t>格式1 :</w:t>
      </w:r>
    </w:p>
    <w:p>
      <w:pPr>
        <w:spacing w:line="360" w:lineRule="exact"/>
        <w:ind w:firstLine="561"/>
        <w:jc w:val="center"/>
        <w:rPr>
          <w:rFonts w:ascii="楷体_GB2312" w:hAnsi="宋体" w:eastAsia="楷体_GB2312"/>
          <w:b/>
          <w:sz w:val="24"/>
        </w:rPr>
      </w:pPr>
      <w:r>
        <w:rPr>
          <w:rFonts w:hint="eastAsia" w:ascii="楷体_GB2312" w:hAnsi="宋体" w:eastAsia="楷体_GB2312"/>
          <w:b/>
          <w:sz w:val="24"/>
        </w:rPr>
        <w:t>投 标 声 明 函</w:t>
      </w:r>
    </w:p>
    <w:p>
      <w:pPr>
        <w:spacing w:line="360" w:lineRule="exact"/>
        <w:ind w:firstLine="561"/>
        <w:rPr>
          <w:rFonts w:ascii="楷体_GB2312" w:hAnsi="宋体" w:eastAsia="楷体_GB2312"/>
          <w:b/>
          <w:sz w:val="24"/>
        </w:rPr>
      </w:pPr>
      <w:r>
        <w:rPr>
          <w:rFonts w:hint="eastAsia" w:ascii="楷体_GB2312" w:hAnsi="宋体" w:eastAsia="楷体_GB2312"/>
          <w:b/>
          <w:sz w:val="24"/>
        </w:rPr>
        <w:t>致：海口市政府采购中心</w:t>
      </w:r>
    </w:p>
    <w:p>
      <w:pPr>
        <w:spacing w:line="360" w:lineRule="exact"/>
        <w:ind w:firstLine="561"/>
        <w:rPr>
          <w:rFonts w:ascii="楷体_GB2312" w:hAnsi="宋体" w:eastAsia="楷体_GB2312"/>
          <w:b/>
          <w:sz w:val="24"/>
        </w:rPr>
      </w:pPr>
      <w:r>
        <w:rPr>
          <w:rFonts w:hint="eastAsia" w:ascii="楷体_GB2312" w:hAnsi="宋体" w:eastAsia="楷体_GB2312"/>
          <w:b/>
          <w:sz w:val="24"/>
        </w:rPr>
        <w:t>根据贵方  （项目名称） 项目（项目编号：）的投标邀请，本签字代表（全名、职务）代表投标人（投标人单位名称、地址。如联合投标，需要各方的）提交下述文件正本一份和副本份及电子版</w:t>
      </w:r>
      <w:r>
        <w:rPr>
          <w:rFonts w:hint="eastAsia"/>
        </w:rPr>
        <w:t>U盘</w:t>
      </w:r>
      <w:r>
        <w:rPr>
          <w:rFonts w:hint="eastAsia" w:ascii="楷体_GB2312" w:hAnsi="宋体" w:eastAsia="楷体_GB2312"/>
          <w:b/>
          <w:sz w:val="24"/>
        </w:rPr>
        <w:t>一份。</w:t>
      </w:r>
    </w:p>
    <w:p>
      <w:pPr>
        <w:spacing w:line="360" w:lineRule="exact"/>
        <w:ind w:firstLine="561"/>
        <w:rPr>
          <w:rFonts w:ascii="楷体_GB2312" w:hAnsi="宋体" w:eastAsia="楷体_GB2312"/>
          <w:b/>
          <w:sz w:val="24"/>
        </w:rPr>
      </w:pPr>
      <w:r>
        <w:rPr>
          <w:rFonts w:hint="eastAsia" w:ascii="楷体_GB2312" w:hAnsi="宋体" w:eastAsia="楷体_GB2312"/>
          <w:b/>
          <w:sz w:val="24"/>
        </w:rPr>
        <w:t>据此函，签字代表承诺如下内容（本承诺内容为投标基本要求，如不满足或有缺漏项的，视为投标无效）：</w:t>
      </w:r>
    </w:p>
    <w:p>
      <w:pPr>
        <w:spacing w:line="360" w:lineRule="exact"/>
        <w:ind w:firstLine="561"/>
        <w:rPr>
          <w:rFonts w:ascii="楷体_GB2312" w:hAnsi="宋体" w:eastAsia="楷体_GB2312"/>
          <w:b/>
          <w:sz w:val="24"/>
        </w:rPr>
      </w:pPr>
      <w:r>
        <w:rPr>
          <w:rFonts w:hint="eastAsia" w:ascii="楷体_GB2312" w:hAnsi="宋体" w:eastAsia="楷体_GB2312"/>
          <w:b/>
          <w:sz w:val="24"/>
        </w:rPr>
        <w:t>1、我方是符合本项目采购文件“第三章 投标人须知/一、总则/3.1合格的投标人”所规定的供应商，并严格遵守《政府采购法》第77条的规定；所投标的产品是符合行政法规、行业强制性标准或政府采购的相关要求。</w:t>
      </w:r>
    </w:p>
    <w:p>
      <w:pPr>
        <w:spacing w:line="360" w:lineRule="exact"/>
        <w:ind w:firstLine="561"/>
        <w:rPr>
          <w:rFonts w:ascii="楷体_GB2312" w:hAnsi="宋体" w:eastAsia="楷体_GB2312"/>
          <w:b/>
          <w:sz w:val="24"/>
        </w:rPr>
      </w:pPr>
      <w:r>
        <w:rPr>
          <w:rFonts w:hint="eastAsia" w:ascii="楷体_GB2312" w:hAnsi="宋体" w:eastAsia="楷体_GB2312"/>
          <w:b/>
          <w:sz w:val="24"/>
        </w:rPr>
        <w:t>2、我方对投标文件的真实性和合法性承担法律责任，我方无条件接受采购人、集中采购代理机构及政府采购监督管理部门等对其中任何资料进行核实的要求；</w:t>
      </w:r>
    </w:p>
    <w:p>
      <w:pPr>
        <w:spacing w:line="360" w:lineRule="exact"/>
        <w:ind w:firstLine="561"/>
        <w:rPr>
          <w:rFonts w:ascii="楷体_GB2312" w:hAnsi="宋体" w:eastAsia="楷体_GB2312"/>
          <w:b/>
          <w:sz w:val="24"/>
        </w:rPr>
      </w:pPr>
      <w:r>
        <w:rPr>
          <w:rFonts w:hint="eastAsia" w:ascii="楷体_GB2312" w:hAnsi="宋体" w:eastAsia="楷体_GB2312"/>
          <w:b/>
          <w:sz w:val="24"/>
        </w:rPr>
        <w:t>3、我方接受采购文件所表述的付款条件；</w:t>
      </w:r>
    </w:p>
    <w:p>
      <w:pPr>
        <w:spacing w:line="360" w:lineRule="exact"/>
        <w:ind w:firstLine="561"/>
        <w:rPr>
          <w:rFonts w:ascii="楷体_GB2312" w:hAnsi="宋体" w:eastAsia="楷体_GB2312"/>
          <w:b/>
          <w:sz w:val="24"/>
        </w:rPr>
      </w:pPr>
      <w:r>
        <w:rPr>
          <w:rFonts w:hint="eastAsia" w:ascii="楷体_GB2312" w:hAnsi="宋体" w:eastAsia="楷体_GB2312"/>
          <w:b/>
          <w:sz w:val="24"/>
        </w:rPr>
        <w:t>4、我方在《开标一览表》中的报价为唯一报价；</w:t>
      </w:r>
    </w:p>
    <w:p>
      <w:pPr>
        <w:spacing w:line="360" w:lineRule="exact"/>
        <w:ind w:firstLine="561"/>
        <w:rPr>
          <w:rFonts w:ascii="楷体_GB2312" w:hAnsi="宋体" w:eastAsia="楷体_GB2312"/>
          <w:b/>
          <w:sz w:val="24"/>
        </w:rPr>
      </w:pPr>
      <w:r>
        <w:rPr>
          <w:rFonts w:hint="eastAsia" w:ascii="楷体_GB2312" w:hAnsi="宋体" w:eastAsia="楷体_GB2312"/>
          <w:b/>
          <w:sz w:val="24"/>
        </w:rPr>
        <w:t>5、我方已详细研究了采购文件的所有内容包括修改文件(如果有)、所有已提供的参考资料以及有关附件，并完全明白此采购文件没有倾向性及排斥潜在供应商的内容，以及采购文件关于实质性要求的内容，我方放弃在此方面提出含糊意见或误解的一切权力。</w:t>
      </w:r>
    </w:p>
    <w:p>
      <w:pPr>
        <w:spacing w:line="360" w:lineRule="exact"/>
        <w:ind w:firstLine="561"/>
        <w:rPr>
          <w:rFonts w:ascii="楷体_GB2312" w:hAnsi="宋体" w:eastAsia="楷体_GB2312"/>
          <w:b/>
          <w:sz w:val="24"/>
        </w:rPr>
      </w:pPr>
      <w:r>
        <w:rPr>
          <w:rFonts w:hint="eastAsia" w:ascii="楷体_GB2312" w:hAnsi="宋体" w:eastAsia="楷体_GB2312"/>
          <w:b/>
          <w:sz w:val="24"/>
        </w:rPr>
        <w:t>6、我方保证遵守采购文件的全部规定，如果中标，将保证履行采购文件以及采购文件修改文件（如果有）中的全部责任和义务，按质、按量、按期完成《合同书》中的全部任务。</w:t>
      </w:r>
    </w:p>
    <w:p>
      <w:pPr>
        <w:spacing w:line="360" w:lineRule="exact"/>
        <w:ind w:firstLine="561"/>
        <w:rPr>
          <w:rFonts w:ascii="楷体_GB2312" w:hAnsi="宋体" w:eastAsia="楷体_GB2312"/>
          <w:b/>
          <w:sz w:val="24"/>
        </w:rPr>
      </w:pPr>
      <w:r>
        <w:rPr>
          <w:rFonts w:hint="eastAsia" w:ascii="楷体_GB2312" w:hAnsi="宋体" w:eastAsia="楷体_GB2312"/>
          <w:b/>
          <w:sz w:val="24"/>
        </w:rPr>
        <w:t>7、本投标文件自开标日起投标有效期为：在采购文件“投标人须知前附表”所规定的期限内保持有效。</w:t>
      </w:r>
    </w:p>
    <w:p>
      <w:pPr>
        <w:spacing w:line="360" w:lineRule="exact"/>
        <w:ind w:firstLine="561"/>
        <w:rPr>
          <w:rFonts w:ascii="楷体_GB2312" w:hAnsi="宋体" w:eastAsia="楷体_GB2312"/>
          <w:b/>
          <w:sz w:val="24"/>
        </w:rPr>
      </w:pPr>
      <w:r>
        <w:rPr>
          <w:rFonts w:hint="eastAsia" w:ascii="楷体_GB2312" w:hAnsi="宋体" w:eastAsia="楷体_GB2312"/>
          <w:b/>
          <w:sz w:val="24"/>
        </w:rPr>
        <w:t>8、如果发生采购文件第三章《投标人须知》正文第14.8条所述情况，我方同意不予退还投标保证金或接受政府采购监督管理部门所作出的惩戒处理决定。</w:t>
      </w:r>
    </w:p>
    <w:p>
      <w:pPr>
        <w:spacing w:line="360" w:lineRule="exact"/>
        <w:ind w:firstLine="561"/>
        <w:rPr>
          <w:rFonts w:ascii="楷体_GB2312" w:hAnsi="宋体" w:eastAsia="楷体_GB2312"/>
          <w:b/>
          <w:sz w:val="24"/>
        </w:rPr>
      </w:pPr>
      <w:r>
        <w:rPr>
          <w:rFonts w:hint="eastAsia" w:ascii="楷体_GB2312" w:hAnsi="宋体" w:eastAsia="楷体_GB2312"/>
          <w:b/>
          <w:sz w:val="24"/>
        </w:rPr>
        <w:t>9、与本投标有关的一切正式往来通讯请寄：</w:t>
      </w:r>
    </w:p>
    <w:p>
      <w:pPr>
        <w:spacing w:line="360" w:lineRule="exact"/>
        <w:ind w:firstLine="561"/>
        <w:rPr>
          <w:rFonts w:ascii="楷体_GB2312" w:hAnsi="宋体" w:eastAsia="楷体_GB2312"/>
          <w:b/>
          <w:sz w:val="24"/>
        </w:rPr>
      </w:pPr>
      <w:r>
        <w:rPr>
          <w:rFonts w:hint="eastAsia" w:ascii="楷体_GB2312" w:hAnsi="宋体" w:eastAsia="楷体_GB2312"/>
          <w:b/>
          <w:sz w:val="24"/>
        </w:rPr>
        <w:t xml:space="preserve">        地址：                  邮编：                  </w:t>
      </w:r>
    </w:p>
    <w:p>
      <w:pPr>
        <w:spacing w:line="360" w:lineRule="exact"/>
        <w:ind w:firstLine="561"/>
        <w:rPr>
          <w:rFonts w:ascii="楷体_GB2312" w:hAnsi="宋体" w:eastAsia="楷体_GB2312"/>
          <w:b/>
          <w:sz w:val="24"/>
        </w:rPr>
      </w:pPr>
      <w:r>
        <w:rPr>
          <w:rFonts w:hint="eastAsia" w:ascii="楷体_GB2312" w:hAnsi="宋体" w:eastAsia="楷体_GB2312"/>
          <w:b/>
          <w:sz w:val="24"/>
        </w:rPr>
        <w:t xml:space="preserve">        电话：                  传真：                  </w:t>
      </w:r>
    </w:p>
    <w:p>
      <w:pPr>
        <w:spacing w:line="360" w:lineRule="exact"/>
        <w:ind w:firstLine="561"/>
        <w:rPr>
          <w:rFonts w:ascii="楷体_GB2312" w:hAnsi="宋体" w:eastAsia="楷体_GB2312"/>
          <w:b/>
          <w:sz w:val="24"/>
        </w:rPr>
      </w:pPr>
    </w:p>
    <w:p>
      <w:pPr>
        <w:spacing w:line="360" w:lineRule="exact"/>
        <w:ind w:firstLine="561"/>
        <w:rPr>
          <w:rFonts w:ascii="楷体_GB2312" w:hAnsi="宋体" w:eastAsia="楷体_GB2312"/>
          <w:b/>
          <w:sz w:val="24"/>
        </w:rPr>
      </w:pPr>
      <w:r>
        <w:rPr>
          <w:rFonts w:hint="eastAsia" w:ascii="楷体_GB2312" w:hAnsi="宋体" w:eastAsia="楷体_GB2312"/>
          <w:b/>
          <w:sz w:val="24"/>
        </w:rPr>
        <w:t xml:space="preserve">       投标人代表签字：                 </w:t>
      </w:r>
    </w:p>
    <w:p>
      <w:pPr>
        <w:spacing w:line="360" w:lineRule="exact"/>
        <w:ind w:firstLine="561"/>
        <w:rPr>
          <w:rFonts w:ascii="楷体_GB2312" w:hAnsi="宋体" w:eastAsia="楷体_GB2312"/>
          <w:b/>
          <w:sz w:val="24"/>
        </w:rPr>
      </w:pPr>
    </w:p>
    <w:p>
      <w:pPr>
        <w:spacing w:line="360" w:lineRule="exact"/>
        <w:ind w:firstLine="561"/>
        <w:rPr>
          <w:rFonts w:ascii="楷体_GB2312" w:hAnsi="宋体" w:eastAsia="楷体_GB2312"/>
          <w:b/>
          <w:sz w:val="24"/>
        </w:rPr>
      </w:pPr>
      <w:r>
        <w:rPr>
          <w:rFonts w:hint="eastAsia" w:ascii="楷体_GB2312" w:hAnsi="宋体" w:eastAsia="楷体_GB2312"/>
          <w:b/>
          <w:sz w:val="24"/>
        </w:rPr>
        <w:t xml:space="preserve">      投标人（全称并加盖公章）</w:t>
      </w:r>
    </w:p>
    <w:p>
      <w:pPr>
        <w:spacing w:line="360" w:lineRule="exact"/>
        <w:ind w:firstLine="561"/>
        <w:rPr>
          <w:rFonts w:ascii="楷体_GB2312" w:hAnsi="宋体" w:eastAsia="楷体_GB2312"/>
          <w:b/>
          <w:sz w:val="24"/>
        </w:rPr>
      </w:pPr>
    </w:p>
    <w:p>
      <w:pPr>
        <w:spacing w:line="360" w:lineRule="exact"/>
        <w:ind w:firstLine="561"/>
        <w:rPr>
          <w:rFonts w:ascii="楷体_GB2312" w:hAnsi="宋体" w:eastAsia="楷体_GB2312"/>
          <w:b/>
          <w:sz w:val="24"/>
        </w:rPr>
      </w:pPr>
    </w:p>
    <w:p>
      <w:pPr>
        <w:spacing w:line="360" w:lineRule="exact"/>
        <w:ind w:firstLine="561"/>
        <w:rPr>
          <w:rFonts w:ascii="楷体_GB2312" w:hAnsi="宋体" w:eastAsia="楷体_GB2312"/>
          <w:b/>
          <w:sz w:val="24"/>
        </w:rPr>
      </w:pPr>
    </w:p>
    <w:p>
      <w:pPr>
        <w:spacing w:line="360" w:lineRule="exact"/>
        <w:ind w:firstLine="561"/>
        <w:rPr>
          <w:rFonts w:ascii="楷体_GB2312" w:hAnsi="宋体" w:eastAsia="楷体_GB2312"/>
          <w:b/>
          <w:sz w:val="24"/>
        </w:rPr>
      </w:pPr>
      <w:r>
        <w:rPr>
          <w:rFonts w:hint="eastAsia" w:ascii="楷体_GB2312" w:hAnsi="宋体" w:eastAsia="楷体_GB2312"/>
          <w:b/>
          <w:sz w:val="24"/>
        </w:rPr>
        <w:t>格式2 :</w:t>
      </w:r>
    </w:p>
    <w:p>
      <w:pPr>
        <w:spacing w:line="360" w:lineRule="exact"/>
        <w:ind w:firstLine="561"/>
        <w:rPr>
          <w:rFonts w:ascii="楷体_GB2312" w:hAnsi="宋体" w:eastAsia="楷体_GB2312"/>
          <w:b/>
          <w:sz w:val="24"/>
        </w:rPr>
      </w:pPr>
    </w:p>
    <w:p>
      <w:pPr>
        <w:spacing w:line="360" w:lineRule="exact"/>
        <w:ind w:firstLine="561"/>
        <w:jc w:val="center"/>
        <w:rPr>
          <w:rFonts w:ascii="楷体_GB2312" w:hAnsi="宋体" w:eastAsia="楷体_GB2312"/>
          <w:b/>
          <w:sz w:val="24"/>
        </w:rPr>
      </w:pPr>
      <w:r>
        <w:rPr>
          <w:rFonts w:hint="eastAsia" w:ascii="楷体_GB2312" w:hAnsi="宋体" w:eastAsia="楷体_GB2312"/>
          <w:b/>
          <w:sz w:val="24"/>
        </w:rPr>
        <w:t>法定代表人身份证明书</w:t>
      </w:r>
    </w:p>
    <w:p>
      <w:pPr>
        <w:spacing w:line="360" w:lineRule="exact"/>
        <w:ind w:firstLine="561"/>
        <w:rPr>
          <w:rFonts w:ascii="楷体_GB2312" w:hAnsi="宋体" w:eastAsia="楷体_GB2312"/>
          <w:b/>
          <w:sz w:val="24"/>
        </w:rPr>
      </w:pPr>
      <w:r>
        <w:rPr>
          <w:rFonts w:hint="eastAsia" w:ascii="楷体_GB2312" w:hAnsi="宋体" w:eastAsia="楷体_GB2312"/>
          <w:b/>
          <w:sz w:val="24"/>
        </w:rPr>
        <w:t>投标人名称：</w:t>
      </w:r>
    </w:p>
    <w:p>
      <w:pPr>
        <w:spacing w:line="360" w:lineRule="exact"/>
        <w:ind w:firstLine="561"/>
        <w:rPr>
          <w:rFonts w:ascii="楷体_GB2312" w:hAnsi="宋体" w:eastAsia="楷体_GB2312"/>
          <w:b/>
          <w:sz w:val="24"/>
        </w:rPr>
      </w:pPr>
      <w:r>
        <w:rPr>
          <w:rFonts w:hint="eastAsia" w:ascii="楷体_GB2312" w:hAnsi="宋体" w:eastAsia="楷体_GB2312"/>
          <w:b/>
          <w:sz w:val="24"/>
        </w:rPr>
        <w:t>单位性质：</w:t>
      </w:r>
    </w:p>
    <w:p>
      <w:pPr>
        <w:spacing w:line="360" w:lineRule="exact"/>
        <w:ind w:firstLine="561"/>
        <w:rPr>
          <w:rFonts w:ascii="楷体_GB2312" w:hAnsi="宋体" w:eastAsia="楷体_GB2312"/>
          <w:b/>
          <w:sz w:val="24"/>
        </w:rPr>
      </w:pPr>
      <w:r>
        <w:rPr>
          <w:rFonts w:hint="eastAsia" w:ascii="楷体_GB2312" w:hAnsi="宋体" w:eastAsia="楷体_GB2312"/>
          <w:b/>
          <w:sz w:val="24"/>
        </w:rPr>
        <w:t>地址：</w:t>
      </w:r>
    </w:p>
    <w:p>
      <w:pPr>
        <w:spacing w:line="360" w:lineRule="exact"/>
        <w:ind w:firstLine="561"/>
        <w:rPr>
          <w:rFonts w:ascii="楷体_GB2312" w:hAnsi="宋体" w:eastAsia="楷体_GB2312"/>
          <w:b/>
          <w:sz w:val="24"/>
        </w:rPr>
      </w:pPr>
      <w:r>
        <w:rPr>
          <w:rFonts w:hint="eastAsia" w:ascii="楷体_GB2312" w:hAnsi="宋体" w:eastAsia="楷体_GB2312"/>
          <w:b/>
          <w:sz w:val="24"/>
        </w:rPr>
        <w:t>成立时间： 年月日</w:t>
      </w:r>
    </w:p>
    <w:p>
      <w:pPr>
        <w:spacing w:line="360" w:lineRule="exact"/>
        <w:ind w:firstLine="561"/>
        <w:rPr>
          <w:rFonts w:ascii="楷体_GB2312" w:hAnsi="宋体" w:eastAsia="楷体_GB2312"/>
          <w:b/>
          <w:sz w:val="24"/>
        </w:rPr>
      </w:pPr>
      <w:r>
        <w:rPr>
          <w:rFonts w:hint="eastAsia" w:ascii="楷体_GB2312" w:hAnsi="宋体" w:eastAsia="楷体_GB2312"/>
          <w:b/>
          <w:sz w:val="24"/>
        </w:rPr>
        <w:t>经营期限：</w:t>
      </w:r>
    </w:p>
    <w:p>
      <w:pPr>
        <w:spacing w:line="360" w:lineRule="exact"/>
        <w:ind w:firstLine="561"/>
        <w:rPr>
          <w:rFonts w:ascii="楷体_GB2312" w:hAnsi="宋体" w:eastAsia="楷体_GB2312"/>
          <w:b/>
          <w:sz w:val="24"/>
        </w:rPr>
      </w:pPr>
      <w:r>
        <w:rPr>
          <w:rFonts w:hint="eastAsia" w:ascii="楷体_GB2312" w:hAnsi="宋体" w:eastAsia="楷体_GB2312"/>
          <w:b/>
          <w:sz w:val="24"/>
        </w:rPr>
        <w:t>姓名：性别：年龄：  职务：</w:t>
      </w:r>
    </w:p>
    <w:p>
      <w:pPr>
        <w:spacing w:line="360" w:lineRule="exact"/>
        <w:ind w:firstLine="561"/>
        <w:rPr>
          <w:rFonts w:ascii="楷体_GB2312" w:hAnsi="宋体" w:eastAsia="楷体_GB2312"/>
          <w:b/>
          <w:sz w:val="24"/>
        </w:rPr>
      </w:pPr>
      <w:r>
        <w:rPr>
          <w:rFonts w:hint="eastAsia" w:ascii="楷体_GB2312" w:hAnsi="宋体" w:eastAsia="楷体_GB2312"/>
          <w:b/>
          <w:sz w:val="24"/>
        </w:rPr>
        <w:t>系（投标人名称）的法定代表人。</w:t>
      </w:r>
    </w:p>
    <w:p>
      <w:pPr>
        <w:spacing w:line="360" w:lineRule="exact"/>
        <w:ind w:firstLine="561"/>
        <w:rPr>
          <w:rFonts w:ascii="楷体_GB2312" w:hAnsi="宋体" w:eastAsia="楷体_GB2312"/>
          <w:b/>
          <w:sz w:val="24"/>
        </w:rPr>
      </w:pPr>
      <w:r>
        <w:rPr>
          <w:rFonts w:hint="eastAsia" w:ascii="楷体_GB2312" w:hAnsi="宋体" w:eastAsia="楷体_GB2312"/>
          <w:b/>
          <w:sz w:val="24"/>
        </w:rPr>
        <w:t>特此证明。</w:t>
      </w:r>
    </w:p>
    <w:p>
      <w:pPr>
        <w:spacing w:line="360" w:lineRule="exact"/>
        <w:ind w:firstLine="561"/>
        <w:rPr>
          <w:rFonts w:ascii="楷体_GB2312" w:hAnsi="宋体" w:eastAsia="楷体_GB2312"/>
          <w:b/>
          <w:sz w:val="24"/>
        </w:rPr>
      </w:pPr>
    </w:p>
    <w:p>
      <w:pPr>
        <w:spacing w:line="360" w:lineRule="exact"/>
        <w:ind w:firstLine="561"/>
        <w:rPr>
          <w:rFonts w:ascii="楷体_GB2312" w:hAnsi="宋体" w:eastAsia="楷体_GB2312"/>
          <w:b/>
          <w:sz w:val="24"/>
        </w:rPr>
      </w:pPr>
      <w:r>
        <w:rPr>
          <w:rFonts w:hint="eastAsia" w:ascii="楷体_GB2312" w:hAnsi="宋体" w:eastAsia="楷体_GB2312"/>
          <w:b/>
          <w:sz w:val="24"/>
        </w:rPr>
        <w:t>附：法定代表人身份证复印件。</w:t>
      </w:r>
    </w:p>
    <w:p>
      <w:pPr>
        <w:spacing w:line="360" w:lineRule="exact"/>
        <w:ind w:firstLine="561"/>
        <w:rPr>
          <w:rFonts w:ascii="楷体_GB2312" w:hAnsi="宋体" w:eastAsia="楷体_GB2312"/>
          <w:b/>
          <w:sz w:val="24"/>
        </w:rPr>
      </w:pPr>
      <w:r>
        <w:rPr>
          <w:rFonts w:hint="eastAsia" w:ascii="楷体_GB2312" w:hAnsi="宋体" w:eastAsia="楷体_GB2312"/>
          <w:b/>
          <w:sz w:val="24"/>
        </w:rPr>
        <w:t xml:space="preserve">                          投标人：                 （盖单位章）</w:t>
      </w:r>
    </w:p>
    <w:p>
      <w:pPr>
        <w:spacing w:line="360" w:lineRule="exact"/>
        <w:ind w:firstLine="561"/>
        <w:rPr>
          <w:rFonts w:ascii="宋体" w:hAnsi="宋体"/>
          <w:b/>
          <w:sz w:val="24"/>
        </w:rPr>
      </w:pPr>
      <w:r>
        <w:rPr>
          <w:rFonts w:hint="eastAsia" w:ascii="楷体_GB2312" w:hAnsi="宋体" w:eastAsia="楷体_GB2312"/>
          <w:b/>
          <w:sz w:val="24"/>
        </w:rPr>
        <w:t xml:space="preserve">                                                 年     月    日         </w:t>
      </w: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pStyle w:val="28"/>
        <w:spacing w:line="500" w:lineRule="exact"/>
        <w:rPr>
          <w:rFonts w:ascii="仿宋_GB2312" w:hAnsi="宋体" w:eastAsia="仿宋_GB2312"/>
          <w:b/>
          <w:sz w:val="24"/>
        </w:rPr>
      </w:pPr>
    </w:p>
    <w:p>
      <w:pPr>
        <w:pStyle w:val="28"/>
        <w:spacing w:line="500" w:lineRule="exact"/>
        <w:rPr>
          <w:rFonts w:ascii="仿宋_GB2312" w:hAnsi="宋体" w:eastAsia="仿宋_GB2312"/>
          <w:b/>
          <w:sz w:val="24"/>
        </w:rPr>
      </w:pPr>
    </w:p>
    <w:p>
      <w:pPr>
        <w:pStyle w:val="28"/>
        <w:spacing w:line="500" w:lineRule="exact"/>
        <w:rPr>
          <w:rFonts w:ascii="仿宋_GB2312" w:hAnsi="宋体" w:eastAsia="仿宋_GB2312"/>
          <w:b/>
          <w:sz w:val="24"/>
        </w:rPr>
      </w:pPr>
    </w:p>
    <w:p>
      <w:pPr>
        <w:pStyle w:val="28"/>
        <w:spacing w:line="500" w:lineRule="exact"/>
        <w:rPr>
          <w:rFonts w:ascii="仿宋_GB2312" w:hAnsi="宋体" w:eastAsia="仿宋_GB2312"/>
          <w:b/>
          <w:sz w:val="24"/>
        </w:rPr>
      </w:pPr>
    </w:p>
    <w:p>
      <w:pPr>
        <w:pStyle w:val="28"/>
        <w:spacing w:line="500" w:lineRule="exact"/>
        <w:rPr>
          <w:rFonts w:ascii="仿宋_GB2312" w:hAnsi="宋体" w:eastAsia="仿宋_GB2312"/>
          <w:b/>
          <w:sz w:val="24"/>
        </w:rPr>
      </w:pPr>
      <w:r>
        <w:rPr>
          <w:rFonts w:hint="eastAsia" w:ascii="仿宋_GB2312" w:hAnsi="宋体" w:eastAsia="仿宋_GB2312"/>
          <w:b/>
          <w:sz w:val="24"/>
        </w:rPr>
        <w:t xml:space="preserve">格式3:  </w:t>
      </w:r>
    </w:p>
    <w:p>
      <w:pPr>
        <w:spacing w:line="360" w:lineRule="exact"/>
        <w:ind w:firstLine="561"/>
        <w:jc w:val="center"/>
        <w:rPr>
          <w:rFonts w:ascii="楷体_GB2312" w:hAnsi="宋体" w:eastAsia="楷体_GB2312"/>
          <w:b/>
          <w:sz w:val="24"/>
        </w:rPr>
      </w:pPr>
      <w:r>
        <w:rPr>
          <w:rFonts w:hint="eastAsia" w:ascii="楷体_GB2312" w:hAnsi="宋体" w:eastAsia="楷体_GB2312"/>
          <w:b/>
          <w:sz w:val="24"/>
        </w:rPr>
        <w:t>法定代表人授权委托书</w:t>
      </w:r>
    </w:p>
    <w:p>
      <w:pPr>
        <w:spacing w:line="360" w:lineRule="exact"/>
        <w:ind w:firstLine="561"/>
        <w:rPr>
          <w:rFonts w:ascii="楷体_GB2312" w:hAnsi="宋体" w:eastAsia="楷体_GB2312"/>
          <w:b/>
          <w:sz w:val="24"/>
        </w:rPr>
      </w:pPr>
    </w:p>
    <w:p>
      <w:pPr>
        <w:spacing w:line="360" w:lineRule="exact"/>
        <w:rPr>
          <w:rFonts w:ascii="楷体_GB2312" w:hAnsi="宋体" w:eastAsia="楷体_GB2312"/>
          <w:b/>
          <w:sz w:val="24"/>
        </w:rPr>
      </w:pPr>
      <w:r>
        <w:rPr>
          <w:rFonts w:hint="eastAsia" w:ascii="楷体_GB2312" w:hAnsi="宋体" w:eastAsia="楷体_GB2312"/>
          <w:b/>
          <w:sz w:val="24"/>
        </w:rPr>
        <w:t>海口市政府采购中心：</w:t>
      </w:r>
    </w:p>
    <w:p>
      <w:pPr>
        <w:spacing w:line="360" w:lineRule="exact"/>
        <w:ind w:firstLine="561"/>
        <w:rPr>
          <w:rFonts w:ascii="楷体_GB2312" w:hAnsi="宋体" w:eastAsia="楷体_GB2312"/>
          <w:b/>
          <w:sz w:val="24"/>
        </w:rPr>
      </w:pPr>
      <w:r>
        <w:rPr>
          <w:rFonts w:ascii="楷体_GB2312" w:hAnsi="宋体" w:eastAsia="楷体_GB2312"/>
          <w:b/>
          <w:sz w:val="24"/>
        </w:rPr>
        <w:t>本人（姓名）系（投标人名称）的法定代表人，现委托（姓名）为我方代理人。代理人根据授权，以我方名义签署、澄清</w:t>
      </w:r>
      <w:r>
        <w:rPr>
          <w:rFonts w:hint="eastAsia" w:ascii="楷体_GB2312" w:hAnsi="宋体" w:eastAsia="楷体_GB2312"/>
          <w:b/>
          <w:sz w:val="24"/>
        </w:rPr>
        <w:t>、说明、补正</w:t>
      </w:r>
      <w:r>
        <w:rPr>
          <w:rFonts w:ascii="楷体_GB2312" w:hAnsi="宋体" w:eastAsia="楷体_GB2312"/>
          <w:b/>
          <w:sz w:val="24"/>
        </w:rPr>
        <w:t>、递交、撤回、修改</w:t>
      </w:r>
      <w:r>
        <w:rPr>
          <w:rFonts w:hint="eastAsia" w:ascii="楷体_GB2312" w:hAnsi="宋体" w:eastAsia="楷体_GB2312"/>
          <w:b/>
          <w:sz w:val="24"/>
        </w:rPr>
        <w:t xml:space="preserve"> (项目名称) 项目（项目编号：）</w:t>
      </w:r>
      <w:r>
        <w:rPr>
          <w:rFonts w:ascii="楷体_GB2312" w:hAnsi="宋体" w:eastAsia="楷体_GB2312"/>
          <w:b/>
          <w:sz w:val="24"/>
        </w:rPr>
        <w:t>投标文件、签订合同和处理有关事宜，其法律后果由我方承担。</w:t>
      </w:r>
    </w:p>
    <w:p>
      <w:pPr>
        <w:spacing w:line="360" w:lineRule="exact"/>
        <w:ind w:firstLine="561"/>
        <w:rPr>
          <w:rFonts w:ascii="楷体_GB2312" w:hAnsi="宋体" w:eastAsia="楷体_GB2312"/>
          <w:b/>
          <w:sz w:val="24"/>
        </w:rPr>
      </w:pPr>
      <w:r>
        <w:rPr>
          <w:rFonts w:ascii="楷体_GB2312" w:hAnsi="宋体" w:eastAsia="楷体_GB2312"/>
          <w:b/>
          <w:sz w:val="24"/>
        </w:rPr>
        <w:t xml:space="preserve">委托期限：             </w:t>
      </w:r>
    </w:p>
    <w:p>
      <w:pPr>
        <w:spacing w:line="360" w:lineRule="exact"/>
        <w:ind w:firstLine="561"/>
        <w:rPr>
          <w:rFonts w:ascii="楷体_GB2312" w:hAnsi="宋体" w:eastAsia="楷体_GB2312"/>
          <w:b/>
          <w:sz w:val="24"/>
        </w:rPr>
      </w:pPr>
      <w:r>
        <w:rPr>
          <w:rFonts w:ascii="楷体_GB2312" w:hAnsi="宋体" w:eastAsia="楷体_GB2312"/>
          <w:b/>
          <w:sz w:val="24"/>
        </w:rPr>
        <w:t>代理人无转委托权。</w:t>
      </w:r>
    </w:p>
    <w:p>
      <w:pPr>
        <w:spacing w:line="360" w:lineRule="exact"/>
        <w:ind w:firstLine="561"/>
        <w:rPr>
          <w:rFonts w:ascii="楷体_GB2312" w:hAnsi="宋体" w:eastAsia="楷体_GB2312"/>
          <w:b/>
          <w:sz w:val="24"/>
        </w:rPr>
      </w:pPr>
    </w:p>
    <w:p>
      <w:pPr>
        <w:spacing w:line="360" w:lineRule="exact"/>
        <w:ind w:firstLine="561"/>
        <w:jc w:val="left"/>
        <w:rPr>
          <w:rFonts w:ascii="楷体_GB2312" w:hAnsi="宋体" w:eastAsia="楷体_GB2312"/>
          <w:b/>
          <w:sz w:val="24"/>
        </w:rPr>
      </w:pPr>
      <w:r>
        <w:rPr>
          <w:rFonts w:ascii="楷体_GB2312" w:hAnsi="宋体" w:eastAsia="楷体_GB2312"/>
          <w:b/>
          <w:sz w:val="24"/>
        </w:rPr>
        <w:t>投标人：                               （盖单位章）</w:t>
      </w:r>
    </w:p>
    <w:p>
      <w:pPr>
        <w:spacing w:line="360" w:lineRule="exact"/>
        <w:ind w:firstLine="561"/>
        <w:jc w:val="left"/>
        <w:rPr>
          <w:rFonts w:ascii="楷体_GB2312" w:hAnsi="宋体" w:eastAsia="楷体_GB2312"/>
          <w:b/>
          <w:sz w:val="24"/>
        </w:rPr>
      </w:pPr>
      <w:r>
        <w:rPr>
          <w:rFonts w:ascii="楷体_GB2312" w:hAnsi="宋体" w:eastAsia="楷体_GB2312"/>
          <w:b/>
          <w:sz w:val="24"/>
        </w:rPr>
        <w:t>法定代表人：                               （签字）</w:t>
      </w:r>
    </w:p>
    <w:p>
      <w:pPr>
        <w:spacing w:line="360" w:lineRule="exact"/>
        <w:ind w:firstLine="482" w:firstLineChars="200"/>
        <w:jc w:val="left"/>
        <w:rPr>
          <w:rFonts w:ascii="楷体_GB2312" w:hAnsi="宋体" w:eastAsia="楷体_GB2312"/>
          <w:b/>
          <w:sz w:val="24"/>
        </w:rPr>
      </w:pPr>
      <w:r>
        <w:rPr>
          <w:rFonts w:ascii="楷体_GB2312" w:hAnsi="宋体" w:eastAsia="楷体_GB2312"/>
          <w:b/>
          <w:sz w:val="24"/>
        </w:rPr>
        <w:t>身份证号码：</w:t>
      </w:r>
    </w:p>
    <w:p>
      <w:pPr>
        <w:pStyle w:val="6"/>
        <w:ind w:firstLine="482" w:firstLineChars="200"/>
        <w:rPr>
          <w:rFonts w:ascii="楷体_GB2312" w:hAnsi="宋体" w:eastAsia="楷体_GB2312"/>
          <w:b/>
          <w:sz w:val="24"/>
        </w:rPr>
      </w:pPr>
      <w:r>
        <w:rPr>
          <w:rFonts w:hint="eastAsia" w:ascii="楷体_GB2312" w:hAnsi="宋体" w:eastAsia="楷体_GB2312"/>
          <w:b/>
          <w:sz w:val="24"/>
        </w:rPr>
        <w:t>投标人代表</w:t>
      </w:r>
      <w:r>
        <w:rPr>
          <w:rFonts w:ascii="楷体_GB2312" w:hAnsi="宋体" w:eastAsia="楷体_GB2312"/>
          <w:b/>
          <w:sz w:val="24"/>
        </w:rPr>
        <w:t>：                                   （签字）</w:t>
      </w:r>
    </w:p>
    <w:p>
      <w:pPr>
        <w:spacing w:line="360" w:lineRule="exact"/>
        <w:ind w:firstLine="482" w:firstLineChars="200"/>
        <w:jc w:val="left"/>
        <w:rPr>
          <w:rFonts w:ascii="楷体_GB2312" w:hAnsi="宋体" w:eastAsia="楷体_GB2312"/>
          <w:b/>
          <w:sz w:val="24"/>
        </w:rPr>
      </w:pPr>
      <w:r>
        <w:rPr>
          <w:rFonts w:ascii="楷体_GB2312" w:hAnsi="宋体" w:eastAsia="楷体_GB2312"/>
          <w:b/>
          <w:sz w:val="24"/>
        </w:rPr>
        <w:t xml:space="preserve">身份证号码：             </w:t>
      </w:r>
      <w:r>
        <w:rPr>
          <w:rFonts w:hint="eastAsia" w:ascii="楷体_GB2312" w:hAnsi="宋体" w:eastAsia="楷体_GB2312"/>
          <w:b/>
          <w:sz w:val="24"/>
        </w:rPr>
        <w:t>附身份证复印件</w:t>
      </w:r>
    </w:p>
    <w:p>
      <w:pPr>
        <w:spacing w:line="360" w:lineRule="exact"/>
        <w:rPr>
          <w:rFonts w:ascii="楷体_GB2312" w:hAnsi="宋体" w:eastAsia="楷体_GB2312"/>
          <w:b/>
          <w:sz w:val="24"/>
        </w:rPr>
      </w:pPr>
    </w:p>
    <w:p>
      <w:pPr>
        <w:spacing w:line="360" w:lineRule="exact"/>
        <w:ind w:firstLine="561"/>
        <w:jc w:val="right"/>
        <w:rPr>
          <w:rFonts w:ascii="楷体_GB2312" w:hAnsi="宋体" w:eastAsia="楷体_GB2312"/>
          <w:b/>
          <w:sz w:val="24"/>
        </w:rPr>
      </w:pPr>
      <w:r>
        <w:rPr>
          <w:rFonts w:ascii="楷体_GB2312" w:hAnsi="宋体" w:eastAsia="楷体_GB2312"/>
          <w:b/>
          <w:sz w:val="24"/>
        </w:rPr>
        <w:t>年       月       日</w:t>
      </w:r>
    </w:p>
    <w:p>
      <w:pPr>
        <w:spacing w:line="360" w:lineRule="exact"/>
        <w:ind w:firstLine="561"/>
        <w:rPr>
          <w:rFonts w:ascii="楷体_GB2312" w:hAnsi="宋体" w:eastAsia="楷体_GB2312"/>
          <w:b/>
          <w:sz w:val="24"/>
        </w:rPr>
      </w:pPr>
    </w:p>
    <w:p>
      <w:pPr>
        <w:pStyle w:val="28"/>
        <w:spacing w:line="500" w:lineRule="exact"/>
        <w:rPr>
          <w:rFonts w:ascii="仿宋_GB2312" w:hAnsi="宋体" w:eastAsia="仿宋_GB2312"/>
          <w:b/>
          <w:sz w:val="24"/>
        </w:rPr>
      </w:pPr>
    </w:p>
    <w:p>
      <w:pPr>
        <w:pStyle w:val="28"/>
        <w:spacing w:line="500" w:lineRule="exact"/>
        <w:rPr>
          <w:rFonts w:ascii="仿宋_GB2312" w:hAnsi="宋体" w:eastAsia="仿宋_GB2312"/>
          <w:b/>
          <w:sz w:val="24"/>
        </w:rPr>
      </w:pPr>
    </w:p>
    <w:p>
      <w:pPr>
        <w:pStyle w:val="28"/>
        <w:spacing w:line="500" w:lineRule="exact"/>
        <w:rPr>
          <w:rFonts w:ascii="仿宋_GB2312" w:hAnsi="宋体" w:eastAsia="仿宋_GB2312"/>
          <w:b/>
          <w:sz w:val="24"/>
        </w:rPr>
      </w:pPr>
    </w:p>
    <w:p>
      <w:pPr>
        <w:pStyle w:val="28"/>
        <w:spacing w:line="500" w:lineRule="exact"/>
        <w:rPr>
          <w:rFonts w:ascii="仿宋_GB2312" w:hAnsi="宋体" w:eastAsia="仿宋_GB2312"/>
          <w:b/>
          <w:sz w:val="24"/>
        </w:rPr>
      </w:pPr>
    </w:p>
    <w:p>
      <w:pPr>
        <w:pStyle w:val="28"/>
        <w:spacing w:line="500" w:lineRule="exact"/>
        <w:rPr>
          <w:rFonts w:ascii="仿宋_GB2312" w:hAnsi="宋体" w:eastAsia="仿宋_GB2312"/>
          <w:b/>
          <w:sz w:val="24"/>
        </w:rPr>
      </w:pPr>
    </w:p>
    <w:p>
      <w:pPr>
        <w:pStyle w:val="28"/>
        <w:spacing w:line="500" w:lineRule="exact"/>
        <w:rPr>
          <w:rFonts w:ascii="仿宋_GB2312" w:hAnsi="宋体" w:eastAsia="仿宋_GB2312"/>
          <w:b/>
          <w:sz w:val="24"/>
        </w:rPr>
      </w:pPr>
    </w:p>
    <w:p>
      <w:pPr>
        <w:pStyle w:val="28"/>
        <w:spacing w:line="500" w:lineRule="exact"/>
        <w:rPr>
          <w:rFonts w:ascii="仿宋_GB2312" w:hAnsi="宋体" w:eastAsia="仿宋_GB2312"/>
          <w:b/>
          <w:sz w:val="24"/>
        </w:rPr>
      </w:pPr>
    </w:p>
    <w:p>
      <w:pPr>
        <w:pStyle w:val="28"/>
        <w:spacing w:line="500" w:lineRule="exact"/>
        <w:rPr>
          <w:rFonts w:ascii="仿宋_GB2312" w:hAnsi="宋体" w:eastAsia="仿宋_GB2312"/>
          <w:b/>
          <w:sz w:val="24"/>
        </w:rPr>
      </w:pPr>
    </w:p>
    <w:p>
      <w:pPr>
        <w:pStyle w:val="28"/>
        <w:spacing w:line="500" w:lineRule="exact"/>
        <w:rPr>
          <w:rFonts w:ascii="仿宋_GB2312" w:hAnsi="宋体" w:eastAsia="仿宋_GB2312"/>
          <w:b/>
          <w:sz w:val="24"/>
        </w:rPr>
      </w:pPr>
    </w:p>
    <w:p>
      <w:pPr>
        <w:pStyle w:val="28"/>
        <w:spacing w:line="500" w:lineRule="exact"/>
        <w:rPr>
          <w:rFonts w:ascii="仿宋_GB2312" w:hAnsi="宋体" w:eastAsia="仿宋_GB2312"/>
          <w:b/>
          <w:sz w:val="24"/>
        </w:rPr>
      </w:pPr>
    </w:p>
    <w:p>
      <w:pPr>
        <w:pStyle w:val="28"/>
        <w:spacing w:line="500" w:lineRule="exact"/>
        <w:rPr>
          <w:rFonts w:ascii="仿宋_GB2312" w:hAnsi="宋体" w:eastAsia="仿宋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r>
        <w:rPr>
          <w:rFonts w:hint="eastAsia" w:ascii="楷体_GB2312" w:hAnsi="宋体" w:eastAsia="楷体_GB2312"/>
          <w:b/>
          <w:sz w:val="24"/>
        </w:rPr>
        <w:t>格式4</w:t>
      </w:r>
    </w:p>
    <w:p>
      <w:pPr>
        <w:pStyle w:val="28"/>
        <w:spacing w:line="500" w:lineRule="exact"/>
        <w:jc w:val="center"/>
        <w:rPr>
          <w:rFonts w:ascii="楷体_GB2312" w:hAnsi="宋体" w:eastAsia="楷体_GB2312"/>
          <w:b/>
          <w:sz w:val="24"/>
        </w:rPr>
      </w:pPr>
      <w:r>
        <w:rPr>
          <w:rFonts w:hint="eastAsia" w:ascii="楷体_GB2312" w:hAnsi="宋体" w:eastAsia="楷体_GB2312"/>
          <w:b/>
          <w:sz w:val="24"/>
        </w:rPr>
        <w:t>开 标 一 览 表</w:t>
      </w:r>
    </w:p>
    <w:p>
      <w:pPr>
        <w:pStyle w:val="28"/>
        <w:spacing w:line="500" w:lineRule="exact"/>
        <w:jc w:val="left"/>
        <w:rPr>
          <w:rFonts w:ascii="楷体_GB2312" w:hAnsi="宋体" w:eastAsia="楷体_GB2312"/>
          <w:b/>
          <w:sz w:val="24"/>
        </w:rPr>
      </w:pPr>
    </w:p>
    <w:p>
      <w:pPr>
        <w:spacing w:line="520" w:lineRule="exact"/>
        <w:rPr>
          <w:rFonts w:ascii="楷体_GB2312" w:hAnsi="宋体" w:eastAsia="楷体_GB2312"/>
          <w:b/>
          <w:sz w:val="24"/>
        </w:rPr>
      </w:pPr>
    </w:p>
    <w:p>
      <w:pPr>
        <w:spacing w:line="520" w:lineRule="exact"/>
        <w:rPr>
          <w:rFonts w:ascii="楷体_GB2312" w:hAnsi="宋体" w:eastAsia="楷体_GB2312"/>
          <w:b/>
          <w:sz w:val="24"/>
        </w:rPr>
      </w:pPr>
      <w:r>
        <w:rPr>
          <w:rFonts w:hint="eastAsia" w:ascii="楷体_GB2312" w:hAnsi="宋体" w:eastAsia="楷体_GB2312"/>
          <w:b/>
          <w:sz w:val="24"/>
        </w:rPr>
        <w:t>项目名称;                               项目编号：</w:t>
      </w:r>
    </w:p>
    <w:tbl>
      <w:tblPr>
        <w:tblStyle w:val="15"/>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75"/>
        <w:gridCol w:w="2578"/>
        <w:gridCol w:w="2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5" w:hRule="atLeast"/>
        </w:trPr>
        <w:tc>
          <w:tcPr>
            <w:tcW w:w="3375" w:type="dxa"/>
            <w:vAlign w:val="center"/>
          </w:tcPr>
          <w:p>
            <w:pPr>
              <w:widowControl/>
              <w:spacing w:line="460" w:lineRule="exact"/>
              <w:jc w:val="center"/>
              <w:rPr>
                <w:rFonts w:ascii="楷体_GB2312" w:hAnsi="宋体" w:eastAsia="楷体_GB2312"/>
                <w:b/>
                <w:sz w:val="24"/>
              </w:rPr>
            </w:pPr>
            <w:r>
              <w:rPr>
                <w:rFonts w:hint="eastAsia" w:ascii="楷体_GB2312" w:hAnsi="宋体" w:eastAsia="楷体_GB2312"/>
                <w:b/>
                <w:sz w:val="24"/>
              </w:rPr>
              <w:t>项目名称</w:t>
            </w:r>
          </w:p>
        </w:tc>
        <w:tc>
          <w:tcPr>
            <w:tcW w:w="2578" w:type="dxa"/>
            <w:vAlign w:val="center"/>
          </w:tcPr>
          <w:p>
            <w:pPr>
              <w:pStyle w:val="6"/>
              <w:jc w:val="center"/>
              <w:rPr>
                <w:rFonts w:ascii="仿宋" w:hAnsi="仿宋" w:eastAsia="仿宋" w:cs="仿宋"/>
                <w:b/>
                <w:bCs/>
                <w:color w:val="000000"/>
                <w:sz w:val="24"/>
              </w:rPr>
            </w:pPr>
            <w:r>
              <w:rPr>
                <w:rFonts w:hint="eastAsia" w:ascii="仿宋" w:hAnsi="仿宋" w:eastAsia="仿宋" w:cs="仿宋"/>
                <w:b/>
                <w:bCs/>
                <w:color w:val="000000"/>
                <w:sz w:val="24"/>
              </w:rPr>
              <w:t>服务期限</w:t>
            </w:r>
          </w:p>
        </w:tc>
        <w:tc>
          <w:tcPr>
            <w:tcW w:w="2569" w:type="dxa"/>
            <w:vAlign w:val="center"/>
          </w:tcPr>
          <w:p>
            <w:pPr>
              <w:pStyle w:val="6"/>
              <w:jc w:val="center"/>
              <w:rPr>
                <w:rFonts w:ascii="仿宋" w:hAnsi="仿宋" w:eastAsia="仿宋" w:cs="仿宋"/>
                <w:b/>
                <w:bCs/>
                <w:color w:val="000000"/>
                <w:sz w:val="24"/>
              </w:rPr>
            </w:pPr>
            <w:r>
              <w:rPr>
                <w:rFonts w:hint="eastAsia" w:ascii="楷体_GB2312" w:hAnsi="宋体" w:eastAsia="楷体_GB2312"/>
                <w:b/>
                <w:sz w:val="24"/>
              </w:rPr>
              <w:t>投标有效期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5" w:hRule="atLeast"/>
        </w:trPr>
        <w:tc>
          <w:tcPr>
            <w:tcW w:w="3375" w:type="dxa"/>
            <w:vAlign w:val="center"/>
          </w:tcPr>
          <w:p>
            <w:pPr>
              <w:widowControl/>
              <w:spacing w:line="460" w:lineRule="exact"/>
              <w:jc w:val="center"/>
              <w:rPr>
                <w:rFonts w:ascii="楷体_GB2312" w:hAnsi="宋体" w:eastAsia="楷体_GB2312"/>
                <w:b/>
                <w:sz w:val="24"/>
              </w:rPr>
            </w:pPr>
          </w:p>
        </w:tc>
        <w:tc>
          <w:tcPr>
            <w:tcW w:w="2578" w:type="dxa"/>
            <w:vAlign w:val="center"/>
          </w:tcPr>
          <w:p>
            <w:pPr>
              <w:widowControl/>
              <w:spacing w:line="460" w:lineRule="exact"/>
              <w:jc w:val="center"/>
              <w:rPr>
                <w:rFonts w:ascii="楷体_GB2312" w:hAnsi="宋体" w:eastAsia="楷体_GB2312"/>
                <w:b/>
                <w:sz w:val="24"/>
              </w:rPr>
            </w:pPr>
          </w:p>
        </w:tc>
        <w:tc>
          <w:tcPr>
            <w:tcW w:w="2569" w:type="dxa"/>
            <w:vAlign w:val="center"/>
          </w:tcPr>
          <w:p>
            <w:pPr>
              <w:widowControl/>
              <w:spacing w:line="460" w:lineRule="exact"/>
              <w:jc w:val="center"/>
              <w:rPr>
                <w:rFonts w:ascii="楷体_GB2312" w:hAnsi="宋体" w:eastAsia="楷体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8522" w:type="dxa"/>
            <w:gridSpan w:val="3"/>
            <w:vAlign w:val="center"/>
          </w:tcPr>
          <w:p>
            <w:pPr>
              <w:widowControl/>
              <w:spacing w:line="460" w:lineRule="exact"/>
              <w:rPr>
                <w:rFonts w:ascii="楷体_GB2312" w:hAnsi="宋体" w:eastAsia="楷体_GB2312"/>
                <w:b/>
                <w:sz w:val="24"/>
              </w:rPr>
            </w:pPr>
            <w:r>
              <w:rPr>
                <w:rFonts w:hint="eastAsia" w:ascii="楷体_GB2312" w:hAnsi="宋体" w:eastAsia="楷体_GB2312"/>
                <w:b/>
                <w:sz w:val="24"/>
              </w:rPr>
              <w:t>投标总价（大小写）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8522" w:type="dxa"/>
            <w:gridSpan w:val="3"/>
            <w:vAlign w:val="center"/>
          </w:tcPr>
          <w:p>
            <w:pPr>
              <w:pStyle w:val="6"/>
              <w:rPr>
                <w:rFonts w:ascii="楷体_GB2312" w:hAnsi="宋体" w:eastAsia="楷体_GB2312"/>
                <w:b/>
                <w:sz w:val="24"/>
              </w:rPr>
            </w:pPr>
            <w:r>
              <w:rPr>
                <w:rFonts w:hint="eastAsia" w:ascii="楷体_GB2312" w:hAnsi="宋体" w:eastAsia="楷体_GB2312"/>
                <w:b/>
                <w:sz w:val="24"/>
              </w:rPr>
              <w:t>是否为符合条件的小微型企业:是（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8522" w:type="dxa"/>
            <w:gridSpan w:val="3"/>
            <w:vAlign w:val="center"/>
          </w:tcPr>
          <w:p>
            <w:pPr>
              <w:widowControl/>
              <w:spacing w:line="460" w:lineRule="exact"/>
              <w:rPr>
                <w:rFonts w:ascii="仿宋_GB2312" w:hAnsi="宋体" w:eastAsia="仿宋_GB2312"/>
                <w:b/>
                <w:sz w:val="24"/>
              </w:rPr>
            </w:pPr>
            <w:r>
              <w:rPr>
                <w:rFonts w:hint="eastAsia" w:ascii="仿宋_GB2312" w:hAnsi="宋体" w:eastAsia="仿宋_GB2312"/>
                <w:b/>
                <w:sz w:val="24"/>
              </w:rPr>
              <w:t>是否监狱企业参加采购活动：是（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8522" w:type="dxa"/>
            <w:gridSpan w:val="3"/>
            <w:vAlign w:val="center"/>
          </w:tcPr>
          <w:p>
            <w:pPr>
              <w:widowControl/>
              <w:spacing w:line="460" w:lineRule="exact"/>
              <w:rPr>
                <w:rFonts w:ascii="仿宋_GB2312" w:hAnsi="宋体" w:eastAsia="仿宋_GB2312"/>
                <w:b/>
                <w:sz w:val="24"/>
              </w:rPr>
            </w:pPr>
            <w:r>
              <w:rPr>
                <w:rFonts w:hint="eastAsia" w:ascii="仿宋_GB2312" w:hAnsi="宋体" w:eastAsia="仿宋_GB2312"/>
                <w:b/>
                <w:sz w:val="24"/>
              </w:rPr>
              <w:t>是否符合条件的残疾人福利性单位：是（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trPr>
        <w:tc>
          <w:tcPr>
            <w:tcW w:w="8522" w:type="dxa"/>
            <w:gridSpan w:val="3"/>
            <w:vAlign w:val="center"/>
          </w:tcPr>
          <w:p>
            <w:pPr>
              <w:widowControl/>
              <w:spacing w:line="460" w:lineRule="exact"/>
              <w:rPr>
                <w:rFonts w:ascii="楷体_GB2312" w:hAnsi="宋体" w:eastAsia="楷体_GB2312"/>
                <w:b/>
                <w:sz w:val="24"/>
              </w:rPr>
            </w:pPr>
            <w:r>
              <w:rPr>
                <w:rFonts w:hint="eastAsia" w:ascii="楷体_GB2312" w:hAnsi="宋体" w:eastAsia="楷体_GB2312"/>
                <w:b/>
                <w:sz w:val="24"/>
              </w:rPr>
              <w:t>备注</w:t>
            </w:r>
          </w:p>
        </w:tc>
      </w:tr>
    </w:tbl>
    <w:p>
      <w:pPr>
        <w:spacing w:line="520" w:lineRule="exact"/>
        <w:rPr>
          <w:rFonts w:ascii="楷体_GB2312" w:hAnsi="宋体" w:eastAsia="楷体_GB2312"/>
          <w:b/>
          <w:sz w:val="24"/>
        </w:rPr>
      </w:pPr>
    </w:p>
    <w:p>
      <w:pPr>
        <w:spacing w:line="520" w:lineRule="exact"/>
        <w:ind w:firstLine="560"/>
        <w:rPr>
          <w:rFonts w:ascii="楷体_GB2312" w:hAnsi="宋体" w:eastAsia="楷体_GB2312"/>
          <w:b/>
          <w:sz w:val="24"/>
        </w:rPr>
      </w:pPr>
      <w:r>
        <w:rPr>
          <w:rFonts w:hint="eastAsia" w:ascii="楷体_GB2312" w:hAnsi="宋体" w:eastAsia="楷体_GB2312"/>
          <w:b/>
          <w:sz w:val="24"/>
        </w:rPr>
        <w:t>投标人名称：                 （公章）</w:t>
      </w:r>
    </w:p>
    <w:p>
      <w:pPr>
        <w:spacing w:line="520" w:lineRule="exact"/>
        <w:ind w:firstLine="482" w:firstLineChars="200"/>
        <w:rPr>
          <w:rFonts w:ascii="楷体_GB2312" w:hAnsi="宋体" w:eastAsia="楷体_GB2312"/>
          <w:b/>
          <w:sz w:val="24"/>
        </w:rPr>
      </w:pPr>
      <w:r>
        <w:rPr>
          <w:rFonts w:hint="eastAsia" w:ascii="楷体_GB2312" w:hAnsi="宋体" w:eastAsia="楷体_GB2312"/>
          <w:b/>
          <w:sz w:val="24"/>
        </w:rPr>
        <w:t xml:space="preserve">投标人代表签名：                日期：               </w:t>
      </w:r>
    </w:p>
    <w:p>
      <w:pPr>
        <w:spacing w:line="400" w:lineRule="exact"/>
        <w:rPr>
          <w:rFonts w:ascii="楷体_GB2312" w:hAnsi="宋体" w:eastAsia="楷体_GB2312"/>
          <w:b/>
          <w:sz w:val="24"/>
        </w:rPr>
      </w:pPr>
      <w:r>
        <w:rPr>
          <w:rFonts w:hint="eastAsia" w:ascii="楷体_GB2312" w:hAnsi="宋体" w:eastAsia="楷体_GB2312"/>
          <w:b/>
          <w:sz w:val="24"/>
        </w:rPr>
        <w:t>要求：</w:t>
      </w:r>
    </w:p>
    <w:p>
      <w:pPr>
        <w:spacing w:line="400" w:lineRule="exact"/>
        <w:ind w:firstLine="561"/>
        <w:rPr>
          <w:rFonts w:ascii="楷体_GB2312" w:hAnsi="宋体" w:eastAsia="楷体_GB2312"/>
          <w:b/>
          <w:sz w:val="24"/>
        </w:rPr>
      </w:pPr>
      <w:r>
        <w:rPr>
          <w:rFonts w:hint="eastAsia" w:ascii="楷体_GB2312" w:hAnsi="宋体" w:eastAsia="楷体_GB2312"/>
          <w:b/>
          <w:sz w:val="24"/>
        </w:rPr>
        <w:t>1、以上为开标会议唱标的内容，投标人不得自行增减；</w:t>
      </w:r>
    </w:p>
    <w:p>
      <w:pPr>
        <w:spacing w:line="400" w:lineRule="exact"/>
        <w:ind w:firstLine="561"/>
        <w:rPr>
          <w:rFonts w:ascii="楷体_GB2312" w:hAnsi="宋体" w:eastAsia="楷体_GB2312"/>
          <w:b/>
          <w:sz w:val="24"/>
        </w:rPr>
      </w:pPr>
      <w:r>
        <w:rPr>
          <w:rFonts w:hint="eastAsia" w:ascii="楷体_GB2312" w:hAnsi="宋体" w:eastAsia="楷体_GB2312"/>
          <w:b/>
          <w:sz w:val="24"/>
        </w:rPr>
        <w:t>2、投标总价必须与“投标报价明细表”当中的“合计（总价）”保持一致。</w:t>
      </w:r>
    </w:p>
    <w:p>
      <w:pPr>
        <w:spacing w:line="400" w:lineRule="exact"/>
        <w:ind w:firstLine="561"/>
        <w:rPr>
          <w:rFonts w:ascii="楷体_GB2312" w:hAnsi="宋体" w:eastAsia="楷体_GB2312"/>
          <w:b/>
          <w:sz w:val="24"/>
        </w:rPr>
      </w:pPr>
      <w:r>
        <w:rPr>
          <w:rFonts w:hint="eastAsia" w:ascii="楷体_GB2312" w:hAnsi="宋体" w:eastAsia="楷体_GB2312"/>
          <w:b/>
          <w:sz w:val="24"/>
        </w:rPr>
        <w:t>3、投标总价不得高于采购预算；</w:t>
      </w:r>
    </w:p>
    <w:p>
      <w:pPr>
        <w:pStyle w:val="6"/>
        <w:ind w:firstLine="482" w:firstLineChars="200"/>
        <w:rPr>
          <w:rFonts w:ascii="楷体_GB2312" w:hAnsi="宋体" w:eastAsia="楷体_GB2312"/>
          <w:b/>
          <w:sz w:val="24"/>
        </w:rPr>
      </w:pPr>
      <w:r>
        <w:rPr>
          <w:rFonts w:hint="eastAsia" w:ascii="楷体_GB2312" w:hAnsi="宋体" w:eastAsia="楷体_GB2312"/>
          <w:b/>
          <w:sz w:val="24"/>
        </w:rPr>
        <w:t>4、是否小微企业、监狱企业、残疾人福利性单位，在相应的括弧里打勾（</w:t>
      </w:r>
      <w:r>
        <w:rPr>
          <w:rFonts w:hint="eastAsia" w:ascii="Arial" w:hAnsi="Arial" w:cs="Arial"/>
        </w:rPr>
        <w:t>√</w:t>
      </w:r>
      <w:r>
        <w:rPr>
          <w:rFonts w:hint="eastAsia" w:ascii="楷体_GB2312" w:hAnsi="宋体" w:eastAsia="楷体_GB2312"/>
          <w:b/>
          <w:sz w:val="24"/>
        </w:rPr>
        <w:t>）,空白则默认为非小微型产品投标。</w:t>
      </w:r>
    </w:p>
    <w:p>
      <w:pPr>
        <w:spacing w:line="400" w:lineRule="exact"/>
        <w:ind w:firstLine="561"/>
        <w:rPr>
          <w:rFonts w:ascii="楷体_GB2312" w:hAnsi="宋体" w:eastAsia="楷体_GB2312"/>
          <w:b/>
          <w:sz w:val="24"/>
        </w:rPr>
      </w:pPr>
      <w:r>
        <w:rPr>
          <w:rFonts w:hint="eastAsia" w:ascii="楷体_GB2312" w:hAnsi="宋体" w:eastAsia="楷体_GB2312"/>
          <w:b/>
          <w:sz w:val="24"/>
        </w:rPr>
        <w:t>5、此表必须由供应商代表签名及加盖公章；</w:t>
      </w:r>
    </w:p>
    <w:p>
      <w:pPr>
        <w:spacing w:line="400" w:lineRule="exact"/>
        <w:ind w:firstLine="561"/>
        <w:rPr>
          <w:rFonts w:ascii="楷体_GB2312" w:hAnsi="宋体" w:eastAsia="楷体_GB2312"/>
          <w:b/>
          <w:sz w:val="24"/>
        </w:rPr>
      </w:pPr>
      <w:r>
        <w:rPr>
          <w:rFonts w:hint="eastAsia" w:ascii="楷体_GB2312" w:hAnsi="宋体" w:eastAsia="楷体_GB2312"/>
          <w:b/>
          <w:sz w:val="24"/>
        </w:rPr>
        <w:t>6、本表格需按照以上要求填写，否则其投标无效。</w:t>
      </w:r>
    </w:p>
    <w:p>
      <w:pPr>
        <w:spacing w:line="400" w:lineRule="exact"/>
        <w:ind w:firstLine="561"/>
        <w:rPr>
          <w:rFonts w:ascii="楷体_GB2312" w:hAnsi="宋体" w:eastAsia="楷体_GB2312"/>
          <w:b/>
          <w:sz w:val="24"/>
        </w:rPr>
      </w:pPr>
      <w:r>
        <w:rPr>
          <w:rFonts w:hint="eastAsia" w:ascii="楷体_GB2312" w:hAnsi="宋体" w:eastAsia="楷体_GB2312"/>
          <w:b/>
          <w:sz w:val="24"/>
        </w:rPr>
        <w:br w:type="page"/>
      </w:r>
      <w:r>
        <w:rPr>
          <w:rFonts w:hint="eastAsia" w:ascii="楷体_GB2312" w:hAnsi="宋体" w:eastAsia="楷体_GB2312"/>
          <w:b/>
          <w:sz w:val="24"/>
        </w:rPr>
        <w:t>格式5投标报价明细表</w:t>
      </w:r>
    </w:p>
    <w:p>
      <w:pPr>
        <w:spacing w:line="400" w:lineRule="exact"/>
        <w:ind w:firstLine="561"/>
        <w:rPr>
          <w:rFonts w:ascii="楷体_GB2312" w:hAnsi="宋体" w:eastAsia="楷体_GB2312"/>
          <w:b/>
          <w:sz w:val="24"/>
        </w:rPr>
      </w:pPr>
    </w:p>
    <w:p>
      <w:pPr>
        <w:spacing w:line="400" w:lineRule="exact"/>
        <w:ind w:firstLine="561"/>
        <w:rPr>
          <w:rFonts w:ascii="楷体_GB2312" w:hAnsi="宋体" w:eastAsia="楷体_GB2312"/>
          <w:b/>
          <w:sz w:val="24"/>
        </w:rPr>
      </w:pPr>
      <w:r>
        <w:rPr>
          <w:rFonts w:hint="eastAsia" w:ascii="楷体_GB2312" w:hAnsi="宋体" w:eastAsia="楷体_GB2312"/>
          <w:b/>
          <w:sz w:val="24"/>
        </w:rPr>
        <w:t xml:space="preserve">投标人名称：     </w:t>
      </w:r>
    </w:p>
    <w:p>
      <w:pPr>
        <w:spacing w:line="400" w:lineRule="exact"/>
        <w:ind w:firstLine="561"/>
        <w:rPr>
          <w:rFonts w:ascii="楷体_GB2312" w:hAnsi="宋体" w:eastAsia="楷体_GB2312"/>
          <w:b/>
          <w:sz w:val="24"/>
        </w:rPr>
      </w:pPr>
      <w:r>
        <w:rPr>
          <w:rFonts w:hint="eastAsia" w:ascii="楷体_GB2312" w:hAnsi="宋体" w:eastAsia="楷体_GB2312"/>
          <w:b/>
          <w:sz w:val="24"/>
        </w:rPr>
        <w:t xml:space="preserve">项目名称;             项目编号∶         </w:t>
      </w:r>
    </w:p>
    <w:tbl>
      <w:tblPr>
        <w:tblStyle w:val="15"/>
        <w:tblW w:w="91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7"/>
        <w:gridCol w:w="3767"/>
        <w:gridCol w:w="2814"/>
        <w:gridCol w:w="12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trPr>
        <w:tc>
          <w:tcPr>
            <w:tcW w:w="1277"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宋体" w:eastAsia="楷体_GB2312"/>
                <w:b/>
                <w:sz w:val="24"/>
              </w:rPr>
            </w:pPr>
            <w:r>
              <w:rPr>
                <w:rFonts w:hint="eastAsia" w:ascii="楷体_GB2312" w:hAnsi="宋体" w:eastAsia="楷体_GB2312"/>
                <w:b/>
                <w:sz w:val="24"/>
              </w:rPr>
              <w:t>序号</w:t>
            </w:r>
          </w:p>
        </w:tc>
        <w:tc>
          <w:tcPr>
            <w:tcW w:w="376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561"/>
              <w:rPr>
                <w:rFonts w:ascii="楷体_GB2312" w:hAnsi="宋体" w:eastAsia="楷体_GB2312"/>
                <w:b/>
                <w:sz w:val="24"/>
              </w:rPr>
            </w:pPr>
            <w:r>
              <w:rPr>
                <w:rFonts w:hint="eastAsia" w:ascii="楷体_GB2312" w:hAnsi="宋体" w:eastAsia="楷体_GB2312"/>
                <w:b/>
                <w:sz w:val="24"/>
              </w:rPr>
              <w:t>服务内容的费用明细</w:t>
            </w:r>
          </w:p>
        </w:tc>
        <w:tc>
          <w:tcPr>
            <w:tcW w:w="281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561"/>
              <w:rPr>
                <w:rFonts w:ascii="楷体_GB2312" w:hAnsi="宋体" w:eastAsia="楷体_GB2312"/>
                <w:b/>
                <w:sz w:val="24"/>
              </w:rPr>
            </w:pPr>
            <w:r>
              <w:rPr>
                <w:rFonts w:hint="eastAsia" w:ascii="楷体_GB2312" w:hAnsi="宋体" w:eastAsia="楷体_GB2312"/>
                <w:b/>
                <w:sz w:val="24"/>
              </w:rPr>
              <w:t>单项总价</w:t>
            </w:r>
          </w:p>
        </w:tc>
        <w:tc>
          <w:tcPr>
            <w:tcW w:w="127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楷体_GB2312" w:hAnsi="宋体" w:eastAsia="楷体_GB2312"/>
                <w:b/>
                <w:sz w:val="24"/>
              </w:rPr>
            </w:pPr>
            <w:r>
              <w:rPr>
                <w:rFonts w:hint="eastAsia" w:ascii="楷体_GB2312" w:hAnsi="宋体" w:eastAsia="楷体_GB2312"/>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trPr>
        <w:tc>
          <w:tcPr>
            <w:tcW w:w="127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561"/>
              <w:rPr>
                <w:rFonts w:ascii="楷体_GB2312" w:hAnsi="宋体" w:eastAsia="楷体_GB2312"/>
                <w:b/>
                <w:sz w:val="24"/>
              </w:rPr>
            </w:pPr>
            <w:r>
              <w:rPr>
                <w:rFonts w:hint="eastAsia" w:ascii="楷体_GB2312" w:hAnsi="宋体" w:eastAsia="楷体_GB2312"/>
                <w:b/>
                <w:sz w:val="24"/>
              </w:rPr>
              <w:t>1</w:t>
            </w:r>
          </w:p>
        </w:tc>
        <w:tc>
          <w:tcPr>
            <w:tcW w:w="376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561"/>
              <w:rPr>
                <w:rFonts w:ascii="楷体_GB2312" w:hAnsi="宋体" w:eastAsia="楷体_GB2312"/>
                <w:b/>
                <w:sz w:val="24"/>
              </w:rPr>
            </w:pPr>
          </w:p>
        </w:tc>
        <w:tc>
          <w:tcPr>
            <w:tcW w:w="281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561"/>
              <w:rPr>
                <w:rFonts w:ascii="楷体_GB2312" w:hAnsi="宋体" w:eastAsia="楷体_GB2312"/>
                <w:b/>
                <w:sz w:val="24"/>
              </w:rPr>
            </w:pPr>
          </w:p>
        </w:tc>
        <w:tc>
          <w:tcPr>
            <w:tcW w:w="1278" w:type="dxa"/>
            <w:tcBorders>
              <w:top w:val="single" w:color="auto" w:sz="4" w:space="0"/>
              <w:left w:val="single" w:color="auto" w:sz="4" w:space="0"/>
              <w:bottom w:val="single" w:color="auto" w:sz="4" w:space="0"/>
              <w:right w:val="single" w:color="auto" w:sz="4" w:space="0"/>
            </w:tcBorders>
            <w:vAlign w:val="center"/>
          </w:tcPr>
          <w:p>
            <w:pPr>
              <w:spacing w:line="400" w:lineRule="exact"/>
              <w:ind w:firstLine="561"/>
              <w:rPr>
                <w:rFonts w:ascii="楷体_GB2312" w:hAnsi="宋体" w:eastAsia="楷体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trPr>
        <w:tc>
          <w:tcPr>
            <w:tcW w:w="127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561"/>
              <w:rPr>
                <w:rFonts w:ascii="楷体_GB2312" w:hAnsi="宋体" w:eastAsia="楷体_GB2312"/>
                <w:b/>
                <w:sz w:val="24"/>
              </w:rPr>
            </w:pPr>
            <w:r>
              <w:rPr>
                <w:rFonts w:hint="eastAsia" w:ascii="楷体_GB2312" w:hAnsi="宋体" w:eastAsia="楷体_GB2312"/>
                <w:b/>
                <w:sz w:val="24"/>
              </w:rPr>
              <w:t>2</w:t>
            </w:r>
          </w:p>
        </w:tc>
        <w:tc>
          <w:tcPr>
            <w:tcW w:w="376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561"/>
              <w:rPr>
                <w:rFonts w:ascii="楷体_GB2312" w:hAnsi="宋体" w:eastAsia="楷体_GB2312"/>
                <w:b/>
                <w:sz w:val="24"/>
              </w:rPr>
            </w:pPr>
          </w:p>
        </w:tc>
        <w:tc>
          <w:tcPr>
            <w:tcW w:w="281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561"/>
              <w:rPr>
                <w:rFonts w:ascii="楷体_GB2312" w:hAnsi="宋体" w:eastAsia="楷体_GB2312"/>
                <w:b/>
                <w:sz w:val="24"/>
              </w:rPr>
            </w:pPr>
          </w:p>
        </w:tc>
        <w:tc>
          <w:tcPr>
            <w:tcW w:w="1278" w:type="dxa"/>
            <w:tcBorders>
              <w:top w:val="single" w:color="auto" w:sz="4" w:space="0"/>
              <w:left w:val="single" w:color="auto" w:sz="4" w:space="0"/>
              <w:bottom w:val="single" w:color="auto" w:sz="4" w:space="0"/>
              <w:right w:val="single" w:color="auto" w:sz="4" w:space="0"/>
            </w:tcBorders>
            <w:vAlign w:val="center"/>
          </w:tcPr>
          <w:p>
            <w:pPr>
              <w:spacing w:line="400" w:lineRule="exact"/>
              <w:ind w:firstLine="561"/>
              <w:rPr>
                <w:rFonts w:ascii="楷体_GB2312" w:hAnsi="宋体" w:eastAsia="楷体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trPr>
        <w:tc>
          <w:tcPr>
            <w:tcW w:w="127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561"/>
              <w:rPr>
                <w:rFonts w:ascii="楷体_GB2312" w:hAnsi="宋体" w:eastAsia="楷体_GB2312"/>
                <w:b/>
                <w:sz w:val="24"/>
              </w:rPr>
            </w:pPr>
            <w:r>
              <w:rPr>
                <w:rFonts w:hint="eastAsia" w:ascii="楷体_GB2312" w:hAnsi="宋体" w:eastAsia="楷体_GB2312"/>
                <w:b/>
                <w:sz w:val="24"/>
              </w:rPr>
              <w:t>3</w:t>
            </w:r>
          </w:p>
        </w:tc>
        <w:tc>
          <w:tcPr>
            <w:tcW w:w="3767" w:type="dxa"/>
            <w:tcBorders>
              <w:top w:val="single" w:color="auto" w:sz="4" w:space="0"/>
              <w:left w:val="single" w:color="auto" w:sz="4" w:space="0"/>
              <w:bottom w:val="single" w:color="auto" w:sz="4" w:space="0"/>
              <w:right w:val="single" w:color="auto" w:sz="4" w:space="0"/>
            </w:tcBorders>
            <w:vAlign w:val="center"/>
          </w:tcPr>
          <w:p>
            <w:pPr>
              <w:spacing w:line="400" w:lineRule="exact"/>
              <w:ind w:firstLine="561"/>
              <w:rPr>
                <w:rFonts w:ascii="楷体_GB2312" w:hAnsi="宋体" w:eastAsia="楷体_GB2312"/>
                <w:b/>
                <w:sz w:val="24"/>
              </w:rPr>
            </w:pPr>
          </w:p>
        </w:tc>
        <w:tc>
          <w:tcPr>
            <w:tcW w:w="281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561"/>
              <w:rPr>
                <w:rFonts w:ascii="楷体_GB2312" w:hAnsi="宋体" w:eastAsia="楷体_GB2312"/>
                <w:b/>
                <w:sz w:val="24"/>
              </w:rPr>
            </w:pPr>
          </w:p>
        </w:tc>
        <w:tc>
          <w:tcPr>
            <w:tcW w:w="1278" w:type="dxa"/>
            <w:tcBorders>
              <w:top w:val="single" w:color="auto" w:sz="4" w:space="0"/>
              <w:left w:val="single" w:color="auto" w:sz="4" w:space="0"/>
              <w:bottom w:val="single" w:color="auto" w:sz="4" w:space="0"/>
              <w:right w:val="single" w:color="auto" w:sz="4" w:space="0"/>
            </w:tcBorders>
            <w:vAlign w:val="center"/>
          </w:tcPr>
          <w:p>
            <w:pPr>
              <w:spacing w:line="400" w:lineRule="exact"/>
              <w:ind w:firstLine="561"/>
              <w:rPr>
                <w:rFonts w:ascii="楷体_GB2312" w:hAnsi="宋体" w:eastAsia="楷体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1" w:hRule="atLeast"/>
        </w:trPr>
        <w:tc>
          <w:tcPr>
            <w:tcW w:w="9136"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ind w:firstLine="561"/>
              <w:rPr>
                <w:rFonts w:ascii="楷体_GB2312" w:hAnsi="宋体" w:eastAsia="楷体_GB2312"/>
                <w:b/>
                <w:sz w:val="24"/>
              </w:rPr>
            </w:pPr>
            <w:r>
              <w:rPr>
                <w:rFonts w:hint="eastAsia" w:ascii="楷体_GB2312" w:hAnsi="宋体" w:eastAsia="楷体_GB2312"/>
                <w:b/>
                <w:sz w:val="24"/>
              </w:rPr>
              <w:t>合计（大小写）：</w:t>
            </w:r>
          </w:p>
        </w:tc>
      </w:tr>
    </w:tbl>
    <w:p>
      <w:pPr>
        <w:spacing w:line="400" w:lineRule="exact"/>
        <w:ind w:firstLine="561"/>
        <w:rPr>
          <w:rFonts w:ascii="楷体_GB2312" w:hAnsi="宋体" w:eastAsia="楷体_GB2312"/>
          <w:b/>
          <w:sz w:val="24"/>
        </w:rPr>
      </w:pPr>
    </w:p>
    <w:p>
      <w:pPr>
        <w:pStyle w:val="6"/>
        <w:ind w:firstLine="482" w:firstLineChars="200"/>
        <w:rPr>
          <w:rFonts w:ascii="楷体_GB2312" w:hAnsi="宋体" w:eastAsia="楷体_GB2312"/>
          <w:b/>
          <w:sz w:val="24"/>
        </w:rPr>
      </w:pPr>
      <w:r>
        <w:rPr>
          <w:rFonts w:hint="eastAsia" w:ascii="楷体_GB2312" w:hAnsi="宋体" w:eastAsia="楷体_GB2312"/>
          <w:b/>
          <w:sz w:val="24"/>
        </w:rPr>
        <w:t>投标人名称：                 （公章）</w:t>
      </w:r>
    </w:p>
    <w:p>
      <w:pPr>
        <w:pStyle w:val="6"/>
        <w:ind w:firstLine="482" w:firstLineChars="200"/>
        <w:rPr>
          <w:rFonts w:ascii="楷体_GB2312" w:hAnsi="宋体" w:eastAsia="楷体_GB2312"/>
          <w:b/>
          <w:sz w:val="24"/>
        </w:rPr>
      </w:pPr>
      <w:r>
        <w:rPr>
          <w:rFonts w:hint="eastAsia" w:ascii="楷体_GB2312" w:hAnsi="宋体" w:eastAsia="楷体_GB2312"/>
          <w:b/>
          <w:sz w:val="24"/>
        </w:rPr>
        <w:t>投标人代表签名：                日期：</w:t>
      </w:r>
    </w:p>
    <w:p>
      <w:pPr>
        <w:spacing w:line="400" w:lineRule="exact"/>
        <w:ind w:firstLine="482" w:firstLineChars="200"/>
        <w:rPr>
          <w:rFonts w:ascii="楷体_GB2312" w:hAnsi="宋体" w:eastAsia="楷体_GB2312"/>
          <w:b/>
          <w:sz w:val="24"/>
        </w:rPr>
      </w:pPr>
      <w:r>
        <w:rPr>
          <w:rFonts w:hint="eastAsia" w:ascii="楷体_GB2312" w:hAnsi="宋体" w:eastAsia="楷体_GB2312"/>
          <w:b/>
          <w:sz w:val="24"/>
        </w:rPr>
        <w:t xml:space="preserve">联系电话：      </w:t>
      </w:r>
    </w:p>
    <w:p>
      <w:pPr>
        <w:spacing w:line="400" w:lineRule="exact"/>
        <w:ind w:firstLine="561"/>
        <w:rPr>
          <w:rFonts w:ascii="楷体_GB2312" w:hAnsi="宋体" w:eastAsia="楷体_GB2312"/>
          <w:b/>
          <w:sz w:val="24"/>
        </w:rPr>
      </w:pPr>
    </w:p>
    <w:p>
      <w:pPr>
        <w:pStyle w:val="6"/>
        <w:rPr>
          <w:rFonts w:ascii="楷体_GB2312" w:hAnsi="宋体" w:eastAsia="楷体_GB2312"/>
          <w:b/>
          <w:sz w:val="24"/>
        </w:rPr>
      </w:pPr>
    </w:p>
    <w:p>
      <w:pPr>
        <w:spacing w:line="400" w:lineRule="exact"/>
        <w:ind w:firstLine="561"/>
        <w:rPr>
          <w:rFonts w:ascii="楷体_GB2312" w:hAnsi="宋体" w:eastAsia="楷体_GB2312"/>
          <w:b/>
          <w:sz w:val="24"/>
        </w:rPr>
      </w:pPr>
    </w:p>
    <w:p>
      <w:pPr>
        <w:pStyle w:val="6"/>
        <w:rPr>
          <w:rFonts w:ascii="楷体_GB2312" w:hAnsi="宋体" w:eastAsia="楷体_GB2312"/>
          <w:b/>
          <w:sz w:val="24"/>
        </w:rPr>
      </w:pPr>
      <w:r>
        <w:rPr>
          <w:rFonts w:hint="eastAsia" w:ascii="楷体_GB2312" w:hAnsi="宋体" w:eastAsia="楷体_GB2312"/>
          <w:b/>
          <w:sz w:val="24"/>
        </w:rPr>
        <w:t>要求：服务内容的费用明细参照第二章物业管理费组成要求</w:t>
      </w:r>
    </w:p>
    <w:p>
      <w:pPr>
        <w:spacing w:line="400" w:lineRule="exact"/>
        <w:ind w:firstLine="561"/>
        <w:rPr>
          <w:rFonts w:ascii="楷体_GB2312" w:hAnsi="宋体" w:eastAsia="楷体_GB2312"/>
          <w:b/>
          <w:sz w:val="24"/>
        </w:rPr>
      </w:pPr>
    </w:p>
    <w:p>
      <w:pPr>
        <w:spacing w:line="400" w:lineRule="exact"/>
        <w:ind w:firstLine="561"/>
        <w:rPr>
          <w:rFonts w:ascii="楷体_GB2312" w:hAnsi="宋体" w:eastAsia="楷体_GB2312"/>
          <w:b/>
          <w:sz w:val="24"/>
        </w:rPr>
      </w:pPr>
    </w:p>
    <w:p>
      <w:pPr>
        <w:spacing w:line="400" w:lineRule="exact"/>
        <w:ind w:firstLine="561"/>
        <w:rPr>
          <w:rFonts w:ascii="楷体_GB2312" w:hAnsi="宋体" w:eastAsia="楷体_GB2312"/>
          <w:b/>
          <w:sz w:val="24"/>
        </w:rPr>
      </w:pPr>
    </w:p>
    <w:p>
      <w:pPr>
        <w:spacing w:line="400" w:lineRule="exact"/>
        <w:ind w:firstLine="561"/>
        <w:rPr>
          <w:rFonts w:ascii="楷体_GB2312" w:hAnsi="宋体" w:eastAsia="楷体_GB2312"/>
          <w:b/>
          <w:sz w:val="24"/>
        </w:rPr>
      </w:pPr>
    </w:p>
    <w:p>
      <w:pPr>
        <w:spacing w:line="400" w:lineRule="exact"/>
        <w:ind w:firstLine="561"/>
        <w:rPr>
          <w:rFonts w:ascii="楷体_GB2312" w:hAnsi="宋体" w:eastAsia="楷体_GB2312"/>
          <w:b/>
          <w:sz w:val="24"/>
        </w:rPr>
      </w:pPr>
    </w:p>
    <w:p>
      <w:pPr>
        <w:spacing w:line="400" w:lineRule="exact"/>
        <w:ind w:firstLine="561"/>
        <w:rPr>
          <w:rFonts w:ascii="楷体_GB2312" w:hAnsi="宋体" w:eastAsia="楷体_GB2312"/>
          <w:b/>
          <w:sz w:val="24"/>
        </w:rPr>
      </w:pPr>
    </w:p>
    <w:p>
      <w:pPr>
        <w:spacing w:line="400" w:lineRule="exact"/>
        <w:ind w:firstLine="561"/>
        <w:rPr>
          <w:rFonts w:ascii="楷体_GB2312" w:hAnsi="宋体" w:eastAsia="楷体_GB2312"/>
          <w:b/>
          <w:sz w:val="24"/>
        </w:rPr>
      </w:pPr>
    </w:p>
    <w:p>
      <w:pPr>
        <w:spacing w:line="400" w:lineRule="exact"/>
        <w:ind w:firstLine="561"/>
        <w:rPr>
          <w:rFonts w:ascii="楷体_GB2312" w:hAnsi="宋体" w:eastAsia="楷体_GB2312"/>
          <w:b/>
          <w:sz w:val="24"/>
        </w:rPr>
      </w:pPr>
    </w:p>
    <w:p>
      <w:pPr>
        <w:spacing w:line="400" w:lineRule="exact"/>
        <w:ind w:firstLine="561"/>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rPr>
          <w:rFonts w:ascii="楷体_GB2312" w:hAnsi="宋体" w:eastAsia="楷体_GB2312"/>
          <w:b/>
          <w:sz w:val="24"/>
        </w:rPr>
      </w:pPr>
    </w:p>
    <w:p>
      <w:pPr>
        <w:spacing w:line="360" w:lineRule="exact"/>
        <w:ind w:left="239" w:leftChars="114" w:firstLine="8674" w:firstLineChars="3600"/>
        <w:rPr>
          <w:rFonts w:ascii="楷体_GB2312" w:hAnsi="宋体" w:eastAsia="楷体_GB2312"/>
          <w:b/>
          <w:sz w:val="24"/>
        </w:rPr>
      </w:pPr>
    </w:p>
    <w:p>
      <w:pPr>
        <w:spacing w:line="360" w:lineRule="exact"/>
        <w:ind w:left="239" w:leftChars="114" w:firstLine="8674" w:firstLineChars="3600"/>
        <w:rPr>
          <w:rFonts w:ascii="楷体_GB2312" w:hAnsi="宋体" w:eastAsia="楷体_GB2312"/>
          <w:b/>
          <w:sz w:val="24"/>
        </w:rPr>
      </w:pPr>
    </w:p>
    <w:p>
      <w:pPr>
        <w:spacing w:line="360" w:lineRule="exact"/>
        <w:ind w:left="239" w:leftChars="114" w:firstLine="8674" w:firstLineChars="3600"/>
        <w:rPr>
          <w:rFonts w:ascii="楷体_GB2312" w:hAnsi="宋体" w:eastAsia="楷体_GB2312"/>
          <w:b/>
          <w:sz w:val="24"/>
        </w:rPr>
      </w:pPr>
    </w:p>
    <w:p>
      <w:pPr>
        <w:spacing w:line="360" w:lineRule="exact"/>
        <w:ind w:left="239" w:leftChars="114" w:firstLine="8674" w:firstLineChars="3600"/>
        <w:rPr>
          <w:rFonts w:ascii="楷体_GB2312" w:hAnsi="宋体" w:eastAsia="楷体_GB2312"/>
          <w:b/>
          <w:sz w:val="24"/>
        </w:rPr>
      </w:pPr>
    </w:p>
    <w:p>
      <w:pPr>
        <w:spacing w:line="360" w:lineRule="exact"/>
        <w:rPr>
          <w:rFonts w:ascii="楷体_GB2312" w:hAnsi="宋体" w:eastAsia="楷体_GB2312"/>
          <w:b/>
          <w:sz w:val="24"/>
        </w:rPr>
      </w:pPr>
      <w:r>
        <w:rPr>
          <w:rFonts w:hint="eastAsia" w:ascii="楷体_GB2312" w:hAnsi="宋体" w:eastAsia="楷体_GB2312"/>
          <w:b/>
          <w:sz w:val="24"/>
        </w:rPr>
        <w:t>格式6 无重大违法记录声明</w:t>
      </w:r>
    </w:p>
    <w:p>
      <w:pPr>
        <w:pStyle w:val="28"/>
        <w:spacing w:line="500" w:lineRule="exact"/>
        <w:jc w:val="left"/>
        <w:rPr>
          <w:rFonts w:ascii="楷体_GB2312" w:hAnsi="宋体" w:eastAsia="楷体_GB2312"/>
          <w:b/>
          <w:sz w:val="24"/>
        </w:rPr>
      </w:pPr>
    </w:p>
    <w:p>
      <w:pPr>
        <w:pStyle w:val="28"/>
        <w:spacing w:line="500" w:lineRule="exact"/>
        <w:jc w:val="left"/>
        <w:rPr>
          <w:rFonts w:ascii="楷体_GB2312" w:hAnsi="宋体" w:eastAsia="楷体_GB2312"/>
          <w:b/>
          <w:sz w:val="24"/>
        </w:rPr>
      </w:pPr>
      <w:r>
        <w:rPr>
          <w:rFonts w:hint="eastAsia" w:ascii="楷体_GB2312" w:hAnsi="宋体" w:eastAsia="楷体_GB2312"/>
          <w:b/>
          <w:sz w:val="24"/>
        </w:rPr>
        <w:t>项目名称及编号（包号）：</w:t>
      </w:r>
    </w:p>
    <w:p>
      <w:pPr>
        <w:pStyle w:val="28"/>
        <w:spacing w:line="500" w:lineRule="exact"/>
        <w:jc w:val="left"/>
        <w:rPr>
          <w:rFonts w:ascii="楷体_GB2312" w:hAnsi="宋体" w:eastAsia="楷体_GB2312"/>
          <w:b/>
          <w:sz w:val="24"/>
        </w:rPr>
      </w:pPr>
    </w:p>
    <w:p>
      <w:pPr>
        <w:pStyle w:val="28"/>
        <w:spacing w:line="500" w:lineRule="exact"/>
        <w:jc w:val="left"/>
        <w:rPr>
          <w:rFonts w:ascii="楷体_GB2312" w:hAnsi="宋体" w:eastAsia="楷体_GB2312"/>
          <w:b/>
          <w:sz w:val="24"/>
        </w:rPr>
      </w:pPr>
      <w:r>
        <w:rPr>
          <w:rFonts w:hint="eastAsia" w:ascii="楷体_GB2312" w:hAnsi="宋体" w:eastAsia="楷体_GB2312"/>
          <w:b/>
          <w:sz w:val="24"/>
        </w:rPr>
        <w:t>海口市政府采购中心：</w:t>
      </w:r>
    </w:p>
    <w:p>
      <w:pPr>
        <w:pStyle w:val="28"/>
        <w:spacing w:line="500" w:lineRule="exact"/>
        <w:jc w:val="left"/>
        <w:rPr>
          <w:rFonts w:ascii="楷体_GB2312" w:hAnsi="宋体" w:eastAsia="楷体_GB2312"/>
          <w:b/>
          <w:sz w:val="24"/>
        </w:rPr>
      </w:pPr>
      <w:r>
        <w:rPr>
          <w:rFonts w:hint="eastAsia" w:ascii="楷体_GB2312" w:hAnsi="宋体" w:eastAsia="楷体_GB2312"/>
          <w:b/>
          <w:sz w:val="24"/>
        </w:rPr>
        <w:t xml:space="preserve">   （投标供应商名称）郑重声明，我方参加本项目采购活动前三年内在经营活动中无重大违法记录，符合《政府采购法》第二十二条第一款规定的供应商资格条件。我方对此声明负全部法律责任。</w:t>
      </w:r>
    </w:p>
    <w:p>
      <w:pPr>
        <w:pStyle w:val="28"/>
        <w:spacing w:line="500" w:lineRule="exact"/>
        <w:ind w:firstLine="570"/>
        <w:jc w:val="left"/>
        <w:rPr>
          <w:rFonts w:ascii="楷体_GB2312" w:hAnsi="宋体" w:eastAsia="楷体_GB2312"/>
          <w:b/>
          <w:sz w:val="24"/>
        </w:rPr>
      </w:pPr>
      <w:r>
        <w:rPr>
          <w:rFonts w:hint="eastAsia" w:ascii="楷体_GB2312" w:hAnsi="宋体" w:eastAsia="楷体_GB2312"/>
          <w:b/>
          <w:sz w:val="24"/>
        </w:rPr>
        <w:t>特此声明。</w:t>
      </w:r>
    </w:p>
    <w:p>
      <w:pPr>
        <w:pStyle w:val="28"/>
        <w:spacing w:line="500" w:lineRule="exact"/>
        <w:ind w:firstLine="570"/>
        <w:jc w:val="left"/>
        <w:rPr>
          <w:rFonts w:ascii="楷体_GB2312" w:hAnsi="宋体" w:eastAsia="楷体_GB2312"/>
          <w:b/>
          <w:sz w:val="24"/>
        </w:rPr>
      </w:pPr>
    </w:p>
    <w:p>
      <w:pPr>
        <w:spacing w:line="500" w:lineRule="exact"/>
        <w:rPr>
          <w:rFonts w:ascii="楷体_GB2312" w:hAnsi="宋体" w:eastAsia="楷体_GB2312"/>
          <w:b/>
          <w:sz w:val="24"/>
        </w:rPr>
      </w:pPr>
    </w:p>
    <w:p/>
    <w:p>
      <w:pPr>
        <w:spacing w:line="500" w:lineRule="exact"/>
        <w:jc w:val="center"/>
        <w:rPr>
          <w:rFonts w:ascii="楷体_GB2312" w:hAnsi="宋体" w:eastAsia="楷体_GB2312"/>
          <w:b/>
          <w:sz w:val="24"/>
        </w:rPr>
      </w:pPr>
      <w:r>
        <w:rPr>
          <w:rFonts w:hint="eastAsia" w:ascii="楷体_GB2312" w:hAnsi="宋体" w:eastAsia="楷体_GB2312"/>
          <w:b/>
          <w:sz w:val="24"/>
        </w:rPr>
        <w:t>投标人代表签字：</w:t>
      </w:r>
    </w:p>
    <w:p>
      <w:pPr>
        <w:spacing w:line="500" w:lineRule="exact"/>
        <w:jc w:val="center"/>
        <w:rPr>
          <w:rFonts w:ascii="楷体_GB2312" w:hAnsi="宋体" w:eastAsia="楷体_GB2312"/>
          <w:b/>
          <w:sz w:val="24"/>
        </w:rPr>
      </w:pPr>
      <w:r>
        <w:rPr>
          <w:rFonts w:hint="eastAsia" w:ascii="楷体_GB2312" w:hAnsi="宋体" w:eastAsia="楷体_GB2312"/>
          <w:b/>
          <w:sz w:val="24"/>
        </w:rPr>
        <w:t>投标人（全称并加盖公章）</w:t>
      </w:r>
    </w:p>
    <w:p>
      <w:pPr>
        <w:spacing w:line="500" w:lineRule="exact"/>
        <w:ind w:firstLine="1424" w:firstLineChars="591"/>
        <w:jc w:val="center"/>
        <w:rPr>
          <w:rFonts w:ascii="楷体_GB2312" w:hAnsi="宋体" w:eastAsia="楷体_GB2312"/>
          <w:b/>
          <w:sz w:val="24"/>
        </w:rPr>
      </w:pPr>
      <w:r>
        <w:rPr>
          <w:rFonts w:hint="eastAsia" w:ascii="楷体_GB2312" w:hAnsi="宋体" w:eastAsia="楷体_GB2312"/>
          <w:b/>
          <w:sz w:val="24"/>
        </w:rPr>
        <w:t>日  期</w:t>
      </w:r>
    </w:p>
    <w:p>
      <w:pPr>
        <w:pStyle w:val="28"/>
        <w:spacing w:line="500" w:lineRule="exact"/>
        <w:ind w:firstLine="2024" w:firstLineChars="840"/>
        <w:jc w:val="left"/>
        <w:rPr>
          <w:rFonts w:ascii="楷体_GB2312" w:hAnsi="宋体" w:eastAsia="楷体_GB2312"/>
          <w:b/>
          <w:sz w:val="24"/>
        </w:rPr>
      </w:pPr>
    </w:p>
    <w:p>
      <w:pPr>
        <w:spacing w:line="440" w:lineRule="exact"/>
        <w:rPr>
          <w:b/>
          <w:sz w:val="24"/>
        </w:rPr>
      </w:pPr>
    </w:p>
    <w:p>
      <w:pPr>
        <w:spacing w:line="460" w:lineRule="exact"/>
        <w:rPr>
          <w:rFonts w:ascii="仿宋_GB2312" w:eastAsia="仿宋_GB2312"/>
          <w:b/>
          <w:sz w:val="24"/>
        </w:rPr>
      </w:pPr>
    </w:p>
    <w:p>
      <w:pPr>
        <w:spacing w:line="460" w:lineRule="exact"/>
        <w:rPr>
          <w:rFonts w:ascii="仿宋_GB2312" w:eastAsia="仿宋_GB2312"/>
          <w:b/>
          <w:sz w:val="24"/>
        </w:rPr>
      </w:pPr>
    </w:p>
    <w:p>
      <w:pPr>
        <w:spacing w:line="460" w:lineRule="exact"/>
        <w:rPr>
          <w:rFonts w:ascii="仿宋_GB2312" w:eastAsia="仿宋_GB2312"/>
          <w:b/>
          <w:sz w:val="24"/>
        </w:rPr>
      </w:pPr>
    </w:p>
    <w:p>
      <w:pPr>
        <w:spacing w:line="460" w:lineRule="exact"/>
        <w:rPr>
          <w:rFonts w:ascii="仿宋_GB2312" w:eastAsia="仿宋_GB2312"/>
          <w:b/>
          <w:sz w:val="24"/>
        </w:rPr>
      </w:pPr>
    </w:p>
    <w:p>
      <w:pPr>
        <w:spacing w:line="460" w:lineRule="exact"/>
        <w:rPr>
          <w:rFonts w:ascii="仿宋_GB2312" w:eastAsia="仿宋_GB2312"/>
          <w:b/>
          <w:sz w:val="24"/>
        </w:rPr>
      </w:pPr>
    </w:p>
    <w:p>
      <w:pPr>
        <w:spacing w:line="460" w:lineRule="exact"/>
        <w:rPr>
          <w:rFonts w:ascii="仿宋_GB2312" w:eastAsia="仿宋_GB2312"/>
          <w:b/>
          <w:sz w:val="24"/>
        </w:rPr>
      </w:pPr>
    </w:p>
    <w:p>
      <w:pPr>
        <w:spacing w:line="460" w:lineRule="exact"/>
        <w:rPr>
          <w:rFonts w:ascii="仿宋_GB2312" w:eastAsia="仿宋_GB2312"/>
          <w:b/>
          <w:sz w:val="24"/>
        </w:rPr>
      </w:pPr>
    </w:p>
    <w:p>
      <w:pPr>
        <w:spacing w:line="460" w:lineRule="exact"/>
        <w:rPr>
          <w:rFonts w:ascii="仿宋_GB2312" w:eastAsia="仿宋_GB2312"/>
          <w:b/>
          <w:sz w:val="24"/>
        </w:rPr>
      </w:pPr>
    </w:p>
    <w:p>
      <w:pPr>
        <w:spacing w:line="460" w:lineRule="exact"/>
        <w:rPr>
          <w:rFonts w:ascii="仿宋_GB2312" w:eastAsia="仿宋_GB2312"/>
          <w:b/>
          <w:sz w:val="24"/>
        </w:rPr>
      </w:pPr>
    </w:p>
    <w:p>
      <w:pPr>
        <w:spacing w:line="460" w:lineRule="exact"/>
        <w:rPr>
          <w:rFonts w:ascii="仿宋_GB2312" w:eastAsia="仿宋_GB2312"/>
          <w:b/>
          <w:sz w:val="24"/>
        </w:rPr>
      </w:pPr>
    </w:p>
    <w:p>
      <w:pPr>
        <w:spacing w:line="460" w:lineRule="exact"/>
        <w:rPr>
          <w:rFonts w:ascii="仿宋_GB2312" w:eastAsia="仿宋_GB2312"/>
          <w:b/>
          <w:sz w:val="24"/>
        </w:rPr>
      </w:pPr>
    </w:p>
    <w:p>
      <w:pPr>
        <w:spacing w:line="460" w:lineRule="exact"/>
        <w:rPr>
          <w:rFonts w:ascii="仿宋_GB2312" w:hAnsi="宋体" w:eastAsia="仿宋_GB2312"/>
          <w:b/>
          <w:sz w:val="24"/>
        </w:rPr>
      </w:pPr>
      <w:r>
        <w:rPr>
          <w:rFonts w:hint="eastAsia" w:ascii="仿宋_GB2312" w:eastAsia="仿宋_GB2312"/>
          <w:b/>
          <w:sz w:val="24"/>
        </w:rPr>
        <w:t>附件1：</w:t>
      </w:r>
      <w:bookmarkStart w:id="115" w:name="_Toc251742866"/>
      <w:r>
        <w:rPr>
          <w:rFonts w:hint="eastAsia" w:ascii="仿宋_GB2312" w:eastAsia="仿宋_GB2312"/>
          <w:b/>
          <w:sz w:val="24"/>
        </w:rPr>
        <w:t>质疑函</w:t>
      </w:r>
      <w:bookmarkEnd w:id="115"/>
      <w:r>
        <w:rPr>
          <w:rFonts w:hint="eastAsia" w:ascii="仿宋_GB2312" w:eastAsia="仿宋_GB2312"/>
          <w:b/>
          <w:sz w:val="24"/>
        </w:rPr>
        <w:t>格式</w:t>
      </w:r>
    </w:p>
    <w:p>
      <w:pPr>
        <w:pStyle w:val="28"/>
        <w:spacing w:line="500" w:lineRule="exact"/>
        <w:ind w:firstLine="2402" w:firstLineChars="1000"/>
        <w:jc w:val="left"/>
        <w:rPr>
          <w:rFonts w:ascii="华文仿宋" w:hAnsi="华文仿宋" w:eastAsia="华文仿宋"/>
          <w:b/>
          <w:bCs/>
          <w:color w:val="262626" w:themeColor="text1" w:themeTint="D9"/>
          <w:sz w:val="24"/>
          <w14:textFill>
            <w14:solidFill>
              <w14:schemeClr w14:val="tx1">
                <w14:lumMod w14:val="85000"/>
                <w14:lumOff w14:val="15000"/>
              </w14:schemeClr>
            </w14:solidFill>
          </w14:textFill>
        </w:rPr>
      </w:pPr>
      <w:r>
        <w:rPr>
          <w:rFonts w:hint="eastAsia" w:ascii="华文仿宋" w:hAnsi="华文仿宋" w:eastAsia="华文仿宋"/>
          <w:b/>
          <w:bCs/>
          <w:color w:val="262626" w:themeColor="text1" w:themeTint="D9"/>
          <w:sz w:val="24"/>
          <w14:textFill>
            <w14:solidFill>
              <w14:schemeClr w14:val="tx1">
                <w14:lumMod w14:val="85000"/>
                <w14:lumOff w14:val="15000"/>
              </w14:schemeClr>
            </w14:solidFill>
          </w14:textFill>
        </w:rPr>
        <w:t>关于（项目名称）的质疑函</w:t>
      </w:r>
    </w:p>
    <w:p>
      <w:pPr>
        <w:pStyle w:val="28"/>
        <w:spacing w:line="500" w:lineRule="exact"/>
        <w:jc w:val="left"/>
        <w:rPr>
          <w:rFonts w:ascii="华文仿宋" w:hAnsi="华文仿宋" w:eastAsia="华文仿宋"/>
          <w:b/>
          <w:bCs/>
          <w:color w:val="262626" w:themeColor="text1" w:themeTint="D9"/>
          <w:sz w:val="24"/>
          <w14:textFill>
            <w14:solidFill>
              <w14:schemeClr w14:val="tx1">
                <w14:lumMod w14:val="85000"/>
                <w14:lumOff w14:val="15000"/>
              </w14:schemeClr>
            </w14:solidFill>
          </w14:textFill>
        </w:rPr>
      </w:pPr>
      <w:r>
        <w:rPr>
          <w:rFonts w:hint="eastAsia" w:ascii="华文仿宋" w:hAnsi="华文仿宋" w:eastAsia="华文仿宋"/>
          <w:b/>
          <w:bCs/>
          <w:color w:val="262626" w:themeColor="text1" w:themeTint="D9"/>
          <w:sz w:val="24"/>
          <w14:textFill>
            <w14:solidFill>
              <w14:schemeClr w14:val="tx1">
                <w14:lumMod w14:val="85000"/>
                <w14:lumOff w14:val="15000"/>
              </w14:schemeClr>
            </w14:solidFill>
          </w14:textFill>
        </w:rPr>
        <w:t xml:space="preserve">海口市政府采购中心： </w:t>
      </w:r>
    </w:p>
    <w:p>
      <w:pPr>
        <w:pStyle w:val="28"/>
        <w:spacing w:line="500" w:lineRule="exact"/>
        <w:jc w:val="left"/>
        <w:rPr>
          <w:rFonts w:ascii="华文仿宋" w:hAnsi="华文仿宋" w:eastAsia="华文仿宋"/>
          <w:b/>
          <w:bCs/>
          <w:color w:val="262626" w:themeColor="text1" w:themeTint="D9"/>
          <w:sz w:val="24"/>
          <w14:textFill>
            <w14:solidFill>
              <w14:schemeClr w14:val="tx1">
                <w14:lumMod w14:val="85000"/>
                <w14:lumOff w14:val="15000"/>
              </w14:schemeClr>
            </w14:solidFill>
          </w14:textFill>
        </w:rPr>
      </w:pPr>
      <w:r>
        <w:rPr>
          <w:rFonts w:hint="eastAsia" w:ascii="华文仿宋" w:hAnsi="华文仿宋" w:eastAsia="华文仿宋"/>
          <w:b/>
          <w:bCs/>
          <w:color w:val="262626" w:themeColor="text1" w:themeTint="D9"/>
          <w:sz w:val="24"/>
          <w14:textFill>
            <w14:solidFill>
              <w14:schemeClr w14:val="tx1">
                <w14:lumMod w14:val="85000"/>
                <w14:lumOff w14:val="15000"/>
              </w14:schemeClr>
            </w14:solidFill>
          </w14:textFill>
        </w:rPr>
        <w:t>一、质疑供应商基本信息</w:t>
      </w:r>
    </w:p>
    <w:p>
      <w:pPr>
        <w:pStyle w:val="28"/>
        <w:spacing w:line="500" w:lineRule="exact"/>
        <w:jc w:val="left"/>
        <w:rPr>
          <w:rFonts w:ascii="华文仿宋" w:hAnsi="华文仿宋" w:eastAsia="华文仿宋"/>
          <w:b/>
          <w:bCs/>
          <w:color w:val="262626" w:themeColor="text1" w:themeTint="D9"/>
          <w:sz w:val="24"/>
          <w14:textFill>
            <w14:solidFill>
              <w14:schemeClr w14:val="tx1">
                <w14:lumMod w14:val="85000"/>
                <w14:lumOff w14:val="15000"/>
              </w14:schemeClr>
            </w14:solidFill>
          </w14:textFill>
        </w:rPr>
      </w:pPr>
      <w:r>
        <w:rPr>
          <w:rFonts w:hint="eastAsia" w:ascii="华文仿宋" w:hAnsi="华文仿宋" w:eastAsia="华文仿宋"/>
          <w:b/>
          <w:bCs/>
          <w:color w:val="262626" w:themeColor="text1" w:themeTint="D9"/>
          <w:sz w:val="24"/>
          <w14:textFill>
            <w14:solidFill>
              <w14:schemeClr w14:val="tx1">
                <w14:lumMod w14:val="85000"/>
                <w14:lumOff w14:val="15000"/>
              </w14:schemeClr>
            </w14:solidFill>
          </w14:textFill>
        </w:rPr>
        <w:t xml:space="preserve">质疑供应商：                                                                                 </w:t>
      </w:r>
    </w:p>
    <w:p>
      <w:pPr>
        <w:pStyle w:val="28"/>
        <w:spacing w:line="500" w:lineRule="exact"/>
        <w:jc w:val="left"/>
        <w:rPr>
          <w:rFonts w:ascii="华文仿宋" w:hAnsi="华文仿宋" w:eastAsia="华文仿宋"/>
          <w:b/>
          <w:bCs/>
          <w:color w:val="262626" w:themeColor="text1" w:themeTint="D9"/>
          <w:sz w:val="24"/>
          <w14:textFill>
            <w14:solidFill>
              <w14:schemeClr w14:val="tx1">
                <w14:lumMod w14:val="85000"/>
                <w14:lumOff w14:val="15000"/>
              </w14:schemeClr>
            </w14:solidFill>
          </w14:textFill>
        </w:rPr>
      </w:pPr>
      <w:r>
        <w:rPr>
          <w:rFonts w:hint="eastAsia" w:ascii="华文仿宋" w:hAnsi="华文仿宋" w:eastAsia="华文仿宋"/>
          <w:b/>
          <w:bCs/>
          <w:color w:val="262626" w:themeColor="text1" w:themeTint="D9"/>
          <w:sz w:val="24"/>
          <w14:textFill>
            <w14:solidFill>
              <w14:schemeClr w14:val="tx1">
                <w14:lumMod w14:val="85000"/>
                <w14:lumOff w14:val="15000"/>
              </w14:schemeClr>
            </w14:solidFill>
          </w14:textFill>
        </w:rPr>
        <w:t xml:space="preserve">地址：                                             邮编：            </w:t>
      </w:r>
    </w:p>
    <w:p>
      <w:pPr>
        <w:pStyle w:val="28"/>
        <w:spacing w:line="500" w:lineRule="exact"/>
        <w:jc w:val="left"/>
        <w:rPr>
          <w:rFonts w:ascii="华文仿宋" w:hAnsi="华文仿宋" w:eastAsia="华文仿宋"/>
          <w:b/>
          <w:bCs/>
          <w:color w:val="262626" w:themeColor="text1" w:themeTint="D9"/>
          <w:sz w:val="24"/>
          <w14:textFill>
            <w14:solidFill>
              <w14:schemeClr w14:val="tx1">
                <w14:lumMod w14:val="85000"/>
                <w14:lumOff w14:val="15000"/>
              </w14:schemeClr>
            </w14:solidFill>
          </w14:textFill>
        </w:rPr>
      </w:pPr>
      <w:r>
        <w:rPr>
          <w:rFonts w:hint="eastAsia" w:ascii="华文仿宋" w:hAnsi="华文仿宋" w:eastAsia="华文仿宋"/>
          <w:b/>
          <w:bCs/>
          <w:color w:val="262626" w:themeColor="text1" w:themeTint="D9"/>
          <w:sz w:val="24"/>
          <w14:textFill>
            <w14:solidFill>
              <w14:schemeClr w14:val="tx1">
                <w14:lumMod w14:val="85000"/>
                <w14:lumOff w14:val="15000"/>
              </w14:schemeClr>
            </w14:solidFill>
          </w14:textFill>
        </w:rPr>
        <w:t xml:space="preserve">联系人：                       联系电话：                                              </w:t>
      </w:r>
    </w:p>
    <w:p>
      <w:pPr>
        <w:pStyle w:val="28"/>
        <w:spacing w:line="500" w:lineRule="exact"/>
        <w:jc w:val="left"/>
        <w:rPr>
          <w:rFonts w:ascii="华文仿宋" w:hAnsi="华文仿宋" w:eastAsia="华文仿宋"/>
          <w:b/>
          <w:bCs/>
          <w:color w:val="262626" w:themeColor="text1" w:themeTint="D9"/>
          <w:sz w:val="24"/>
          <w14:textFill>
            <w14:solidFill>
              <w14:schemeClr w14:val="tx1">
                <w14:lumMod w14:val="85000"/>
                <w14:lumOff w14:val="15000"/>
              </w14:schemeClr>
            </w14:solidFill>
          </w14:textFill>
        </w:rPr>
      </w:pPr>
      <w:r>
        <w:rPr>
          <w:rFonts w:hint="eastAsia" w:ascii="华文仿宋" w:hAnsi="华文仿宋" w:eastAsia="华文仿宋"/>
          <w:b/>
          <w:bCs/>
          <w:color w:val="262626" w:themeColor="text1" w:themeTint="D9"/>
          <w:sz w:val="24"/>
          <w14:textFill>
            <w14:solidFill>
              <w14:schemeClr w14:val="tx1">
                <w14:lumMod w14:val="85000"/>
                <w14:lumOff w14:val="15000"/>
              </w14:schemeClr>
            </w14:solidFill>
          </w14:textFill>
        </w:rPr>
        <w:t xml:space="preserve">授权代表：                     联系电话：                </w:t>
      </w:r>
    </w:p>
    <w:p>
      <w:pPr>
        <w:pStyle w:val="28"/>
        <w:spacing w:line="500" w:lineRule="exact"/>
        <w:jc w:val="left"/>
        <w:rPr>
          <w:rFonts w:ascii="华文仿宋" w:hAnsi="华文仿宋" w:eastAsia="华文仿宋"/>
          <w:b/>
          <w:bCs/>
          <w:color w:val="262626" w:themeColor="text1" w:themeTint="D9"/>
          <w:sz w:val="24"/>
          <w14:textFill>
            <w14:solidFill>
              <w14:schemeClr w14:val="tx1">
                <w14:lumMod w14:val="85000"/>
                <w14:lumOff w14:val="15000"/>
              </w14:schemeClr>
            </w14:solidFill>
          </w14:textFill>
        </w:rPr>
      </w:pPr>
      <w:r>
        <w:rPr>
          <w:rFonts w:hint="eastAsia" w:ascii="华文仿宋" w:hAnsi="华文仿宋" w:eastAsia="华文仿宋"/>
          <w:b/>
          <w:bCs/>
          <w:color w:val="262626" w:themeColor="text1" w:themeTint="D9"/>
          <w:sz w:val="24"/>
          <w14:textFill>
            <w14:solidFill>
              <w14:schemeClr w14:val="tx1">
                <w14:lumMod w14:val="85000"/>
                <w14:lumOff w14:val="15000"/>
              </w14:schemeClr>
            </w14:solidFill>
          </w14:textFill>
        </w:rPr>
        <w:t xml:space="preserve">地址：                                             邮编：                                     </w:t>
      </w:r>
    </w:p>
    <w:p>
      <w:pPr>
        <w:pStyle w:val="28"/>
        <w:spacing w:line="500" w:lineRule="exact"/>
        <w:jc w:val="left"/>
        <w:rPr>
          <w:rFonts w:ascii="华文仿宋" w:hAnsi="华文仿宋" w:eastAsia="华文仿宋"/>
          <w:b/>
          <w:bCs/>
          <w:color w:val="262626" w:themeColor="text1" w:themeTint="D9"/>
          <w:sz w:val="24"/>
          <w14:textFill>
            <w14:solidFill>
              <w14:schemeClr w14:val="tx1">
                <w14:lumMod w14:val="85000"/>
                <w14:lumOff w14:val="15000"/>
              </w14:schemeClr>
            </w14:solidFill>
          </w14:textFill>
        </w:rPr>
      </w:pPr>
      <w:r>
        <w:rPr>
          <w:rFonts w:hint="eastAsia" w:ascii="华文仿宋" w:hAnsi="华文仿宋" w:eastAsia="华文仿宋"/>
          <w:b/>
          <w:bCs/>
          <w:color w:val="262626" w:themeColor="text1" w:themeTint="D9"/>
          <w:sz w:val="24"/>
          <w14:textFill>
            <w14:solidFill>
              <w14:schemeClr w14:val="tx1">
                <w14:lumMod w14:val="85000"/>
                <w14:lumOff w14:val="15000"/>
              </w14:schemeClr>
            </w14:solidFill>
          </w14:textFill>
        </w:rPr>
        <w:t>二、质疑项目基本情况</w:t>
      </w:r>
    </w:p>
    <w:p>
      <w:pPr>
        <w:pStyle w:val="28"/>
        <w:spacing w:line="500" w:lineRule="exact"/>
        <w:jc w:val="left"/>
        <w:rPr>
          <w:rFonts w:ascii="华文仿宋" w:hAnsi="华文仿宋" w:eastAsia="华文仿宋"/>
          <w:b/>
          <w:bCs/>
          <w:color w:val="262626" w:themeColor="text1" w:themeTint="D9"/>
          <w:sz w:val="24"/>
          <w14:textFill>
            <w14:solidFill>
              <w14:schemeClr w14:val="tx1">
                <w14:lumMod w14:val="85000"/>
                <w14:lumOff w14:val="15000"/>
              </w14:schemeClr>
            </w14:solidFill>
          </w14:textFill>
        </w:rPr>
      </w:pPr>
      <w:r>
        <w:rPr>
          <w:rFonts w:hint="eastAsia" w:ascii="华文仿宋" w:hAnsi="华文仿宋" w:eastAsia="华文仿宋"/>
          <w:b/>
          <w:bCs/>
          <w:color w:val="262626" w:themeColor="text1" w:themeTint="D9"/>
          <w:sz w:val="24"/>
          <w14:textFill>
            <w14:solidFill>
              <w14:schemeClr w14:val="tx1">
                <w14:lumMod w14:val="85000"/>
                <w14:lumOff w14:val="15000"/>
              </w14:schemeClr>
            </w14:solidFill>
          </w14:textFill>
        </w:rPr>
        <w:t xml:space="preserve">质疑项目的名称：                                      </w:t>
      </w:r>
    </w:p>
    <w:p>
      <w:pPr>
        <w:pStyle w:val="28"/>
        <w:spacing w:line="500" w:lineRule="exact"/>
        <w:jc w:val="left"/>
        <w:rPr>
          <w:rFonts w:ascii="华文仿宋" w:hAnsi="华文仿宋" w:eastAsia="华文仿宋"/>
          <w:b/>
          <w:bCs/>
          <w:color w:val="262626" w:themeColor="text1" w:themeTint="D9"/>
          <w:sz w:val="24"/>
          <w14:textFill>
            <w14:solidFill>
              <w14:schemeClr w14:val="tx1">
                <w14:lumMod w14:val="85000"/>
                <w14:lumOff w14:val="15000"/>
              </w14:schemeClr>
            </w14:solidFill>
          </w14:textFill>
        </w:rPr>
      </w:pPr>
      <w:r>
        <w:rPr>
          <w:rFonts w:hint="eastAsia" w:ascii="华文仿宋" w:hAnsi="华文仿宋" w:eastAsia="华文仿宋"/>
          <w:b/>
          <w:bCs/>
          <w:color w:val="262626" w:themeColor="text1" w:themeTint="D9"/>
          <w:sz w:val="24"/>
          <w14:textFill>
            <w14:solidFill>
              <w14:schemeClr w14:val="tx1">
                <w14:lumMod w14:val="85000"/>
                <w14:lumOff w14:val="15000"/>
              </w14:schemeClr>
            </w14:solidFill>
          </w14:textFill>
        </w:rPr>
        <w:t xml:space="preserve">质疑项目的编号：                   包号：                 </w:t>
      </w:r>
    </w:p>
    <w:p>
      <w:pPr>
        <w:pStyle w:val="28"/>
        <w:spacing w:line="500" w:lineRule="exact"/>
        <w:jc w:val="left"/>
        <w:rPr>
          <w:rFonts w:ascii="华文仿宋" w:hAnsi="华文仿宋" w:eastAsia="华文仿宋"/>
          <w:b/>
          <w:bCs/>
          <w:color w:val="262626" w:themeColor="text1" w:themeTint="D9"/>
          <w:sz w:val="24"/>
          <w14:textFill>
            <w14:solidFill>
              <w14:schemeClr w14:val="tx1">
                <w14:lumMod w14:val="85000"/>
                <w14:lumOff w14:val="15000"/>
              </w14:schemeClr>
            </w14:solidFill>
          </w14:textFill>
        </w:rPr>
      </w:pPr>
      <w:r>
        <w:rPr>
          <w:rFonts w:hint="eastAsia" w:ascii="华文仿宋" w:hAnsi="华文仿宋" w:eastAsia="华文仿宋"/>
          <w:b/>
          <w:bCs/>
          <w:color w:val="262626" w:themeColor="text1" w:themeTint="D9"/>
          <w:sz w:val="24"/>
          <w14:textFill>
            <w14:solidFill>
              <w14:schemeClr w14:val="tx1">
                <w14:lumMod w14:val="85000"/>
                <w14:lumOff w14:val="15000"/>
              </w14:schemeClr>
            </w14:solidFill>
          </w14:textFill>
        </w:rPr>
        <w:t xml:space="preserve">采购人名称：                                         </w:t>
      </w:r>
    </w:p>
    <w:p>
      <w:pPr>
        <w:pStyle w:val="28"/>
        <w:spacing w:line="500" w:lineRule="exact"/>
        <w:jc w:val="left"/>
        <w:rPr>
          <w:rFonts w:ascii="华文仿宋" w:hAnsi="华文仿宋" w:eastAsia="华文仿宋"/>
          <w:b/>
          <w:bCs/>
          <w:color w:val="262626" w:themeColor="text1" w:themeTint="D9"/>
          <w:sz w:val="24"/>
          <w14:textFill>
            <w14:solidFill>
              <w14:schemeClr w14:val="tx1">
                <w14:lumMod w14:val="85000"/>
                <w14:lumOff w14:val="15000"/>
              </w14:schemeClr>
            </w14:solidFill>
          </w14:textFill>
        </w:rPr>
      </w:pPr>
      <w:r>
        <w:rPr>
          <w:rFonts w:hint="eastAsia" w:ascii="华文仿宋" w:hAnsi="华文仿宋" w:eastAsia="华文仿宋"/>
          <w:b/>
          <w:bCs/>
          <w:color w:val="262626" w:themeColor="text1" w:themeTint="D9"/>
          <w:sz w:val="24"/>
          <w14:textFill>
            <w14:solidFill>
              <w14:schemeClr w14:val="tx1">
                <w14:lumMod w14:val="85000"/>
                <w14:lumOff w14:val="15000"/>
              </w14:schemeClr>
            </w14:solidFill>
          </w14:textFill>
        </w:rPr>
        <w:t xml:space="preserve">采购文件获取日期：                                           </w:t>
      </w:r>
    </w:p>
    <w:p>
      <w:pPr>
        <w:pStyle w:val="28"/>
        <w:spacing w:line="500" w:lineRule="exact"/>
        <w:jc w:val="left"/>
        <w:rPr>
          <w:rFonts w:ascii="华文仿宋" w:hAnsi="华文仿宋" w:eastAsia="华文仿宋"/>
          <w:b/>
          <w:bCs/>
          <w:color w:val="262626" w:themeColor="text1" w:themeTint="D9"/>
          <w:sz w:val="24"/>
          <w14:textFill>
            <w14:solidFill>
              <w14:schemeClr w14:val="tx1">
                <w14:lumMod w14:val="85000"/>
                <w14:lumOff w14:val="15000"/>
              </w14:schemeClr>
            </w14:solidFill>
          </w14:textFill>
        </w:rPr>
      </w:pPr>
      <w:r>
        <w:rPr>
          <w:rFonts w:hint="eastAsia" w:ascii="华文仿宋" w:hAnsi="华文仿宋" w:eastAsia="华文仿宋"/>
          <w:b/>
          <w:bCs/>
          <w:color w:val="262626" w:themeColor="text1" w:themeTint="D9"/>
          <w:sz w:val="24"/>
          <w14:textFill>
            <w14:solidFill>
              <w14:schemeClr w14:val="tx1">
                <w14:lumMod w14:val="85000"/>
                <w14:lumOff w14:val="15000"/>
              </w14:schemeClr>
            </w14:solidFill>
          </w14:textFill>
        </w:rPr>
        <w:t>三、质疑事项具体内容</w:t>
      </w:r>
    </w:p>
    <w:p>
      <w:pPr>
        <w:pStyle w:val="28"/>
        <w:spacing w:line="500" w:lineRule="exact"/>
        <w:jc w:val="left"/>
        <w:rPr>
          <w:rFonts w:ascii="华文仿宋" w:hAnsi="华文仿宋" w:eastAsia="华文仿宋"/>
          <w:b/>
          <w:bCs/>
          <w:color w:val="262626" w:themeColor="text1" w:themeTint="D9"/>
          <w:sz w:val="24"/>
          <w14:textFill>
            <w14:solidFill>
              <w14:schemeClr w14:val="tx1">
                <w14:lumMod w14:val="85000"/>
                <w14:lumOff w14:val="15000"/>
              </w14:schemeClr>
            </w14:solidFill>
          </w14:textFill>
        </w:rPr>
      </w:pPr>
      <w:r>
        <w:rPr>
          <w:rFonts w:hint="eastAsia" w:ascii="华文仿宋" w:hAnsi="华文仿宋" w:eastAsia="华文仿宋"/>
          <w:b/>
          <w:bCs/>
          <w:color w:val="262626" w:themeColor="text1" w:themeTint="D9"/>
          <w:sz w:val="24"/>
          <w14:textFill>
            <w14:solidFill>
              <w14:schemeClr w14:val="tx1">
                <w14:lumMod w14:val="85000"/>
                <w14:lumOff w14:val="15000"/>
              </w14:schemeClr>
            </w14:solidFill>
          </w14:textFill>
        </w:rPr>
        <w:t xml:space="preserve">质疑事项1：                                         </w:t>
      </w:r>
    </w:p>
    <w:p>
      <w:pPr>
        <w:pStyle w:val="28"/>
        <w:spacing w:line="500" w:lineRule="exact"/>
        <w:jc w:val="left"/>
        <w:rPr>
          <w:rFonts w:ascii="华文仿宋" w:hAnsi="华文仿宋" w:eastAsia="华文仿宋"/>
          <w:b/>
          <w:bCs/>
          <w:color w:val="262626" w:themeColor="text1" w:themeTint="D9"/>
          <w:sz w:val="24"/>
          <w14:textFill>
            <w14:solidFill>
              <w14:schemeClr w14:val="tx1">
                <w14:lumMod w14:val="85000"/>
                <w14:lumOff w14:val="15000"/>
              </w14:schemeClr>
            </w14:solidFill>
          </w14:textFill>
        </w:rPr>
      </w:pPr>
      <w:r>
        <w:rPr>
          <w:rFonts w:hint="eastAsia" w:ascii="华文仿宋" w:hAnsi="华文仿宋" w:eastAsia="华文仿宋"/>
          <w:b/>
          <w:bCs/>
          <w:color w:val="262626" w:themeColor="text1" w:themeTint="D9"/>
          <w:sz w:val="24"/>
          <w14:textFill>
            <w14:solidFill>
              <w14:schemeClr w14:val="tx1">
                <w14:lumMod w14:val="85000"/>
                <w14:lumOff w14:val="15000"/>
              </w14:schemeClr>
            </w14:solidFill>
          </w14:textFill>
        </w:rPr>
        <w:t xml:space="preserve">事实依据：                                                                                            </w:t>
      </w:r>
    </w:p>
    <w:p>
      <w:pPr>
        <w:pStyle w:val="28"/>
        <w:spacing w:line="500" w:lineRule="exact"/>
        <w:jc w:val="left"/>
        <w:rPr>
          <w:rFonts w:ascii="华文仿宋" w:hAnsi="华文仿宋" w:eastAsia="华文仿宋"/>
          <w:b/>
          <w:bCs/>
          <w:color w:val="262626" w:themeColor="text1" w:themeTint="D9"/>
          <w:sz w:val="24"/>
          <w14:textFill>
            <w14:solidFill>
              <w14:schemeClr w14:val="tx1">
                <w14:lumMod w14:val="85000"/>
                <w14:lumOff w14:val="15000"/>
              </w14:schemeClr>
            </w14:solidFill>
          </w14:textFill>
        </w:rPr>
      </w:pPr>
      <w:r>
        <w:rPr>
          <w:rFonts w:hint="eastAsia" w:ascii="华文仿宋" w:hAnsi="华文仿宋" w:eastAsia="华文仿宋"/>
          <w:b/>
          <w:bCs/>
          <w:color w:val="262626" w:themeColor="text1" w:themeTint="D9"/>
          <w:sz w:val="24"/>
          <w14:textFill>
            <w14:solidFill>
              <w14:schemeClr w14:val="tx1">
                <w14:lumMod w14:val="85000"/>
                <w14:lumOff w14:val="15000"/>
              </w14:schemeClr>
            </w14:solidFill>
          </w14:textFill>
        </w:rPr>
        <w:t xml:space="preserve">法律依据：                                                                                            </w:t>
      </w:r>
    </w:p>
    <w:p>
      <w:pPr>
        <w:pStyle w:val="28"/>
        <w:spacing w:line="500" w:lineRule="exact"/>
        <w:jc w:val="left"/>
        <w:rPr>
          <w:rFonts w:ascii="华文仿宋" w:hAnsi="华文仿宋" w:eastAsia="华文仿宋"/>
          <w:b/>
          <w:bCs/>
          <w:color w:val="262626" w:themeColor="text1" w:themeTint="D9"/>
          <w:sz w:val="24"/>
          <w14:textFill>
            <w14:solidFill>
              <w14:schemeClr w14:val="tx1">
                <w14:lumMod w14:val="85000"/>
                <w14:lumOff w14:val="15000"/>
              </w14:schemeClr>
            </w14:solidFill>
          </w14:textFill>
        </w:rPr>
      </w:pPr>
      <w:r>
        <w:rPr>
          <w:rFonts w:hint="eastAsia" w:ascii="华文仿宋" w:hAnsi="华文仿宋" w:eastAsia="华文仿宋"/>
          <w:b/>
          <w:bCs/>
          <w:color w:val="262626" w:themeColor="text1" w:themeTint="D9"/>
          <w:sz w:val="24"/>
          <w14:textFill>
            <w14:solidFill>
              <w14:schemeClr w14:val="tx1">
                <w14:lumMod w14:val="85000"/>
                <w14:lumOff w14:val="15000"/>
              </w14:schemeClr>
            </w14:solidFill>
          </w14:textFill>
        </w:rPr>
        <w:t>质疑事项2</w:t>
      </w:r>
    </w:p>
    <w:p>
      <w:pPr>
        <w:pStyle w:val="28"/>
        <w:spacing w:line="500" w:lineRule="exact"/>
        <w:jc w:val="left"/>
        <w:rPr>
          <w:rFonts w:ascii="华文仿宋" w:hAnsi="华文仿宋" w:eastAsia="华文仿宋"/>
          <w:b/>
          <w:bCs/>
          <w:color w:val="262626" w:themeColor="text1" w:themeTint="D9"/>
          <w:sz w:val="24"/>
          <w14:textFill>
            <w14:solidFill>
              <w14:schemeClr w14:val="tx1">
                <w14:lumMod w14:val="85000"/>
                <w14:lumOff w14:val="15000"/>
              </w14:schemeClr>
            </w14:solidFill>
          </w14:textFill>
        </w:rPr>
      </w:pPr>
      <w:r>
        <w:rPr>
          <w:rFonts w:hint="eastAsia" w:ascii="华文仿宋" w:hAnsi="华文仿宋" w:eastAsia="华文仿宋"/>
          <w:b/>
          <w:bCs/>
          <w:color w:val="262626" w:themeColor="text1" w:themeTint="D9"/>
          <w:sz w:val="24"/>
          <w14:textFill>
            <w14:solidFill>
              <w14:schemeClr w14:val="tx1">
                <w14:lumMod w14:val="85000"/>
                <w14:lumOff w14:val="15000"/>
              </w14:schemeClr>
            </w14:solidFill>
          </w14:textFill>
        </w:rPr>
        <w:t>……</w:t>
      </w:r>
    </w:p>
    <w:p>
      <w:pPr>
        <w:pStyle w:val="28"/>
        <w:spacing w:line="500" w:lineRule="exact"/>
        <w:jc w:val="left"/>
        <w:rPr>
          <w:rFonts w:ascii="华文仿宋" w:hAnsi="华文仿宋" w:eastAsia="华文仿宋"/>
          <w:b/>
          <w:bCs/>
          <w:color w:val="262626" w:themeColor="text1" w:themeTint="D9"/>
          <w:sz w:val="24"/>
          <w14:textFill>
            <w14:solidFill>
              <w14:schemeClr w14:val="tx1">
                <w14:lumMod w14:val="85000"/>
                <w14:lumOff w14:val="15000"/>
              </w14:schemeClr>
            </w14:solidFill>
          </w14:textFill>
        </w:rPr>
      </w:pPr>
      <w:r>
        <w:rPr>
          <w:rFonts w:hint="eastAsia" w:ascii="华文仿宋" w:hAnsi="华文仿宋" w:eastAsia="华文仿宋"/>
          <w:b/>
          <w:bCs/>
          <w:color w:val="262626" w:themeColor="text1" w:themeTint="D9"/>
          <w:sz w:val="24"/>
          <w14:textFill>
            <w14:solidFill>
              <w14:schemeClr w14:val="tx1">
                <w14:lumMod w14:val="85000"/>
                <w14:lumOff w14:val="15000"/>
              </w14:schemeClr>
            </w14:solidFill>
          </w14:textFill>
        </w:rPr>
        <w:t>四、与质疑事项相关的质疑请求</w:t>
      </w:r>
    </w:p>
    <w:p>
      <w:pPr>
        <w:pStyle w:val="28"/>
        <w:spacing w:line="500" w:lineRule="exact"/>
        <w:jc w:val="left"/>
        <w:rPr>
          <w:rFonts w:ascii="华文仿宋" w:hAnsi="华文仿宋" w:eastAsia="华文仿宋"/>
          <w:b/>
          <w:bCs/>
          <w:color w:val="262626" w:themeColor="text1" w:themeTint="D9"/>
          <w:sz w:val="24"/>
          <w14:textFill>
            <w14:solidFill>
              <w14:schemeClr w14:val="tx1">
                <w14:lumMod w14:val="85000"/>
                <w14:lumOff w14:val="15000"/>
              </w14:schemeClr>
            </w14:solidFill>
          </w14:textFill>
        </w:rPr>
      </w:pPr>
      <w:r>
        <w:rPr>
          <w:rFonts w:hint="eastAsia" w:ascii="华文仿宋" w:hAnsi="华文仿宋" w:eastAsia="华文仿宋"/>
          <w:b/>
          <w:bCs/>
          <w:color w:val="262626" w:themeColor="text1" w:themeTint="D9"/>
          <w:sz w:val="24"/>
          <w14:textFill>
            <w14:solidFill>
              <w14:schemeClr w14:val="tx1">
                <w14:lumMod w14:val="85000"/>
                <w14:lumOff w14:val="15000"/>
              </w14:schemeClr>
            </w14:solidFill>
          </w14:textFill>
        </w:rPr>
        <w:t xml:space="preserve">请求：                                               </w:t>
      </w:r>
    </w:p>
    <w:p>
      <w:pPr>
        <w:pStyle w:val="28"/>
        <w:spacing w:line="500" w:lineRule="exact"/>
        <w:jc w:val="left"/>
        <w:rPr>
          <w:rFonts w:ascii="华文仿宋" w:hAnsi="华文仿宋" w:eastAsia="华文仿宋"/>
          <w:b/>
          <w:bCs/>
          <w:color w:val="262626" w:themeColor="text1" w:themeTint="D9"/>
          <w:sz w:val="24"/>
          <w14:textFill>
            <w14:solidFill>
              <w14:schemeClr w14:val="tx1">
                <w14:lumMod w14:val="85000"/>
                <w14:lumOff w14:val="15000"/>
              </w14:schemeClr>
            </w14:solidFill>
          </w14:textFill>
        </w:rPr>
      </w:pPr>
      <w:r>
        <w:rPr>
          <w:rFonts w:hint="eastAsia" w:ascii="华文仿宋" w:hAnsi="华文仿宋" w:eastAsia="华文仿宋"/>
          <w:b/>
          <w:bCs/>
          <w:color w:val="262626" w:themeColor="text1" w:themeTint="D9"/>
          <w:sz w:val="24"/>
          <w14:textFill>
            <w14:solidFill>
              <w14:schemeClr w14:val="tx1">
                <w14:lumMod w14:val="85000"/>
                <w14:lumOff w14:val="15000"/>
              </w14:schemeClr>
            </w14:solidFill>
          </w14:textFill>
        </w:rPr>
        <w:t xml:space="preserve">签字(签章)：                       公章：                      </w:t>
      </w:r>
    </w:p>
    <w:p>
      <w:pPr>
        <w:pStyle w:val="28"/>
        <w:spacing w:line="500" w:lineRule="exact"/>
        <w:jc w:val="left"/>
        <w:rPr>
          <w:rFonts w:ascii="华文仿宋" w:hAnsi="华文仿宋" w:eastAsia="华文仿宋"/>
          <w:b/>
          <w:bCs/>
          <w:color w:val="262626" w:themeColor="text1" w:themeTint="D9"/>
          <w:sz w:val="24"/>
          <w14:textFill>
            <w14:solidFill>
              <w14:schemeClr w14:val="tx1">
                <w14:lumMod w14:val="85000"/>
                <w14:lumOff w14:val="15000"/>
              </w14:schemeClr>
            </w14:solidFill>
          </w14:textFill>
        </w:rPr>
      </w:pPr>
      <w:r>
        <w:rPr>
          <w:rFonts w:hint="eastAsia" w:ascii="华文仿宋" w:hAnsi="华文仿宋" w:eastAsia="华文仿宋"/>
          <w:b/>
          <w:bCs/>
          <w:color w:val="262626" w:themeColor="text1" w:themeTint="D9"/>
          <w:sz w:val="24"/>
          <w14:textFill>
            <w14:solidFill>
              <w14:schemeClr w14:val="tx1">
                <w14:lumMod w14:val="85000"/>
                <w14:lumOff w14:val="15000"/>
              </w14:schemeClr>
            </w14:solidFill>
          </w14:textFill>
        </w:rPr>
        <w:t xml:space="preserve">日期：    </w:t>
      </w:r>
    </w:p>
    <w:p>
      <w:pPr>
        <w:pStyle w:val="28"/>
        <w:spacing w:line="500" w:lineRule="exact"/>
        <w:jc w:val="left"/>
        <w:rPr>
          <w:rFonts w:ascii="华文仿宋" w:hAnsi="华文仿宋" w:eastAsia="华文仿宋"/>
          <w:b/>
          <w:bCs/>
          <w:color w:val="262626" w:themeColor="text1" w:themeTint="D9"/>
          <w:sz w:val="24"/>
          <w14:textFill>
            <w14:solidFill>
              <w14:schemeClr w14:val="tx1">
                <w14:lumMod w14:val="85000"/>
                <w14:lumOff w14:val="15000"/>
              </w14:schemeClr>
            </w14:solidFill>
          </w14:textFill>
        </w:rPr>
      </w:pPr>
      <w:r>
        <w:rPr>
          <w:rFonts w:hint="eastAsia" w:ascii="华文仿宋" w:hAnsi="华文仿宋" w:eastAsia="华文仿宋"/>
          <w:b/>
          <w:bCs/>
          <w:color w:val="262626" w:themeColor="text1" w:themeTint="D9"/>
          <w:sz w:val="24"/>
          <w14:textFill>
            <w14:solidFill>
              <w14:schemeClr w14:val="tx1">
                <w14:lumMod w14:val="85000"/>
                <w14:lumOff w14:val="15000"/>
              </w14:schemeClr>
            </w14:solidFill>
          </w14:textFill>
        </w:rPr>
        <w:t>质疑函制作说明：</w:t>
      </w:r>
    </w:p>
    <w:p>
      <w:pPr>
        <w:spacing w:line="440" w:lineRule="exact"/>
        <w:rPr>
          <w:rFonts w:ascii="仿宋_GB2312" w:hAnsi="宋体" w:eastAsia="仿宋_GB2312"/>
          <w:b/>
          <w:sz w:val="24"/>
        </w:rPr>
      </w:pPr>
      <w:r>
        <w:rPr>
          <w:rFonts w:hint="eastAsia" w:ascii="仿宋_GB2312" w:hAnsi="宋体" w:eastAsia="仿宋_GB2312"/>
          <w:b/>
          <w:sz w:val="24"/>
        </w:rPr>
        <w:t>1.供应商提出质疑时，应提交质疑函原件，法定代表人身份证复印件、营业执照副本复印件和必要的证明材料。</w:t>
      </w:r>
    </w:p>
    <w:p>
      <w:pPr>
        <w:spacing w:line="440" w:lineRule="exact"/>
        <w:rPr>
          <w:rFonts w:ascii="仿宋_GB2312" w:hAnsi="宋体" w:eastAsia="仿宋_GB2312"/>
          <w:b/>
          <w:sz w:val="24"/>
        </w:rPr>
      </w:pPr>
      <w:r>
        <w:rPr>
          <w:rFonts w:hint="eastAsia" w:ascii="仿宋_GB2312" w:hAnsi="宋体" w:eastAsia="仿宋_GB2312"/>
          <w:b/>
          <w:sz w:val="24"/>
        </w:rPr>
        <w:t>2.质疑供应商若委托代理人进行质疑的，质疑函应按要求列明“授权代表”的有关内容，并在附件中提交由法定代表人签署的授权委托书。授权委托书应载明代理人的姓名（附身份证复印件）或者名称、代理事项、具体权限、期限和相关事项。</w:t>
      </w:r>
    </w:p>
    <w:p>
      <w:pPr>
        <w:spacing w:line="440" w:lineRule="exact"/>
        <w:rPr>
          <w:rFonts w:ascii="仿宋_GB2312" w:hAnsi="宋体" w:eastAsia="仿宋_GB2312"/>
          <w:b/>
          <w:sz w:val="24"/>
        </w:rPr>
      </w:pPr>
      <w:r>
        <w:rPr>
          <w:rFonts w:hint="eastAsia" w:ascii="仿宋_GB2312" w:hAnsi="宋体" w:eastAsia="仿宋_GB2312"/>
          <w:b/>
          <w:sz w:val="24"/>
        </w:rPr>
        <w:t>3.质疑供应商若对项目的某一分包进行质疑，质疑函中应列明具体分包号。</w:t>
      </w:r>
    </w:p>
    <w:p>
      <w:pPr>
        <w:spacing w:line="440" w:lineRule="exact"/>
        <w:rPr>
          <w:rFonts w:ascii="仿宋_GB2312" w:hAnsi="宋体" w:eastAsia="仿宋_GB2312"/>
          <w:b/>
          <w:sz w:val="24"/>
        </w:rPr>
      </w:pPr>
      <w:r>
        <w:rPr>
          <w:rFonts w:hint="eastAsia" w:ascii="仿宋_GB2312" w:hAnsi="宋体" w:eastAsia="仿宋_GB2312"/>
          <w:b/>
          <w:sz w:val="24"/>
        </w:rPr>
        <w:t>4.质疑函的质疑事项应具体、明确，并有必要的事实依据和法律依据。</w:t>
      </w:r>
    </w:p>
    <w:p>
      <w:pPr>
        <w:spacing w:line="440" w:lineRule="exact"/>
        <w:rPr>
          <w:rFonts w:ascii="仿宋_GB2312" w:hAnsi="宋体" w:eastAsia="仿宋_GB2312"/>
          <w:b/>
          <w:sz w:val="24"/>
        </w:rPr>
      </w:pPr>
      <w:r>
        <w:rPr>
          <w:rFonts w:hint="eastAsia" w:ascii="仿宋_GB2312" w:hAnsi="宋体" w:eastAsia="仿宋_GB2312"/>
          <w:b/>
          <w:sz w:val="24"/>
        </w:rPr>
        <w:t>5.质疑函的质疑请求应与质疑事项相关。</w:t>
      </w:r>
    </w:p>
    <w:p>
      <w:pPr>
        <w:pStyle w:val="6"/>
      </w:pPr>
      <w:r>
        <w:rPr>
          <w:rFonts w:hint="eastAsia" w:ascii="仿宋_GB2312" w:hAnsi="宋体" w:eastAsia="仿宋_GB2312"/>
          <w:b/>
          <w:sz w:val="24"/>
        </w:rPr>
        <w:t>6.质疑供应商为自然人的，质疑函应由本人签字；质疑供应商为法人或者其他组织的，质疑函应由法定代表人或主要负责人签字或者盖章，并加盖公章。</w:t>
      </w:r>
    </w:p>
    <w:p>
      <w:pPr>
        <w:spacing w:line="440" w:lineRule="exact"/>
        <w:rPr>
          <w:rFonts w:ascii="仿宋_GB2312" w:hAnsi="宋体" w:eastAsia="仿宋_GB2312"/>
          <w:b/>
          <w:sz w:val="24"/>
        </w:rPr>
      </w:pPr>
      <w:r>
        <w:rPr>
          <w:rFonts w:hint="eastAsia" w:ascii="仿宋_GB2312" w:hAnsi="宋体" w:eastAsia="仿宋_GB2312"/>
          <w:b/>
          <w:sz w:val="24"/>
        </w:rPr>
        <w:t>7.不按以上质疑函格式要求填写或不符合质疑函制作说明的，集中采购代理机构将不予受理。</w:t>
      </w:r>
    </w:p>
    <w:p>
      <w:pPr>
        <w:pStyle w:val="6"/>
        <w:sectPr>
          <w:pgSz w:w="11906" w:h="16838"/>
          <w:pgMar w:top="1440" w:right="1800" w:bottom="1440" w:left="1800" w:header="851" w:footer="992" w:gutter="0"/>
          <w:cols w:space="425" w:num="1"/>
          <w:docGrid w:type="lines" w:linePitch="312" w:charSpace="0"/>
        </w:sectPr>
      </w:pPr>
    </w:p>
    <w:p>
      <w:pPr>
        <w:pStyle w:val="6"/>
      </w:pPr>
    </w:p>
    <w:p>
      <w:pPr>
        <w:spacing w:line="440" w:lineRule="exact"/>
        <w:rPr>
          <w:rFonts w:ascii="仿宋_GB2312" w:hAnsi="宋体" w:eastAsia="仿宋_GB2312"/>
          <w:b/>
          <w:sz w:val="24"/>
        </w:rPr>
      </w:pPr>
      <w:r>
        <w:rPr>
          <w:rFonts w:hint="eastAsia" w:ascii="仿宋_GB2312" w:hAnsi="宋体" w:eastAsia="仿宋_GB2312"/>
          <w:b/>
          <w:sz w:val="24"/>
        </w:rPr>
        <w:t xml:space="preserve">附件2 </w:t>
      </w:r>
      <w:r>
        <w:rPr>
          <w:rFonts w:ascii="仿宋_GB2312" w:hAnsi="宋体" w:eastAsia="仿宋_GB2312"/>
          <w:b/>
          <w:sz w:val="24"/>
        </w:rPr>
        <w:t>中小企业声明函</w:t>
      </w:r>
    </w:p>
    <w:p>
      <w:pPr>
        <w:spacing w:line="440" w:lineRule="exact"/>
        <w:jc w:val="center"/>
        <w:rPr>
          <w:rFonts w:ascii="仿宋_GB2312" w:hAnsi="宋体" w:eastAsia="仿宋_GB2312"/>
          <w:b/>
          <w:sz w:val="24"/>
        </w:rPr>
      </w:pPr>
      <w:r>
        <w:rPr>
          <w:rFonts w:hint="eastAsia" w:ascii="仿宋_GB2312" w:hAnsi="宋体" w:eastAsia="仿宋_GB2312"/>
          <w:b/>
          <w:sz w:val="24"/>
        </w:rPr>
        <w:t>中小企业声明函（服务类）</w:t>
      </w:r>
    </w:p>
    <w:p>
      <w:pPr>
        <w:spacing w:line="440" w:lineRule="exact"/>
        <w:rPr>
          <w:rFonts w:ascii="仿宋_GB2312" w:hAnsi="宋体" w:eastAsia="仿宋_GB2312"/>
          <w:b/>
          <w:sz w:val="24"/>
        </w:rPr>
      </w:pPr>
      <w:r>
        <w:rPr>
          <w:rFonts w:hint="eastAsia" w:ascii="仿宋_GB2312" w:hAnsi="宋体" w:eastAsia="仿宋_GB2312"/>
          <w:b/>
          <w:sz w:val="24"/>
        </w:rPr>
        <w:t>　　</w:t>
      </w:r>
    </w:p>
    <w:p>
      <w:pPr>
        <w:spacing w:line="440" w:lineRule="exact"/>
        <w:rPr>
          <w:rFonts w:ascii="仿宋_GB2312" w:hAnsi="宋体" w:eastAsia="仿宋_GB2312"/>
          <w:b/>
          <w:sz w:val="24"/>
        </w:rPr>
      </w:pPr>
      <w:r>
        <w:rPr>
          <w:rFonts w:hint="eastAsia" w:ascii="仿宋_GB2312" w:hAnsi="宋体" w:eastAsia="仿宋_GB2312"/>
          <w:b/>
          <w:sz w:val="24"/>
        </w:rPr>
        <w:t>本公司（联合体）郑重声明，根据《政府采购促进中小企业发展管理办法》（财库﹝2020﹞46 号）的规定，本公司（联合体）参加（单位名称）的（项目名称、项目编号、包号）采购活动，服务全部由符合政策要求的中小企业承接。相关企业（含联合体中的中小企业、签订分包意向协议的中小企业）的具体情况如下：</w:t>
      </w:r>
    </w:p>
    <w:p>
      <w:pPr>
        <w:spacing w:line="440" w:lineRule="exact"/>
        <w:rPr>
          <w:rFonts w:ascii="仿宋_GB2312" w:hAnsi="宋体" w:eastAsia="仿宋_GB2312"/>
          <w:b/>
          <w:sz w:val="24"/>
        </w:rPr>
      </w:pPr>
      <w:r>
        <w:rPr>
          <w:rFonts w:hint="eastAsia" w:ascii="仿宋_GB2312" w:hAnsi="宋体" w:eastAsia="仿宋_GB2312"/>
          <w:b/>
          <w:sz w:val="24"/>
        </w:rPr>
        <w:t>1. （标的名称），属于（采购文件中明确的所属行业）；承接企业为（企业名称），从业人员人，营业收入为万元，资产总额为万元，属于（中型企业、小型企业、微型企业）；</w:t>
      </w:r>
    </w:p>
    <w:p>
      <w:pPr>
        <w:spacing w:line="440" w:lineRule="exact"/>
        <w:rPr>
          <w:rFonts w:ascii="仿宋_GB2312" w:hAnsi="宋体" w:eastAsia="仿宋_GB2312"/>
          <w:b/>
          <w:sz w:val="24"/>
        </w:rPr>
      </w:pPr>
      <w:r>
        <w:rPr>
          <w:rFonts w:hint="eastAsia" w:ascii="仿宋_GB2312" w:hAnsi="宋体" w:eastAsia="仿宋_GB2312"/>
          <w:b/>
          <w:sz w:val="24"/>
        </w:rPr>
        <w:t>2. （标的名称），属于（采购文件中明确的所属行业）；承接企业为（企业名称），从业人员人，营业收入为万元，资产总额为万元，属于（中型企业、小型企业、微型企业）；</w:t>
      </w:r>
    </w:p>
    <w:p>
      <w:pPr>
        <w:spacing w:line="440" w:lineRule="exact"/>
        <w:rPr>
          <w:rFonts w:ascii="仿宋_GB2312" w:hAnsi="宋体" w:eastAsia="仿宋_GB2312"/>
          <w:b/>
          <w:sz w:val="24"/>
        </w:rPr>
      </w:pPr>
      <w:r>
        <w:rPr>
          <w:rFonts w:hint="eastAsia" w:ascii="仿宋_GB2312" w:hAnsi="宋体" w:eastAsia="仿宋_GB2312"/>
          <w:b/>
          <w:sz w:val="24"/>
        </w:rPr>
        <w:t>……</w:t>
      </w:r>
    </w:p>
    <w:p>
      <w:pPr>
        <w:spacing w:line="440" w:lineRule="exact"/>
        <w:rPr>
          <w:rFonts w:ascii="仿宋_GB2312" w:hAnsi="宋体" w:eastAsia="仿宋_GB2312"/>
          <w:b/>
          <w:sz w:val="24"/>
        </w:rPr>
      </w:pPr>
      <w:r>
        <w:rPr>
          <w:rFonts w:hint="eastAsia" w:ascii="仿宋_GB2312" w:hAnsi="宋体" w:eastAsia="仿宋_GB2312"/>
          <w:b/>
          <w:sz w:val="24"/>
        </w:rPr>
        <w:t>以上企业，不属于大企业的分支机构，不存在控股股东为大企业的情形，也不存在与大企业的负责人为同一人的情形。</w:t>
      </w:r>
    </w:p>
    <w:p>
      <w:pPr>
        <w:spacing w:line="440" w:lineRule="exact"/>
        <w:rPr>
          <w:rFonts w:ascii="仿宋_GB2312" w:hAnsi="宋体" w:eastAsia="仿宋_GB2312"/>
          <w:b/>
          <w:sz w:val="24"/>
        </w:rPr>
      </w:pPr>
      <w:r>
        <w:rPr>
          <w:rFonts w:hint="eastAsia" w:ascii="仿宋_GB2312" w:hAnsi="宋体" w:eastAsia="仿宋_GB2312"/>
          <w:b/>
          <w:sz w:val="24"/>
        </w:rPr>
        <w:t>本企业对上述声明内容的真实性负责。如有虚假，将依法承担相应责任。</w:t>
      </w:r>
    </w:p>
    <w:p>
      <w:pPr>
        <w:spacing w:line="440" w:lineRule="exact"/>
        <w:rPr>
          <w:rFonts w:ascii="仿宋_GB2312" w:hAnsi="宋体" w:eastAsia="仿宋_GB2312"/>
          <w:b/>
          <w:sz w:val="24"/>
        </w:rPr>
      </w:pPr>
    </w:p>
    <w:p>
      <w:pPr>
        <w:spacing w:line="440" w:lineRule="exact"/>
        <w:rPr>
          <w:rFonts w:ascii="仿宋_GB2312" w:hAnsi="宋体" w:eastAsia="仿宋_GB2312"/>
          <w:b/>
          <w:sz w:val="24"/>
        </w:rPr>
      </w:pPr>
      <w:r>
        <w:rPr>
          <w:rFonts w:hint="eastAsia" w:ascii="仿宋_GB2312" w:hAnsi="宋体" w:eastAsia="仿宋_GB2312"/>
          <w:b/>
          <w:sz w:val="24"/>
        </w:rPr>
        <w:t>企业名称（盖章）：</w:t>
      </w:r>
    </w:p>
    <w:p>
      <w:pPr>
        <w:spacing w:line="440" w:lineRule="exact"/>
        <w:rPr>
          <w:rFonts w:ascii="仿宋_GB2312" w:hAnsi="宋体" w:eastAsia="仿宋_GB2312"/>
          <w:b/>
          <w:sz w:val="24"/>
        </w:rPr>
      </w:pPr>
      <w:r>
        <w:rPr>
          <w:rFonts w:hint="eastAsia" w:ascii="仿宋_GB2312" w:hAnsi="宋体" w:eastAsia="仿宋_GB2312"/>
          <w:b/>
          <w:sz w:val="24"/>
        </w:rPr>
        <w:t>日 期：</w:t>
      </w:r>
    </w:p>
    <w:p>
      <w:pPr>
        <w:spacing w:line="440" w:lineRule="exact"/>
        <w:rPr>
          <w:rFonts w:ascii="仿宋_GB2312" w:hAnsi="宋体" w:eastAsia="仿宋_GB2312"/>
          <w:b/>
          <w:sz w:val="24"/>
        </w:rPr>
      </w:pPr>
      <w:r>
        <w:rPr>
          <w:rFonts w:hint="eastAsia" w:ascii="仿宋_GB2312" w:hAnsi="宋体" w:eastAsia="仿宋_GB2312"/>
          <w:b/>
          <w:sz w:val="24"/>
        </w:rPr>
        <w:t>备注：从业人员、营业收入、资产总额填报上一年度数据，无上一年度数据的新成立企业可不填报。</w:t>
      </w:r>
    </w:p>
    <w:p>
      <w:pPr>
        <w:spacing w:line="500" w:lineRule="exact"/>
        <w:jc w:val="center"/>
        <w:rPr>
          <w:rFonts w:ascii="仿宋_GB2312" w:hAnsi="宋体" w:eastAsia="仿宋_GB2312"/>
          <w:b/>
          <w:sz w:val="24"/>
        </w:rPr>
      </w:pPr>
    </w:p>
    <w:p>
      <w:pPr>
        <w:spacing w:line="500" w:lineRule="exact"/>
        <w:jc w:val="center"/>
        <w:rPr>
          <w:rFonts w:ascii="仿宋_GB2312" w:hAnsi="宋体" w:eastAsia="仿宋_GB2312"/>
          <w:b/>
          <w:sz w:val="24"/>
        </w:rPr>
      </w:pPr>
    </w:p>
    <w:p>
      <w:pPr>
        <w:snapToGrid w:val="0"/>
        <w:rPr>
          <w:rFonts w:ascii="宋体" w:hAnsi="宋体" w:cs="宋体"/>
          <w:bCs/>
          <w:kern w:val="0"/>
          <w:szCs w:val="21"/>
          <w:lang w:val="zh-CN"/>
        </w:rPr>
      </w:pPr>
    </w:p>
    <w:p>
      <w:pPr>
        <w:snapToGrid w:val="0"/>
        <w:rPr>
          <w:rFonts w:ascii="宋体" w:hAnsi="宋体" w:cs="宋体"/>
          <w:bCs/>
          <w:kern w:val="0"/>
          <w:szCs w:val="21"/>
          <w:lang w:val="zh-CN"/>
        </w:rPr>
      </w:pPr>
    </w:p>
    <w:p>
      <w:pPr>
        <w:snapToGrid w:val="0"/>
        <w:rPr>
          <w:rFonts w:ascii="宋体" w:hAnsi="宋体" w:cs="宋体"/>
          <w:b/>
          <w:kern w:val="0"/>
          <w:szCs w:val="21"/>
          <w:lang w:val="zh-CN"/>
        </w:rPr>
      </w:pPr>
    </w:p>
    <w:p>
      <w:pPr>
        <w:snapToGrid w:val="0"/>
        <w:rPr>
          <w:rFonts w:ascii="宋体" w:hAnsi="宋体" w:cs="宋体"/>
          <w:b/>
          <w:kern w:val="0"/>
          <w:szCs w:val="21"/>
          <w:lang w:val="zh-CN"/>
        </w:rPr>
      </w:pPr>
    </w:p>
    <w:p>
      <w:pPr>
        <w:snapToGrid w:val="0"/>
        <w:rPr>
          <w:rFonts w:ascii="宋体" w:hAnsi="宋体" w:cs="宋体"/>
          <w:b/>
          <w:kern w:val="0"/>
          <w:szCs w:val="21"/>
          <w:lang w:val="zh-CN"/>
        </w:rPr>
      </w:pPr>
    </w:p>
    <w:p>
      <w:pPr>
        <w:snapToGrid w:val="0"/>
        <w:rPr>
          <w:rFonts w:ascii="宋体" w:hAnsi="宋体" w:cs="宋体"/>
          <w:b/>
          <w:kern w:val="0"/>
          <w:szCs w:val="21"/>
          <w:lang w:val="zh-CN"/>
        </w:rPr>
      </w:pPr>
    </w:p>
    <w:p>
      <w:pPr>
        <w:spacing w:line="440" w:lineRule="exact"/>
        <w:rPr>
          <w:rFonts w:ascii="仿宋_GB2312" w:hAnsi="宋体" w:eastAsia="仿宋_GB2312"/>
          <w:b/>
          <w:sz w:val="24"/>
          <w:lang w:val="zh-CN"/>
        </w:rPr>
      </w:pPr>
    </w:p>
    <w:p>
      <w:pPr>
        <w:rPr>
          <w:rFonts w:ascii="仿宋_GB2312" w:hAnsi="宋体" w:eastAsia="仿宋_GB2312"/>
          <w:b/>
          <w:sz w:val="24"/>
          <w:lang w:val="zh-CN"/>
        </w:rPr>
      </w:pPr>
      <w:r>
        <w:rPr>
          <w:rFonts w:hint="eastAsia" w:ascii="仿宋_GB2312" w:hAnsi="宋体" w:eastAsia="仿宋_GB2312"/>
          <w:b/>
          <w:sz w:val="24"/>
          <w:lang w:val="zh-CN"/>
        </w:rPr>
        <w:br w:type="page"/>
      </w:r>
    </w:p>
    <w:p>
      <w:pPr>
        <w:spacing w:line="440" w:lineRule="exact"/>
        <w:rPr>
          <w:rFonts w:ascii="仿宋_GB2312" w:hAnsi="宋体" w:eastAsia="仿宋_GB2312"/>
          <w:b/>
          <w:sz w:val="24"/>
          <w:lang w:val="zh-CN"/>
        </w:rPr>
      </w:pPr>
      <w:r>
        <w:rPr>
          <w:rFonts w:hint="eastAsia" w:ascii="仿宋_GB2312" w:hAnsi="宋体" w:eastAsia="仿宋_GB2312"/>
          <w:b/>
          <w:sz w:val="24"/>
          <w:lang w:val="zh-CN"/>
        </w:rPr>
        <w:t>附件3：监狱企业证明文件</w:t>
      </w:r>
    </w:p>
    <w:p>
      <w:pPr>
        <w:spacing w:line="440" w:lineRule="exact"/>
      </w:pPr>
      <w:r>
        <w:rPr>
          <w:rFonts w:hint="eastAsia" w:ascii="仿宋_GB2312" w:hAnsi="宋体" w:eastAsia="仿宋_GB2312"/>
          <w:b/>
          <w:sz w:val="24"/>
          <w:lang w:val="zh-CN"/>
        </w:rPr>
        <w:t>享受政策优惠的监狱企业须提供由省级以上监狱管理局、戒毒管理局（含新疆生产建设兵团）出具的属于监狱企业的证明文件。</w:t>
      </w:r>
    </w:p>
    <w:p>
      <w:r>
        <w:br w:type="page"/>
      </w:r>
    </w:p>
    <w:p>
      <w:pPr>
        <w:pStyle w:val="11"/>
        <w:pBdr>
          <w:bottom w:val="none" w:color="auto" w:sz="0" w:space="0"/>
        </w:pBdr>
        <w:spacing w:line="500" w:lineRule="exact"/>
        <w:jc w:val="both"/>
        <w:rPr>
          <w:rFonts w:ascii="仿宋_GB2312" w:hAnsi="宋体" w:eastAsia="仿宋_GB2312"/>
          <w:b/>
          <w:sz w:val="24"/>
          <w:szCs w:val="24"/>
        </w:rPr>
      </w:pPr>
      <w:r>
        <w:rPr>
          <w:rFonts w:ascii="仿宋_GB2312" w:hAnsi="宋体" w:eastAsia="仿宋_GB2312"/>
          <w:b/>
          <w:sz w:val="24"/>
          <w:szCs w:val="24"/>
        </w:rPr>
        <w:t>附件4残疾人福利性单位声明函</w:t>
      </w:r>
    </w:p>
    <w:p>
      <w:pPr>
        <w:pStyle w:val="11"/>
        <w:pBdr>
          <w:bottom w:val="none" w:color="auto" w:sz="0" w:space="0"/>
        </w:pBdr>
        <w:spacing w:line="500" w:lineRule="exact"/>
        <w:rPr>
          <w:rFonts w:ascii="仿宋_GB2312" w:hAnsi="宋体" w:eastAsia="仿宋_GB2312"/>
          <w:b/>
          <w:sz w:val="24"/>
          <w:szCs w:val="24"/>
        </w:rPr>
      </w:pPr>
      <w:r>
        <w:rPr>
          <w:rFonts w:ascii="仿宋_GB2312" w:hAnsi="宋体" w:eastAsia="仿宋_GB2312"/>
          <w:b/>
          <w:sz w:val="24"/>
          <w:szCs w:val="24"/>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Style w:val="11"/>
        <w:pBdr>
          <w:bottom w:val="none" w:color="auto" w:sz="0" w:space="0"/>
        </w:pBdr>
        <w:spacing w:line="500" w:lineRule="exact"/>
        <w:rPr>
          <w:rFonts w:ascii="仿宋_GB2312" w:hAnsi="宋体" w:eastAsia="仿宋_GB2312"/>
          <w:b/>
          <w:sz w:val="24"/>
          <w:szCs w:val="24"/>
        </w:rPr>
      </w:pPr>
      <w:r>
        <w:rPr>
          <w:rFonts w:ascii="仿宋_GB2312" w:hAnsi="宋体" w:eastAsia="仿宋_GB2312"/>
          <w:b/>
          <w:sz w:val="24"/>
          <w:szCs w:val="24"/>
        </w:rPr>
        <w:t> </w:t>
      </w:r>
    </w:p>
    <w:p>
      <w:pPr>
        <w:pStyle w:val="11"/>
        <w:pBdr>
          <w:bottom w:val="none" w:color="auto" w:sz="0" w:space="0"/>
        </w:pBdr>
        <w:spacing w:line="500" w:lineRule="exact"/>
        <w:rPr>
          <w:rFonts w:ascii="仿宋_GB2312" w:hAnsi="宋体" w:eastAsia="仿宋_GB2312"/>
          <w:b/>
          <w:sz w:val="24"/>
          <w:szCs w:val="24"/>
        </w:rPr>
      </w:pPr>
      <w:r>
        <w:rPr>
          <w:rFonts w:ascii="仿宋_GB2312" w:hAnsi="宋体" w:eastAsia="仿宋_GB2312"/>
          <w:b/>
          <w:sz w:val="24"/>
          <w:szCs w:val="24"/>
        </w:rPr>
        <w:t> </w:t>
      </w:r>
    </w:p>
    <w:p>
      <w:pPr>
        <w:pStyle w:val="11"/>
        <w:pBdr>
          <w:bottom w:val="none" w:color="auto" w:sz="0" w:space="0"/>
        </w:pBdr>
        <w:spacing w:line="500" w:lineRule="exact"/>
        <w:rPr>
          <w:rFonts w:ascii="仿宋_GB2312" w:hAnsi="宋体" w:eastAsia="仿宋_GB2312"/>
          <w:b/>
          <w:sz w:val="24"/>
          <w:szCs w:val="24"/>
        </w:rPr>
      </w:pPr>
      <w:r>
        <w:rPr>
          <w:rFonts w:ascii="仿宋_GB2312" w:hAnsi="宋体" w:eastAsia="仿宋_GB2312"/>
          <w:b/>
          <w:sz w:val="24"/>
          <w:szCs w:val="24"/>
        </w:rPr>
        <w:t>本单位对上述声明的真实性负责。如有虚假，将依法承担相应责任。</w:t>
      </w:r>
    </w:p>
    <w:p>
      <w:pPr>
        <w:pStyle w:val="11"/>
        <w:pBdr>
          <w:bottom w:val="none" w:color="auto" w:sz="0" w:space="0"/>
        </w:pBdr>
        <w:spacing w:line="500" w:lineRule="exact"/>
        <w:rPr>
          <w:rFonts w:ascii="仿宋_GB2312" w:hAnsi="宋体" w:eastAsia="仿宋_GB2312"/>
          <w:b/>
          <w:sz w:val="24"/>
          <w:szCs w:val="24"/>
        </w:rPr>
      </w:pPr>
      <w:r>
        <w:rPr>
          <w:rFonts w:ascii="仿宋_GB2312" w:hAnsi="宋体" w:eastAsia="仿宋_GB2312"/>
          <w:b/>
          <w:sz w:val="24"/>
          <w:szCs w:val="24"/>
        </w:rPr>
        <w:t>企业名称（盖章）：　　　　　　　　　</w:t>
      </w:r>
    </w:p>
    <w:p>
      <w:pPr>
        <w:pStyle w:val="11"/>
        <w:pBdr>
          <w:bottom w:val="none" w:color="auto" w:sz="0" w:space="0"/>
        </w:pBdr>
        <w:spacing w:line="500" w:lineRule="exact"/>
        <w:rPr>
          <w:rFonts w:ascii="仿宋_GB2312" w:hAnsi="宋体" w:eastAsia="仿宋_GB2312"/>
          <w:b/>
          <w:sz w:val="24"/>
          <w:szCs w:val="24"/>
        </w:rPr>
      </w:pPr>
      <w:r>
        <w:rPr>
          <w:rFonts w:ascii="仿宋_GB2312" w:hAnsi="宋体" w:eastAsia="仿宋_GB2312"/>
          <w:b/>
          <w:sz w:val="24"/>
          <w:szCs w:val="24"/>
        </w:rPr>
        <w:t>日　　　　　　期：</w:t>
      </w:r>
    </w:p>
    <w:p>
      <w:pPr>
        <w:pStyle w:val="4"/>
      </w:pPr>
    </w:p>
    <w:sectPr>
      <w:footerReference r:id="rId9"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Consolas">
    <w:panose1 w:val="020B0609020204030204"/>
    <w:charset w:val="00"/>
    <w:family w:val="modern"/>
    <w:pitch w:val="default"/>
    <w:sig w:usb0="E10002FF" w:usb1="4000FCFF" w:usb2="00000009" w:usb3="00000000" w:csb0="6000019F" w:csb1="DFD70000"/>
  </w:font>
  <w:font w:name="FontAwesome">
    <w:altName w:val="Segoe Print"/>
    <w:panose1 w:val="00000000000000000000"/>
    <w:charset w:val="00"/>
    <w:family w:val="auto"/>
    <w:pitch w:val="default"/>
    <w:sig w:usb0="00000000" w:usb1="00000000" w:usb2="00000000" w:usb3="00000000" w:csb0="00000000" w:csb1="00000000"/>
  </w:font>
  <w:font w:name="方正大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26</w:t>
    </w:r>
    <w:r>
      <w:rPr>
        <w:lang w:val="zh-CN"/>
      </w:rPr>
      <w:fldChar w:fldCharType="end"/>
    </w:r>
  </w:p>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97402688"/>
    </w:sdtPr>
    <w:sdtContent>
      <w:p>
        <w:pPr>
          <w:pStyle w:val="10"/>
          <w:jc w:val="center"/>
        </w:pPr>
        <w:r>
          <w:fldChar w:fldCharType="begin"/>
        </w:r>
        <w:r>
          <w:instrText xml:space="preserve"> PAGE   \* MERGEFORMAT </w:instrText>
        </w:r>
        <w:r>
          <w:fldChar w:fldCharType="separate"/>
        </w:r>
        <w:r>
          <w:rPr>
            <w:lang w:val="zh-CN"/>
          </w:rPr>
          <w:t>1</w:t>
        </w:r>
        <w:r>
          <w:rPr>
            <w:lang w:val="zh-CN"/>
          </w:rPr>
          <w:fldChar w:fldCharType="end"/>
        </w:r>
      </w:p>
    </w:sdtContent>
  </w:sdt>
  <w:p>
    <w:pPr>
      <w:pStyle w:val="1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fldChar w:fldCharType="begin"/>
    </w:r>
    <w:r>
      <w:instrText xml:space="preserve"> PAGE   \* MERGEFORMAT </w:instrText>
    </w:r>
    <w:r>
      <w:fldChar w:fldCharType="separate"/>
    </w:r>
    <w:r>
      <w:rPr>
        <w:lang w:val="zh-CN"/>
      </w:rPr>
      <w:t>41</w:t>
    </w:r>
    <w:r>
      <w:rPr>
        <w:lang w:val="zh-CN"/>
      </w:rPr>
      <w:fldChar w:fldCharType="end"/>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spacing w:line="18" w:lineRule="atLeast"/>
      <w:jc w:val="left"/>
      <w:rPr>
        <w:sz w:val="18"/>
        <w:szCs w:val="18"/>
      </w:rPr>
    </w:pPr>
    <w:r>
      <w:rPr>
        <w:rFonts w:hint="eastAsia" w:hAnsi="宋体"/>
        <w:sz w:val="18"/>
        <w:szCs w:val="18"/>
      </w:rPr>
      <w:t xml:space="preserve">海口市政府采购中心      </w:t>
    </w:r>
    <w:r>
      <w:rPr>
        <w:rFonts w:hint="eastAsia" w:ascii="微软雅黑" w:hAnsi="微软雅黑" w:eastAsia="微软雅黑" w:cs="微软雅黑"/>
        <w:color w:val="393939"/>
        <w:kern w:val="0"/>
        <w:szCs w:val="21"/>
      </w:rPr>
      <w:t>海口市滨海第九小学物业管理服务采购项目</w:t>
    </w:r>
    <w:r>
      <w:rPr>
        <w:rFonts w:hint="eastAsia" w:hAnsi="宋体"/>
        <w:sz w:val="18"/>
        <w:szCs w:val="18"/>
      </w:rPr>
      <w:t>/HKGP-2021-0006</w:t>
    </w:r>
  </w:p>
  <w:p>
    <w:pPr>
      <w:pStyle w:val="11"/>
      <w:jc w:val="both"/>
    </w:pPr>
    <w:r>
      <w:ptab w:relativeTo="margin" w:alignment="center" w:leader="none"/>
    </w:r>
    <w: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spacing w:line="500" w:lineRule="exact"/>
      <w:outlineLvl w:val="0"/>
      <w:rPr>
        <w:sz w:val="18"/>
        <w:szCs w:val="18"/>
      </w:rPr>
    </w:pPr>
    <w:r>
      <w:rPr>
        <w:rFonts w:hint="eastAsia" w:hAnsi="宋体"/>
        <w:sz w:val="18"/>
        <w:szCs w:val="18"/>
      </w:rPr>
      <w:t xml:space="preserve">海口市政府采购中心      </w:t>
    </w:r>
    <w:r>
      <w:rPr>
        <w:rFonts w:hint="eastAsia" w:ascii="微软雅黑" w:hAnsi="微软雅黑" w:eastAsia="微软雅黑" w:cs="微软雅黑"/>
        <w:color w:val="393939"/>
        <w:kern w:val="0"/>
        <w:szCs w:val="21"/>
      </w:rPr>
      <w:t>海口市滨海第九小学物业管理服务采购项目</w:t>
    </w:r>
    <w:r>
      <w:rPr>
        <w:rFonts w:hint="eastAsia" w:hAnsi="宋体"/>
        <w:sz w:val="18"/>
        <w:szCs w:val="18"/>
      </w:rPr>
      <w:t>/HKGP-2021-0006</w:t>
    </w:r>
  </w:p>
  <w:p>
    <w:pPr>
      <w:pStyle w:val="11"/>
    </w:pP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F"/>
    <w:multiLevelType w:val="singleLevel"/>
    <w:tmpl w:val="0000000F"/>
    <w:lvl w:ilvl="0" w:tentative="0">
      <w:start w:val="1"/>
      <w:numFmt w:val="decimal"/>
      <w:lvlText w:val="%1."/>
      <w:lvlJc w:val="left"/>
      <w:pPr>
        <w:tabs>
          <w:tab w:val="left" w:pos="425"/>
        </w:tabs>
        <w:ind w:left="425" w:hanging="425"/>
      </w:pPr>
      <w:rPr>
        <w:rFonts w:hint="default" w:cs="Times New Roman"/>
      </w:rPr>
    </w:lvl>
  </w:abstractNum>
  <w:abstractNum w:abstractNumId="1">
    <w:nsid w:val="77141A1A"/>
    <w:multiLevelType w:val="multilevel"/>
    <w:tmpl w:val="77141A1A"/>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E73F9D"/>
    <w:rsid w:val="00004E23"/>
    <w:rsid w:val="00016338"/>
    <w:rsid w:val="0002266E"/>
    <w:rsid w:val="0003270F"/>
    <w:rsid w:val="00066546"/>
    <w:rsid w:val="00076607"/>
    <w:rsid w:val="00091393"/>
    <w:rsid w:val="000B1401"/>
    <w:rsid w:val="000C2146"/>
    <w:rsid w:val="000C2C16"/>
    <w:rsid w:val="000D0D76"/>
    <w:rsid w:val="000D4DBD"/>
    <w:rsid w:val="000E61D6"/>
    <w:rsid w:val="00106702"/>
    <w:rsid w:val="001224BF"/>
    <w:rsid w:val="001230F4"/>
    <w:rsid w:val="001269D4"/>
    <w:rsid w:val="0013338C"/>
    <w:rsid w:val="00147081"/>
    <w:rsid w:val="00147E97"/>
    <w:rsid w:val="00150AE7"/>
    <w:rsid w:val="00175BA6"/>
    <w:rsid w:val="0017695C"/>
    <w:rsid w:val="001A2A68"/>
    <w:rsid w:val="001F141E"/>
    <w:rsid w:val="00205D12"/>
    <w:rsid w:val="00221841"/>
    <w:rsid w:val="00237CB0"/>
    <w:rsid w:val="00290779"/>
    <w:rsid w:val="0029493E"/>
    <w:rsid w:val="002A658D"/>
    <w:rsid w:val="002E3264"/>
    <w:rsid w:val="002F2C77"/>
    <w:rsid w:val="00307EB9"/>
    <w:rsid w:val="00313E3C"/>
    <w:rsid w:val="0032116A"/>
    <w:rsid w:val="00354527"/>
    <w:rsid w:val="00364ABD"/>
    <w:rsid w:val="0037166D"/>
    <w:rsid w:val="003766A0"/>
    <w:rsid w:val="0039282A"/>
    <w:rsid w:val="00397B7B"/>
    <w:rsid w:val="003A6A8E"/>
    <w:rsid w:val="003C2EA4"/>
    <w:rsid w:val="003E6BAD"/>
    <w:rsid w:val="003F4414"/>
    <w:rsid w:val="00401737"/>
    <w:rsid w:val="0040215F"/>
    <w:rsid w:val="00406590"/>
    <w:rsid w:val="00425B0B"/>
    <w:rsid w:val="00447B48"/>
    <w:rsid w:val="0047051B"/>
    <w:rsid w:val="004742B1"/>
    <w:rsid w:val="004A118E"/>
    <w:rsid w:val="004A1798"/>
    <w:rsid w:val="004C3725"/>
    <w:rsid w:val="004C7578"/>
    <w:rsid w:val="004D13F8"/>
    <w:rsid w:val="004D7E05"/>
    <w:rsid w:val="004E1C92"/>
    <w:rsid w:val="004E29BB"/>
    <w:rsid w:val="004F13E7"/>
    <w:rsid w:val="004F5C8D"/>
    <w:rsid w:val="004F5D98"/>
    <w:rsid w:val="00506B92"/>
    <w:rsid w:val="00521BB1"/>
    <w:rsid w:val="00550805"/>
    <w:rsid w:val="005751C1"/>
    <w:rsid w:val="005844FC"/>
    <w:rsid w:val="0059140A"/>
    <w:rsid w:val="005A0624"/>
    <w:rsid w:val="005A48CD"/>
    <w:rsid w:val="005B1E9C"/>
    <w:rsid w:val="005B6359"/>
    <w:rsid w:val="005D2FC2"/>
    <w:rsid w:val="005D7159"/>
    <w:rsid w:val="005F3907"/>
    <w:rsid w:val="00601F37"/>
    <w:rsid w:val="006051E4"/>
    <w:rsid w:val="00606BBC"/>
    <w:rsid w:val="00624573"/>
    <w:rsid w:val="006245E3"/>
    <w:rsid w:val="006279B8"/>
    <w:rsid w:val="006841B2"/>
    <w:rsid w:val="006A5371"/>
    <w:rsid w:val="006C29E3"/>
    <w:rsid w:val="006C75F6"/>
    <w:rsid w:val="006E2DF2"/>
    <w:rsid w:val="006F4354"/>
    <w:rsid w:val="00700063"/>
    <w:rsid w:val="007130CB"/>
    <w:rsid w:val="00735EC4"/>
    <w:rsid w:val="00745EBE"/>
    <w:rsid w:val="007777BC"/>
    <w:rsid w:val="007E3CF2"/>
    <w:rsid w:val="007F581D"/>
    <w:rsid w:val="00805DDE"/>
    <w:rsid w:val="0081673E"/>
    <w:rsid w:val="00830A25"/>
    <w:rsid w:val="0084671B"/>
    <w:rsid w:val="00875A2F"/>
    <w:rsid w:val="008841C0"/>
    <w:rsid w:val="008C2026"/>
    <w:rsid w:val="008C4FE1"/>
    <w:rsid w:val="008D0C65"/>
    <w:rsid w:val="008F3706"/>
    <w:rsid w:val="008F4A8F"/>
    <w:rsid w:val="00921DE2"/>
    <w:rsid w:val="00921FD3"/>
    <w:rsid w:val="00923F9A"/>
    <w:rsid w:val="009305FE"/>
    <w:rsid w:val="00935809"/>
    <w:rsid w:val="00947F2D"/>
    <w:rsid w:val="009516DD"/>
    <w:rsid w:val="00965009"/>
    <w:rsid w:val="009865B6"/>
    <w:rsid w:val="009A0929"/>
    <w:rsid w:val="009D6114"/>
    <w:rsid w:val="009E4640"/>
    <w:rsid w:val="00A14043"/>
    <w:rsid w:val="00A20762"/>
    <w:rsid w:val="00A2713D"/>
    <w:rsid w:val="00A41365"/>
    <w:rsid w:val="00A50E22"/>
    <w:rsid w:val="00A55B3E"/>
    <w:rsid w:val="00A608B2"/>
    <w:rsid w:val="00A670DC"/>
    <w:rsid w:val="00A725A7"/>
    <w:rsid w:val="00A76C5D"/>
    <w:rsid w:val="00A82934"/>
    <w:rsid w:val="00A82C1E"/>
    <w:rsid w:val="00A95870"/>
    <w:rsid w:val="00AD731A"/>
    <w:rsid w:val="00AD7E49"/>
    <w:rsid w:val="00B16D4A"/>
    <w:rsid w:val="00B339FC"/>
    <w:rsid w:val="00B35479"/>
    <w:rsid w:val="00B46769"/>
    <w:rsid w:val="00B5033A"/>
    <w:rsid w:val="00B71573"/>
    <w:rsid w:val="00B90E22"/>
    <w:rsid w:val="00BA654C"/>
    <w:rsid w:val="00BC1584"/>
    <w:rsid w:val="00BD7CEF"/>
    <w:rsid w:val="00C03BB4"/>
    <w:rsid w:val="00C06507"/>
    <w:rsid w:val="00C2693B"/>
    <w:rsid w:val="00C2708E"/>
    <w:rsid w:val="00C33E80"/>
    <w:rsid w:val="00C51F31"/>
    <w:rsid w:val="00C80FDC"/>
    <w:rsid w:val="00C9670A"/>
    <w:rsid w:val="00CD676A"/>
    <w:rsid w:val="00CE0638"/>
    <w:rsid w:val="00CE19D8"/>
    <w:rsid w:val="00CE5F0C"/>
    <w:rsid w:val="00D21BB5"/>
    <w:rsid w:val="00D22F95"/>
    <w:rsid w:val="00D33775"/>
    <w:rsid w:val="00D52E5D"/>
    <w:rsid w:val="00D62165"/>
    <w:rsid w:val="00D626AD"/>
    <w:rsid w:val="00D7563C"/>
    <w:rsid w:val="00D8057B"/>
    <w:rsid w:val="00D90E50"/>
    <w:rsid w:val="00DA05AE"/>
    <w:rsid w:val="00DA07A6"/>
    <w:rsid w:val="00DA15C8"/>
    <w:rsid w:val="00DB5050"/>
    <w:rsid w:val="00DC5B87"/>
    <w:rsid w:val="00DC6DB6"/>
    <w:rsid w:val="00DD5F5F"/>
    <w:rsid w:val="00DE32F1"/>
    <w:rsid w:val="00E26828"/>
    <w:rsid w:val="00E31238"/>
    <w:rsid w:val="00E324F4"/>
    <w:rsid w:val="00E53FE1"/>
    <w:rsid w:val="00E71FD5"/>
    <w:rsid w:val="00E91953"/>
    <w:rsid w:val="00E92D0B"/>
    <w:rsid w:val="00EA5A78"/>
    <w:rsid w:val="00EB09A0"/>
    <w:rsid w:val="00ED3D74"/>
    <w:rsid w:val="00F15460"/>
    <w:rsid w:val="00F25261"/>
    <w:rsid w:val="00F36C76"/>
    <w:rsid w:val="00F5744C"/>
    <w:rsid w:val="00F71B5B"/>
    <w:rsid w:val="00FC26E0"/>
    <w:rsid w:val="00FE4087"/>
    <w:rsid w:val="00FE7488"/>
    <w:rsid w:val="0142787D"/>
    <w:rsid w:val="026C417A"/>
    <w:rsid w:val="02853FD4"/>
    <w:rsid w:val="028C6A6D"/>
    <w:rsid w:val="030C4550"/>
    <w:rsid w:val="044E5FED"/>
    <w:rsid w:val="070E2F88"/>
    <w:rsid w:val="07D52EB7"/>
    <w:rsid w:val="07E87E7E"/>
    <w:rsid w:val="07F9115A"/>
    <w:rsid w:val="08246246"/>
    <w:rsid w:val="09006F08"/>
    <w:rsid w:val="093C4D5E"/>
    <w:rsid w:val="09CD3162"/>
    <w:rsid w:val="0A2743E0"/>
    <w:rsid w:val="0A365616"/>
    <w:rsid w:val="0B3E3B40"/>
    <w:rsid w:val="0B6C05D4"/>
    <w:rsid w:val="0BD90EE9"/>
    <w:rsid w:val="0C434B68"/>
    <w:rsid w:val="0C5864D1"/>
    <w:rsid w:val="0C7143CA"/>
    <w:rsid w:val="0C9363A8"/>
    <w:rsid w:val="0C9A3091"/>
    <w:rsid w:val="0C9E3033"/>
    <w:rsid w:val="0D005780"/>
    <w:rsid w:val="0D286510"/>
    <w:rsid w:val="0D5F60AD"/>
    <w:rsid w:val="0D98770A"/>
    <w:rsid w:val="0E856AE3"/>
    <w:rsid w:val="0F46477D"/>
    <w:rsid w:val="102E0941"/>
    <w:rsid w:val="10455557"/>
    <w:rsid w:val="10950123"/>
    <w:rsid w:val="10B85C94"/>
    <w:rsid w:val="10B970C0"/>
    <w:rsid w:val="11892ED5"/>
    <w:rsid w:val="132B457A"/>
    <w:rsid w:val="132D6E78"/>
    <w:rsid w:val="137C0484"/>
    <w:rsid w:val="13B90C97"/>
    <w:rsid w:val="152970DA"/>
    <w:rsid w:val="15F84A39"/>
    <w:rsid w:val="161678A5"/>
    <w:rsid w:val="17067B69"/>
    <w:rsid w:val="177344E6"/>
    <w:rsid w:val="17F0228B"/>
    <w:rsid w:val="189604DC"/>
    <w:rsid w:val="18B50F09"/>
    <w:rsid w:val="195A634B"/>
    <w:rsid w:val="19A54BF8"/>
    <w:rsid w:val="1A9A0929"/>
    <w:rsid w:val="1BA272AC"/>
    <w:rsid w:val="1BCA7EDE"/>
    <w:rsid w:val="1BFA0B18"/>
    <w:rsid w:val="1D9651CA"/>
    <w:rsid w:val="1DC011C6"/>
    <w:rsid w:val="1DE624EC"/>
    <w:rsid w:val="1DFF6944"/>
    <w:rsid w:val="1EB224A8"/>
    <w:rsid w:val="1EB7204C"/>
    <w:rsid w:val="1F4E3EA0"/>
    <w:rsid w:val="20686150"/>
    <w:rsid w:val="20E94F4F"/>
    <w:rsid w:val="20F12DDB"/>
    <w:rsid w:val="2144119B"/>
    <w:rsid w:val="225223AA"/>
    <w:rsid w:val="228959AA"/>
    <w:rsid w:val="22C5563B"/>
    <w:rsid w:val="24101F8A"/>
    <w:rsid w:val="245E5334"/>
    <w:rsid w:val="24816C36"/>
    <w:rsid w:val="24D92235"/>
    <w:rsid w:val="25D052F7"/>
    <w:rsid w:val="25E7048C"/>
    <w:rsid w:val="264F15E3"/>
    <w:rsid w:val="267473A3"/>
    <w:rsid w:val="272A117F"/>
    <w:rsid w:val="273709BC"/>
    <w:rsid w:val="276B1256"/>
    <w:rsid w:val="2824348F"/>
    <w:rsid w:val="28940DAE"/>
    <w:rsid w:val="28BE6B5F"/>
    <w:rsid w:val="2920563D"/>
    <w:rsid w:val="295F7F86"/>
    <w:rsid w:val="2A241B69"/>
    <w:rsid w:val="2A8C0289"/>
    <w:rsid w:val="2C0D41A1"/>
    <w:rsid w:val="2CBB70BA"/>
    <w:rsid w:val="2CBD3351"/>
    <w:rsid w:val="2E0A0107"/>
    <w:rsid w:val="2E367A08"/>
    <w:rsid w:val="2E956C0C"/>
    <w:rsid w:val="2FBD4B6F"/>
    <w:rsid w:val="2FC53F31"/>
    <w:rsid w:val="303B4884"/>
    <w:rsid w:val="30CB71E3"/>
    <w:rsid w:val="312172BB"/>
    <w:rsid w:val="31491335"/>
    <w:rsid w:val="325A25F5"/>
    <w:rsid w:val="34D16A83"/>
    <w:rsid w:val="34E32AAB"/>
    <w:rsid w:val="363B52FB"/>
    <w:rsid w:val="3A00541A"/>
    <w:rsid w:val="3A041D24"/>
    <w:rsid w:val="3A6556CA"/>
    <w:rsid w:val="3BFB3481"/>
    <w:rsid w:val="3C1C128D"/>
    <w:rsid w:val="3D587F7C"/>
    <w:rsid w:val="3DEE14DC"/>
    <w:rsid w:val="3E7517F2"/>
    <w:rsid w:val="3F3D327D"/>
    <w:rsid w:val="3FA35EC9"/>
    <w:rsid w:val="40172C0E"/>
    <w:rsid w:val="402E048B"/>
    <w:rsid w:val="40674B17"/>
    <w:rsid w:val="41190C89"/>
    <w:rsid w:val="41B41667"/>
    <w:rsid w:val="45190A61"/>
    <w:rsid w:val="45B72F8F"/>
    <w:rsid w:val="463859F7"/>
    <w:rsid w:val="4638737B"/>
    <w:rsid w:val="46FC5EEB"/>
    <w:rsid w:val="482A2012"/>
    <w:rsid w:val="496E56E1"/>
    <w:rsid w:val="4BBA5B5D"/>
    <w:rsid w:val="4C591A31"/>
    <w:rsid w:val="4C5E6E8B"/>
    <w:rsid w:val="4D137590"/>
    <w:rsid w:val="4DE726A0"/>
    <w:rsid w:val="4EF7020E"/>
    <w:rsid w:val="50182869"/>
    <w:rsid w:val="5020309B"/>
    <w:rsid w:val="502B260A"/>
    <w:rsid w:val="509C4E6C"/>
    <w:rsid w:val="50C54A9B"/>
    <w:rsid w:val="51353FDC"/>
    <w:rsid w:val="51876085"/>
    <w:rsid w:val="521C76BE"/>
    <w:rsid w:val="525E39CA"/>
    <w:rsid w:val="52CA4511"/>
    <w:rsid w:val="53E73F9D"/>
    <w:rsid w:val="542B47E5"/>
    <w:rsid w:val="5441720D"/>
    <w:rsid w:val="54E807B4"/>
    <w:rsid w:val="54F31E22"/>
    <w:rsid w:val="556E29D4"/>
    <w:rsid w:val="556F4317"/>
    <w:rsid w:val="55874C86"/>
    <w:rsid w:val="55AD0C4B"/>
    <w:rsid w:val="55F533E0"/>
    <w:rsid w:val="56855932"/>
    <w:rsid w:val="57340E32"/>
    <w:rsid w:val="580852D7"/>
    <w:rsid w:val="58E6018D"/>
    <w:rsid w:val="59024F71"/>
    <w:rsid w:val="596801AA"/>
    <w:rsid w:val="59C179E1"/>
    <w:rsid w:val="5B121558"/>
    <w:rsid w:val="5C495DD3"/>
    <w:rsid w:val="5C4A33C5"/>
    <w:rsid w:val="5C976FAB"/>
    <w:rsid w:val="5C9B3912"/>
    <w:rsid w:val="5D4C4ADF"/>
    <w:rsid w:val="5D70078C"/>
    <w:rsid w:val="5E0A4D29"/>
    <w:rsid w:val="5EED7C98"/>
    <w:rsid w:val="5FB72636"/>
    <w:rsid w:val="5FBC2305"/>
    <w:rsid w:val="60A522DA"/>
    <w:rsid w:val="60DF1DDF"/>
    <w:rsid w:val="615F0C6B"/>
    <w:rsid w:val="62006D46"/>
    <w:rsid w:val="63FC1A77"/>
    <w:rsid w:val="641D3A2F"/>
    <w:rsid w:val="64D079DF"/>
    <w:rsid w:val="653A3EC8"/>
    <w:rsid w:val="6592787A"/>
    <w:rsid w:val="65A60E34"/>
    <w:rsid w:val="663539DC"/>
    <w:rsid w:val="66720D94"/>
    <w:rsid w:val="66A77FCB"/>
    <w:rsid w:val="66C33D64"/>
    <w:rsid w:val="66EF2FFE"/>
    <w:rsid w:val="671D1349"/>
    <w:rsid w:val="672861E2"/>
    <w:rsid w:val="682217B3"/>
    <w:rsid w:val="68965FD0"/>
    <w:rsid w:val="68CB54AC"/>
    <w:rsid w:val="6B0F05B2"/>
    <w:rsid w:val="6CAC78B1"/>
    <w:rsid w:val="6D5C6862"/>
    <w:rsid w:val="6E465867"/>
    <w:rsid w:val="6E6E7406"/>
    <w:rsid w:val="6F3326BD"/>
    <w:rsid w:val="6FDF70C2"/>
    <w:rsid w:val="7042716E"/>
    <w:rsid w:val="70883186"/>
    <w:rsid w:val="709D3D6D"/>
    <w:rsid w:val="70F94A85"/>
    <w:rsid w:val="71625D23"/>
    <w:rsid w:val="72440D8F"/>
    <w:rsid w:val="72890BE1"/>
    <w:rsid w:val="739744C8"/>
    <w:rsid w:val="739A7FEE"/>
    <w:rsid w:val="73DF077C"/>
    <w:rsid w:val="740E56B4"/>
    <w:rsid w:val="74396028"/>
    <w:rsid w:val="74BF2FCF"/>
    <w:rsid w:val="75F47F0D"/>
    <w:rsid w:val="768B6B8C"/>
    <w:rsid w:val="76AF1C73"/>
    <w:rsid w:val="7B0623EF"/>
    <w:rsid w:val="7BD74F36"/>
    <w:rsid w:val="7C025169"/>
    <w:rsid w:val="7CBB685D"/>
    <w:rsid w:val="7E3A2EEA"/>
    <w:rsid w:val="7E9A58F5"/>
    <w:rsid w:val="7EF03E1B"/>
    <w:rsid w:val="7FA24E5C"/>
    <w:rsid w:val="7FC7543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2"/>
    <w:basedOn w:val="1"/>
    <w:next w:val="1"/>
    <w:qFormat/>
    <w:uiPriority w:val="0"/>
    <w:pPr>
      <w:keepNext/>
      <w:keepLines/>
      <w:spacing w:line="416" w:lineRule="auto"/>
      <w:outlineLvl w:val="1"/>
    </w:pPr>
    <w:rPr>
      <w:rFonts w:ascii="Arial" w:hAnsi="Arial" w:eastAsia="黑体"/>
      <w:b/>
      <w:bCs/>
      <w:sz w:val="32"/>
      <w:szCs w:val="32"/>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3"/>
    <w:qFormat/>
    <w:uiPriority w:val="99"/>
    <w:pPr>
      <w:widowControl/>
      <w:spacing w:after="120"/>
      <w:jc w:val="left"/>
    </w:pPr>
    <w:rPr>
      <w:kern w:val="0"/>
      <w:sz w:val="24"/>
    </w:rPr>
  </w:style>
  <w:style w:type="paragraph" w:customStyle="1" w:styleId="3">
    <w:name w:val="Quote"/>
    <w:basedOn w:val="1"/>
    <w:next w:val="1"/>
    <w:qFormat/>
    <w:uiPriority w:val="99"/>
    <w:rPr>
      <w:rFonts w:ascii="Calibri" w:hAnsi="Calibri" w:cs="Calibri"/>
      <w:i/>
      <w:iCs/>
      <w:color w:val="000000"/>
      <w:sz w:val="22"/>
      <w:szCs w:val="22"/>
    </w:rPr>
  </w:style>
  <w:style w:type="paragraph" w:styleId="5">
    <w:name w:val="Normal Indent"/>
    <w:basedOn w:val="1"/>
    <w:qFormat/>
    <w:uiPriority w:val="0"/>
    <w:pPr>
      <w:ind w:firstLine="420"/>
    </w:pPr>
    <w:rPr>
      <w:szCs w:val="20"/>
    </w:rPr>
  </w:style>
  <w:style w:type="paragraph" w:styleId="6">
    <w:name w:val="annotation text"/>
    <w:basedOn w:val="1"/>
    <w:qFormat/>
    <w:uiPriority w:val="0"/>
    <w:pPr>
      <w:jc w:val="left"/>
    </w:pPr>
  </w:style>
  <w:style w:type="paragraph" w:styleId="7">
    <w:name w:val="Body Text Indent"/>
    <w:basedOn w:val="1"/>
    <w:qFormat/>
    <w:uiPriority w:val="0"/>
    <w:pPr>
      <w:snapToGrid w:val="0"/>
      <w:spacing w:line="360" w:lineRule="auto"/>
      <w:ind w:firstLine="538" w:firstLineChars="192"/>
    </w:pPr>
    <w:rPr>
      <w:rFonts w:ascii="仿宋_GB2312" w:eastAsia="仿宋_GB2312"/>
      <w:bCs/>
      <w:sz w:val="28"/>
      <w:szCs w:val="28"/>
    </w:rPr>
  </w:style>
  <w:style w:type="paragraph" w:styleId="8">
    <w:name w:val="Plain Text"/>
    <w:basedOn w:val="1"/>
    <w:qFormat/>
    <w:uiPriority w:val="0"/>
    <w:rPr>
      <w:rFonts w:ascii="宋体" w:hAnsi="Courier New"/>
      <w:szCs w:val="20"/>
    </w:rPr>
  </w:style>
  <w:style w:type="paragraph" w:styleId="9">
    <w:name w:val="Balloon Text"/>
    <w:basedOn w:val="1"/>
    <w:link w:val="32"/>
    <w:qFormat/>
    <w:uiPriority w:val="0"/>
    <w:rPr>
      <w:sz w:val="18"/>
      <w:szCs w:val="18"/>
    </w:rPr>
  </w:style>
  <w:style w:type="paragraph" w:styleId="10">
    <w:name w:val="footer"/>
    <w:basedOn w:val="1"/>
    <w:qFormat/>
    <w:uiPriority w:val="99"/>
    <w:pPr>
      <w:tabs>
        <w:tab w:val="center" w:pos="4153"/>
        <w:tab w:val="right" w:pos="8306"/>
      </w:tabs>
      <w:snapToGrid w:val="0"/>
      <w:jc w:val="left"/>
    </w:pPr>
    <w:rPr>
      <w:sz w:val="18"/>
      <w:szCs w:val="18"/>
    </w:rPr>
  </w:style>
  <w:style w:type="paragraph" w:styleId="11">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0"/>
    <w:pPr>
      <w:tabs>
        <w:tab w:val="right" w:leader="dot" w:pos="8393"/>
      </w:tabs>
      <w:spacing w:line="500" w:lineRule="exact"/>
    </w:pPr>
    <w:rPr>
      <w:rFonts w:ascii="宋体" w:hAnsi="宋体"/>
      <w:b/>
      <w:bCs/>
      <w:color w:val="000000"/>
      <w:sz w:val="28"/>
      <w:szCs w:val="28"/>
    </w:rPr>
  </w:style>
  <w:style w:type="paragraph" w:styleId="13">
    <w:name w:val="Normal (Web)"/>
    <w:basedOn w:val="1"/>
    <w:qFormat/>
    <w:uiPriority w:val="0"/>
    <w:pPr>
      <w:widowControl/>
      <w:spacing w:before="100" w:beforeAutospacing="1" w:after="100" w:afterAutospacing="1"/>
      <w:jc w:val="left"/>
    </w:pPr>
    <w:rPr>
      <w:rFonts w:ascii="宋体" w:hAnsi="宋体"/>
      <w:kern w:val="0"/>
      <w:sz w:val="24"/>
      <w:szCs w:val="20"/>
    </w:rPr>
  </w:style>
  <w:style w:type="paragraph" w:styleId="14">
    <w:name w:val="Body Text First Indent 2"/>
    <w:basedOn w:val="7"/>
    <w:unhideWhenUsed/>
    <w:qFormat/>
    <w:uiPriority w:val="0"/>
    <w:pPr>
      <w:spacing w:after="120" w:line="240" w:lineRule="auto"/>
      <w:ind w:left="420" w:leftChars="200" w:firstLine="420" w:firstLineChars="200"/>
    </w:pPr>
    <w:rPr>
      <w:sz w:val="21"/>
      <w:szCs w:val="21"/>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8">
    <w:name w:val="Strong"/>
    <w:basedOn w:val="17"/>
    <w:qFormat/>
    <w:uiPriority w:val="0"/>
    <w:rPr>
      <w:b/>
      <w:shd w:val="clear" w:color="auto" w:fill="59A84B"/>
    </w:rPr>
  </w:style>
  <w:style w:type="character" w:styleId="19">
    <w:name w:val="FollowedHyperlink"/>
    <w:basedOn w:val="17"/>
    <w:qFormat/>
    <w:uiPriority w:val="0"/>
    <w:rPr>
      <w:color w:val="428BCA"/>
      <w:u w:val="none"/>
    </w:rPr>
  </w:style>
  <w:style w:type="character" w:styleId="20">
    <w:name w:val="HTML Definition"/>
    <w:basedOn w:val="17"/>
    <w:qFormat/>
    <w:uiPriority w:val="0"/>
    <w:rPr>
      <w:i/>
    </w:rPr>
  </w:style>
  <w:style w:type="character" w:styleId="21">
    <w:name w:val="Hyperlink"/>
    <w:basedOn w:val="17"/>
    <w:qFormat/>
    <w:uiPriority w:val="0"/>
    <w:rPr>
      <w:color w:val="013F7C"/>
      <w:u w:val="none"/>
    </w:rPr>
  </w:style>
  <w:style w:type="character" w:styleId="22">
    <w:name w:val="HTML Code"/>
    <w:basedOn w:val="17"/>
    <w:qFormat/>
    <w:uiPriority w:val="0"/>
    <w:rPr>
      <w:rFonts w:ascii="Consolas" w:hAnsi="Consolas" w:eastAsia="Consolas" w:cs="Consolas"/>
      <w:color w:val="C7254E"/>
      <w:sz w:val="21"/>
      <w:szCs w:val="21"/>
      <w:shd w:val="clear" w:color="auto" w:fill="F9F2F4"/>
    </w:rPr>
  </w:style>
  <w:style w:type="character" w:styleId="23">
    <w:name w:val="annotation reference"/>
    <w:basedOn w:val="17"/>
    <w:qFormat/>
    <w:uiPriority w:val="0"/>
    <w:rPr>
      <w:sz w:val="21"/>
      <w:szCs w:val="21"/>
    </w:rPr>
  </w:style>
  <w:style w:type="character" w:styleId="24">
    <w:name w:val="HTML Cite"/>
    <w:basedOn w:val="17"/>
    <w:qFormat/>
    <w:uiPriority w:val="0"/>
  </w:style>
  <w:style w:type="character" w:styleId="25">
    <w:name w:val="HTML Keyboard"/>
    <w:basedOn w:val="17"/>
    <w:qFormat/>
    <w:uiPriority w:val="0"/>
    <w:rPr>
      <w:rFonts w:hint="default" w:ascii="Consolas" w:hAnsi="Consolas" w:eastAsia="Consolas" w:cs="Consolas"/>
      <w:color w:val="FFFFFF"/>
      <w:sz w:val="21"/>
      <w:szCs w:val="21"/>
      <w:shd w:val="clear" w:color="auto" w:fill="333333"/>
    </w:rPr>
  </w:style>
  <w:style w:type="character" w:styleId="26">
    <w:name w:val="HTML Sample"/>
    <w:basedOn w:val="17"/>
    <w:qFormat/>
    <w:uiPriority w:val="0"/>
    <w:rPr>
      <w:rFonts w:hint="default" w:ascii="Consolas" w:hAnsi="Consolas" w:eastAsia="Consolas" w:cs="Consolas"/>
      <w:sz w:val="21"/>
      <w:szCs w:val="21"/>
    </w:rPr>
  </w:style>
  <w:style w:type="paragraph" w:customStyle="1" w:styleId="27">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28">
    <w:name w:val="样式3"/>
    <w:basedOn w:val="8"/>
    <w:qFormat/>
    <w:uiPriority w:val="0"/>
    <w:pPr>
      <w:spacing w:line="0" w:lineRule="atLeast"/>
      <w:outlineLvl w:val="0"/>
    </w:pPr>
    <w:rPr>
      <w:sz w:val="28"/>
      <w:szCs w:val="24"/>
    </w:rPr>
  </w:style>
  <w:style w:type="paragraph" w:customStyle="1" w:styleId="29">
    <w:name w:val="正文1"/>
    <w:qFormat/>
    <w:uiPriority w:val="0"/>
    <w:pPr>
      <w:jc w:val="both"/>
    </w:pPr>
    <w:rPr>
      <w:rFonts w:ascii="Calibri" w:hAnsi="Calibri" w:eastAsia="宋体" w:cs="宋体"/>
      <w:kern w:val="2"/>
      <w:sz w:val="21"/>
      <w:szCs w:val="21"/>
      <w:lang w:val="en-US" w:eastAsia="zh-CN" w:bidi="ar-SA"/>
    </w:rPr>
  </w:style>
  <w:style w:type="character" w:customStyle="1" w:styleId="30">
    <w:name w:val="NormalCharacter"/>
    <w:semiHidden/>
    <w:qFormat/>
    <w:uiPriority w:val="0"/>
  </w:style>
  <w:style w:type="paragraph" w:customStyle="1" w:styleId="31">
    <w:name w:val="*正文"/>
    <w:basedOn w:val="1"/>
    <w:qFormat/>
    <w:uiPriority w:val="0"/>
    <w:pPr>
      <w:ind w:left="928" w:right="210" w:rightChars="100" w:hanging="360"/>
    </w:pPr>
    <w:rPr>
      <w:rFonts w:ascii="宋体" w:hAnsi="宋体"/>
      <w:b/>
      <w:szCs w:val="21"/>
    </w:rPr>
  </w:style>
  <w:style w:type="character" w:customStyle="1" w:styleId="32">
    <w:name w:val="批注框文本 Char"/>
    <w:basedOn w:val="17"/>
    <w:link w:val="9"/>
    <w:qFormat/>
    <w:uiPriority w:val="0"/>
    <w:rPr>
      <w:kern w:val="2"/>
      <w:sz w:val="18"/>
      <w:szCs w:val="18"/>
    </w:rPr>
  </w:style>
  <w:style w:type="paragraph" w:styleId="33">
    <w:name w:val="List Paragraph"/>
    <w:basedOn w:val="1"/>
    <w:unhideWhenUsed/>
    <w:qFormat/>
    <w:uiPriority w:val="99"/>
    <w:pPr>
      <w:ind w:firstLine="420" w:firstLineChars="200"/>
    </w:pPr>
  </w:style>
  <w:style w:type="character" w:customStyle="1" w:styleId="34">
    <w:name w:val="active"/>
    <w:basedOn w:val="17"/>
    <w:qFormat/>
    <w:uiPriority w:val="0"/>
    <w:rPr>
      <w:color w:val="FFFFFF"/>
      <w:shd w:val="clear" w:color="auto" w:fill="428BCA"/>
    </w:rPr>
  </w:style>
  <w:style w:type="character" w:customStyle="1" w:styleId="35">
    <w:name w:val="before"/>
    <w:basedOn w:val="17"/>
    <w:qFormat/>
    <w:uiPriority w:val="0"/>
    <w:rPr>
      <w:rFonts w:hint="default" w:ascii="FontAwesome" w:hAnsi="FontAwesome" w:eastAsia="FontAwesome" w:cs="FontAwesome"/>
      <w:color w:val="888888"/>
    </w:rPr>
  </w:style>
  <w:style w:type="character" w:customStyle="1" w:styleId="36">
    <w:name w:val="before1"/>
    <w:basedOn w:val="17"/>
    <w:qFormat/>
    <w:uiPriority w:val="0"/>
    <w:rPr>
      <w:rFonts w:hint="default" w:ascii="FontAwesome" w:hAnsi="FontAwesome" w:eastAsia="FontAwesome" w:cs="FontAwesome"/>
      <w:color w:val="888888"/>
    </w:rPr>
  </w:style>
  <w:style w:type="character" w:customStyle="1" w:styleId="37">
    <w:name w:val="hover6"/>
    <w:basedOn w:val="17"/>
    <w:qFormat/>
    <w:uiPriority w:val="0"/>
    <w:rPr>
      <w:shd w:val="clear" w:color="auto" w:fill="EEEEEE"/>
    </w:rPr>
  </w:style>
  <w:style w:type="character" w:customStyle="1" w:styleId="38">
    <w:name w:val="old"/>
    <w:basedOn w:val="17"/>
    <w:qFormat/>
    <w:uiPriority w:val="0"/>
    <w:rPr>
      <w:color w:val="999999"/>
    </w:rPr>
  </w:style>
  <w:style w:type="character" w:customStyle="1" w:styleId="39">
    <w:name w:val="input-icon2"/>
    <w:basedOn w:val="17"/>
    <w:qFormat/>
    <w:uiPriority w:val="0"/>
  </w:style>
  <w:style w:type="character" w:customStyle="1" w:styleId="40">
    <w:name w:val="ui-jqgrid-resize"/>
    <w:basedOn w:val="17"/>
    <w:qFormat/>
    <w:uiPriority w:val="0"/>
  </w:style>
  <w:style w:type="character" w:customStyle="1" w:styleId="41">
    <w:name w:val="ui-icon38"/>
    <w:basedOn w:val="17"/>
    <w:qFormat/>
    <w:uiPriority w:val="0"/>
  </w:style>
  <w:style w:type="character" w:customStyle="1" w:styleId="42">
    <w:name w:val="ui-icon39"/>
    <w:basedOn w:val="17"/>
    <w:qFormat/>
    <w:uiPriority w:val="0"/>
  </w:style>
  <w:style w:type="character" w:customStyle="1" w:styleId="43">
    <w:name w:val="ui-icon40"/>
    <w:basedOn w:val="17"/>
    <w:qFormat/>
    <w:uiPriority w:val="0"/>
  </w:style>
  <w:style w:type="character" w:customStyle="1" w:styleId="44">
    <w:name w:val="ui-jqgrid-resize2"/>
    <w:basedOn w:val="17"/>
    <w:qFormat/>
    <w:uiPriority w:val="0"/>
  </w:style>
  <w:style w:type="character" w:customStyle="1" w:styleId="45">
    <w:name w:val="active5"/>
    <w:basedOn w:val="17"/>
    <w:qFormat/>
    <w:uiPriority w:val="0"/>
    <w:rPr>
      <w:color w:val="FFFFFF"/>
      <w:shd w:val="clear" w:color="auto" w:fill="428BCA"/>
    </w:rPr>
  </w:style>
  <w:style w:type="character" w:customStyle="1" w:styleId="46">
    <w:name w:val="ui-icon33"/>
    <w:basedOn w:val="17"/>
    <w:qFormat/>
    <w:uiPriority w:val="0"/>
  </w:style>
  <w:style w:type="character" w:customStyle="1" w:styleId="47">
    <w:name w:val="ui-icon34"/>
    <w:basedOn w:val="17"/>
    <w:qFormat/>
    <w:uiPriority w:val="0"/>
  </w:style>
  <w:style w:type="character" w:customStyle="1" w:styleId="48">
    <w:name w:val="ui-icon35"/>
    <w:basedOn w:val="17"/>
    <w:qFormat/>
    <w:uiPriority w:val="0"/>
  </w:style>
  <w:style w:type="paragraph" w:customStyle="1" w:styleId="49">
    <w:name w:val="修订1"/>
    <w:hidden/>
    <w:unhideWhenUsed/>
    <w:qFormat/>
    <w:uiPriority w:val="99"/>
    <w:rPr>
      <w:rFonts w:ascii="Times New Roman" w:hAnsi="Times New Roman" w:eastAsia="宋体" w:cs="Times New Roman"/>
      <w:kern w:val="2"/>
      <w:sz w:val="21"/>
      <w:szCs w:val="24"/>
      <w:lang w:val="en-US" w:eastAsia="zh-CN" w:bidi="ar-SA"/>
    </w:rPr>
  </w:style>
  <w:style w:type="paragraph" w:customStyle="1" w:styleId="50">
    <w:name w:val="修订2"/>
    <w:hidden/>
    <w:unhideWhenUsed/>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9D6E1E-CACA-4F88-BE78-EAA88118F8F3}">
  <ds:schemaRefs/>
</ds:datastoreItem>
</file>

<file path=docProps/app.xml><?xml version="1.0" encoding="utf-8"?>
<Properties xmlns="http://schemas.openxmlformats.org/officeDocument/2006/extended-properties" xmlns:vt="http://schemas.openxmlformats.org/officeDocument/2006/docPropsVTypes">
  <Template>Normal</Template>
  <Company>美兰区</Company>
  <Pages>43</Pages>
  <Words>4005</Words>
  <Characters>22832</Characters>
  <Lines>190</Lines>
  <Paragraphs>53</Paragraphs>
  <TotalTime>226</TotalTime>
  <ScaleCrop>false</ScaleCrop>
  <LinksUpToDate>false</LinksUpToDate>
  <CharactersWithSpaces>26784</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2021-04-16T08:49:00Z</dcterms:created>
  <dc:creator>xb21cn</dc:creator>
  <cp:lastModifiedBy>lenovo</cp:lastModifiedBy>
  <dcterms:modified xsi:type="dcterms:W3CDTF">2021-04-30T10:11:31Z</dcterms:modified>
  <cp:revision>43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7A2237CDA2BC4090AC10D9E91FAEC7EB</vt:lpwstr>
  </property>
</Properties>
</file>