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tabs>
          <w:tab w:val="left" w:pos="630"/>
        </w:tabs>
        <w:spacing w:line="360" w:lineRule="auto"/>
        <w:jc w:val="center"/>
        <w:textAlignment w:val="bottom"/>
        <w:rPr>
          <w:rFonts w:hint="eastAsia" w:ascii="仿宋" w:hAnsi="仿宋" w:eastAsia="仿宋" w:cs="仿宋"/>
          <w:b/>
          <w:color w:val="auto"/>
          <w:kern w:val="0"/>
          <w:sz w:val="48"/>
          <w:szCs w:val="48"/>
        </w:rPr>
      </w:pPr>
      <w:r>
        <w:rPr>
          <w:rFonts w:hint="eastAsia" w:ascii="仿宋" w:hAnsi="仿宋" w:eastAsia="仿宋" w:cs="仿宋"/>
          <w:b/>
          <w:color w:val="auto"/>
          <w:kern w:val="0"/>
          <w:sz w:val="48"/>
          <w:szCs w:val="48"/>
        </w:rPr>
        <w:drawing>
          <wp:anchor distT="0" distB="0" distL="114300" distR="114300" simplePos="0" relativeHeight="251660288" behindDoc="1" locked="0" layoutInCell="1" allowOverlap="1">
            <wp:simplePos x="0" y="0"/>
            <wp:positionH relativeFrom="page">
              <wp:posOffset>1009015</wp:posOffset>
            </wp:positionH>
            <wp:positionV relativeFrom="page">
              <wp:posOffset>834390</wp:posOffset>
            </wp:positionV>
            <wp:extent cx="5341620" cy="1038225"/>
            <wp:effectExtent l="0" t="0" r="11430" b="9525"/>
            <wp:wrapNone/>
            <wp:docPr id="1" name="图片 1028" descr="微信图片_20170414142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28" descr="微信图片_20170414142552"/>
                    <pic:cNvPicPr>
                      <a:picLocks noChangeAspect="1"/>
                    </pic:cNvPicPr>
                  </pic:nvPicPr>
                  <pic:blipFill>
                    <a:blip r:embed="rId11"/>
                    <a:stretch>
                      <a:fillRect/>
                    </a:stretch>
                  </pic:blipFill>
                  <pic:spPr>
                    <a:xfrm>
                      <a:off x="0" y="0"/>
                      <a:ext cx="5341620" cy="1038225"/>
                    </a:xfrm>
                    <a:prstGeom prst="rect">
                      <a:avLst/>
                    </a:prstGeom>
                    <a:noFill/>
                    <a:ln>
                      <a:noFill/>
                    </a:ln>
                  </pic:spPr>
                </pic:pic>
              </a:graphicData>
            </a:graphic>
          </wp:anchor>
        </w:drawing>
      </w:r>
    </w:p>
    <w:p>
      <w:pPr>
        <w:widowControl/>
        <w:tabs>
          <w:tab w:val="left" w:pos="630"/>
        </w:tabs>
        <w:spacing w:line="360" w:lineRule="auto"/>
        <w:jc w:val="center"/>
        <w:textAlignment w:val="bottom"/>
        <w:rPr>
          <w:rFonts w:hint="eastAsia" w:ascii="仿宋" w:hAnsi="仿宋" w:eastAsia="仿宋" w:cs="仿宋"/>
          <w:b/>
          <w:color w:val="auto"/>
          <w:kern w:val="0"/>
          <w:sz w:val="52"/>
          <w:szCs w:val="52"/>
        </w:rPr>
      </w:pPr>
    </w:p>
    <w:p>
      <w:pPr>
        <w:widowControl/>
        <w:spacing w:line="375" w:lineRule="atLeast"/>
        <w:ind w:firstLine="964" w:firstLineChars="200"/>
        <w:rPr>
          <w:rFonts w:hint="eastAsia" w:ascii="仿宋" w:hAnsi="仿宋" w:eastAsia="仿宋" w:cs="仿宋"/>
          <w:b/>
          <w:bCs/>
          <w:color w:val="auto"/>
          <w:kern w:val="0"/>
          <w:sz w:val="48"/>
          <w:szCs w:val="48"/>
        </w:rPr>
      </w:pPr>
    </w:p>
    <w:p>
      <w:pPr>
        <w:widowControl/>
        <w:spacing w:line="375" w:lineRule="atLeast"/>
        <w:ind w:firstLine="964" w:firstLineChars="200"/>
        <w:rPr>
          <w:rFonts w:hint="eastAsia" w:ascii="仿宋" w:hAnsi="仿宋" w:eastAsia="仿宋" w:cs="仿宋"/>
          <w:b/>
          <w:bCs/>
          <w:color w:val="auto"/>
          <w:kern w:val="0"/>
          <w:sz w:val="48"/>
          <w:szCs w:val="48"/>
        </w:rPr>
      </w:pPr>
    </w:p>
    <w:p>
      <w:pPr>
        <w:widowControl/>
        <w:spacing w:line="375" w:lineRule="atLeast"/>
        <w:jc w:val="left"/>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p>
      <w:pPr>
        <w:widowControl/>
        <w:spacing w:line="375" w:lineRule="atLeast"/>
        <w:jc w:val="left"/>
        <w:rPr>
          <w:rFonts w:hint="eastAsia" w:ascii="仿宋" w:hAnsi="仿宋" w:eastAsia="仿宋" w:cs="仿宋"/>
          <w:color w:val="auto"/>
          <w:kern w:val="0"/>
          <w:sz w:val="24"/>
        </w:rPr>
      </w:pPr>
    </w:p>
    <w:p>
      <w:pPr>
        <w:widowControl/>
        <w:spacing w:line="375" w:lineRule="atLeast"/>
        <w:jc w:val="left"/>
        <w:rPr>
          <w:rFonts w:hint="eastAsia" w:ascii="仿宋" w:hAnsi="仿宋" w:eastAsia="仿宋" w:cs="仿宋"/>
          <w:color w:val="auto"/>
          <w:kern w:val="0"/>
          <w:sz w:val="24"/>
        </w:rPr>
      </w:pPr>
    </w:p>
    <w:p>
      <w:pPr>
        <w:widowControl/>
        <w:spacing w:line="375" w:lineRule="atLeast"/>
        <w:jc w:val="left"/>
        <w:rPr>
          <w:rFonts w:hint="eastAsia" w:ascii="仿宋" w:hAnsi="仿宋" w:eastAsia="仿宋" w:cs="仿宋"/>
          <w:color w:val="auto"/>
          <w:kern w:val="0"/>
          <w:sz w:val="24"/>
        </w:rPr>
      </w:pPr>
    </w:p>
    <w:p>
      <w:pPr>
        <w:widowControl/>
        <w:spacing w:line="375" w:lineRule="atLeast"/>
        <w:jc w:val="left"/>
        <w:rPr>
          <w:rFonts w:hint="eastAsia" w:ascii="仿宋" w:hAnsi="仿宋" w:eastAsia="仿宋" w:cs="仿宋"/>
          <w:color w:val="auto"/>
          <w:kern w:val="0"/>
          <w:sz w:val="24"/>
        </w:rPr>
      </w:pPr>
      <w:r>
        <w:rPr>
          <w:rFonts w:hint="eastAsia" w:ascii="仿宋" w:hAnsi="仿宋" w:eastAsia="仿宋" w:cs="仿宋"/>
          <w:b/>
          <w:bCs/>
          <w:color w:val="auto"/>
          <w:kern w:val="0"/>
          <w:sz w:val="24"/>
        </w:rPr>
        <w:t> </w:t>
      </w:r>
    </w:p>
    <w:p>
      <w:pPr>
        <w:widowControl/>
        <w:spacing w:line="375" w:lineRule="atLeast"/>
        <w:jc w:val="center"/>
        <w:rPr>
          <w:rFonts w:hint="eastAsia" w:ascii="仿宋" w:hAnsi="仿宋" w:eastAsia="仿宋" w:cs="仿宋"/>
          <w:color w:val="auto"/>
          <w:kern w:val="0"/>
          <w:sz w:val="24"/>
        </w:rPr>
      </w:pPr>
      <w:r>
        <w:rPr>
          <w:rFonts w:hint="eastAsia" w:ascii="仿宋" w:hAnsi="仿宋" w:eastAsia="仿宋" w:cs="仿宋"/>
          <w:b/>
          <w:bCs/>
          <w:color w:val="auto"/>
          <w:kern w:val="0"/>
          <w:sz w:val="84"/>
          <w:szCs w:val="84"/>
        </w:rPr>
        <w:t>竞争性磋商文件</w:t>
      </w:r>
    </w:p>
    <w:p>
      <w:pPr>
        <w:widowControl/>
        <w:spacing w:line="375" w:lineRule="atLeast"/>
        <w:jc w:val="left"/>
        <w:rPr>
          <w:rFonts w:hint="eastAsia" w:ascii="仿宋" w:hAnsi="仿宋" w:eastAsia="仿宋" w:cs="仿宋"/>
          <w:b/>
          <w:bCs/>
          <w:color w:val="auto"/>
          <w:kern w:val="0"/>
          <w:sz w:val="24"/>
        </w:rPr>
      </w:pPr>
      <w:r>
        <w:rPr>
          <w:rFonts w:hint="eastAsia" w:ascii="仿宋" w:hAnsi="仿宋" w:eastAsia="仿宋" w:cs="仿宋"/>
          <w:b/>
          <w:bCs/>
          <w:color w:val="auto"/>
          <w:kern w:val="0"/>
          <w:sz w:val="24"/>
        </w:rPr>
        <w:t> </w:t>
      </w:r>
    </w:p>
    <w:p>
      <w:pPr>
        <w:widowControl/>
        <w:spacing w:line="375" w:lineRule="atLeast"/>
        <w:jc w:val="left"/>
        <w:rPr>
          <w:rFonts w:hint="eastAsia" w:ascii="仿宋" w:hAnsi="仿宋" w:eastAsia="仿宋" w:cs="仿宋"/>
          <w:b/>
          <w:bCs/>
          <w:color w:val="auto"/>
          <w:kern w:val="0"/>
          <w:sz w:val="24"/>
        </w:rPr>
      </w:pPr>
    </w:p>
    <w:p>
      <w:pPr>
        <w:widowControl/>
        <w:spacing w:line="375" w:lineRule="atLeast"/>
        <w:jc w:val="left"/>
        <w:rPr>
          <w:rFonts w:hint="eastAsia" w:ascii="仿宋" w:hAnsi="仿宋" w:eastAsia="仿宋" w:cs="仿宋"/>
          <w:b/>
          <w:bCs/>
          <w:color w:val="auto"/>
          <w:kern w:val="0"/>
          <w:sz w:val="24"/>
        </w:rPr>
      </w:pPr>
    </w:p>
    <w:p>
      <w:pPr>
        <w:widowControl/>
        <w:spacing w:line="375" w:lineRule="atLeast"/>
        <w:jc w:val="left"/>
        <w:rPr>
          <w:rFonts w:hint="eastAsia" w:ascii="仿宋" w:hAnsi="仿宋" w:eastAsia="仿宋" w:cs="仿宋"/>
          <w:b/>
          <w:bCs/>
          <w:color w:val="auto"/>
          <w:kern w:val="0"/>
          <w:sz w:val="24"/>
        </w:rPr>
      </w:pPr>
    </w:p>
    <w:p>
      <w:pPr>
        <w:widowControl/>
        <w:spacing w:line="375" w:lineRule="atLeast"/>
        <w:jc w:val="left"/>
        <w:rPr>
          <w:rFonts w:hint="eastAsia" w:ascii="仿宋" w:hAnsi="仿宋" w:eastAsia="仿宋" w:cs="仿宋"/>
          <w:b/>
          <w:bCs/>
          <w:color w:val="auto"/>
          <w:kern w:val="0"/>
          <w:sz w:val="24"/>
        </w:rPr>
      </w:pPr>
    </w:p>
    <w:p>
      <w:pPr>
        <w:widowControl/>
        <w:spacing w:line="375" w:lineRule="atLeast"/>
        <w:jc w:val="left"/>
        <w:rPr>
          <w:rFonts w:hint="eastAsia" w:ascii="仿宋" w:hAnsi="仿宋" w:eastAsia="仿宋" w:cs="仿宋"/>
          <w:b/>
          <w:bCs/>
          <w:color w:val="auto"/>
          <w:kern w:val="0"/>
          <w:sz w:val="24"/>
        </w:rPr>
      </w:pPr>
    </w:p>
    <w:p>
      <w:pPr>
        <w:widowControl/>
        <w:spacing w:line="375" w:lineRule="atLeast"/>
        <w:jc w:val="left"/>
        <w:rPr>
          <w:rFonts w:hint="eastAsia" w:ascii="仿宋" w:hAnsi="仿宋" w:eastAsia="仿宋" w:cs="仿宋"/>
          <w:b/>
          <w:bCs/>
          <w:color w:val="auto"/>
          <w:kern w:val="0"/>
          <w:sz w:val="24"/>
        </w:rPr>
      </w:pPr>
    </w:p>
    <w:p>
      <w:pPr>
        <w:spacing w:before="100" w:beforeAutospacing="1" w:after="100" w:afterAutospacing="1" w:line="480" w:lineRule="exact"/>
        <w:ind w:firstLine="723" w:firstLineChars="200"/>
        <w:rPr>
          <w:rFonts w:hint="eastAsia" w:ascii="仿宋" w:hAnsi="仿宋" w:eastAsia="仿宋" w:cs="仿宋"/>
          <w:b/>
          <w:color w:val="auto"/>
          <w:sz w:val="36"/>
          <w:szCs w:val="36"/>
          <w:lang w:eastAsia="zh-CN"/>
        </w:rPr>
      </w:pPr>
      <w:r>
        <w:rPr>
          <w:rFonts w:hint="eastAsia" w:ascii="仿宋" w:hAnsi="仿宋" w:eastAsia="仿宋" w:cs="仿宋"/>
          <w:b/>
          <w:color w:val="auto"/>
          <w:kern w:val="0"/>
          <w:sz w:val="36"/>
          <w:szCs w:val="36"/>
        </w:rPr>
        <w:t>采 购 人：</w:t>
      </w:r>
      <w:r>
        <w:rPr>
          <w:rFonts w:hint="eastAsia" w:ascii="仿宋" w:hAnsi="仿宋" w:eastAsia="仿宋" w:cs="仿宋"/>
          <w:b/>
          <w:color w:val="auto"/>
          <w:sz w:val="36"/>
          <w:szCs w:val="36"/>
          <w:lang w:eastAsia="zh-CN"/>
        </w:rPr>
        <w:t>文昌市教育研究培训中心</w:t>
      </w:r>
    </w:p>
    <w:p>
      <w:pPr>
        <w:widowControl/>
        <w:tabs>
          <w:tab w:val="left" w:pos="630"/>
        </w:tabs>
        <w:spacing w:line="360" w:lineRule="auto"/>
        <w:ind w:left="2525" w:leftChars="342" w:hanging="1807" w:hangingChars="500"/>
        <w:jc w:val="left"/>
        <w:textAlignment w:val="bottom"/>
        <w:rPr>
          <w:rFonts w:hint="eastAsia" w:ascii="仿宋" w:hAnsi="仿宋" w:eastAsia="仿宋" w:cs="仿宋"/>
          <w:b/>
          <w:color w:val="auto"/>
          <w:sz w:val="36"/>
          <w:szCs w:val="36"/>
          <w:lang w:eastAsia="zh-CN"/>
        </w:rPr>
      </w:pPr>
      <w:r>
        <w:rPr>
          <w:rFonts w:hint="eastAsia" w:ascii="仿宋" w:hAnsi="仿宋" w:eastAsia="仿宋" w:cs="仿宋"/>
          <w:b/>
          <w:color w:val="auto"/>
          <w:kern w:val="0"/>
          <w:sz w:val="36"/>
          <w:szCs w:val="36"/>
        </w:rPr>
        <w:t>项目名称：</w:t>
      </w:r>
      <w:r>
        <w:rPr>
          <w:rFonts w:hint="eastAsia" w:ascii="仿宋" w:hAnsi="仿宋" w:eastAsia="仿宋" w:cs="仿宋"/>
          <w:b/>
          <w:color w:val="auto"/>
          <w:sz w:val="36"/>
          <w:szCs w:val="36"/>
          <w:lang w:eastAsia="zh-CN"/>
        </w:rPr>
        <w:t>2022年文昌市教育城域网网络资费项目</w:t>
      </w:r>
    </w:p>
    <w:p>
      <w:pPr>
        <w:widowControl/>
        <w:tabs>
          <w:tab w:val="left" w:pos="630"/>
        </w:tabs>
        <w:spacing w:line="360" w:lineRule="auto"/>
        <w:ind w:firstLine="723" w:firstLineChars="200"/>
        <w:jc w:val="left"/>
        <w:textAlignment w:val="bottom"/>
        <w:rPr>
          <w:rFonts w:hint="eastAsia" w:ascii="仿宋" w:hAnsi="仿宋" w:eastAsia="仿宋" w:cs="仿宋"/>
          <w:color w:val="auto"/>
          <w:kern w:val="0"/>
          <w:sz w:val="36"/>
          <w:szCs w:val="36"/>
          <w:lang w:eastAsia="zh-CN"/>
        </w:rPr>
      </w:pPr>
      <w:r>
        <w:rPr>
          <w:rFonts w:hint="eastAsia" w:ascii="仿宋" w:hAnsi="仿宋" w:eastAsia="仿宋" w:cs="仿宋"/>
          <w:b/>
          <w:color w:val="auto"/>
          <w:kern w:val="0"/>
          <w:sz w:val="36"/>
          <w:szCs w:val="36"/>
        </w:rPr>
        <w:t>项目编号：</w:t>
      </w:r>
      <w:r>
        <w:rPr>
          <w:rFonts w:hint="eastAsia" w:ascii="仿宋" w:hAnsi="仿宋" w:eastAsia="仿宋" w:cs="仿宋"/>
          <w:b/>
          <w:color w:val="auto"/>
          <w:kern w:val="0"/>
          <w:sz w:val="36"/>
          <w:szCs w:val="36"/>
          <w:lang w:eastAsia="zh-CN"/>
        </w:rPr>
        <w:t>HNZH-2021-155</w:t>
      </w:r>
    </w:p>
    <w:p>
      <w:pPr>
        <w:widowControl/>
        <w:spacing w:line="360" w:lineRule="auto"/>
        <w:ind w:firstLine="723" w:firstLineChars="200"/>
        <w:jc w:val="left"/>
        <w:rPr>
          <w:rFonts w:hint="eastAsia" w:ascii="仿宋" w:hAnsi="仿宋" w:eastAsia="仿宋" w:cs="仿宋"/>
          <w:color w:val="auto"/>
          <w:kern w:val="0"/>
          <w:sz w:val="24"/>
        </w:rPr>
      </w:pPr>
      <w:r>
        <w:rPr>
          <w:rFonts w:hint="eastAsia" w:ascii="仿宋" w:hAnsi="仿宋" w:eastAsia="仿宋" w:cs="仿宋"/>
          <w:b/>
          <w:color w:val="auto"/>
          <w:kern w:val="0"/>
          <w:sz w:val="36"/>
          <w:szCs w:val="36"/>
        </w:rPr>
        <w:t>代理机构：海南政辉招投标代理有限公司</w:t>
      </w:r>
      <w:r>
        <w:rPr>
          <w:rFonts w:hint="eastAsia" w:ascii="仿宋" w:hAnsi="仿宋" w:eastAsia="仿宋" w:cs="仿宋"/>
          <w:b/>
          <w:color w:val="auto"/>
          <w:kern w:val="0"/>
          <w:sz w:val="24"/>
        </w:rPr>
        <w:t>      </w:t>
      </w:r>
    </w:p>
    <w:p>
      <w:pPr>
        <w:widowControl/>
        <w:spacing w:line="375" w:lineRule="atLeast"/>
        <w:jc w:val="center"/>
        <w:rPr>
          <w:rFonts w:hint="eastAsia" w:ascii="仿宋" w:hAnsi="仿宋" w:eastAsia="仿宋" w:cs="仿宋"/>
          <w:color w:val="auto"/>
          <w:kern w:val="0"/>
          <w:sz w:val="24"/>
        </w:rPr>
      </w:pPr>
      <w:r>
        <w:rPr>
          <w:rFonts w:hint="eastAsia" w:ascii="仿宋" w:hAnsi="仿宋" w:eastAsia="仿宋" w:cs="仿宋"/>
          <w:b/>
          <w:color w:val="auto"/>
          <w:kern w:val="0"/>
          <w:sz w:val="24"/>
        </w:rPr>
        <w:t> </w:t>
      </w:r>
    </w:p>
    <w:p>
      <w:pPr>
        <w:widowControl/>
        <w:spacing w:line="375" w:lineRule="atLeast"/>
        <w:jc w:val="center"/>
        <w:rPr>
          <w:rFonts w:hint="eastAsia" w:ascii="仿宋" w:hAnsi="仿宋" w:eastAsia="仿宋" w:cs="仿宋"/>
          <w:b/>
          <w:color w:val="auto"/>
          <w:kern w:val="0"/>
          <w:sz w:val="36"/>
          <w:szCs w:val="36"/>
        </w:rPr>
        <w:sectPr>
          <w:headerReference r:id="rId4" w:type="first"/>
          <w:headerReference r:id="rId3" w:type="default"/>
          <w:pgSz w:w="11850" w:h="16783"/>
          <w:pgMar w:top="1134" w:right="1134" w:bottom="1134" w:left="1531" w:header="720" w:footer="720" w:gutter="0"/>
          <w:cols w:space="720" w:num="1"/>
        </w:sectPr>
      </w:pPr>
      <w:r>
        <w:rPr>
          <w:rFonts w:hint="eastAsia" w:ascii="仿宋" w:hAnsi="仿宋" w:eastAsia="仿宋" w:cs="仿宋"/>
          <w:b/>
          <w:color w:val="auto"/>
          <w:kern w:val="0"/>
          <w:sz w:val="30"/>
          <w:szCs w:val="30"/>
        </w:rPr>
        <w:t>2021年0</w:t>
      </w:r>
      <w:r>
        <w:rPr>
          <w:rFonts w:hint="eastAsia" w:ascii="仿宋" w:hAnsi="仿宋" w:eastAsia="仿宋" w:cs="仿宋"/>
          <w:b/>
          <w:color w:val="auto"/>
          <w:kern w:val="0"/>
          <w:sz w:val="30"/>
          <w:szCs w:val="30"/>
          <w:lang w:val="en-US" w:eastAsia="zh-CN"/>
        </w:rPr>
        <w:t>5</w:t>
      </w:r>
      <w:r>
        <w:rPr>
          <w:rFonts w:hint="eastAsia" w:ascii="仿宋" w:hAnsi="仿宋" w:eastAsia="仿宋" w:cs="仿宋"/>
          <w:b/>
          <w:color w:val="auto"/>
          <w:kern w:val="0"/>
          <w:sz w:val="30"/>
          <w:szCs w:val="30"/>
        </w:rPr>
        <w:t>月</w:t>
      </w:r>
    </w:p>
    <w:p>
      <w:pPr>
        <w:pStyle w:val="34"/>
        <w:jc w:val="center"/>
        <w:rPr>
          <w:rFonts w:hint="eastAsia" w:ascii="仿宋" w:hAnsi="仿宋" w:eastAsia="仿宋" w:cs="仿宋"/>
          <w:b/>
          <w:bCs/>
          <w:color w:val="auto"/>
          <w:sz w:val="48"/>
          <w:lang w:val="zh-CN"/>
        </w:rPr>
      </w:pPr>
      <w:bookmarkStart w:id="0" w:name="_Toc19243"/>
      <w:bookmarkStart w:id="1" w:name="_Toc9808"/>
      <w:r>
        <w:rPr>
          <w:rFonts w:hint="eastAsia" w:ascii="仿宋" w:hAnsi="仿宋" w:eastAsia="仿宋" w:cs="仿宋"/>
          <w:b/>
          <w:bCs/>
          <w:color w:val="auto"/>
          <w:sz w:val="48"/>
          <w:lang w:val="zh-CN"/>
        </w:rPr>
        <w:t>目录</w:t>
      </w:r>
      <w:bookmarkEnd w:id="0"/>
      <w:bookmarkEnd w:id="1"/>
    </w:p>
    <w:p>
      <w:pPr>
        <w:pStyle w:val="20"/>
        <w:tabs>
          <w:tab w:val="right" w:leader="dot" w:pos="8868"/>
        </w:tabs>
        <w:rPr>
          <w:rFonts w:hint="eastAsia" w:ascii="仿宋" w:hAnsi="仿宋" w:eastAsia="仿宋" w:cs="仿宋"/>
          <w:color w:val="auto"/>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color w:val="auto"/>
          <w:sz w:val="28"/>
          <w:szCs w:val="28"/>
        </w:rPr>
        <w:instrText xml:space="preserve"> TOC \o "1-3" \h \z \u </w:instrText>
      </w:r>
      <w:r>
        <w:rPr>
          <w:rFonts w:hint="eastAsia" w:ascii="仿宋" w:hAnsi="仿宋" w:eastAsia="仿宋" w:cs="仿宋"/>
          <w:b w:val="0"/>
          <w:bCs w:val="0"/>
          <w:color w:val="auto"/>
          <w:sz w:val="28"/>
          <w:szCs w:val="28"/>
        </w:rPr>
        <w:fldChar w:fldCharType="separate"/>
      </w: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"_Toc30597" </w:instrText>
      </w:r>
      <w:r>
        <w:rPr>
          <w:rFonts w:hint="eastAsia" w:ascii="仿宋" w:hAnsi="仿宋" w:eastAsia="仿宋" w:cs="仿宋"/>
          <w:color w:val="auto"/>
        </w:rPr>
        <w:fldChar w:fldCharType="separate"/>
      </w:r>
      <w:r>
        <w:rPr>
          <w:rFonts w:hint="eastAsia" w:ascii="仿宋" w:hAnsi="仿宋" w:eastAsia="仿宋" w:cs="仿宋"/>
          <w:color w:val="auto"/>
          <w:sz w:val="28"/>
          <w:szCs w:val="28"/>
        </w:rPr>
        <w:t>第一章  磋商公告</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_Toc30597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1</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0"/>
        <w:tabs>
          <w:tab w:val="right" w:leader="dot" w:pos="8868"/>
        </w:tabs>
        <w:rPr>
          <w:rFonts w:hint="eastAsia" w:ascii="仿宋" w:hAnsi="仿宋" w:eastAsia="仿宋" w:cs="仿宋"/>
          <w:color w:val="auto"/>
          <w:sz w:val="28"/>
          <w:szCs w:val="28"/>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"_Toc21767" </w:instrText>
      </w:r>
      <w:r>
        <w:rPr>
          <w:rFonts w:hint="eastAsia" w:ascii="仿宋" w:hAnsi="仿宋" w:eastAsia="仿宋" w:cs="仿宋"/>
          <w:color w:val="auto"/>
        </w:rPr>
        <w:fldChar w:fldCharType="separate"/>
      </w:r>
      <w:r>
        <w:rPr>
          <w:rFonts w:hint="eastAsia" w:ascii="仿宋" w:hAnsi="仿宋" w:eastAsia="仿宋" w:cs="仿宋"/>
          <w:color w:val="auto"/>
          <w:sz w:val="28"/>
          <w:szCs w:val="28"/>
        </w:rPr>
        <w:t>第二章  供应商须知</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_Toc21767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4</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0"/>
        <w:tabs>
          <w:tab w:val="right" w:leader="dot" w:pos="8868"/>
        </w:tabs>
        <w:rPr>
          <w:rFonts w:hint="eastAsia" w:ascii="仿宋" w:hAnsi="仿宋" w:eastAsia="仿宋" w:cs="仿宋"/>
          <w:color w:val="auto"/>
          <w:sz w:val="28"/>
          <w:szCs w:val="28"/>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"_Toc29635" </w:instrText>
      </w:r>
      <w:r>
        <w:rPr>
          <w:rFonts w:hint="eastAsia" w:ascii="仿宋" w:hAnsi="仿宋" w:eastAsia="仿宋" w:cs="仿宋"/>
          <w:color w:val="auto"/>
        </w:rPr>
        <w:fldChar w:fldCharType="separate"/>
      </w:r>
      <w:r>
        <w:rPr>
          <w:rFonts w:hint="eastAsia" w:ascii="仿宋" w:hAnsi="仿宋" w:eastAsia="仿宋" w:cs="仿宋"/>
          <w:color w:val="auto"/>
          <w:sz w:val="28"/>
          <w:szCs w:val="28"/>
        </w:rPr>
        <w:t>第三章  用户需求书</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_Toc29635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16</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0"/>
        <w:tabs>
          <w:tab w:val="right" w:leader="dot" w:pos="8868"/>
        </w:tabs>
        <w:rPr>
          <w:rFonts w:hint="eastAsia" w:ascii="仿宋" w:hAnsi="仿宋" w:eastAsia="仿宋" w:cs="仿宋"/>
          <w:color w:val="auto"/>
          <w:sz w:val="28"/>
          <w:szCs w:val="28"/>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"_Toc21962" </w:instrText>
      </w:r>
      <w:r>
        <w:rPr>
          <w:rFonts w:hint="eastAsia" w:ascii="仿宋" w:hAnsi="仿宋" w:eastAsia="仿宋" w:cs="仿宋"/>
          <w:color w:val="auto"/>
        </w:rPr>
        <w:fldChar w:fldCharType="separate"/>
      </w:r>
      <w:r>
        <w:rPr>
          <w:rFonts w:hint="eastAsia" w:ascii="仿宋" w:hAnsi="仿宋" w:eastAsia="仿宋" w:cs="仿宋"/>
          <w:color w:val="auto"/>
          <w:sz w:val="28"/>
          <w:szCs w:val="28"/>
        </w:rPr>
        <w:t>第四部分 政府采购合同范本（参考）</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_Toc21962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16</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0"/>
        <w:tabs>
          <w:tab w:val="right" w:leader="dot" w:pos="8868"/>
        </w:tabs>
        <w:rPr>
          <w:rFonts w:hint="eastAsia" w:ascii="仿宋" w:hAnsi="仿宋" w:eastAsia="仿宋" w:cs="仿宋"/>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"_Toc13223" </w:instrText>
      </w:r>
      <w:r>
        <w:rPr>
          <w:rFonts w:hint="eastAsia" w:ascii="仿宋" w:hAnsi="仿宋" w:eastAsia="仿宋" w:cs="仿宋"/>
          <w:color w:val="auto"/>
        </w:rPr>
        <w:fldChar w:fldCharType="separate"/>
      </w:r>
      <w:r>
        <w:rPr>
          <w:rFonts w:hint="eastAsia" w:ascii="仿宋" w:hAnsi="仿宋" w:eastAsia="仿宋" w:cs="仿宋"/>
          <w:color w:val="auto"/>
          <w:sz w:val="28"/>
          <w:szCs w:val="28"/>
        </w:rPr>
        <w:t>第五章  投标文件内容和格式（参考）</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_Toc13223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27</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22"/>
        <w:tabs>
          <w:tab w:val="right" w:leader="dot" w:pos="8868"/>
        </w:tabs>
        <w:rPr>
          <w:rFonts w:hint="eastAsia" w:ascii="仿宋" w:hAnsi="仿宋" w:eastAsia="仿宋" w:cs="仿宋"/>
          <w:color w:val="auto"/>
        </w:rPr>
      </w:pPr>
    </w:p>
    <w:p>
      <w:pPr>
        <w:spacing w:before="312" w:beforeLines="100" w:after="312" w:afterLines="100" w:line="480" w:lineRule="auto"/>
        <w:rPr>
          <w:rFonts w:hint="eastAsia" w:ascii="仿宋" w:hAnsi="仿宋" w:eastAsia="仿宋" w:cs="仿宋"/>
          <w:color w:val="auto"/>
        </w:rPr>
      </w:pPr>
      <w:r>
        <w:rPr>
          <w:rFonts w:hint="eastAsia" w:ascii="仿宋" w:hAnsi="仿宋" w:eastAsia="仿宋" w:cs="仿宋"/>
          <w:color w:val="auto"/>
          <w:szCs w:val="28"/>
          <w:lang w:val="zh-CN"/>
        </w:rPr>
        <w:fldChar w:fldCharType="end"/>
      </w:r>
    </w:p>
    <w:p>
      <w:pPr>
        <w:spacing w:line="360" w:lineRule="auto"/>
        <w:ind w:right="57"/>
        <w:rPr>
          <w:rStyle w:val="76"/>
          <w:rFonts w:hint="eastAsia" w:ascii="仿宋" w:hAnsi="仿宋" w:eastAsia="仿宋" w:cs="仿宋"/>
          <w:color w:val="auto"/>
          <w:sz w:val="24"/>
          <w:szCs w:val="24"/>
        </w:rPr>
      </w:pPr>
    </w:p>
    <w:p>
      <w:pPr>
        <w:spacing w:line="360" w:lineRule="auto"/>
        <w:jc w:val="center"/>
        <w:rPr>
          <w:rStyle w:val="76"/>
          <w:rFonts w:hint="eastAsia" w:ascii="仿宋" w:hAnsi="仿宋" w:eastAsia="仿宋" w:cs="仿宋"/>
          <w:color w:val="auto"/>
        </w:rPr>
        <w:sectPr>
          <w:headerReference r:id="rId6" w:type="first"/>
          <w:footerReference r:id="rId8" w:type="first"/>
          <w:headerReference r:id="rId5" w:type="default"/>
          <w:footerReference r:id="rId7" w:type="default"/>
          <w:pgSz w:w="11906" w:h="16838"/>
          <w:pgMar w:top="1258" w:right="1519" w:bottom="1258" w:left="1519" w:header="907" w:footer="907" w:gutter="0"/>
          <w:pgNumType w:start="1"/>
          <w:cols w:space="720" w:num="1"/>
          <w:titlePg/>
          <w:docGrid w:type="lines" w:linePitch="312" w:charSpace="0"/>
        </w:sectPr>
      </w:pPr>
    </w:p>
    <w:p>
      <w:pPr>
        <w:spacing w:before="120" w:beforeLines="50" w:after="120" w:afterLines="50" w:line="360" w:lineRule="auto"/>
        <w:jc w:val="both"/>
        <w:outlineLvl w:val="0"/>
        <w:rPr>
          <w:rStyle w:val="76"/>
          <w:rFonts w:hint="eastAsia" w:ascii="仿宋" w:hAnsi="仿宋" w:eastAsia="仿宋" w:cs="仿宋"/>
          <w:color w:val="auto"/>
          <w:sz w:val="36"/>
          <w:szCs w:val="36"/>
          <w:lang w:eastAsia="zh-CN"/>
        </w:rPr>
      </w:pPr>
      <w:bookmarkStart w:id="2" w:name="_Toc30597"/>
    </w:p>
    <w:p>
      <w:pPr>
        <w:spacing w:before="120" w:beforeLines="50" w:after="120" w:afterLines="50" w:line="360" w:lineRule="auto"/>
        <w:jc w:val="center"/>
        <w:outlineLvl w:val="0"/>
        <w:rPr>
          <w:rStyle w:val="76"/>
          <w:rFonts w:hint="eastAsia" w:ascii="仿宋" w:hAnsi="仿宋" w:eastAsia="仿宋" w:cs="仿宋"/>
          <w:color w:val="auto"/>
          <w:sz w:val="36"/>
          <w:szCs w:val="36"/>
          <w:lang w:eastAsia="zh-CN"/>
        </w:rPr>
      </w:pPr>
      <w:r>
        <w:rPr>
          <w:rStyle w:val="76"/>
          <w:rFonts w:hint="eastAsia" w:ascii="仿宋" w:hAnsi="仿宋" w:eastAsia="仿宋" w:cs="仿宋"/>
          <w:color w:val="auto"/>
          <w:sz w:val="36"/>
          <w:szCs w:val="36"/>
          <w:lang w:eastAsia="zh-CN"/>
        </w:rPr>
        <w:t>第一章  磋商公告</w:t>
      </w:r>
      <w:bookmarkEnd w:id="2"/>
    </w:p>
    <w:tbl>
      <w:tblPr>
        <w:tblStyle w:val="32"/>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6" w:hRule="atLeast"/>
        </w:trPr>
        <w:tc>
          <w:tcPr>
            <w:tcW w:w="9280" w:type="dxa"/>
            <w:shd w:val="clear" w:color="auto" w:fill="auto"/>
          </w:tcPr>
          <w:p>
            <w:pPr>
              <w:spacing w:line="480" w:lineRule="auto"/>
              <w:rPr>
                <w:rFonts w:hint="eastAsia" w:ascii="仿宋" w:hAnsi="仿宋" w:eastAsia="仿宋" w:cs="仿宋"/>
                <w:color w:val="auto"/>
                <w:sz w:val="28"/>
                <w:szCs w:val="28"/>
                <w:lang w:val="zh-TW" w:eastAsia="zh-TW"/>
              </w:rPr>
            </w:pPr>
            <w:bookmarkStart w:id="3" w:name="bookmark46"/>
            <w:r>
              <w:rPr>
                <w:rFonts w:hint="eastAsia" w:ascii="仿宋" w:hAnsi="仿宋" w:eastAsia="仿宋" w:cs="仿宋"/>
                <w:color w:val="auto"/>
                <w:sz w:val="28"/>
                <w:szCs w:val="28"/>
              </w:rPr>
              <w:t xml:space="preserve">项目概况 </w:t>
            </w:r>
          </w:p>
          <w:p>
            <w:pPr>
              <w:spacing w:line="480" w:lineRule="auto"/>
              <w:rPr>
                <w:rFonts w:hint="eastAsia" w:ascii="仿宋" w:hAnsi="仿宋" w:eastAsia="仿宋" w:cs="仿宋"/>
                <w:color w:val="auto"/>
                <w:sz w:val="28"/>
                <w:szCs w:val="28"/>
              </w:rPr>
            </w:pPr>
            <w:r>
              <w:rPr>
                <w:rFonts w:hint="eastAsia" w:ascii="仿宋" w:hAnsi="仿宋" w:eastAsia="仿宋" w:cs="仿宋"/>
                <w:color w:val="auto"/>
                <w:sz w:val="28"/>
                <w:szCs w:val="28"/>
                <w:u w:val="single"/>
                <w:lang w:eastAsia="zh-CN"/>
              </w:rPr>
              <w:t>2022年文昌市教育城域网网络资费项目</w:t>
            </w:r>
            <w:r>
              <w:rPr>
                <w:rFonts w:hint="eastAsia" w:ascii="仿宋" w:hAnsi="仿宋" w:eastAsia="仿宋" w:cs="仿宋"/>
                <w:color w:val="auto"/>
                <w:sz w:val="28"/>
                <w:szCs w:val="28"/>
              </w:rPr>
              <w:t>招标项目的潜在投标人应在</w:t>
            </w:r>
            <w:r>
              <w:rPr>
                <w:rFonts w:hint="eastAsia" w:ascii="仿宋" w:hAnsi="仿宋" w:eastAsia="仿宋" w:cs="仿宋"/>
                <w:color w:val="auto"/>
                <w:sz w:val="28"/>
                <w:szCs w:val="28"/>
                <w:u w:val="single"/>
              </w:rPr>
              <w:t>海南省海口市美兰区五指山路康业花园西湖苑G栋2A</w:t>
            </w:r>
            <w:r>
              <w:rPr>
                <w:rFonts w:hint="eastAsia" w:ascii="仿宋" w:hAnsi="仿宋" w:eastAsia="仿宋" w:cs="仿宋"/>
                <w:color w:val="auto"/>
                <w:sz w:val="28"/>
                <w:szCs w:val="28"/>
              </w:rPr>
              <w:t>获取招标文件，并于</w:t>
            </w:r>
            <w:r>
              <w:rPr>
                <w:rFonts w:hint="eastAsia" w:ascii="仿宋" w:hAnsi="仿宋" w:eastAsia="仿宋" w:cs="仿宋"/>
                <w:color w:val="auto"/>
                <w:sz w:val="28"/>
                <w:szCs w:val="28"/>
                <w:u w:val="single"/>
                <w:lang w:val="en-US" w:eastAsia="zh-CN"/>
              </w:rPr>
              <w:t>2021</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lang w:val="en-US" w:eastAsia="zh-CN"/>
              </w:rPr>
              <w:t>06</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21</w:t>
            </w:r>
            <w:r>
              <w:rPr>
                <w:rFonts w:hint="eastAsia" w:ascii="仿宋" w:hAnsi="仿宋" w:eastAsia="仿宋" w:cs="仿宋"/>
                <w:color w:val="auto"/>
                <w:sz w:val="28"/>
                <w:szCs w:val="28"/>
              </w:rPr>
              <w:t>日</w:t>
            </w:r>
            <w:r>
              <w:rPr>
                <w:rFonts w:hint="eastAsia" w:ascii="仿宋" w:hAnsi="仿宋" w:eastAsia="仿宋" w:cs="仿宋"/>
                <w:color w:val="auto"/>
                <w:sz w:val="28"/>
                <w:szCs w:val="28"/>
                <w:u w:val="single"/>
                <w:lang w:val="en-US" w:eastAsia="zh-CN"/>
              </w:rPr>
              <w:t>09</w:t>
            </w:r>
            <w:r>
              <w:rPr>
                <w:rFonts w:hint="eastAsia" w:ascii="仿宋" w:hAnsi="仿宋" w:eastAsia="仿宋" w:cs="仿宋"/>
                <w:color w:val="auto"/>
                <w:sz w:val="28"/>
                <w:szCs w:val="28"/>
              </w:rPr>
              <w:t>时</w:t>
            </w:r>
            <w:r>
              <w:rPr>
                <w:rFonts w:hint="eastAsia" w:ascii="仿宋" w:hAnsi="仿宋" w:eastAsia="仿宋" w:cs="仿宋"/>
                <w:color w:val="auto"/>
                <w:sz w:val="28"/>
                <w:szCs w:val="28"/>
                <w:u w:val="single"/>
                <w:lang w:val="en-US" w:eastAsia="zh-CN"/>
              </w:rPr>
              <w:t>00</w:t>
            </w:r>
            <w:r>
              <w:rPr>
                <w:rFonts w:hint="eastAsia" w:ascii="仿宋" w:hAnsi="仿宋" w:eastAsia="仿宋" w:cs="仿宋"/>
                <w:color w:val="auto"/>
                <w:sz w:val="28"/>
                <w:szCs w:val="28"/>
              </w:rPr>
              <w:t>分（北京时间）前递交投标文件。</w:t>
            </w:r>
          </w:p>
        </w:tc>
      </w:tr>
    </w:tbl>
    <w:p>
      <w:pPr>
        <w:pStyle w:val="82"/>
        <w:tabs>
          <w:tab w:val="left" w:pos="998"/>
        </w:tabs>
        <w:spacing w:after="220" w:line="612" w:lineRule="exact"/>
        <w:ind w:firstLine="0"/>
        <w:jc w:val="left"/>
        <w:rPr>
          <w:rFonts w:hint="eastAsia" w:ascii="仿宋" w:hAnsi="仿宋" w:eastAsia="仿宋" w:cs="仿宋"/>
          <w:b/>
          <w:bCs/>
          <w:color w:val="auto"/>
          <w:sz w:val="26"/>
          <w:szCs w:val="26"/>
        </w:rPr>
      </w:pPr>
      <w:r>
        <w:rPr>
          <w:rFonts w:hint="eastAsia" w:ascii="仿宋" w:hAnsi="仿宋" w:eastAsia="仿宋" w:cs="仿宋"/>
          <w:b/>
          <w:bCs/>
          <w:color w:val="auto"/>
          <w:sz w:val="26"/>
          <w:szCs w:val="26"/>
        </w:rPr>
        <w:t>一</w:t>
      </w:r>
      <w:bookmarkEnd w:id="3"/>
      <w:r>
        <w:rPr>
          <w:rFonts w:hint="eastAsia" w:ascii="仿宋" w:hAnsi="仿宋" w:eastAsia="仿宋" w:cs="仿宋"/>
          <w:b/>
          <w:bCs/>
          <w:color w:val="auto"/>
          <w:sz w:val="26"/>
          <w:szCs w:val="26"/>
        </w:rPr>
        <w:t>、项目基本情况</w:t>
      </w:r>
    </w:p>
    <w:p>
      <w:pPr>
        <w:pStyle w:val="82"/>
        <w:spacing w:after="0" w:line="360" w:lineRule="auto"/>
        <w:ind w:firstLine="480" w:firstLineChars="200"/>
        <w:jc w:val="left"/>
        <w:rPr>
          <w:rFonts w:hint="eastAsia" w:ascii="仿宋" w:hAnsi="仿宋" w:eastAsia="仿宋" w:cs="仿宋"/>
          <w:color w:val="auto"/>
          <w:lang w:eastAsia="zh-CN"/>
        </w:rPr>
      </w:pPr>
      <w:r>
        <w:rPr>
          <w:rFonts w:hint="eastAsia" w:ascii="仿宋" w:hAnsi="仿宋" w:eastAsia="仿宋" w:cs="仿宋"/>
          <w:color w:val="auto"/>
          <w:sz w:val="24"/>
        </w:rPr>
        <w:t>项目编号:</w:t>
      </w:r>
      <w:r>
        <w:rPr>
          <w:rFonts w:hint="eastAsia" w:ascii="仿宋" w:hAnsi="仿宋" w:eastAsia="仿宋" w:cs="仿宋"/>
          <w:color w:val="auto"/>
          <w:sz w:val="24"/>
          <w:lang w:eastAsia="zh-CN"/>
        </w:rPr>
        <w:t>HNZH-2021-155</w:t>
      </w:r>
    </w:p>
    <w:p>
      <w:pPr>
        <w:pStyle w:val="82"/>
        <w:spacing w:after="0" w:line="360" w:lineRule="auto"/>
        <w:ind w:firstLine="480" w:firstLineChars="200"/>
        <w:jc w:val="left"/>
        <w:rPr>
          <w:rFonts w:hint="eastAsia" w:ascii="仿宋" w:hAnsi="仿宋" w:eastAsia="仿宋" w:cs="仿宋"/>
          <w:color w:val="auto"/>
          <w:lang w:eastAsia="zh-CN"/>
        </w:rPr>
      </w:pPr>
      <w:r>
        <w:rPr>
          <w:rFonts w:hint="eastAsia" w:ascii="仿宋" w:hAnsi="仿宋" w:eastAsia="仿宋" w:cs="仿宋"/>
          <w:color w:val="auto"/>
          <w:sz w:val="24"/>
        </w:rPr>
        <w:t>项目名称：</w:t>
      </w:r>
      <w:r>
        <w:rPr>
          <w:rFonts w:hint="eastAsia" w:ascii="仿宋" w:hAnsi="仿宋" w:eastAsia="仿宋" w:cs="仿宋"/>
          <w:color w:val="auto"/>
          <w:sz w:val="24"/>
          <w:lang w:eastAsia="zh-CN"/>
        </w:rPr>
        <w:t>2022年文昌市教育城域网网络资费项目</w:t>
      </w:r>
    </w:p>
    <w:p>
      <w:pPr>
        <w:pStyle w:val="82"/>
        <w:spacing w:after="0" w:line="360" w:lineRule="auto"/>
        <w:ind w:firstLine="480" w:firstLineChars="200"/>
        <w:jc w:val="left"/>
        <w:rPr>
          <w:rFonts w:hint="eastAsia" w:ascii="仿宋" w:hAnsi="仿宋" w:eastAsia="仿宋" w:cs="仿宋"/>
          <w:color w:val="auto"/>
          <w:lang w:eastAsia="zh-CN"/>
        </w:rPr>
      </w:pPr>
      <w:r>
        <w:rPr>
          <w:rFonts w:hint="eastAsia" w:ascii="仿宋" w:hAnsi="仿宋" w:eastAsia="仿宋" w:cs="仿宋"/>
          <w:color w:val="auto"/>
          <w:sz w:val="24"/>
        </w:rPr>
        <w:t>釆购方式：竞争性</w:t>
      </w:r>
      <w:r>
        <w:rPr>
          <w:rFonts w:hint="eastAsia" w:ascii="仿宋" w:hAnsi="仿宋" w:eastAsia="仿宋" w:cs="仿宋"/>
          <w:color w:val="auto"/>
          <w:sz w:val="24"/>
          <w:lang w:eastAsia="zh-CN"/>
        </w:rPr>
        <w:t>磋商</w:t>
      </w:r>
    </w:p>
    <w:p>
      <w:pPr>
        <w:pStyle w:val="82"/>
        <w:spacing w:after="0" w:line="360" w:lineRule="auto"/>
        <w:ind w:firstLine="480" w:firstLineChars="200"/>
        <w:jc w:val="left"/>
        <w:rPr>
          <w:rFonts w:hint="eastAsia" w:ascii="仿宋" w:hAnsi="仿宋" w:eastAsia="仿宋" w:cs="仿宋"/>
          <w:color w:val="auto"/>
          <w:lang w:eastAsia="zh-CN"/>
        </w:rPr>
      </w:pPr>
      <w:r>
        <w:rPr>
          <w:rFonts w:hint="eastAsia" w:ascii="仿宋" w:hAnsi="仿宋" w:eastAsia="仿宋" w:cs="仿宋"/>
          <w:color w:val="auto"/>
          <w:sz w:val="24"/>
        </w:rPr>
        <w:t>预算金额：</w:t>
      </w:r>
      <w:r>
        <w:rPr>
          <w:rFonts w:hint="eastAsia" w:ascii="仿宋" w:hAnsi="仿宋" w:eastAsia="仿宋" w:cs="仿宋"/>
          <w:color w:val="auto"/>
          <w:sz w:val="24"/>
          <w:lang w:val="en-US" w:eastAsia="zh-CN"/>
        </w:rPr>
        <w:t>2336240.00</w:t>
      </w:r>
      <w:r>
        <w:rPr>
          <w:rFonts w:hint="eastAsia" w:ascii="仿宋" w:hAnsi="仿宋" w:eastAsia="仿宋" w:cs="仿宋"/>
          <w:color w:val="auto"/>
          <w:sz w:val="24"/>
          <w:lang w:eastAsia="zh-CN"/>
        </w:rPr>
        <w:t>元</w:t>
      </w:r>
    </w:p>
    <w:p>
      <w:pPr>
        <w:pStyle w:val="82"/>
        <w:spacing w:after="0" w:line="360" w:lineRule="auto"/>
        <w:ind w:firstLine="480" w:firstLineChars="200"/>
        <w:jc w:val="left"/>
        <w:rPr>
          <w:rFonts w:hint="eastAsia" w:ascii="仿宋" w:hAnsi="仿宋" w:eastAsia="仿宋" w:cs="仿宋"/>
          <w:color w:val="auto"/>
          <w:lang w:eastAsia="zh-CN"/>
        </w:rPr>
      </w:pPr>
      <w:r>
        <w:rPr>
          <w:rFonts w:hint="eastAsia" w:ascii="仿宋" w:hAnsi="仿宋" w:eastAsia="仿宋" w:cs="仿宋"/>
          <w:color w:val="auto"/>
          <w:sz w:val="24"/>
        </w:rPr>
        <w:t>最高限价（如有）：</w:t>
      </w:r>
      <w:r>
        <w:rPr>
          <w:rFonts w:hint="eastAsia" w:ascii="仿宋" w:hAnsi="仿宋" w:eastAsia="仿宋" w:cs="仿宋"/>
          <w:color w:val="auto"/>
          <w:sz w:val="24"/>
          <w:lang w:val="en-US" w:eastAsia="zh-CN"/>
        </w:rPr>
        <w:t>2336240.00</w:t>
      </w:r>
      <w:r>
        <w:rPr>
          <w:rFonts w:hint="eastAsia" w:ascii="仿宋" w:hAnsi="仿宋" w:eastAsia="仿宋" w:cs="仿宋"/>
          <w:color w:val="auto"/>
          <w:sz w:val="24"/>
          <w:lang w:eastAsia="zh-CN"/>
        </w:rPr>
        <w:t>元</w:t>
      </w:r>
    </w:p>
    <w:p>
      <w:pPr>
        <w:pStyle w:val="82"/>
        <w:spacing w:after="0" w:line="360" w:lineRule="auto"/>
        <w:ind w:firstLine="480" w:firstLineChars="200"/>
        <w:jc w:val="left"/>
        <w:rPr>
          <w:rFonts w:hint="eastAsia" w:ascii="仿宋" w:hAnsi="仿宋" w:eastAsia="仿宋" w:cs="仿宋"/>
          <w:color w:val="auto"/>
          <w:sz w:val="24"/>
          <w:lang w:eastAsia="zh-CN"/>
        </w:rPr>
      </w:pPr>
      <w:r>
        <w:rPr>
          <w:rFonts w:hint="eastAsia" w:ascii="仿宋" w:hAnsi="仿宋" w:eastAsia="仿宋" w:cs="仿宋"/>
          <w:color w:val="auto"/>
          <w:sz w:val="24"/>
        </w:rPr>
        <w:t>釆购需求：</w:t>
      </w:r>
      <w:r>
        <w:rPr>
          <w:rFonts w:hint="eastAsia" w:ascii="仿宋" w:hAnsi="仿宋" w:eastAsia="仿宋" w:cs="仿宋"/>
          <w:color w:val="auto"/>
          <w:sz w:val="24"/>
          <w:lang w:eastAsia="zh-CN"/>
        </w:rPr>
        <w:t>详见第三章采购需求</w:t>
      </w:r>
    </w:p>
    <w:p>
      <w:pPr>
        <w:tabs>
          <w:tab w:val="left" w:pos="630"/>
        </w:tabs>
        <w:spacing w:line="360" w:lineRule="auto"/>
        <w:ind w:firstLine="480" w:firstLineChars="200"/>
        <w:textAlignment w:val="bottom"/>
        <w:rPr>
          <w:rFonts w:hint="eastAsia" w:ascii="仿宋" w:hAnsi="仿宋" w:eastAsia="仿宋" w:cs="仿宋"/>
          <w:color w:val="auto"/>
          <w:sz w:val="28"/>
          <w:szCs w:val="28"/>
          <w:highlight w:val="yellow"/>
        </w:rPr>
      </w:pPr>
      <w:r>
        <w:rPr>
          <w:rFonts w:hint="eastAsia" w:ascii="仿宋" w:hAnsi="仿宋" w:eastAsia="仿宋" w:cs="仿宋"/>
          <w:color w:val="auto"/>
          <w:sz w:val="24"/>
        </w:rPr>
        <w:t>合同履行期限：</w:t>
      </w:r>
      <w:r>
        <w:rPr>
          <w:rFonts w:hint="eastAsia" w:ascii="仿宋" w:hAnsi="仿宋" w:eastAsia="仿宋" w:cs="仿宋"/>
          <w:color w:val="auto"/>
          <w:sz w:val="24"/>
          <w:szCs w:val="24"/>
          <w:lang w:eastAsia="zh-CN"/>
        </w:rPr>
        <w:t>2021年12月1日至2022年11月31日</w:t>
      </w:r>
    </w:p>
    <w:p>
      <w:pPr>
        <w:pStyle w:val="82"/>
        <w:spacing w:after="220" w:line="360" w:lineRule="auto"/>
        <w:ind w:firstLine="480" w:firstLineChars="200"/>
        <w:jc w:val="left"/>
        <w:rPr>
          <w:rFonts w:hint="eastAsia" w:ascii="仿宋" w:hAnsi="仿宋" w:eastAsia="仿宋" w:cs="仿宋"/>
          <w:color w:val="auto"/>
        </w:rPr>
      </w:pPr>
      <w:r>
        <w:rPr>
          <w:rFonts w:hint="eastAsia" w:ascii="仿宋" w:hAnsi="仿宋" w:eastAsia="仿宋" w:cs="仿宋"/>
          <w:color w:val="auto"/>
          <w:sz w:val="24"/>
        </w:rPr>
        <w:t>本项目（否）接受联合体。</w:t>
      </w:r>
    </w:p>
    <w:p>
      <w:pPr>
        <w:pStyle w:val="82"/>
        <w:tabs>
          <w:tab w:val="left" w:pos="998"/>
        </w:tabs>
        <w:spacing w:after="220" w:line="612" w:lineRule="exact"/>
        <w:ind w:firstLine="0"/>
        <w:jc w:val="left"/>
        <w:rPr>
          <w:rFonts w:hint="eastAsia" w:ascii="仿宋" w:hAnsi="仿宋" w:eastAsia="仿宋" w:cs="仿宋"/>
          <w:b/>
          <w:bCs/>
          <w:color w:val="auto"/>
          <w:sz w:val="26"/>
          <w:szCs w:val="26"/>
        </w:rPr>
      </w:pPr>
      <w:bookmarkStart w:id="4" w:name="bookmark48"/>
      <w:bookmarkEnd w:id="4"/>
      <w:r>
        <w:rPr>
          <w:rFonts w:hint="eastAsia" w:ascii="仿宋" w:hAnsi="仿宋" w:eastAsia="仿宋" w:cs="仿宋"/>
          <w:b/>
          <w:bCs/>
          <w:color w:val="auto"/>
          <w:sz w:val="26"/>
          <w:szCs w:val="26"/>
        </w:rPr>
        <w:t>二、</w:t>
      </w:r>
      <w:r>
        <w:rPr>
          <w:rFonts w:hint="eastAsia" w:ascii="仿宋" w:hAnsi="仿宋" w:eastAsia="仿宋" w:cs="仿宋"/>
          <w:b/>
          <w:bCs/>
          <w:color w:val="auto"/>
          <w:sz w:val="26"/>
          <w:szCs w:val="26"/>
          <w:lang w:eastAsia="zh-CN"/>
        </w:rPr>
        <w:t>投标</w:t>
      </w:r>
      <w:r>
        <w:rPr>
          <w:rFonts w:hint="eastAsia" w:ascii="仿宋" w:hAnsi="仿宋" w:eastAsia="仿宋" w:cs="仿宋"/>
          <w:b/>
          <w:bCs/>
          <w:color w:val="auto"/>
          <w:sz w:val="26"/>
          <w:szCs w:val="26"/>
        </w:rPr>
        <w:t>人资格要求：</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1.满足《中华人民共和国政府釆购法》第二十二条规定；</w:t>
      </w:r>
    </w:p>
    <w:p>
      <w:pPr>
        <w:spacing w:line="360" w:lineRule="auto"/>
        <w:ind w:firstLine="560" w:firstLineChars="200"/>
        <w:rPr>
          <w:rFonts w:hint="eastAsia" w:ascii="仿宋" w:hAnsi="仿宋" w:eastAsia="仿宋" w:cs="仿宋"/>
          <w:sz w:val="28"/>
          <w:szCs w:val="28"/>
        </w:rPr>
      </w:pPr>
      <w:bookmarkStart w:id="5" w:name="bookmark33"/>
      <w:bookmarkEnd w:id="5"/>
      <w:r>
        <w:rPr>
          <w:rFonts w:hint="eastAsia" w:ascii="仿宋" w:hAnsi="仿宋" w:eastAsia="仿宋" w:cs="仿宋"/>
          <w:sz w:val="28"/>
          <w:szCs w:val="28"/>
        </w:rPr>
        <w:t>2.落实政府釆购政策需满足的</w:t>
      </w:r>
      <w:r>
        <w:rPr>
          <w:rFonts w:hint="eastAsia" w:ascii="仿宋" w:hAnsi="仿宋" w:eastAsia="仿宋" w:cs="仿宋"/>
          <w:sz w:val="28"/>
          <w:szCs w:val="28"/>
          <w:lang w:eastAsia="zh-CN"/>
        </w:rPr>
        <w:t>资格</w:t>
      </w:r>
      <w:r>
        <w:rPr>
          <w:rFonts w:hint="eastAsia" w:ascii="仿宋" w:hAnsi="仿宋" w:eastAsia="仿宋" w:cs="仿宋"/>
          <w:sz w:val="28"/>
          <w:szCs w:val="28"/>
        </w:rPr>
        <w:t>要求：</w:t>
      </w:r>
      <w:r>
        <w:rPr>
          <w:rFonts w:hint="eastAsia" w:ascii="仿宋" w:hAnsi="仿宋" w:eastAsia="仿宋" w:cs="仿宋"/>
          <w:sz w:val="28"/>
          <w:szCs w:val="28"/>
          <w:u w:val="single"/>
        </w:rPr>
        <w:t>无</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u w:val="single"/>
        </w:rPr>
      </w:pPr>
      <w:r>
        <w:rPr>
          <w:rFonts w:hint="eastAsia" w:ascii="仿宋" w:hAnsi="仿宋" w:eastAsia="仿宋" w:cs="仿宋"/>
          <w:sz w:val="28"/>
          <w:szCs w:val="28"/>
        </w:rPr>
        <w:t>3.本项目的特定</w:t>
      </w:r>
      <w:r>
        <w:rPr>
          <w:rFonts w:hint="eastAsia" w:ascii="仿宋" w:hAnsi="仿宋" w:eastAsia="仿宋" w:cs="仿宋"/>
          <w:sz w:val="28"/>
          <w:szCs w:val="28"/>
          <w:lang w:eastAsia="zh-CN"/>
        </w:rPr>
        <w:t>资格</w:t>
      </w:r>
      <w:r>
        <w:rPr>
          <w:rFonts w:hint="eastAsia" w:ascii="仿宋" w:hAnsi="仿宋" w:eastAsia="仿宋" w:cs="仿宋"/>
          <w:sz w:val="28"/>
          <w:szCs w:val="28"/>
        </w:rPr>
        <w:t>要求：</w:t>
      </w:r>
      <w:r>
        <w:rPr>
          <w:rFonts w:hint="eastAsia" w:ascii="仿宋" w:hAnsi="仿宋" w:eastAsia="仿宋" w:cs="仿宋"/>
          <w:sz w:val="28"/>
          <w:szCs w:val="28"/>
          <w:u w:val="single"/>
          <w:lang w:val="en-US" w:eastAsia="zh-CN"/>
        </w:rPr>
        <w:t>3.</w:t>
      </w:r>
      <w:r>
        <w:rPr>
          <w:rFonts w:hint="eastAsia" w:ascii="仿宋" w:hAnsi="仿宋" w:eastAsia="仿宋" w:cs="仿宋"/>
          <w:sz w:val="28"/>
          <w:szCs w:val="28"/>
          <w:u w:val="single"/>
        </w:rPr>
        <w:t>1、在中华人民共和国注册，具有独立承担民事责任能力</w:t>
      </w:r>
      <w:r>
        <w:rPr>
          <w:rFonts w:hint="eastAsia" w:ascii="仿宋" w:hAnsi="仿宋" w:eastAsia="仿宋" w:cs="仿宋"/>
          <w:sz w:val="28"/>
          <w:szCs w:val="28"/>
          <w:u w:val="single"/>
          <w:lang w:eastAsia="zh-CN"/>
        </w:rPr>
        <w:t>，</w:t>
      </w:r>
      <w:r>
        <w:rPr>
          <w:rFonts w:hint="eastAsia" w:ascii="仿宋" w:hAnsi="仿宋" w:eastAsia="仿宋" w:cs="仿宋"/>
          <w:sz w:val="28"/>
          <w:szCs w:val="28"/>
          <w:u w:val="single"/>
        </w:rPr>
        <w:t>根据 《政府采购法实施条例》 释义， 银行、 保险、石油石化、电力、电信等有行业特殊情况的，允许法人的分支机构参加投标。（需提供营业执照、税务登记证、组织机构代码证复印件，或者三证合一复印件, 加盖公章）；</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u w:val="single"/>
        </w:rPr>
      </w:pPr>
      <w:r>
        <w:rPr>
          <w:rFonts w:hint="eastAsia" w:ascii="仿宋" w:hAnsi="仿宋" w:eastAsia="仿宋" w:cs="仿宋"/>
          <w:sz w:val="28"/>
          <w:szCs w:val="28"/>
          <w:u w:val="single"/>
          <w:lang w:val="en-US" w:eastAsia="zh-CN"/>
        </w:rPr>
        <w:t>3.</w:t>
      </w:r>
      <w:r>
        <w:rPr>
          <w:rFonts w:hint="eastAsia" w:ascii="仿宋" w:hAnsi="仿宋" w:eastAsia="仿宋" w:cs="仿宋"/>
          <w:sz w:val="28"/>
          <w:szCs w:val="28"/>
          <w:u w:val="single"/>
        </w:rPr>
        <w:t>2、有依法缴纳税收的良好记录（提供</w:t>
      </w:r>
      <w:r>
        <w:rPr>
          <w:rFonts w:hint="eastAsia" w:ascii="仿宋" w:hAnsi="仿宋" w:eastAsia="仿宋" w:cs="仿宋"/>
          <w:sz w:val="28"/>
          <w:szCs w:val="28"/>
          <w:u w:val="single"/>
          <w:lang w:eastAsia="zh-CN"/>
        </w:rPr>
        <w:t>投标截止日近半</w:t>
      </w:r>
      <w:r>
        <w:rPr>
          <w:rFonts w:hint="eastAsia" w:ascii="仿宋" w:hAnsi="仿宋" w:eastAsia="仿宋" w:cs="仿宋"/>
          <w:sz w:val="28"/>
          <w:szCs w:val="28"/>
          <w:u w:val="single"/>
        </w:rPr>
        <w:t>年</w:t>
      </w:r>
      <w:r>
        <w:rPr>
          <w:rFonts w:hint="eastAsia" w:ascii="仿宋" w:hAnsi="仿宋" w:eastAsia="仿宋" w:cs="仿宋"/>
          <w:sz w:val="28"/>
          <w:szCs w:val="28"/>
          <w:u w:val="single"/>
          <w:lang w:eastAsia="zh-CN"/>
        </w:rPr>
        <w:t>内</w:t>
      </w:r>
      <w:r>
        <w:rPr>
          <w:rFonts w:hint="eastAsia" w:ascii="仿宋" w:hAnsi="仿宋" w:eastAsia="仿宋" w:cs="仿宋"/>
          <w:sz w:val="28"/>
          <w:szCs w:val="28"/>
          <w:u w:val="single"/>
        </w:rPr>
        <w:t>任意1个月依法缴纳税收记录凭证复印件）；</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u w:val="single"/>
        </w:rPr>
      </w:pPr>
      <w:bookmarkStart w:id="6" w:name="_Toc31057"/>
      <w:r>
        <w:rPr>
          <w:rFonts w:hint="eastAsia" w:ascii="仿宋" w:hAnsi="仿宋" w:eastAsia="仿宋" w:cs="仿宋"/>
          <w:sz w:val="28"/>
          <w:szCs w:val="28"/>
          <w:u w:val="single"/>
          <w:lang w:val="en-US" w:eastAsia="zh-CN"/>
        </w:rPr>
        <w:t>3.</w:t>
      </w:r>
      <w:r>
        <w:rPr>
          <w:rFonts w:hint="eastAsia" w:ascii="仿宋" w:hAnsi="仿宋" w:eastAsia="仿宋" w:cs="仿宋"/>
          <w:sz w:val="28"/>
          <w:szCs w:val="28"/>
          <w:u w:val="single"/>
        </w:rPr>
        <w:t>3、有依法缴纳社会保障资金的良好记录（提供</w:t>
      </w:r>
      <w:r>
        <w:rPr>
          <w:rFonts w:hint="eastAsia" w:ascii="仿宋" w:hAnsi="仿宋" w:eastAsia="仿宋" w:cs="仿宋"/>
          <w:sz w:val="28"/>
          <w:szCs w:val="28"/>
          <w:u w:val="single"/>
          <w:lang w:eastAsia="zh-CN"/>
        </w:rPr>
        <w:t>投标截止日近半</w:t>
      </w:r>
      <w:r>
        <w:rPr>
          <w:rFonts w:hint="eastAsia" w:ascii="仿宋" w:hAnsi="仿宋" w:eastAsia="仿宋" w:cs="仿宋"/>
          <w:sz w:val="28"/>
          <w:szCs w:val="28"/>
          <w:u w:val="single"/>
        </w:rPr>
        <w:t>年任意1个月依法缴纳社会保障资金记录复印件）；</w:t>
      </w:r>
      <w:bookmarkEnd w:id="6"/>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u w:val="single"/>
          <w:lang w:eastAsia="zh-CN"/>
        </w:rPr>
      </w:pPr>
      <w:r>
        <w:rPr>
          <w:rFonts w:hint="eastAsia" w:ascii="仿宋" w:hAnsi="仿宋" w:eastAsia="仿宋" w:cs="仿宋"/>
          <w:sz w:val="28"/>
          <w:szCs w:val="28"/>
          <w:u w:val="single"/>
          <w:lang w:val="en-US" w:eastAsia="zh-CN"/>
        </w:rPr>
        <w:t>3.4</w:t>
      </w:r>
      <w:r>
        <w:rPr>
          <w:rFonts w:hint="eastAsia" w:ascii="仿宋" w:hAnsi="仿宋" w:eastAsia="仿宋" w:cs="仿宋"/>
          <w:sz w:val="28"/>
          <w:szCs w:val="28"/>
          <w:u w:val="single"/>
        </w:rPr>
        <w:t>、“信用中国”网站(www.creditchina.gov.cn)渠道查询</w:t>
      </w:r>
      <w:r>
        <w:rPr>
          <w:rFonts w:hint="eastAsia" w:ascii="仿宋" w:hAnsi="仿宋" w:eastAsia="仿宋" w:cs="仿宋"/>
          <w:sz w:val="28"/>
          <w:szCs w:val="28"/>
          <w:u w:val="single"/>
          <w:lang w:eastAsia="zh-CN"/>
        </w:rPr>
        <w:t>投标人</w:t>
      </w:r>
      <w:r>
        <w:rPr>
          <w:rFonts w:hint="eastAsia" w:ascii="仿宋" w:hAnsi="仿宋" w:eastAsia="仿宋" w:cs="仿宋"/>
          <w:sz w:val="28"/>
          <w:szCs w:val="28"/>
          <w:u w:val="single"/>
        </w:rPr>
        <w:t>信用记录，经查询</w:t>
      </w:r>
      <w:r>
        <w:rPr>
          <w:rFonts w:hint="eastAsia" w:ascii="仿宋" w:hAnsi="仿宋" w:eastAsia="仿宋" w:cs="仿宋"/>
          <w:sz w:val="28"/>
          <w:szCs w:val="28"/>
          <w:u w:val="single"/>
          <w:lang w:eastAsia="zh-CN"/>
        </w:rPr>
        <w:t>未</w:t>
      </w:r>
      <w:r>
        <w:rPr>
          <w:rFonts w:hint="eastAsia" w:ascii="仿宋" w:hAnsi="仿宋" w:eastAsia="仿宋" w:cs="仿宋"/>
          <w:sz w:val="28"/>
          <w:szCs w:val="28"/>
          <w:u w:val="single"/>
        </w:rPr>
        <w:t>列入失信被执行人、重大税收违法案件当事人名单</w:t>
      </w:r>
      <w:r>
        <w:rPr>
          <w:rFonts w:hint="eastAsia" w:ascii="仿宋" w:hAnsi="仿宋" w:eastAsia="仿宋" w:cs="仿宋"/>
          <w:sz w:val="28"/>
          <w:szCs w:val="28"/>
          <w:u w:val="single"/>
          <w:lang w:eastAsia="zh-CN"/>
        </w:rPr>
        <w:t>的截图和</w:t>
      </w:r>
      <w:r>
        <w:rPr>
          <w:rFonts w:hint="eastAsia" w:ascii="仿宋" w:hAnsi="仿宋" w:eastAsia="仿宋" w:cs="仿宋"/>
          <w:sz w:val="28"/>
          <w:szCs w:val="28"/>
          <w:u w:val="single"/>
        </w:rPr>
        <w:t>中国政府采购网(www.ccgp.gov.cn)渠道查询</w:t>
      </w:r>
      <w:r>
        <w:rPr>
          <w:rFonts w:hint="eastAsia" w:ascii="仿宋" w:hAnsi="仿宋" w:eastAsia="仿宋" w:cs="仿宋"/>
          <w:sz w:val="28"/>
          <w:szCs w:val="28"/>
          <w:u w:val="single"/>
          <w:lang w:eastAsia="zh-CN"/>
        </w:rPr>
        <w:t>投标人</w:t>
      </w:r>
      <w:r>
        <w:rPr>
          <w:rFonts w:hint="eastAsia" w:ascii="仿宋" w:hAnsi="仿宋" w:eastAsia="仿宋" w:cs="仿宋"/>
          <w:sz w:val="28"/>
          <w:szCs w:val="28"/>
          <w:u w:val="single"/>
        </w:rPr>
        <w:t>信用记录，经查询</w:t>
      </w:r>
      <w:r>
        <w:rPr>
          <w:rFonts w:hint="eastAsia" w:ascii="仿宋" w:hAnsi="仿宋" w:eastAsia="仿宋" w:cs="仿宋"/>
          <w:sz w:val="28"/>
          <w:szCs w:val="28"/>
          <w:u w:val="single"/>
          <w:lang w:eastAsia="zh-CN"/>
        </w:rPr>
        <w:t>未</w:t>
      </w:r>
      <w:r>
        <w:rPr>
          <w:rFonts w:hint="eastAsia" w:ascii="仿宋" w:hAnsi="仿宋" w:eastAsia="仿宋" w:cs="仿宋"/>
          <w:sz w:val="28"/>
          <w:szCs w:val="28"/>
          <w:u w:val="single"/>
        </w:rPr>
        <w:t>列入政府采购严重违法失信行为记录名单</w:t>
      </w:r>
      <w:r>
        <w:rPr>
          <w:rFonts w:hint="eastAsia" w:ascii="仿宋" w:hAnsi="仿宋" w:eastAsia="仿宋" w:cs="仿宋"/>
          <w:sz w:val="28"/>
          <w:szCs w:val="28"/>
          <w:u w:val="single"/>
          <w:lang w:eastAsia="zh-CN"/>
        </w:rPr>
        <w:t>的截图（提供网址证明截图并加盖公章）；</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u w:val="single"/>
          <w:lang w:val="en-US" w:eastAsia="zh-CN"/>
        </w:rPr>
      </w:pPr>
      <w:r>
        <w:rPr>
          <w:rFonts w:hint="eastAsia" w:ascii="仿宋" w:hAnsi="仿宋" w:eastAsia="仿宋" w:cs="仿宋"/>
          <w:sz w:val="28"/>
          <w:szCs w:val="28"/>
          <w:u w:val="single"/>
          <w:lang w:val="en-US" w:eastAsia="zh-CN"/>
        </w:rPr>
        <w:t>3.5、提供无重大违法记录声明函（提供承诺函）</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u w:val="single"/>
          <w:lang w:val="zh-CN"/>
        </w:rPr>
      </w:pPr>
      <w:r>
        <w:rPr>
          <w:rFonts w:hint="eastAsia" w:ascii="仿宋" w:hAnsi="仿宋" w:eastAsia="仿宋" w:cs="仿宋"/>
          <w:sz w:val="28"/>
          <w:szCs w:val="28"/>
          <w:u w:val="single"/>
          <w:lang w:val="en-US" w:eastAsia="zh-CN"/>
        </w:rPr>
        <w:t>3.6</w:t>
      </w:r>
      <w:r>
        <w:rPr>
          <w:rFonts w:hint="eastAsia" w:ascii="仿宋" w:hAnsi="仿宋" w:eastAsia="仿宋" w:cs="仿宋"/>
          <w:sz w:val="28"/>
          <w:szCs w:val="28"/>
          <w:u w:val="single"/>
          <w:lang w:val="zh-CN"/>
        </w:rPr>
        <w:t>、按时并足额缴纳投标保证金（提供缴纳保证金凭证复印件）；</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u w:val="single"/>
          <w:lang w:val="en-US" w:eastAsia="zh-CN"/>
        </w:rPr>
      </w:pPr>
      <w:r>
        <w:rPr>
          <w:rFonts w:hint="eastAsia" w:ascii="仿宋" w:hAnsi="仿宋" w:eastAsia="仿宋" w:cs="仿宋"/>
          <w:sz w:val="28"/>
          <w:szCs w:val="28"/>
          <w:u w:val="single"/>
          <w:lang w:val="en-US" w:eastAsia="zh-CN"/>
        </w:rPr>
        <w:t>3.7、本项目不接受联合体投标。</w:t>
      </w:r>
    </w:p>
    <w:p>
      <w:pPr>
        <w:pStyle w:val="82"/>
        <w:tabs>
          <w:tab w:val="left" w:pos="1018"/>
        </w:tabs>
        <w:spacing w:after="260" w:line="581" w:lineRule="exact"/>
        <w:ind w:firstLine="0"/>
        <w:jc w:val="left"/>
        <w:rPr>
          <w:rFonts w:hint="eastAsia" w:ascii="仿宋" w:hAnsi="仿宋" w:eastAsia="仿宋" w:cs="仿宋"/>
          <w:b/>
          <w:bCs/>
          <w:color w:val="auto"/>
          <w:sz w:val="26"/>
          <w:szCs w:val="26"/>
        </w:rPr>
      </w:pPr>
      <w:bookmarkStart w:id="7" w:name="bookmark51"/>
      <w:r>
        <w:rPr>
          <w:rFonts w:hint="eastAsia" w:ascii="仿宋" w:hAnsi="仿宋" w:eastAsia="仿宋" w:cs="仿宋"/>
          <w:b/>
          <w:bCs/>
          <w:color w:val="auto"/>
          <w:sz w:val="26"/>
          <w:szCs w:val="26"/>
        </w:rPr>
        <w:t>三</w:t>
      </w:r>
      <w:bookmarkEnd w:id="7"/>
      <w:r>
        <w:rPr>
          <w:rFonts w:hint="eastAsia" w:ascii="仿宋" w:hAnsi="仿宋" w:eastAsia="仿宋" w:cs="仿宋"/>
          <w:b/>
          <w:bCs/>
          <w:color w:val="auto"/>
          <w:sz w:val="26"/>
          <w:szCs w:val="26"/>
        </w:rPr>
        <w:t>、获取采购文件</w:t>
      </w:r>
    </w:p>
    <w:p>
      <w:pPr>
        <w:pStyle w:val="82"/>
        <w:spacing w:after="0" w:line="594" w:lineRule="exact"/>
        <w:ind w:firstLine="480" w:firstLineChars="200"/>
        <w:rPr>
          <w:rFonts w:hint="eastAsia" w:ascii="仿宋" w:hAnsi="仿宋" w:eastAsia="仿宋" w:cs="仿宋"/>
          <w:color w:val="auto"/>
        </w:rPr>
      </w:pPr>
      <w:r>
        <w:rPr>
          <w:rFonts w:hint="eastAsia" w:ascii="仿宋" w:hAnsi="仿宋" w:eastAsia="仿宋" w:cs="仿宋"/>
          <w:color w:val="auto"/>
          <w:sz w:val="24"/>
        </w:rPr>
        <w:t>时间：</w:t>
      </w:r>
      <w:r>
        <w:rPr>
          <w:rFonts w:hint="eastAsia" w:ascii="仿宋" w:hAnsi="仿宋" w:eastAsia="仿宋" w:cs="仿宋"/>
          <w:color w:val="auto"/>
          <w:sz w:val="24"/>
          <w:u w:val="single"/>
          <w:lang w:val="en-US" w:eastAsia="zh-CN"/>
        </w:rPr>
        <w:t>2021</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06</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10</w:t>
      </w:r>
      <w:r>
        <w:rPr>
          <w:rFonts w:hint="eastAsia" w:ascii="仿宋" w:hAnsi="仿宋" w:eastAsia="仿宋" w:cs="仿宋"/>
          <w:color w:val="auto"/>
          <w:sz w:val="24"/>
          <w:u w:val="single"/>
        </w:rPr>
        <w:t>日</w:t>
      </w:r>
      <w:r>
        <w:rPr>
          <w:rFonts w:hint="eastAsia" w:ascii="仿宋" w:hAnsi="仿宋" w:eastAsia="仿宋" w:cs="仿宋"/>
          <w:color w:val="auto"/>
          <w:sz w:val="24"/>
        </w:rPr>
        <w:t>至</w:t>
      </w:r>
      <w:r>
        <w:rPr>
          <w:rFonts w:hint="eastAsia" w:ascii="仿宋" w:hAnsi="仿宋" w:eastAsia="仿宋" w:cs="仿宋"/>
          <w:color w:val="auto"/>
          <w:sz w:val="24"/>
          <w:u w:val="single"/>
          <w:lang w:val="en-US" w:eastAsia="zh-CN"/>
        </w:rPr>
        <w:t xml:space="preserve"> 2021</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06</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17</w:t>
      </w:r>
      <w:r>
        <w:rPr>
          <w:rFonts w:hint="eastAsia" w:ascii="仿宋" w:hAnsi="仿宋" w:eastAsia="仿宋" w:cs="仿宋"/>
          <w:color w:val="auto"/>
          <w:sz w:val="24"/>
          <w:u w:val="single"/>
        </w:rPr>
        <w:t>日</w:t>
      </w:r>
      <w:r>
        <w:rPr>
          <w:rFonts w:hint="eastAsia" w:ascii="仿宋" w:hAnsi="仿宋" w:eastAsia="仿宋" w:cs="仿宋"/>
          <w:color w:val="auto"/>
          <w:sz w:val="24"/>
        </w:rPr>
        <w:t>,每天上午</w:t>
      </w:r>
      <w:r>
        <w:rPr>
          <w:rFonts w:hint="eastAsia" w:ascii="仿宋" w:hAnsi="仿宋" w:eastAsia="仿宋" w:cs="仿宋"/>
          <w:color w:val="auto"/>
          <w:sz w:val="24"/>
          <w:u w:val="single"/>
          <w:lang w:val="en-US" w:eastAsia="zh-CN"/>
        </w:rPr>
        <w:t>08:30</w:t>
      </w:r>
      <w:r>
        <w:rPr>
          <w:rFonts w:hint="eastAsia" w:ascii="仿宋" w:hAnsi="仿宋" w:eastAsia="仿宋" w:cs="仿宋"/>
          <w:color w:val="auto"/>
          <w:sz w:val="24"/>
        </w:rPr>
        <w:t>至</w:t>
      </w:r>
      <w:r>
        <w:rPr>
          <w:rFonts w:hint="eastAsia" w:ascii="仿宋" w:hAnsi="仿宋" w:eastAsia="仿宋" w:cs="仿宋"/>
          <w:color w:val="auto"/>
          <w:sz w:val="24"/>
          <w:u w:val="single"/>
          <w:lang w:val="en-US" w:eastAsia="zh-CN"/>
        </w:rPr>
        <w:t>12:00</w:t>
      </w:r>
      <w:r>
        <w:rPr>
          <w:rFonts w:hint="eastAsia" w:ascii="仿宋" w:hAnsi="仿宋" w:eastAsia="仿宋" w:cs="仿宋"/>
          <w:color w:val="auto"/>
          <w:sz w:val="24"/>
        </w:rPr>
        <w:t>下午</w:t>
      </w:r>
      <w:r>
        <w:rPr>
          <w:rFonts w:hint="eastAsia" w:ascii="仿宋" w:hAnsi="仿宋" w:eastAsia="仿宋" w:cs="仿宋"/>
          <w:color w:val="auto"/>
          <w:sz w:val="24"/>
          <w:u w:val="single"/>
          <w:lang w:val="en-US" w:eastAsia="zh-CN"/>
        </w:rPr>
        <w:t xml:space="preserve"> 14：30</w:t>
      </w:r>
      <w:r>
        <w:rPr>
          <w:rFonts w:hint="eastAsia" w:ascii="仿宋" w:hAnsi="仿宋" w:eastAsia="仿宋" w:cs="仿宋"/>
          <w:color w:val="auto"/>
          <w:sz w:val="24"/>
          <w:lang w:val="en-US" w:eastAsia="zh-CN"/>
        </w:rPr>
        <w:t>至</w:t>
      </w:r>
      <w:r>
        <w:rPr>
          <w:rFonts w:hint="eastAsia" w:ascii="仿宋" w:hAnsi="仿宋" w:eastAsia="仿宋" w:cs="仿宋"/>
          <w:color w:val="auto"/>
          <w:sz w:val="24"/>
          <w:u w:val="single"/>
          <w:lang w:val="en-US" w:eastAsia="zh-CN"/>
        </w:rPr>
        <w:t>17:30</w:t>
      </w:r>
      <w:r>
        <w:rPr>
          <w:rFonts w:hint="eastAsia" w:ascii="仿宋" w:hAnsi="仿宋" w:eastAsia="仿宋" w:cs="仿宋"/>
          <w:color w:val="auto"/>
          <w:sz w:val="24"/>
        </w:rPr>
        <w:t>（北京时间，法定节假日除外）</w:t>
      </w:r>
    </w:p>
    <w:p>
      <w:pPr>
        <w:pStyle w:val="82"/>
        <w:spacing w:after="0" w:line="594" w:lineRule="exact"/>
        <w:ind w:firstLine="480" w:firstLineChars="200"/>
        <w:jc w:val="left"/>
        <w:rPr>
          <w:rFonts w:hint="eastAsia" w:ascii="仿宋" w:hAnsi="仿宋" w:eastAsia="仿宋" w:cs="仿宋"/>
          <w:color w:val="auto"/>
        </w:rPr>
      </w:pPr>
      <w:r>
        <w:rPr>
          <w:rFonts w:hint="eastAsia" w:ascii="仿宋" w:hAnsi="仿宋" w:eastAsia="仿宋" w:cs="仿宋"/>
          <w:color w:val="auto"/>
          <w:sz w:val="24"/>
        </w:rPr>
        <w:t>地点：</w:t>
      </w:r>
      <w:r>
        <w:rPr>
          <w:rFonts w:hint="eastAsia" w:ascii="仿宋" w:hAnsi="仿宋" w:eastAsia="仿宋" w:cs="仿宋"/>
          <w:color w:val="auto"/>
          <w:sz w:val="24"/>
          <w:lang w:eastAsia="zh-CN"/>
        </w:rPr>
        <w:t>海口市美兰区五指山路康业花园西湖苑</w:t>
      </w:r>
      <w:r>
        <w:rPr>
          <w:rFonts w:hint="eastAsia" w:ascii="仿宋" w:hAnsi="仿宋" w:eastAsia="仿宋" w:cs="仿宋"/>
          <w:color w:val="auto"/>
          <w:sz w:val="24"/>
          <w:lang w:val="en-US" w:eastAsia="zh-CN"/>
        </w:rPr>
        <w:t>G栋2A</w:t>
      </w:r>
    </w:p>
    <w:p>
      <w:pPr>
        <w:pStyle w:val="82"/>
        <w:spacing w:after="0" w:line="594" w:lineRule="exact"/>
        <w:ind w:firstLine="480" w:firstLineChars="200"/>
        <w:jc w:val="left"/>
        <w:rPr>
          <w:rFonts w:hint="eastAsia" w:ascii="仿宋" w:hAnsi="仿宋" w:eastAsia="仿宋" w:cs="仿宋"/>
          <w:color w:val="auto"/>
          <w:lang w:eastAsia="zh-CN"/>
        </w:rPr>
      </w:pPr>
      <w:r>
        <w:rPr>
          <w:rFonts w:hint="eastAsia" w:ascii="仿宋" w:hAnsi="仿宋" w:eastAsia="仿宋" w:cs="仿宋"/>
          <w:color w:val="auto"/>
          <w:sz w:val="24"/>
        </w:rPr>
        <w:t>方式：</w:t>
      </w:r>
      <w:r>
        <w:rPr>
          <w:rFonts w:hint="eastAsia" w:ascii="仿宋" w:hAnsi="仿宋" w:eastAsia="仿宋" w:cs="仿宋"/>
          <w:color w:val="auto"/>
          <w:sz w:val="24"/>
          <w:lang w:eastAsia="zh-CN"/>
        </w:rPr>
        <w:t>现场报名</w:t>
      </w:r>
    </w:p>
    <w:p>
      <w:pPr>
        <w:pStyle w:val="82"/>
        <w:spacing w:after="260" w:line="594" w:lineRule="exact"/>
        <w:ind w:firstLine="480" w:firstLineChars="200"/>
        <w:jc w:val="left"/>
        <w:rPr>
          <w:rFonts w:hint="eastAsia" w:ascii="仿宋" w:hAnsi="仿宋" w:eastAsia="仿宋" w:cs="仿宋"/>
          <w:color w:val="auto"/>
          <w:lang w:val="en-US" w:eastAsia="zh-CN"/>
        </w:rPr>
      </w:pPr>
      <w:r>
        <w:rPr>
          <w:rFonts w:hint="eastAsia" w:ascii="仿宋" w:hAnsi="仿宋" w:eastAsia="仿宋" w:cs="仿宋"/>
          <w:color w:val="auto"/>
          <w:sz w:val="24"/>
        </w:rPr>
        <w:t>售价：</w:t>
      </w:r>
      <w:r>
        <w:rPr>
          <w:rFonts w:hint="eastAsia" w:ascii="仿宋" w:hAnsi="仿宋" w:eastAsia="仿宋" w:cs="仿宋"/>
          <w:color w:val="auto"/>
          <w:sz w:val="24"/>
          <w:lang w:val="en-US" w:eastAsia="zh-CN"/>
        </w:rPr>
        <w:t>300元/套</w:t>
      </w:r>
    </w:p>
    <w:p>
      <w:pPr>
        <w:pStyle w:val="82"/>
        <w:tabs>
          <w:tab w:val="left" w:pos="1018"/>
        </w:tabs>
        <w:spacing w:after="260" w:line="581" w:lineRule="exact"/>
        <w:ind w:firstLine="0"/>
        <w:jc w:val="left"/>
        <w:rPr>
          <w:rFonts w:hint="eastAsia" w:ascii="仿宋" w:hAnsi="仿宋" w:eastAsia="仿宋" w:cs="仿宋"/>
          <w:b/>
          <w:bCs/>
          <w:color w:val="auto"/>
          <w:sz w:val="26"/>
          <w:szCs w:val="26"/>
        </w:rPr>
      </w:pPr>
      <w:bookmarkStart w:id="8" w:name="bookmark52"/>
      <w:r>
        <w:rPr>
          <w:rFonts w:hint="eastAsia" w:ascii="仿宋" w:hAnsi="仿宋" w:eastAsia="仿宋" w:cs="仿宋"/>
          <w:b/>
          <w:bCs/>
          <w:color w:val="auto"/>
          <w:sz w:val="26"/>
          <w:szCs w:val="26"/>
        </w:rPr>
        <w:t>四</w:t>
      </w:r>
      <w:bookmarkEnd w:id="8"/>
      <w:r>
        <w:rPr>
          <w:rFonts w:hint="eastAsia" w:ascii="仿宋" w:hAnsi="仿宋" w:eastAsia="仿宋" w:cs="仿宋"/>
          <w:b/>
          <w:bCs/>
          <w:color w:val="auto"/>
          <w:sz w:val="26"/>
          <w:szCs w:val="26"/>
        </w:rPr>
        <w:t>、响应文件提交</w:t>
      </w:r>
    </w:p>
    <w:p>
      <w:pPr>
        <w:pStyle w:val="82"/>
        <w:spacing w:after="0" w:line="580" w:lineRule="exact"/>
        <w:rPr>
          <w:rFonts w:hint="eastAsia" w:ascii="仿宋" w:hAnsi="仿宋" w:eastAsia="仿宋" w:cs="仿宋"/>
          <w:color w:val="auto"/>
        </w:rPr>
      </w:pPr>
      <w:r>
        <w:rPr>
          <w:rFonts w:hint="eastAsia" w:ascii="仿宋" w:hAnsi="仿宋" w:eastAsia="仿宋" w:cs="仿宋"/>
          <w:color w:val="auto"/>
          <w:sz w:val="24"/>
        </w:rPr>
        <w:t>截止时间：</w:t>
      </w:r>
      <w:r>
        <w:rPr>
          <w:rFonts w:hint="eastAsia" w:ascii="仿宋" w:hAnsi="仿宋" w:eastAsia="仿宋" w:cs="仿宋"/>
          <w:color w:val="auto"/>
          <w:sz w:val="24"/>
          <w:u w:val="single"/>
          <w:lang w:val="en-US" w:eastAsia="zh-CN"/>
        </w:rPr>
        <w:t>2021</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06</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21</w:t>
      </w:r>
      <w:r>
        <w:rPr>
          <w:rFonts w:hint="eastAsia" w:ascii="仿宋" w:hAnsi="仿宋" w:eastAsia="仿宋" w:cs="仿宋"/>
          <w:color w:val="auto"/>
          <w:sz w:val="24"/>
          <w:u w:val="single"/>
        </w:rPr>
        <w:t>日</w:t>
      </w:r>
      <w:r>
        <w:rPr>
          <w:rFonts w:hint="eastAsia" w:ascii="仿宋" w:hAnsi="仿宋" w:eastAsia="仿宋" w:cs="仿宋"/>
          <w:color w:val="auto"/>
          <w:sz w:val="24"/>
          <w:u w:val="single"/>
          <w:lang w:val="en-US" w:eastAsia="zh-CN"/>
        </w:rPr>
        <w:t>09:00</w:t>
      </w:r>
      <w:r>
        <w:rPr>
          <w:rFonts w:hint="eastAsia" w:ascii="仿宋" w:hAnsi="仿宋" w:eastAsia="仿宋" w:cs="仿宋"/>
          <w:color w:val="auto"/>
          <w:sz w:val="24"/>
        </w:rPr>
        <w:t>（北京时间）</w:t>
      </w:r>
    </w:p>
    <w:p>
      <w:pPr>
        <w:pStyle w:val="82"/>
        <w:spacing w:after="0" w:line="580" w:lineRule="exact"/>
        <w:rPr>
          <w:rFonts w:hint="eastAsia" w:ascii="仿宋" w:hAnsi="仿宋" w:eastAsia="仿宋" w:cs="仿宋"/>
          <w:color w:val="auto"/>
          <w:sz w:val="24"/>
        </w:rPr>
      </w:pPr>
      <w:bookmarkStart w:id="9" w:name="bookmark53"/>
      <w:r>
        <w:rPr>
          <w:rFonts w:hint="eastAsia" w:ascii="仿宋" w:hAnsi="仿宋" w:eastAsia="仿宋" w:cs="仿宋"/>
          <w:color w:val="auto"/>
          <w:sz w:val="24"/>
        </w:rPr>
        <w:t>地点：</w:t>
      </w:r>
      <w:r>
        <w:rPr>
          <w:rFonts w:hint="eastAsia" w:ascii="仿宋" w:hAnsi="仿宋" w:eastAsia="仿宋" w:cs="仿宋"/>
          <w:color w:val="auto"/>
          <w:sz w:val="24"/>
          <w:lang w:eastAsia="zh-CN"/>
        </w:rPr>
        <w:t>海口市美兰区五指山路康业花园西湖苑</w:t>
      </w:r>
      <w:r>
        <w:rPr>
          <w:rFonts w:hint="eastAsia" w:ascii="仿宋" w:hAnsi="仿宋" w:eastAsia="仿宋" w:cs="仿宋"/>
          <w:color w:val="auto"/>
          <w:sz w:val="24"/>
          <w:lang w:val="en-US" w:eastAsia="zh-CN"/>
        </w:rPr>
        <w:t>G栋2A</w:t>
      </w:r>
    </w:p>
    <w:p>
      <w:pPr>
        <w:pStyle w:val="82"/>
        <w:tabs>
          <w:tab w:val="left" w:pos="1018"/>
        </w:tabs>
        <w:spacing w:after="260" w:line="581" w:lineRule="exact"/>
        <w:ind w:firstLine="0"/>
        <w:jc w:val="left"/>
        <w:rPr>
          <w:rFonts w:hint="eastAsia" w:ascii="仿宋" w:hAnsi="仿宋" w:eastAsia="仿宋" w:cs="仿宋"/>
          <w:b/>
          <w:bCs/>
          <w:color w:val="auto"/>
          <w:sz w:val="26"/>
          <w:szCs w:val="26"/>
        </w:rPr>
      </w:pPr>
      <w:r>
        <w:rPr>
          <w:rFonts w:hint="eastAsia" w:ascii="仿宋" w:hAnsi="仿宋" w:eastAsia="仿宋" w:cs="仿宋"/>
          <w:b/>
          <w:bCs/>
          <w:color w:val="auto"/>
          <w:sz w:val="26"/>
          <w:szCs w:val="26"/>
        </w:rPr>
        <w:t>五</w:t>
      </w:r>
      <w:bookmarkEnd w:id="9"/>
      <w:r>
        <w:rPr>
          <w:rFonts w:hint="eastAsia" w:ascii="仿宋" w:hAnsi="仿宋" w:eastAsia="仿宋" w:cs="仿宋"/>
          <w:b/>
          <w:bCs/>
          <w:color w:val="auto"/>
          <w:sz w:val="26"/>
          <w:szCs w:val="26"/>
        </w:rPr>
        <w:t>、开启</w:t>
      </w:r>
    </w:p>
    <w:p>
      <w:pPr>
        <w:pStyle w:val="82"/>
        <w:tabs>
          <w:tab w:val="left" w:pos="1317"/>
        </w:tabs>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时间：</w:t>
      </w:r>
      <w:r>
        <w:rPr>
          <w:rFonts w:hint="eastAsia" w:ascii="仿宋" w:hAnsi="仿宋" w:eastAsia="仿宋" w:cs="仿宋"/>
          <w:color w:val="auto"/>
          <w:sz w:val="24"/>
          <w:u w:val="single"/>
          <w:lang w:val="en-US" w:eastAsia="zh-CN"/>
        </w:rPr>
        <w:t>2021</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06</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21</w:t>
      </w:r>
      <w:r>
        <w:rPr>
          <w:rFonts w:hint="eastAsia" w:ascii="仿宋" w:hAnsi="仿宋" w:eastAsia="仿宋" w:cs="仿宋"/>
          <w:color w:val="auto"/>
          <w:sz w:val="24"/>
          <w:u w:val="single"/>
        </w:rPr>
        <w:t>日</w:t>
      </w:r>
      <w:r>
        <w:rPr>
          <w:rFonts w:hint="eastAsia" w:ascii="仿宋" w:hAnsi="仿宋" w:eastAsia="仿宋" w:cs="仿宋"/>
          <w:color w:val="auto"/>
          <w:sz w:val="24"/>
          <w:u w:val="single"/>
          <w:lang w:val="en-US" w:eastAsia="zh-CN"/>
        </w:rPr>
        <w:t>09:00</w:t>
      </w:r>
      <w:r>
        <w:rPr>
          <w:rFonts w:hint="eastAsia" w:ascii="仿宋" w:hAnsi="仿宋" w:eastAsia="仿宋" w:cs="仿宋"/>
          <w:color w:val="auto"/>
          <w:sz w:val="24"/>
        </w:rPr>
        <w:t>（北京时间）</w:t>
      </w:r>
    </w:p>
    <w:p>
      <w:pPr>
        <w:pStyle w:val="82"/>
        <w:tabs>
          <w:tab w:val="left" w:pos="1317"/>
        </w:tabs>
        <w:spacing w:after="0" w:line="360" w:lineRule="auto"/>
        <w:ind w:firstLine="480" w:firstLineChars="200"/>
        <w:jc w:val="left"/>
        <w:rPr>
          <w:rFonts w:hint="eastAsia" w:ascii="仿宋" w:hAnsi="仿宋" w:eastAsia="仿宋" w:cs="仿宋"/>
          <w:color w:val="auto"/>
          <w:sz w:val="24"/>
          <w:lang w:val="en-US" w:eastAsia="zh-CN"/>
        </w:rPr>
      </w:pPr>
      <w:r>
        <w:rPr>
          <w:rFonts w:hint="eastAsia" w:ascii="仿宋" w:hAnsi="仿宋" w:eastAsia="仿宋" w:cs="仿宋"/>
          <w:color w:val="auto"/>
          <w:sz w:val="24"/>
        </w:rPr>
        <w:t>地点：</w:t>
      </w:r>
      <w:r>
        <w:rPr>
          <w:rFonts w:hint="eastAsia" w:ascii="仿宋" w:hAnsi="仿宋" w:eastAsia="仿宋" w:cs="仿宋"/>
          <w:color w:val="auto"/>
          <w:sz w:val="24"/>
          <w:lang w:eastAsia="zh-CN"/>
        </w:rPr>
        <w:t>海口市美兰区五指山路康业花园西湖苑</w:t>
      </w:r>
      <w:r>
        <w:rPr>
          <w:rFonts w:hint="eastAsia" w:ascii="仿宋" w:hAnsi="仿宋" w:eastAsia="仿宋" w:cs="仿宋"/>
          <w:color w:val="auto"/>
          <w:sz w:val="24"/>
          <w:lang w:val="en-US" w:eastAsia="zh-CN"/>
        </w:rPr>
        <w:t>G栋2A</w:t>
      </w:r>
    </w:p>
    <w:p>
      <w:pPr>
        <w:pStyle w:val="82"/>
        <w:tabs>
          <w:tab w:val="left" w:pos="1018"/>
        </w:tabs>
        <w:spacing w:after="260" w:line="581" w:lineRule="exact"/>
        <w:ind w:firstLine="0"/>
        <w:jc w:val="left"/>
        <w:rPr>
          <w:rFonts w:hint="eastAsia" w:ascii="仿宋" w:hAnsi="仿宋" w:eastAsia="仿宋" w:cs="仿宋"/>
          <w:b/>
          <w:bCs/>
          <w:color w:val="auto"/>
          <w:sz w:val="26"/>
          <w:szCs w:val="26"/>
        </w:rPr>
      </w:pPr>
      <w:bookmarkStart w:id="10" w:name="bookmark54"/>
      <w:r>
        <w:rPr>
          <w:rFonts w:hint="eastAsia" w:ascii="仿宋" w:hAnsi="仿宋" w:eastAsia="仿宋" w:cs="仿宋"/>
          <w:b/>
          <w:bCs/>
          <w:color w:val="auto"/>
          <w:sz w:val="26"/>
          <w:szCs w:val="26"/>
        </w:rPr>
        <w:t>六</w:t>
      </w:r>
      <w:bookmarkEnd w:id="10"/>
      <w:r>
        <w:rPr>
          <w:rFonts w:hint="eastAsia" w:ascii="仿宋" w:hAnsi="仿宋" w:eastAsia="仿宋" w:cs="仿宋"/>
          <w:b/>
          <w:bCs/>
          <w:color w:val="auto"/>
          <w:sz w:val="26"/>
          <w:szCs w:val="26"/>
        </w:rPr>
        <w:t>、公告期限</w:t>
      </w:r>
    </w:p>
    <w:p>
      <w:pPr>
        <w:pStyle w:val="82"/>
        <w:tabs>
          <w:tab w:val="left" w:pos="1317"/>
        </w:tabs>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自本公告发布之日起</w:t>
      </w:r>
      <w:r>
        <w:rPr>
          <w:rFonts w:hint="eastAsia" w:ascii="仿宋" w:hAnsi="仿宋" w:eastAsia="仿宋" w:cs="仿宋"/>
          <w:color w:val="auto"/>
          <w:sz w:val="24"/>
          <w:lang w:val="en-US" w:eastAsia="zh-CN"/>
        </w:rPr>
        <w:t>5</w:t>
      </w:r>
      <w:r>
        <w:rPr>
          <w:rFonts w:hint="eastAsia" w:ascii="仿宋" w:hAnsi="仿宋" w:eastAsia="仿宋" w:cs="仿宋"/>
          <w:color w:val="auto"/>
          <w:sz w:val="24"/>
        </w:rPr>
        <w:t>个工作日。</w:t>
      </w:r>
    </w:p>
    <w:p>
      <w:pPr>
        <w:pStyle w:val="82"/>
        <w:tabs>
          <w:tab w:val="left" w:pos="1018"/>
        </w:tabs>
        <w:spacing w:after="260" w:line="581" w:lineRule="exact"/>
        <w:ind w:firstLine="0"/>
        <w:jc w:val="left"/>
        <w:rPr>
          <w:rFonts w:hint="eastAsia" w:ascii="仿宋" w:hAnsi="仿宋" w:eastAsia="仿宋" w:cs="仿宋"/>
          <w:b/>
          <w:bCs/>
          <w:color w:val="auto"/>
          <w:sz w:val="26"/>
          <w:szCs w:val="26"/>
        </w:rPr>
      </w:pPr>
      <w:bookmarkStart w:id="11" w:name="bookmark55"/>
      <w:r>
        <w:rPr>
          <w:rFonts w:hint="eastAsia" w:ascii="仿宋" w:hAnsi="仿宋" w:eastAsia="仿宋" w:cs="仿宋"/>
          <w:b/>
          <w:bCs/>
          <w:color w:val="auto"/>
          <w:sz w:val="26"/>
          <w:szCs w:val="26"/>
        </w:rPr>
        <w:t>七</w:t>
      </w:r>
      <w:bookmarkEnd w:id="11"/>
      <w:r>
        <w:rPr>
          <w:rFonts w:hint="eastAsia" w:ascii="仿宋" w:hAnsi="仿宋" w:eastAsia="仿宋" w:cs="仿宋"/>
          <w:b/>
          <w:bCs/>
          <w:color w:val="auto"/>
          <w:sz w:val="26"/>
          <w:szCs w:val="26"/>
        </w:rPr>
        <w:t>、其他补充事宜</w:t>
      </w:r>
    </w:p>
    <w:p>
      <w:pPr>
        <w:pStyle w:val="83"/>
        <w:numPr>
          <w:ilvl w:val="0"/>
          <w:numId w:val="0"/>
        </w:numPr>
        <w:spacing w:line="360" w:lineRule="auto"/>
        <w:ind w:firstLine="480" w:firstLineChars="200"/>
        <w:rPr>
          <w:rFonts w:hint="eastAsia" w:ascii="仿宋" w:hAnsi="仿宋" w:eastAsia="仿宋" w:cs="仿宋"/>
          <w:color w:val="auto"/>
          <w:kern w:val="0"/>
          <w:sz w:val="24"/>
          <w:szCs w:val="20"/>
        </w:rPr>
      </w:pPr>
      <w:bookmarkStart w:id="12" w:name="bookmark56"/>
      <w:r>
        <w:rPr>
          <w:rFonts w:hint="eastAsia" w:ascii="仿宋" w:hAnsi="仿宋" w:eastAsia="仿宋" w:cs="仿宋"/>
          <w:color w:val="auto"/>
          <w:kern w:val="0"/>
          <w:sz w:val="24"/>
          <w:szCs w:val="20"/>
        </w:rPr>
        <w:t>报名时提交的材料（收加盖公章复印件）：营业执照副本、组织代码证副本、税务登记证副本或三证合一证、法定代表人授权委托书、法定代表人身份证和经办人身份证复印件。</w:t>
      </w:r>
    </w:p>
    <w:p>
      <w:pPr>
        <w:pStyle w:val="82"/>
        <w:tabs>
          <w:tab w:val="left" w:pos="1006"/>
        </w:tabs>
        <w:spacing w:after="0" w:line="240" w:lineRule="auto"/>
        <w:ind w:firstLine="0"/>
        <w:jc w:val="left"/>
        <w:rPr>
          <w:rFonts w:hint="eastAsia" w:ascii="仿宋" w:hAnsi="仿宋" w:eastAsia="仿宋" w:cs="仿宋"/>
          <w:color w:val="auto"/>
          <w:sz w:val="26"/>
          <w:szCs w:val="26"/>
        </w:rPr>
      </w:pPr>
      <w:r>
        <w:rPr>
          <w:rFonts w:hint="eastAsia" w:ascii="仿宋" w:hAnsi="仿宋" w:eastAsia="仿宋" w:cs="仿宋"/>
          <w:b/>
          <w:bCs/>
          <w:color w:val="auto"/>
          <w:sz w:val="26"/>
          <w:szCs w:val="26"/>
        </w:rPr>
        <w:t>八</w:t>
      </w:r>
      <w:bookmarkEnd w:id="12"/>
      <w:r>
        <w:rPr>
          <w:rFonts w:hint="eastAsia" w:ascii="仿宋" w:hAnsi="仿宋" w:eastAsia="仿宋" w:cs="仿宋"/>
          <w:b/>
          <w:bCs/>
          <w:color w:val="auto"/>
          <w:sz w:val="26"/>
          <w:szCs w:val="26"/>
        </w:rPr>
        <w:t>、凡对本次釆购提出询问，请按以下方式联系</w:t>
      </w:r>
      <w:r>
        <w:rPr>
          <w:rFonts w:hint="eastAsia" w:ascii="仿宋" w:hAnsi="仿宋" w:eastAsia="仿宋" w:cs="仿宋"/>
          <w:color w:val="auto"/>
          <w:sz w:val="26"/>
          <w:szCs w:val="26"/>
        </w:rPr>
        <w:t>。</w:t>
      </w:r>
      <w:bookmarkStart w:id="13" w:name="bookmark57"/>
      <w:bookmarkEnd w:id="13"/>
    </w:p>
    <w:p>
      <w:pPr>
        <w:pStyle w:val="82"/>
        <w:tabs>
          <w:tab w:val="left" w:pos="1317"/>
        </w:tabs>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lang w:val="en-US" w:eastAsia="zh-CN"/>
        </w:rPr>
        <w:t>1.</w:t>
      </w:r>
      <w:r>
        <w:rPr>
          <w:rFonts w:hint="eastAsia" w:ascii="仿宋" w:hAnsi="仿宋" w:eastAsia="仿宋" w:cs="仿宋"/>
          <w:color w:val="auto"/>
          <w:sz w:val="24"/>
        </w:rPr>
        <w:t>釆购人信息</w:t>
      </w:r>
    </w:p>
    <w:p>
      <w:pPr>
        <w:pStyle w:val="82"/>
        <w:tabs>
          <w:tab w:val="left" w:pos="1317"/>
        </w:tabs>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 xml:space="preserve">名 称: </w:t>
      </w:r>
      <w:r>
        <w:rPr>
          <w:rFonts w:hint="eastAsia" w:ascii="仿宋" w:hAnsi="仿宋" w:eastAsia="仿宋" w:cs="仿宋"/>
          <w:color w:val="auto"/>
          <w:sz w:val="24"/>
          <w:u w:val="single"/>
          <w:lang w:val="en-US" w:eastAsia="zh-CN"/>
        </w:rPr>
        <w:t xml:space="preserve"> 文昌市教育研究培训中心 </w:t>
      </w:r>
      <w:r>
        <w:rPr>
          <w:rFonts w:hint="eastAsia" w:ascii="仿宋" w:hAnsi="仿宋" w:eastAsia="仿宋" w:cs="仿宋"/>
          <w:color w:val="auto"/>
          <w:sz w:val="24"/>
        </w:rPr>
        <w:t xml:space="preserve"> </w:t>
      </w:r>
      <w:r>
        <w:rPr>
          <w:rFonts w:hint="eastAsia" w:ascii="仿宋" w:hAnsi="仿宋" w:eastAsia="仿宋" w:cs="仿宋"/>
          <w:color w:val="auto"/>
          <w:sz w:val="24"/>
        </w:rPr>
        <w:tab/>
      </w:r>
      <w:r>
        <w:rPr>
          <w:rFonts w:hint="eastAsia" w:ascii="仿宋" w:hAnsi="仿宋" w:eastAsia="仿宋" w:cs="仿宋"/>
          <w:color w:val="auto"/>
          <w:sz w:val="24"/>
        </w:rPr>
        <w:tab/>
      </w:r>
    </w:p>
    <w:p>
      <w:pPr>
        <w:pStyle w:val="82"/>
        <w:tabs>
          <w:tab w:val="left" w:pos="1317"/>
        </w:tabs>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地 址：</w:t>
      </w:r>
      <w:r>
        <w:rPr>
          <w:rFonts w:hint="eastAsia" w:ascii="仿宋" w:hAnsi="仿宋" w:eastAsia="仿宋" w:cs="仿宋"/>
          <w:color w:val="auto"/>
          <w:sz w:val="24"/>
          <w:u w:val="single"/>
          <w:lang w:val="en-US" w:eastAsia="zh-CN"/>
        </w:rPr>
        <w:t xml:space="preserve">     海南省文昌市       </w:t>
      </w:r>
      <w:r>
        <w:rPr>
          <w:rFonts w:hint="eastAsia" w:ascii="仿宋" w:hAnsi="仿宋" w:eastAsia="仿宋" w:cs="仿宋"/>
          <w:color w:val="auto"/>
          <w:sz w:val="24"/>
        </w:rPr>
        <w:t xml:space="preserve"> </w:t>
      </w:r>
      <w:r>
        <w:rPr>
          <w:rFonts w:hint="eastAsia" w:ascii="仿宋" w:hAnsi="仿宋" w:eastAsia="仿宋" w:cs="仿宋"/>
          <w:color w:val="auto"/>
          <w:sz w:val="24"/>
        </w:rPr>
        <w:tab/>
      </w:r>
      <w:r>
        <w:rPr>
          <w:rFonts w:hint="eastAsia" w:ascii="仿宋" w:hAnsi="仿宋" w:eastAsia="仿宋" w:cs="仿宋"/>
          <w:color w:val="auto"/>
          <w:sz w:val="24"/>
        </w:rPr>
        <w:t xml:space="preserve"> </w:t>
      </w:r>
      <w:r>
        <w:rPr>
          <w:rFonts w:hint="eastAsia" w:ascii="仿宋" w:hAnsi="仿宋" w:eastAsia="仿宋" w:cs="仿宋"/>
          <w:color w:val="auto"/>
          <w:sz w:val="24"/>
        </w:rPr>
        <w:tab/>
      </w:r>
    </w:p>
    <w:p>
      <w:pPr>
        <w:pStyle w:val="82"/>
        <w:tabs>
          <w:tab w:val="left" w:pos="1317"/>
        </w:tabs>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联系方式：</w:t>
      </w:r>
      <w:r>
        <w:rPr>
          <w:rFonts w:hint="eastAsia" w:ascii="仿宋" w:hAnsi="仿宋" w:eastAsia="仿宋" w:cs="仿宋"/>
          <w:color w:val="auto"/>
          <w:sz w:val="24"/>
          <w:u w:val="single"/>
          <w:lang w:val="en-US" w:eastAsia="zh-CN"/>
        </w:rPr>
        <w:t xml:space="preserve">   0898-63229253    </w:t>
      </w:r>
      <w:r>
        <w:rPr>
          <w:rFonts w:hint="eastAsia" w:ascii="仿宋" w:hAnsi="仿宋" w:eastAsia="仿宋" w:cs="仿宋"/>
          <w:color w:val="auto"/>
          <w:sz w:val="24"/>
        </w:rPr>
        <w:tab/>
      </w:r>
      <w:r>
        <w:rPr>
          <w:rFonts w:hint="eastAsia" w:ascii="仿宋" w:hAnsi="仿宋" w:eastAsia="仿宋" w:cs="仿宋"/>
          <w:color w:val="auto"/>
          <w:sz w:val="24"/>
        </w:rPr>
        <w:tab/>
      </w:r>
    </w:p>
    <w:p>
      <w:pPr>
        <w:pStyle w:val="82"/>
        <w:tabs>
          <w:tab w:val="left" w:pos="1317"/>
        </w:tabs>
        <w:spacing w:after="0" w:line="360" w:lineRule="auto"/>
        <w:ind w:firstLine="480" w:firstLineChars="200"/>
        <w:jc w:val="left"/>
        <w:rPr>
          <w:rFonts w:hint="eastAsia" w:ascii="仿宋" w:hAnsi="仿宋" w:eastAsia="仿宋" w:cs="仿宋"/>
          <w:color w:val="auto"/>
          <w:sz w:val="24"/>
        </w:rPr>
      </w:pPr>
      <w:bookmarkStart w:id="14" w:name="bookmark58"/>
      <w:bookmarkEnd w:id="14"/>
      <w:r>
        <w:rPr>
          <w:rFonts w:hint="eastAsia" w:ascii="仿宋" w:hAnsi="仿宋" w:eastAsia="仿宋" w:cs="仿宋"/>
          <w:color w:val="auto"/>
          <w:sz w:val="24"/>
          <w:lang w:val="en-US" w:eastAsia="zh-CN"/>
        </w:rPr>
        <w:t>2.</w:t>
      </w:r>
      <w:r>
        <w:rPr>
          <w:rFonts w:hint="eastAsia" w:ascii="仿宋" w:hAnsi="仿宋" w:eastAsia="仿宋" w:cs="仿宋"/>
          <w:color w:val="auto"/>
          <w:sz w:val="24"/>
        </w:rPr>
        <w:t>釆购代理机构信息（如有）</w:t>
      </w:r>
    </w:p>
    <w:p>
      <w:pPr>
        <w:pStyle w:val="82"/>
        <w:tabs>
          <w:tab w:val="left" w:pos="1317"/>
        </w:tabs>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名 称：</w:t>
      </w:r>
      <w:r>
        <w:rPr>
          <w:rFonts w:hint="eastAsia" w:ascii="仿宋" w:hAnsi="仿宋" w:eastAsia="仿宋" w:cs="仿宋"/>
          <w:color w:val="auto"/>
          <w:sz w:val="24"/>
          <w:u w:val="single"/>
          <w:lang w:eastAsia="zh-CN"/>
        </w:rPr>
        <w:t>海南政辉招投标代理有限公司</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p>
    <w:p>
      <w:pPr>
        <w:pStyle w:val="82"/>
        <w:tabs>
          <w:tab w:val="left" w:pos="1317"/>
        </w:tabs>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地 址：</w:t>
      </w:r>
      <w:r>
        <w:rPr>
          <w:rFonts w:hint="eastAsia" w:ascii="仿宋" w:hAnsi="仿宋" w:eastAsia="仿宋" w:cs="仿宋"/>
          <w:color w:val="auto"/>
          <w:sz w:val="24"/>
          <w:u w:val="single"/>
          <w:lang w:eastAsia="zh-CN"/>
        </w:rPr>
        <w:t>海口市美兰区五指山路康业花园西湖苑</w:t>
      </w:r>
      <w:r>
        <w:rPr>
          <w:rFonts w:hint="eastAsia" w:ascii="仿宋" w:hAnsi="仿宋" w:eastAsia="仿宋" w:cs="仿宋"/>
          <w:color w:val="auto"/>
          <w:sz w:val="24"/>
          <w:u w:val="single"/>
          <w:lang w:val="en-US" w:eastAsia="zh-CN"/>
        </w:rPr>
        <w:t>G栋2A</w:t>
      </w:r>
      <w:r>
        <w:rPr>
          <w:rFonts w:hint="eastAsia" w:ascii="仿宋" w:hAnsi="仿宋" w:eastAsia="仿宋" w:cs="仿宋"/>
          <w:color w:val="auto"/>
          <w:sz w:val="24"/>
          <w:u w:val="single"/>
        </w:rPr>
        <w:t xml:space="preserve"> </w:t>
      </w:r>
      <w:r>
        <w:rPr>
          <w:rFonts w:hint="eastAsia" w:ascii="仿宋" w:hAnsi="仿宋" w:eastAsia="仿宋" w:cs="仿宋"/>
          <w:color w:val="auto"/>
          <w:sz w:val="24"/>
        </w:rPr>
        <w:tab/>
      </w:r>
    </w:p>
    <w:p>
      <w:pPr>
        <w:pStyle w:val="82"/>
        <w:tabs>
          <w:tab w:val="left" w:pos="1317"/>
        </w:tabs>
        <w:spacing w:after="0"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联系方式：</w:t>
      </w:r>
      <w:r>
        <w:rPr>
          <w:rFonts w:hint="eastAsia" w:ascii="仿宋" w:hAnsi="仿宋" w:eastAsia="仿宋" w:cs="仿宋"/>
          <w:color w:val="auto"/>
          <w:sz w:val="24"/>
          <w:u w:val="single"/>
          <w:lang w:val="en-US" w:eastAsia="zh-CN"/>
        </w:rPr>
        <w:t xml:space="preserve">  0898-66557609 </w:t>
      </w:r>
      <w:r>
        <w:rPr>
          <w:rFonts w:hint="eastAsia" w:ascii="仿宋" w:hAnsi="仿宋" w:eastAsia="仿宋" w:cs="仿宋"/>
          <w:color w:val="auto"/>
          <w:sz w:val="24"/>
        </w:rPr>
        <w:t xml:space="preserve"> </w:t>
      </w:r>
      <w:r>
        <w:rPr>
          <w:rFonts w:hint="eastAsia" w:ascii="仿宋" w:hAnsi="仿宋" w:eastAsia="仿宋" w:cs="仿宋"/>
          <w:color w:val="auto"/>
          <w:sz w:val="24"/>
        </w:rPr>
        <w:tab/>
      </w:r>
    </w:p>
    <w:p>
      <w:pPr>
        <w:pStyle w:val="82"/>
        <w:tabs>
          <w:tab w:val="left" w:pos="1317"/>
        </w:tabs>
        <w:spacing w:after="0" w:line="360" w:lineRule="auto"/>
        <w:ind w:firstLine="480" w:firstLineChars="200"/>
        <w:jc w:val="left"/>
        <w:rPr>
          <w:rFonts w:hint="eastAsia" w:ascii="仿宋" w:hAnsi="仿宋" w:eastAsia="仿宋" w:cs="仿宋"/>
          <w:color w:val="auto"/>
          <w:sz w:val="24"/>
        </w:rPr>
      </w:pPr>
      <w:bookmarkStart w:id="15" w:name="bookmark59"/>
      <w:bookmarkEnd w:id="15"/>
      <w:r>
        <w:rPr>
          <w:rFonts w:hint="eastAsia" w:ascii="仿宋" w:hAnsi="仿宋" w:eastAsia="仿宋" w:cs="仿宋"/>
          <w:color w:val="auto"/>
          <w:sz w:val="24"/>
          <w:lang w:val="en-US" w:eastAsia="zh-CN"/>
        </w:rPr>
        <w:t>3.</w:t>
      </w:r>
      <w:r>
        <w:rPr>
          <w:rFonts w:hint="eastAsia" w:ascii="仿宋" w:hAnsi="仿宋" w:eastAsia="仿宋" w:cs="仿宋"/>
          <w:color w:val="auto"/>
          <w:sz w:val="24"/>
        </w:rPr>
        <w:t>项目联系方式</w:t>
      </w:r>
    </w:p>
    <w:p>
      <w:pPr>
        <w:pStyle w:val="82"/>
        <w:tabs>
          <w:tab w:val="left" w:pos="1317"/>
        </w:tabs>
        <w:spacing w:after="0" w:line="360" w:lineRule="auto"/>
        <w:ind w:firstLine="480" w:firstLineChars="200"/>
        <w:jc w:val="left"/>
        <w:rPr>
          <w:rFonts w:hint="eastAsia" w:ascii="仿宋" w:hAnsi="仿宋" w:eastAsia="仿宋" w:cs="仿宋"/>
          <w:color w:val="auto"/>
          <w:sz w:val="24"/>
          <w:lang w:eastAsia="zh-CN"/>
        </w:rPr>
      </w:pPr>
      <w:r>
        <w:rPr>
          <w:rFonts w:hint="eastAsia" w:ascii="仿宋" w:hAnsi="仿宋" w:eastAsia="仿宋" w:cs="仿宋"/>
          <w:color w:val="auto"/>
          <w:sz w:val="24"/>
        </w:rPr>
        <w:t>项目联系人:</w:t>
      </w:r>
      <w:r>
        <w:rPr>
          <w:rFonts w:hint="eastAsia" w:ascii="仿宋" w:hAnsi="仿宋" w:eastAsia="仿宋" w:cs="仿宋"/>
          <w:color w:val="auto"/>
          <w:sz w:val="24"/>
          <w:u w:val="single"/>
          <w:lang w:eastAsia="zh-CN"/>
        </w:rPr>
        <w:t>陈工</w:t>
      </w:r>
    </w:p>
    <w:p>
      <w:pPr>
        <w:pStyle w:val="82"/>
        <w:tabs>
          <w:tab w:val="left" w:pos="1317"/>
        </w:tabs>
        <w:spacing w:after="0" w:line="360" w:lineRule="auto"/>
        <w:ind w:firstLine="480" w:firstLineChars="200"/>
        <w:jc w:val="left"/>
        <w:rPr>
          <w:rFonts w:hint="eastAsia" w:ascii="仿宋" w:hAnsi="仿宋" w:eastAsia="仿宋" w:cs="仿宋"/>
          <w:color w:val="auto"/>
          <w:sz w:val="24"/>
          <w:lang w:eastAsia="zh-CN"/>
        </w:rPr>
      </w:pPr>
      <w:r>
        <w:rPr>
          <w:rFonts w:hint="eastAsia" w:ascii="仿宋" w:hAnsi="仿宋" w:eastAsia="仿宋" w:cs="仿宋"/>
          <w:color w:val="auto"/>
          <w:sz w:val="24"/>
          <w:lang w:eastAsia="zh-CN"/>
        </w:rPr>
        <w:t>电话：</w:t>
      </w:r>
      <w:r>
        <w:rPr>
          <w:rFonts w:hint="eastAsia" w:ascii="仿宋" w:hAnsi="仿宋" w:eastAsia="仿宋" w:cs="仿宋"/>
          <w:color w:val="auto"/>
          <w:sz w:val="24"/>
          <w:u w:val="single"/>
          <w:lang w:val="en-US" w:eastAsia="zh-CN"/>
        </w:rPr>
        <w:t xml:space="preserve"> 0898-66557609   </w:t>
      </w:r>
      <w:r>
        <w:rPr>
          <w:rFonts w:hint="eastAsia" w:ascii="仿宋" w:hAnsi="仿宋" w:eastAsia="仿宋" w:cs="仿宋"/>
          <w:color w:val="auto"/>
          <w:sz w:val="24"/>
        </w:rPr>
        <w:t xml:space="preserve"> </w:t>
      </w:r>
      <w:r>
        <w:rPr>
          <w:rFonts w:hint="eastAsia" w:ascii="仿宋" w:hAnsi="仿宋" w:eastAsia="仿宋" w:cs="仿宋"/>
          <w:color w:val="auto"/>
          <w:sz w:val="24"/>
        </w:rPr>
        <w:tab/>
      </w:r>
    </w:p>
    <w:p>
      <w:pPr>
        <w:spacing w:before="120" w:beforeLines="50" w:after="120" w:afterLines="50" w:line="360" w:lineRule="auto"/>
        <w:jc w:val="center"/>
        <w:rPr>
          <w:rFonts w:hint="eastAsia" w:ascii="仿宋" w:hAnsi="仿宋" w:eastAsia="仿宋" w:cs="仿宋"/>
          <w:b/>
          <w:color w:val="auto"/>
          <w:sz w:val="44"/>
          <w:szCs w:val="44"/>
        </w:rPr>
      </w:pPr>
    </w:p>
    <w:p>
      <w:pPr>
        <w:spacing w:before="120" w:beforeLines="50" w:after="120" w:afterLines="50" w:line="360" w:lineRule="auto"/>
        <w:jc w:val="center"/>
        <w:rPr>
          <w:rFonts w:hint="eastAsia" w:ascii="仿宋" w:hAnsi="仿宋" w:eastAsia="仿宋" w:cs="仿宋"/>
          <w:b/>
          <w:color w:val="auto"/>
          <w:sz w:val="44"/>
          <w:szCs w:val="44"/>
        </w:rPr>
      </w:pPr>
    </w:p>
    <w:p>
      <w:pPr>
        <w:spacing w:before="120" w:beforeLines="50" w:after="120" w:afterLines="50" w:line="360" w:lineRule="auto"/>
        <w:jc w:val="center"/>
        <w:outlineLvl w:val="0"/>
        <w:rPr>
          <w:rFonts w:hint="eastAsia" w:ascii="仿宋" w:hAnsi="仿宋" w:eastAsia="仿宋" w:cs="仿宋"/>
          <w:b/>
          <w:color w:val="auto"/>
          <w:sz w:val="44"/>
          <w:szCs w:val="44"/>
        </w:rPr>
      </w:pPr>
    </w:p>
    <w:p>
      <w:pPr>
        <w:spacing w:before="120" w:beforeLines="50" w:after="120" w:afterLines="50" w:line="360" w:lineRule="auto"/>
        <w:jc w:val="center"/>
        <w:outlineLvl w:val="0"/>
        <w:rPr>
          <w:rFonts w:hint="eastAsia" w:ascii="仿宋" w:hAnsi="仿宋" w:eastAsia="仿宋" w:cs="仿宋"/>
          <w:b/>
          <w:color w:val="auto"/>
          <w:sz w:val="36"/>
          <w:szCs w:val="36"/>
        </w:rPr>
      </w:pPr>
    </w:p>
    <w:p>
      <w:pPr>
        <w:pStyle w:val="4"/>
        <w:rPr>
          <w:rFonts w:hint="eastAsia" w:ascii="仿宋" w:hAnsi="仿宋" w:eastAsia="仿宋" w:cs="仿宋"/>
          <w:color w:val="auto"/>
          <w:lang w:eastAsia="zh-CN"/>
        </w:rPr>
      </w:pPr>
    </w:p>
    <w:p>
      <w:pPr>
        <w:rPr>
          <w:rFonts w:hint="eastAsia" w:ascii="仿宋" w:hAnsi="仿宋" w:eastAsia="仿宋" w:cs="仿宋"/>
          <w:color w:val="auto"/>
          <w:lang w:eastAsia="zh-CN"/>
        </w:rPr>
      </w:pPr>
    </w:p>
    <w:p>
      <w:pPr>
        <w:pStyle w:val="2"/>
        <w:rPr>
          <w:rFonts w:hint="eastAsia"/>
          <w:lang w:eastAsia="zh-CN"/>
        </w:rPr>
      </w:pPr>
    </w:p>
    <w:p>
      <w:pPr>
        <w:rPr>
          <w:rFonts w:hint="eastAsia" w:ascii="仿宋" w:hAnsi="仿宋" w:eastAsia="仿宋" w:cs="仿宋"/>
          <w:color w:val="auto"/>
        </w:rPr>
      </w:pPr>
    </w:p>
    <w:p>
      <w:pPr>
        <w:spacing w:before="120" w:beforeLines="50" w:after="120" w:afterLines="50" w:line="360" w:lineRule="auto"/>
        <w:jc w:val="center"/>
        <w:outlineLvl w:val="0"/>
        <w:rPr>
          <w:rFonts w:hint="eastAsia" w:ascii="仿宋" w:hAnsi="仿宋" w:eastAsia="仿宋" w:cs="仿宋"/>
          <w:b/>
          <w:color w:val="auto"/>
          <w:sz w:val="36"/>
          <w:szCs w:val="36"/>
        </w:rPr>
      </w:pPr>
      <w:bookmarkStart w:id="16" w:name="_Toc21767"/>
      <w:r>
        <w:rPr>
          <w:rFonts w:hint="eastAsia" w:ascii="仿宋" w:hAnsi="仿宋" w:eastAsia="仿宋" w:cs="仿宋"/>
          <w:b/>
          <w:color w:val="auto"/>
          <w:sz w:val="36"/>
          <w:szCs w:val="36"/>
        </w:rPr>
        <w:t>第二章  供应商须知</w:t>
      </w:r>
      <w:bookmarkEnd w:id="16"/>
    </w:p>
    <w:p>
      <w:pPr>
        <w:spacing w:before="120" w:beforeLines="50" w:after="120" w:afterLines="50" w:line="440" w:lineRule="exact"/>
        <w:outlineLvl w:val="0"/>
        <w:rPr>
          <w:rFonts w:hint="eastAsia" w:ascii="仿宋" w:hAnsi="仿宋" w:eastAsia="仿宋" w:cs="仿宋"/>
          <w:b/>
          <w:color w:val="auto"/>
          <w:sz w:val="28"/>
          <w:szCs w:val="28"/>
        </w:rPr>
      </w:pPr>
      <w:bookmarkStart w:id="17" w:name="_Toc6312"/>
      <w:bookmarkStart w:id="18" w:name="_Toc28965"/>
      <w:bookmarkStart w:id="19" w:name="_Toc1984"/>
      <w:bookmarkStart w:id="20" w:name="_Toc12662"/>
      <w:r>
        <w:rPr>
          <w:rFonts w:hint="eastAsia" w:ascii="仿宋" w:hAnsi="仿宋" w:eastAsia="仿宋" w:cs="仿宋"/>
          <w:b/>
          <w:color w:val="auto"/>
          <w:sz w:val="28"/>
          <w:szCs w:val="28"/>
        </w:rPr>
        <w:t>（一）总则</w:t>
      </w:r>
      <w:bookmarkEnd w:id="17"/>
      <w:bookmarkEnd w:id="18"/>
      <w:bookmarkEnd w:id="19"/>
      <w:bookmarkEnd w:id="20"/>
    </w:p>
    <w:p>
      <w:pPr>
        <w:spacing w:line="440" w:lineRule="exact"/>
        <w:outlineLvl w:val="1"/>
        <w:rPr>
          <w:rFonts w:hint="eastAsia" w:ascii="仿宋" w:hAnsi="仿宋" w:eastAsia="仿宋" w:cs="仿宋"/>
          <w:b/>
          <w:bCs/>
          <w:color w:val="auto"/>
          <w:sz w:val="24"/>
        </w:rPr>
      </w:pPr>
      <w:bookmarkStart w:id="21" w:name="_Toc11971"/>
      <w:bookmarkStart w:id="22" w:name="_Toc433126984"/>
      <w:bookmarkStart w:id="23" w:name="_Toc1870"/>
      <w:bookmarkStart w:id="24" w:name="_Toc11904"/>
      <w:bookmarkStart w:id="25" w:name="_Toc6478"/>
      <w:r>
        <w:rPr>
          <w:rFonts w:hint="eastAsia" w:ascii="仿宋" w:hAnsi="仿宋" w:eastAsia="仿宋" w:cs="仿宋"/>
          <w:b/>
          <w:bCs/>
          <w:color w:val="auto"/>
          <w:sz w:val="24"/>
        </w:rPr>
        <w:t>1、适用范围</w:t>
      </w:r>
      <w:bookmarkEnd w:id="21"/>
      <w:bookmarkEnd w:id="22"/>
      <w:bookmarkEnd w:id="23"/>
      <w:bookmarkEnd w:id="24"/>
      <w:bookmarkEnd w:id="25"/>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本</w:t>
      </w:r>
      <w:r>
        <w:rPr>
          <w:rFonts w:hint="eastAsia" w:ascii="仿宋" w:hAnsi="仿宋" w:eastAsia="仿宋" w:cs="仿宋"/>
          <w:bCs/>
          <w:color w:val="auto"/>
          <w:kern w:val="0"/>
          <w:sz w:val="24"/>
          <w:lang w:val="en-GB"/>
        </w:rPr>
        <w:t>竞争性磋商</w:t>
      </w:r>
      <w:r>
        <w:rPr>
          <w:rFonts w:hint="eastAsia" w:ascii="仿宋" w:hAnsi="仿宋" w:eastAsia="仿宋" w:cs="仿宋"/>
          <w:color w:val="auto"/>
          <w:sz w:val="24"/>
        </w:rPr>
        <w:t>文件仅适用于</w:t>
      </w:r>
      <w:r>
        <w:rPr>
          <w:rFonts w:hint="eastAsia" w:ascii="仿宋" w:hAnsi="仿宋" w:eastAsia="仿宋" w:cs="仿宋"/>
          <w:bCs/>
          <w:color w:val="auto"/>
          <w:kern w:val="0"/>
          <w:sz w:val="24"/>
          <w:lang w:val="en-GB"/>
        </w:rPr>
        <w:t>本次磋商邀请中所叙述项目的货物及服务。</w:t>
      </w:r>
    </w:p>
    <w:p>
      <w:pPr>
        <w:tabs>
          <w:tab w:val="left" w:pos="7665"/>
        </w:tabs>
        <w:spacing w:line="440" w:lineRule="exact"/>
        <w:outlineLvl w:val="1"/>
        <w:rPr>
          <w:rFonts w:hint="eastAsia" w:ascii="仿宋" w:hAnsi="仿宋" w:eastAsia="仿宋" w:cs="仿宋"/>
          <w:b/>
          <w:color w:val="auto"/>
          <w:sz w:val="24"/>
        </w:rPr>
      </w:pPr>
      <w:bookmarkStart w:id="26" w:name="_Toc31235"/>
      <w:bookmarkStart w:id="27" w:name="_Toc24095"/>
      <w:bookmarkStart w:id="28" w:name="_Toc18546"/>
      <w:bookmarkStart w:id="29" w:name="_Toc433126985"/>
      <w:bookmarkStart w:id="30" w:name="_Toc7159"/>
      <w:r>
        <w:rPr>
          <w:rFonts w:hint="eastAsia" w:ascii="仿宋" w:hAnsi="仿宋" w:eastAsia="仿宋" w:cs="仿宋"/>
          <w:b/>
          <w:color w:val="auto"/>
          <w:sz w:val="24"/>
        </w:rPr>
        <w:t>2、有关定义及相应职责</w:t>
      </w:r>
      <w:bookmarkEnd w:id="26"/>
      <w:bookmarkEnd w:id="27"/>
      <w:bookmarkEnd w:id="28"/>
      <w:bookmarkEnd w:id="29"/>
      <w:bookmarkEnd w:id="30"/>
    </w:p>
    <w:p>
      <w:pPr>
        <w:tabs>
          <w:tab w:val="left" w:pos="7665"/>
        </w:tabs>
        <w:spacing w:line="440" w:lineRule="exact"/>
        <w:ind w:firstLine="480" w:firstLineChars="200"/>
        <w:rPr>
          <w:rFonts w:hint="eastAsia" w:ascii="仿宋" w:hAnsi="仿宋" w:eastAsia="仿宋" w:cs="仿宋"/>
          <w:color w:val="auto"/>
          <w:sz w:val="24"/>
        </w:rPr>
      </w:pPr>
      <w:bookmarkStart w:id="31" w:name="_Toc183582208"/>
      <w:bookmarkStart w:id="32" w:name="_Toc183682345"/>
      <w:bookmarkStart w:id="33" w:name="_Toc217446037"/>
      <w:r>
        <w:rPr>
          <w:rFonts w:hint="eastAsia" w:ascii="仿宋" w:hAnsi="仿宋" w:eastAsia="仿宋" w:cs="仿宋"/>
          <w:color w:val="auto"/>
          <w:sz w:val="24"/>
        </w:rPr>
        <w:t>2.1 “采购人”系指依法进行政府采购的国家机关、事业单位、团体组织。本次</w:t>
      </w:r>
      <w:r>
        <w:rPr>
          <w:rFonts w:hint="eastAsia" w:ascii="仿宋" w:hAnsi="仿宋" w:eastAsia="仿宋" w:cs="仿宋"/>
          <w:bCs/>
          <w:color w:val="auto"/>
          <w:kern w:val="0"/>
          <w:sz w:val="24"/>
          <w:lang w:val="en-GB"/>
        </w:rPr>
        <w:t>竞争性磋商的</w:t>
      </w:r>
      <w:r>
        <w:rPr>
          <w:rFonts w:hint="eastAsia" w:ascii="仿宋" w:hAnsi="仿宋" w:eastAsia="仿宋" w:cs="仿宋"/>
          <w:color w:val="auto"/>
          <w:sz w:val="24"/>
        </w:rPr>
        <w:t>采购人是</w:t>
      </w:r>
      <w:r>
        <w:rPr>
          <w:rFonts w:hint="eastAsia" w:ascii="仿宋" w:hAnsi="仿宋" w:eastAsia="仿宋" w:cs="仿宋"/>
          <w:b/>
          <w:color w:val="auto"/>
          <w:sz w:val="24"/>
          <w:lang w:eastAsia="zh-CN"/>
        </w:rPr>
        <w:t>文昌市教育研究培训中心</w:t>
      </w:r>
      <w:r>
        <w:rPr>
          <w:rFonts w:hint="eastAsia" w:ascii="仿宋" w:hAnsi="仿宋" w:eastAsia="仿宋" w:cs="仿宋"/>
          <w:color w:val="auto"/>
          <w:sz w:val="24"/>
        </w:rPr>
        <w:t>。</w:t>
      </w:r>
    </w:p>
    <w:p>
      <w:pPr>
        <w:tabs>
          <w:tab w:val="left" w:pos="7665"/>
        </w:tabs>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2.2 “采购代理机构”系指受采购人的委托依法办理</w:t>
      </w:r>
      <w:r>
        <w:rPr>
          <w:rFonts w:hint="eastAsia" w:ascii="仿宋" w:hAnsi="仿宋" w:eastAsia="仿宋" w:cs="仿宋"/>
          <w:bCs/>
          <w:color w:val="auto"/>
          <w:kern w:val="0"/>
          <w:sz w:val="24"/>
          <w:lang w:val="en-GB"/>
        </w:rPr>
        <w:t>采购</w:t>
      </w:r>
      <w:r>
        <w:rPr>
          <w:rFonts w:hint="eastAsia" w:ascii="仿宋" w:hAnsi="仿宋" w:eastAsia="仿宋" w:cs="仿宋"/>
          <w:color w:val="auto"/>
          <w:sz w:val="24"/>
        </w:rPr>
        <w:t>事宜的机构。本次</w:t>
      </w:r>
      <w:r>
        <w:rPr>
          <w:rFonts w:hint="eastAsia" w:ascii="仿宋" w:hAnsi="仿宋" w:eastAsia="仿宋" w:cs="仿宋"/>
          <w:bCs/>
          <w:color w:val="auto"/>
          <w:kern w:val="0"/>
          <w:sz w:val="24"/>
          <w:lang w:val="en-GB"/>
        </w:rPr>
        <w:t>竞争性磋商</w:t>
      </w:r>
      <w:r>
        <w:rPr>
          <w:rFonts w:hint="eastAsia" w:ascii="仿宋" w:hAnsi="仿宋" w:eastAsia="仿宋" w:cs="仿宋"/>
          <w:color w:val="auto"/>
          <w:sz w:val="24"/>
        </w:rPr>
        <w:t>的采购代理机构是</w:t>
      </w:r>
      <w:r>
        <w:rPr>
          <w:rFonts w:hint="eastAsia" w:ascii="仿宋" w:hAnsi="仿宋" w:eastAsia="仿宋" w:cs="仿宋"/>
          <w:b/>
          <w:bCs/>
          <w:color w:val="auto"/>
          <w:sz w:val="24"/>
        </w:rPr>
        <w:t>海南政辉招投标代理有限公司</w:t>
      </w:r>
      <w:r>
        <w:rPr>
          <w:rFonts w:hint="eastAsia" w:ascii="仿宋" w:hAnsi="仿宋" w:eastAsia="仿宋" w:cs="仿宋"/>
          <w:color w:val="auto"/>
          <w:sz w:val="24"/>
        </w:rPr>
        <w:t>。</w:t>
      </w:r>
    </w:p>
    <w:p>
      <w:pPr>
        <w:tabs>
          <w:tab w:val="left" w:pos="7665"/>
        </w:tabs>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2.3 “供应商”系指实名购买</w:t>
      </w:r>
      <w:r>
        <w:rPr>
          <w:rFonts w:hint="eastAsia" w:ascii="仿宋" w:hAnsi="仿宋" w:eastAsia="仿宋" w:cs="仿宋"/>
          <w:bCs/>
          <w:color w:val="auto"/>
          <w:kern w:val="0"/>
          <w:sz w:val="24"/>
          <w:lang w:val="en-GB"/>
        </w:rPr>
        <w:t>竞争性磋商</w:t>
      </w:r>
      <w:r>
        <w:rPr>
          <w:rFonts w:hint="eastAsia" w:ascii="仿宋" w:hAnsi="仿宋" w:eastAsia="仿宋" w:cs="仿宋"/>
          <w:color w:val="auto"/>
          <w:sz w:val="24"/>
        </w:rPr>
        <w:t>文件拟参加竞争性磋商和拟向采购人提供货物及服务的供应商。其职责如下：</w:t>
      </w:r>
    </w:p>
    <w:p>
      <w:pPr>
        <w:tabs>
          <w:tab w:val="left" w:pos="7665"/>
        </w:tabs>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2.3.1 对</w:t>
      </w:r>
      <w:r>
        <w:rPr>
          <w:rFonts w:hint="eastAsia" w:ascii="仿宋" w:hAnsi="仿宋" w:eastAsia="仿宋" w:cs="仿宋"/>
          <w:bCs/>
          <w:color w:val="auto"/>
          <w:kern w:val="0"/>
          <w:sz w:val="24"/>
          <w:lang w:val="en-GB"/>
        </w:rPr>
        <w:t>竞争性磋商</w:t>
      </w:r>
      <w:r>
        <w:rPr>
          <w:rFonts w:hint="eastAsia" w:ascii="仿宋" w:hAnsi="仿宋" w:eastAsia="仿宋" w:cs="仿宋"/>
          <w:color w:val="auto"/>
          <w:sz w:val="24"/>
        </w:rPr>
        <w:t>文件错、漏之处提出澄清、说明要求或质疑；</w:t>
      </w:r>
    </w:p>
    <w:p>
      <w:pPr>
        <w:tabs>
          <w:tab w:val="left" w:pos="3060"/>
        </w:tabs>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2.3.2 按要求缴纳磋商保证金；</w:t>
      </w:r>
    </w:p>
    <w:p>
      <w:pPr>
        <w:tabs>
          <w:tab w:val="left" w:pos="3060"/>
        </w:tabs>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2.3.3 按要求编制响应文件；</w:t>
      </w:r>
    </w:p>
    <w:p>
      <w:pPr>
        <w:tabs>
          <w:tab w:val="left" w:pos="3060"/>
        </w:tabs>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2.3.4 派磋商代表递交响应文件，参加磋商活动，对评审小组就响应文件提出的问题进行澄清；“磋商代表”系指在磋商过程中代表提交响应文件单位处理磋商事宜的人员，包括单位法定代表人或负责人及取得授权的单位人员；</w:t>
      </w:r>
    </w:p>
    <w:p>
      <w:pPr>
        <w:tabs>
          <w:tab w:val="left" w:pos="3060"/>
        </w:tabs>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2.3.5 配合相关职能部门就</w:t>
      </w:r>
      <w:r>
        <w:rPr>
          <w:rFonts w:hint="eastAsia" w:ascii="仿宋" w:hAnsi="仿宋" w:eastAsia="仿宋" w:cs="仿宋"/>
          <w:bCs/>
          <w:color w:val="auto"/>
          <w:kern w:val="0"/>
          <w:sz w:val="24"/>
          <w:lang w:val="en-GB"/>
        </w:rPr>
        <w:t>竞争性磋商采购</w:t>
      </w:r>
      <w:r>
        <w:rPr>
          <w:rFonts w:hint="eastAsia" w:ascii="仿宋" w:hAnsi="仿宋" w:eastAsia="仿宋" w:cs="仿宋"/>
          <w:color w:val="auto"/>
          <w:sz w:val="24"/>
        </w:rPr>
        <w:t>项目的质疑、投诉和举报的处理工作；</w:t>
      </w:r>
    </w:p>
    <w:p>
      <w:pPr>
        <w:tabs>
          <w:tab w:val="left" w:pos="3060"/>
        </w:tabs>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2.3.6 与采购人签订采购合同，按照合同规定向采购人提供货物及服务；</w:t>
      </w:r>
    </w:p>
    <w:p>
      <w:pPr>
        <w:tabs>
          <w:tab w:val="left" w:pos="7665"/>
        </w:tabs>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2.3.7 政府采购法律法规所规定的其他职责。</w:t>
      </w:r>
      <w:bookmarkStart w:id="34" w:name="_Toc183582207"/>
      <w:bookmarkStart w:id="35" w:name="_Toc183682344"/>
      <w:bookmarkStart w:id="36" w:name="_Toc217390843"/>
      <w:bookmarkStart w:id="37" w:name="_Toc217446036"/>
    </w:p>
    <w:p>
      <w:pPr>
        <w:tabs>
          <w:tab w:val="left" w:pos="7665"/>
        </w:tabs>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2.4 合格的</w:t>
      </w:r>
      <w:bookmarkEnd w:id="34"/>
      <w:bookmarkEnd w:id="35"/>
      <w:bookmarkEnd w:id="36"/>
      <w:bookmarkEnd w:id="37"/>
      <w:r>
        <w:rPr>
          <w:rFonts w:hint="eastAsia" w:ascii="仿宋" w:hAnsi="仿宋" w:eastAsia="仿宋" w:cs="仿宋"/>
          <w:color w:val="auto"/>
          <w:sz w:val="24"/>
        </w:rPr>
        <w:t xml:space="preserve">供应商 </w:t>
      </w:r>
    </w:p>
    <w:p>
      <w:pPr>
        <w:tabs>
          <w:tab w:val="left" w:pos="7665"/>
        </w:tabs>
        <w:spacing w:line="440" w:lineRule="exact"/>
        <w:ind w:firstLine="480" w:firstLineChars="200"/>
        <w:rPr>
          <w:rFonts w:hint="eastAsia" w:ascii="仿宋" w:hAnsi="仿宋" w:eastAsia="仿宋" w:cs="仿宋"/>
          <w:bCs/>
          <w:color w:val="auto"/>
          <w:kern w:val="0"/>
          <w:sz w:val="24"/>
          <w:lang w:val="en-GB"/>
        </w:rPr>
      </w:pPr>
      <w:r>
        <w:rPr>
          <w:rFonts w:hint="eastAsia" w:ascii="仿宋" w:hAnsi="仿宋" w:eastAsia="仿宋" w:cs="仿宋"/>
          <w:bCs/>
          <w:color w:val="auto"/>
          <w:kern w:val="0"/>
          <w:sz w:val="24"/>
        </w:rPr>
        <w:t xml:space="preserve">2.4.1 </w:t>
      </w:r>
      <w:r>
        <w:rPr>
          <w:rFonts w:hint="eastAsia" w:ascii="仿宋" w:hAnsi="仿宋" w:eastAsia="仿宋" w:cs="仿宋"/>
          <w:bCs/>
          <w:color w:val="auto"/>
          <w:kern w:val="0"/>
          <w:sz w:val="24"/>
          <w:lang w:val="en-GB"/>
        </w:rPr>
        <w:t>符合《中华人民共和国政府采购法》第二十二条规定的供应商。</w:t>
      </w:r>
    </w:p>
    <w:p>
      <w:pPr>
        <w:tabs>
          <w:tab w:val="left" w:pos="7665"/>
        </w:tabs>
        <w:spacing w:line="440" w:lineRule="exact"/>
        <w:ind w:firstLine="480" w:firstLineChars="200"/>
        <w:rPr>
          <w:rFonts w:hint="eastAsia" w:ascii="仿宋" w:hAnsi="仿宋" w:eastAsia="仿宋" w:cs="仿宋"/>
          <w:bCs/>
          <w:color w:val="auto"/>
          <w:kern w:val="0"/>
          <w:sz w:val="24"/>
          <w:lang w:val="en-GB"/>
        </w:rPr>
      </w:pPr>
      <w:r>
        <w:rPr>
          <w:rFonts w:hint="eastAsia" w:ascii="仿宋" w:hAnsi="仿宋" w:eastAsia="仿宋" w:cs="仿宋"/>
          <w:bCs/>
          <w:color w:val="auto"/>
          <w:kern w:val="0"/>
          <w:sz w:val="24"/>
        </w:rPr>
        <w:t xml:space="preserve">2.4.2 </w:t>
      </w:r>
      <w:r>
        <w:rPr>
          <w:rFonts w:hint="eastAsia" w:ascii="仿宋" w:hAnsi="仿宋" w:eastAsia="仿宋" w:cs="仿宋"/>
          <w:bCs/>
          <w:color w:val="auto"/>
          <w:kern w:val="0"/>
          <w:sz w:val="24"/>
          <w:lang w:val="en-GB"/>
        </w:rPr>
        <w:t>符合竞争性磋商</w:t>
      </w:r>
      <w:r>
        <w:rPr>
          <w:rFonts w:hint="eastAsia" w:ascii="仿宋" w:hAnsi="仿宋" w:eastAsia="仿宋" w:cs="仿宋"/>
          <w:color w:val="auto"/>
          <w:sz w:val="24"/>
        </w:rPr>
        <w:t>文件</w:t>
      </w:r>
      <w:r>
        <w:rPr>
          <w:rFonts w:hint="eastAsia" w:ascii="仿宋" w:hAnsi="仿宋" w:eastAsia="仿宋" w:cs="仿宋"/>
          <w:bCs/>
          <w:color w:val="auto"/>
          <w:kern w:val="0"/>
          <w:sz w:val="24"/>
          <w:lang w:val="en-GB"/>
        </w:rPr>
        <w:t>规定的资质要求，有能力提供满足竞争性磋商</w:t>
      </w:r>
      <w:r>
        <w:rPr>
          <w:rFonts w:hint="eastAsia" w:ascii="仿宋" w:hAnsi="仿宋" w:eastAsia="仿宋" w:cs="仿宋"/>
          <w:color w:val="auto"/>
          <w:sz w:val="24"/>
        </w:rPr>
        <w:t>文件</w:t>
      </w:r>
      <w:r>
        <w:rPr>
          <w:rFonts w:hint="eastAsia" w:ascii="仿宋" w:hAnsi="仿宋" w:eastAsia="仿宋" w:cs="仿宋"/>
          <w:bCs/>
          <w:color w:val="auto"/>
          <w:kern w:val="0"/>
          <w:sz w:val="24"/>
          <w:lang w:val="en-GB"/>
        </w:rPr>
        <w:t>要求的相关货物及服务的法人实体。</w:t>
      </w:r>
    </w:p>
    <w:p>
      <w:pPr>
        <w:tabs>
          <w:tab w:val="left" w:pos="7665"/>
        </w:tabs>
        <w:spacing w:line="440" w:lineRule="exact"/>
        <w:ind w:firstLine="480" w:firstLineChars="200"/>
        <w:rPr>
          <w:rFonts w:hint="eastAsia" w:ascii="仿宋" w:hAnsi="仿宋" w:eastAsia="仿宋" w:cs="仿宋"/>
          <w:bCs/>
          <w:color w:val="auto"/>
          <w:kern w:val="0"/>
          <w:sz w:val="24"/>
          <w:lang w:val="en-GB"/>
        </w:rPr>
      </w:pPr>
      <w:r>
        <w:rPr>
          <w:rFonts w:hint="eastAsia" w:ascii="仿宋" w:hAnsi="仿宋" w:eastAsia="仿宋" w:cs="仿宋"/>
          <w:color w:val="auto"/>
          <w:sz w:val="24"/>
        </w:rPr>
        <w:t xml:space="preserve">2.5 </w:t>
      </w:r>
      <w:r>
        <w:rPr>
          <w:rFonts w:hint="eastAsia" w:ascii="仿宋" w:hAnsi="仿宋" w:eastAsia="仿宋" w:cs="仿宋"/>
          <w:bCs/>
          <w:color w:val="auto"/>
          <w:kern w:val="0"/>
          <w:sz w:val="24"/>
          <w:lang w:val="en-GB"/>
        </w:rPr>
        <w:t>“成交供应商”系指经磋商小组评审，并授予合同的供应商。</w:t>
      </w:r>
    </w:p>
    <w:p>
      <w:pPr>
        <w:pStyle w:val="13"/>
        <w:spacing w:line="440" w:lineRule="exact"/>
        <w:outlineLvl w:val="1"/>
        <w:rPr>
          <w:rFonts w:hint="eastAsia" w:ascii="仿宋" w:hAnsi="仿宋" w:eastAsia="仿宋" w:cs="仿宋"/>
          <w:bCs/>
          <w:color w:val="auto"/>
          <w:kern w:val="0"/>
          <w:lang w:val="en-GB" w:eastAsia="zh-CN"/>
        </w:rPr>
      </w:pPr>
      <w:bookmarkStart w:id="38" w:name="_Toc23184"/>
      <w:bookmarkStart w:id="39" w:name="_Toc4227"/>
      <w:bookmarkStart w:id="40" w:name="_Toc6763"/>
      <w:bookmarkStart w:id="41" w:name="_Toc6922"/>
      <w:bookmarkStart w:id="42" w:name="_Toc433126986"/>
      <w:r>
        <w:rPr>
          <w:rFonts w:hint="eastAsia" w:ascii="仿宋" w:hAnsi="仿宋" w:eastAsia="仿宋" w:cs="仿宋"/>
          <w:b/>
          <w:color w:val="auto"/>
          <w:lang w:eastAsia="zh-CN"/>
        </w:rPr>
        <w:t>3</w:t>
      </w:r>
      <w:r>
        <w:rPr>
          <w:rFonts w:hint="eastAsia" w:ascii="仿宋" w:hAnsi="仿宋" w:eastAsia="仿宋" w:cs="仿宋"/>
          <w:b/>
          <w:color w:val="auto"/>
          <w:lang w:val="en-GB" w:eastAsia="zh-CN"/>
        </w:rPr>
        <w:t>、合格的货物和服务</w:t>
      </w:r>
      <w:bookmarkEnd w:id="38"/>
      <w:bookmarkEnd w:id="39"/>
      <w:bookmarkEnd w:id="40"/>
      <w:bookmarkEnd w:id="41"/>
      <w:bookmarkEnd w:id="42"/>
    </w:p>
    <w:bookmarkEnd w:id="31"/>
    <w:bookmarkEnd w:id="32"/>
    <w:bookmarkEnd w:id="33"/>
    <w:p>
      <w:pPr>
        <w:adjustRightInd w:val="0"/>
        <w:snapToGrid w:val="0"/>
        <w:spacing w:line="440" w:lineRule="exact"/>
        <w:ind w:firstLine="480" w:firstLineChars="200"/>
        <w:rPr>
          <w:rFonts w:hint="eastAsia" w:ascii="仿宋" w:hAnsi="仿宋" w:eastAsia="仿宋" w:cs="仿宋"/>
          <w:bCs/>
          <w:color w:val="auto"/>
          <w:kern w:val="0"/>
          <w:sz w:val="24"/>
          <w:lang w:val="en-GB"/>
        </w:rPr>
      </w:pPr>
      <w:r>
        <w:rPr>
          <w:rFonts w:hint="eastAsia" w:ascii="仿宋" w:hAnsi="仿宋" w:eastAsia="仿宋" w:cs="仿宋"/>
          <w:bCs/>
          <w:color w:val="auto"/>
          <w:kern w:val="0"/>
          <w:sz w:val="24"/>
        </w:rPr>
        <w:t>3</w:t>
      </w:r>
      <w:r>
        <w:rPr>
          <w:rFonts w:hint="eastAsia" w:ascii="仿宋" w:hAnsi="仿宋" w:eastAsia="仿宋" w:cs="仿宋"/>
          <w:bCs/>
          <w:color w:val="auto"/>
          <w:kern w:val="0"/>
          <w:sz w:val="24"/>
          <w:lang w:val="en-GB"/>
        </w:rPr>
        <w:t>.1“货物”系指供应商制造或组织符合磋商采购文件要求的货物等。所投货物必须是合法生产的合格货物，并能够按照货物合同规定的品牌、产地、质量、价格和有效期等。</w:t>
      </w:r>
    </w:p>
    <w:p>
      <w:pPr>
        <w:adjustRightInd w:val="0"/>
        <w:snapToGrid w:val="0"/>
        <w:spacing w:line="440" w:lineRule="exact"/>
        <w:ind w:firstLine="480" w:firstLineChars="200"/>
        <w:rPr>
          <w:rFonts w:hint="eastAsia" w:ascii="仿宋" w:hAnsi="仿宋" w:eastAsia="仿宋" w:cs="仿宋"/>
          <w:bCs/>
          <w:color w:val="auto"/>
          <w:kern w:val="0"/>
          <w:sz w:val="24"/>
        </w:rPr>
      </w:pPr>
      <w:r>
        <w:rPr>
          <w:rFonts w:hint="eastAsia" w:ascii="仿宋" w:hAnsi="仿宋" w:eastAsia="仿宋" w:cs="仿宋"/>
          <w:bCs/>
          <w:color w:val="auto"/>
          <w:kern w:val="0"/>
          <w:sz w:val="24"/>
        </w:rPr>
        <w:t>3</w:t>
      </w:r>
      <w:r>
        <w:rPr>
          <w:rFonts w:hint="eastAsia" w:ascii="仿宋" w:hAnsi="仿宋" w:eastAsia="仿宋" w:cs="仿宋"/>
          <w:bCs/>
          <w:color w:val="auto"/>
          <w:kern w:val="0"/>
          <w:sz w:val="24"/>
          <w:lang w:val="en-GB"/>
        </w:rPr>
        <w:t>.2 “服务”系指除货物以外的其他政府采购对象，其中包括：卖方须承担的运输、安装（安装所须辅材、配件）、搬运、技术支持与升级、培训、验收以及其它类似附加服务的义务。</w:t>
      </w:r>
    </w:p>
    <w:p>
      <w:pPr>
        <w:tabs>
          <w:tab w:val="left" w:pos="7665"/>
        </w:tabs>
        <w:spacing w:line="440" w:lineRule="exact"/>
        <w:outlineLvl w:val="1"/>
        <w:rPr>
          <w:rFonts w:hint="eastAsia" w:ascii="仿宋" w:hAnsi="仿宋" w:eastAsia="仿宋" w:cs="仿宋"/>
          <w:b/>
          <w:color w:val="auto"/>
          <w:sz w:val="24"/>
        </w:rPr>
      </w:pPr>
      <w:bookmarkStart w:id="43" w:name="_Toc433126987"/>
      <w:bookmarkStart w:id="44" w:name="_Toc1219"/>
      <w:bookmarkStart w:id="45" w:name="_Toc27959"/>
      <w:bookmarkStart w:id="46" w:name="_Toc9699"/>
      <w:bookmarkStart w:id="47" w:name="_Toc13174"/>
      <w:r>
        <w:rPr>
          <w:rFonts w:hint="eastAsia" w:ascii="仿宋" w:hAnsi="仿宋" w:eastAsia="仿宋" w:cs="仿宋"/>
          <w:b/>
          <w:color w:val="auto"/>
          <w:sz w:val="24"/>
        </w:rPr>
        <w:t>4、投标费用</w:t>
      </w:r>
      <w:bookmarkEnd w:id="43"/>
      <w:bookmarkEnd w:id="44"/>
      <w:bookmarkEnd w:id="45"/>
      <w:bookmarkEnd w:id="46"/>
      <w:bookmarkEnd w:id="47"/>
    </w:p>
    <w:p>
      <w:pPr>
        <w:spacing w:line="440" w:lineRule="exact"/>
        <w:rPr>
          <w:rFonts w:hint="eastAsia" w:ascii="仿宋" w:hAnsi="仿宋" w:eastAsia="仿宋" w:cs="仿宋"/>
          <w:color w:val="auto"/>
          <w:sz w:val="24"/>
        </w:rPr>
      </w:pPr>
      <w:bookmarkStart w:id="48" w:name="_Toc183682347"/>
      <w:bookmarkStart w:id="49" w:name="_Toc217446039"/>
      <w:bookmarkStart w:id="50" w:name="_Toc183582210"/>
      <w:r>
        <w:rPr>
          <w:rFonts w:hint="eastAsia" w:ascii="仿宋" w:hAnsi="仿宋" w:eastAsia="仿宋" w:cs="仿宋"/>
          <w:color w:val="auto"/>
          <w:sz w:val="24"/>
        </w:rPr>
        <w:t xml:space="preserve">    4.1 供应商应承担所有与准备和参加磋商有关的费用。不论磋商的结果如何，招标代理机构和采购人均无义务和责任承担这些费用。</w:t>
      </w:r>
    </w:p>
    <w:p>
      <w:pPr>
        <w:spacing w:line="360" w:lineRule="auto"/>
        <w:ind w:firstLine="465"/>
        <w:rPr>
          <w:rFonts w:hint="eastAsia" w:ascii="仿宋" w:hAnsi="仿宋" w:eastAsia="仿宋" w:cs="仿宋"/>
          <w:color w:val="auto"/>
          <w:sz w:val="24"/>
        </w:rPr>
      </w:pPr>
      <w:r>
        <w:rPr>
          <w:rFonts w:hint="eastAsia" w:ascii="仿宋" w:hAnsi="仿宋" w:eastAsia="仿宋" w:cs="仿宋"/>
          <w:color w:val="auto"/>
          <w:sz w:val="24"/>
        </w:rPr>
        <w:t>4.2 招标代理机构按国家相关部门的规定标准向中标方收取招标代理服务费。</w:t>
      </w:r>
    </w:p>
    <w:p>
      <w:pPr>
        <w:spacing w:line="440" w:lineRule="exact"/>
        <w:outlineLvl w:val="1"/>
        <w:rPr>
          <w:rFonts w:hint="eastAsia" w:ascii="仿宋" w:hAnsi="仿宋" w:eastAsia="仿宋" w:cs="仿宋"/>
          <w:b/>
          <w:color w:val="auto"/>
          <w:sz w:val="24"/>
        </w:rPr>
      </w:pPr>
      <w:bookmarkStart w:id="51" w:name="_Toc9221"/>
      <w:bookmarkStart w:id="52" w:name="_Toc9797"/>
      <w:bookmarkStart w:id="53" w:name="_Toc260"/>
      <w:bookmarkStart w:id="54" w:name="_Toc22296"/>
      <w:bookmarkStart w:id="55" w:name="_Toc433126988"/>
      <w:r>
        <w:rPr>
          <w:rFonts w:hint="eastAsia" w:ascii="仿宋" w:hAnsi="仿宋" w:eastAsia="仿宋" w:cs="仿宋"/>
          <w:b/>
          <w:color w:val="auto"/>
          <w:sz w:val="24"/>
        </w:rPr>
        <w:t>5．竞争性磋商文件的约束力</w:t>
      </w:r>
      <w:bookmarkEnd w:id="51"/>
      <w:bookmarkEnd w:id="52"/>
      <w:bookmarkEnd w:id="53"/>
      <w:bookmarkEnd w:id="54"/>
      <w:bookmarkEnd w:id="55"/>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5.1供应商在知道或者应知其权益受到损害之日起七个工作日内向采购代理一次性提出书面质疑，逾期即视为接受了本竞争性磋商文件中的所有条款和规定。</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5.2 本竞争性磋商文件由采购代理负责解释。</w:t>
      </w:r>
    </w:p>
    <w:p>
      <w:pPr>
        <w:tabs>
          <w:tab w:val="left" w:pos="7665"/>
        </w:tabs>
        <w:spacing w:before="120" w:beforeLines="50" w:after="120" w:afterLines="50" w:line="440" w:lineRule="exact"/>
        <w:outlineLvl w:val="0"/>
        <w:rPr>
          <w:rFonts w:hint="eastAsia" w:ascii="仿宋" w:hAnsi="仿宋" w:eastAsia="仿宋" w:cs="仿宋"/>
          <w:b/>
          <w:color w:val="auto"/>
          <w:sz w:val="28"/>
          <w:szCs w:val="28"/>
        </w:rPr>
      </w:pPr>
      <w:bookmarkStart w:id="56" w:name="_Toc25238"/>
      <w:bookmarkStart w:id="57" w:name="_Toc20325"/>
      <w:bookmarkStart w:id="58" w:name="_Toc6638"/>
      <w:bookmarkStart w:id="59" w:name="_Toc14250"/>
      <w:r>
        <w:rPr>
          <w:rFonts w:hint="eastAsia" w:ascii="仿宋" w:hAnsi="仿宋" w:eastAsia="仿宋" w:cs="仿宋"/>
          <w:b/>
          <w:color w:val="auto"/>
          <w:sz w:val="28"/>
          <w:szCs w:val="28"/>
        </w:rPr>
        <w:t>（二）</w:t>
      </w:r>
      <w:r>
        <w:rPr>
          <w:rFonts w:hint="eastAsia" w:ascii="仿宋" w:hAnsi="仿宋" w:eastAsia="仿宋" w:cs="仿宋"/>
          <w:b/>
          <w:bCs/>
          <w:color w:val="auto"/>
          <w:sz w:val="28"/>
          <w:szCs w:val="28"/>
          <w:lang w:val="en-GB"/>
        </w:rPr>
        <w:t>竞争性磋商</w:t>
      </w:r>
      <w:r>
        <w:rPr>
          <w:rFonts w:hint="eastAsia" w:ascii="仿宋" w:hAnsi="仿宋" w:eastAsia="仿宋" w:cs="仿宋"/>
          <w:b/>
          <w:color w:val="auto"/>
          <w:sz w:val="28"/>
          <w:szCs w:val="28"/>
        </w:rPr>
        <w:t>文件</w:t>
      </w:r>
      <w:bookmarkEnd w:id="56"/>
      <w:bookmarkEnd w:id="57"/>
      <w:bookmarkEnd w:id="58"/>
      <w:bookmarkEnd w:id="59"/>
    </w:p>
    <w:p>
      <w:pPr>
        <w:pStyle w:val="13"/>
        <w:spacing w:line="440" w:lineRule="exact"/>
        <w:outlineLvl w:val="1"/>
        <w:rPr>
          <w:rFonts w:hint="eastAsia" w:ascii="仿宋" w:hAnsi="仿宋" w:eastAsia="仿宋" w:cs="仿宋"/>
          <w:b/>
          <w:bCs/>
          <w:color w:val="auto"/>
          <w:lang w:eastAsia="zh-CN"/>
        </w:rPr>
      </w:pPr>
      <w:bookmarkStart w:id="60" w:name="_Toc433126990"/>
      <w:bookmarkStart w:id="61" w:name="_Toc15621"/>
      <w:bookmarkStart w:id="62" w:name="_Toc16325"/>
      <w:bookmarkStart w:id="63" w:name="_Toc14426"/>
      <w:bookmarkStart w:id="64" w:name="_Toc12668"/>
      <w:r>
        <w:rPr>
          <w:rFonts w:hint="eastAsia" w:ascii="仿宋" w:hAnsi="仿宋" w:eastAsia="仿宋" w:cs="仿宋"/>
          <w:b/>
          <w:bCs/>
          <w:color w:val="auto"/>
          <w:lang w:eastAsia="zh-CN"/>
        </w:rPr>
        <w:t>6、竞争性磋商文件的构成</w:t>
      </w:r>
      <w:bookmarkEnd w:id="60"/>
      <w:bookmarkEnd w:id="61"/>
      <w:bookmarkEnd w:id="62"/>
      <w:bookmarkEnd w:id="63"/>
      <w:bookmarkEnd w:id="64"/>
    </w:p>
    <w:p>
      <w:pPr>
        <w:pStyle w:val="13"/>
        <w:adjustRightInd w:val="0"/>
        <w:snapToGrid w:val="0"/>
        <w:spacing w:line="440" w:lineRule="exact"/>
        <w:ind w:firstLine="448" w:firstLineChars="200"/>
        <w:rPr>
          <w:rFonts w:hint="eastAsia" w:ascii="仿宋" w:hAnsi="仿宋" w:eastAsia="仿宋" w:cs="仿宋"/>
          <w:color w:val="auto"/>
          <w:lang w:eastAsia="zh-CN"/>
        </w:rPr>
      </w:pPr>
      <w:r>
        <w:rPr>
          <w:rFonts w:hint="eastAsia" w:ascii="仿宋" w:hAnsi="仿宋" w:eastAsia="仿宋" w:cs="仿宋"/>
          <w:color w:val="auto"/>
          <w:lang w:eastAsia="zh-CN"/>
        </w:rPr>
        <w:t>6.1 竞争性磋商文件由下列文件以及在磋商过程中发出的修正和补充文件组成：</w:t>
      </w:r>
    </w:p>
    <w:p>
      <w:pPr>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第一章  竞争性磋商公告</w:t>
      </w:r>
    </w:p>
    <w:p>
      <w:pPr>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第二章  供应商须知</w:t>
      </w:r>
    </w:p>
    <w:p>
      <w:pPr>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第三章  用户需求书</w:t>
      </w:r>
    </w:p>
    <w:p>
      <w:pPr>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第四章  合同格式</w:t>
      </w:r>
    </w:p>
    <w:p>
      <w:pPr>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第五章  响应文件内容及格式</w:t>
      </w:r>
    </w:p>
    <w:p>
      <w:pPr>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注：请仔细检查竞争性磋商文件是否齐全，如有缺漏，请立即与采购代理联系解决。</w:t>
      </w:r>
    </w:p>
    <w:p>
      <w:pPr>
        <w:pStyle w:val="13"/>
        <w:adjustRightInd w:val="0"/>
        <w:snapToGrid w:val="0"/>
        <w:spacing w:line="440" w:lineRule="exact"/>
        <w:ind w:firstLine="448" w:firstLineChars="200"/>
        <w:rPr>
          <w:rFonts w:hint="eastAsia" w:ascii="仿宋" w:hAnsi="仿宋" w:eastAsia="仿宋" w:cs="仿宋"/>
          <w:color w:val="auto"/>
          <w:lang w:eastAsia="zh-CN"/>
        </w:rPr>
      </w:pPr>
      <w:r>
        <w:rPr>
          <w:rFonts w:hint="eastAsia" w:ascii="仿宋" w:hAnsi="仿宋" w:eastAsia="仿宋" w:cs="仿宋"/>
          <w:color w:val="auto"/>
          <w:lang w:eastAsia="zh-CN"/>
        </w:rPr>
        <w:t>6.2 供应商应认真阅读磋商文件中所有的事项、格式、条款和技术规范等。供应商没有按照磋商文件要求提交全部资料，或者供应商没有对磋商文件在各方面都做出实质性响应是供应商的风险，并可能导致其响应文件被拒绝。</w:t>
      </w:r>
    </w:p>
    <w:p>
      <w:pPr>
        <w:pStyle w:val="13"/>
        <w:spacing w:line="440" w:lineRule="exact"/>
        <w:outlineLvl w:val="1"/>
        <w:rPr>
          <w:rFonts w:hint="eastAsia" w:ascii="仿宋" w:hAnsi="仿宋" w:eastAsia="仿宋" w:cs="仿宋"/>
          <w:b/>
          <w:bCs/>
          <w:color w:val="auto"/>
          <w:lang w:eastAsia="zh-CN"/>
        </w:rPr>
      </w:pPr>
      <w:bookmarkStart w:id="65" w:name="_Toc433126991"/>
      <w:bookmarkStart w:id="66" w:name="_Toc24677"/>
      <w:bookmarkStart w:id="67" w:name="_Toc31768"/>
      <w:bookmarkStart w:id="68" w:name="_Toc29358"/>
      <w:bookmarkStart w:id="69" w:name="_Toc11599"/>
      <w:r>
        <w:rPr>
          <w:rFonts w:hint="eastAsia" w:ascii="仿宋" w:hAnsi="仿宋" w:eastAsia="仿宋" w:cs="仿宋"/>
          <w:b/>
          <w:bCs/>
          <w:color w:val="auto"/>
          <w:lang w:eastAsia="zh-CN"/>
        </w:rPr>
        <w:t>7、竞争性磋商文件的澄清</w:t>
      </w:r>
      <w:bookmarkEnd w:id="65"/>
      <w:bookmarkEnd w:id="66"/>
      <w:bookmarkEnd w:id="67"/>
      <w:bookmarkEnd w:id="68"/>
      <w:bookmarkEnd w:id="69"/>
    </w:p>
    <w:p>
      <w:pPr>
        <w:pStyle w:val="13"/>
        <w:adjustRightInd w:val="0"/>
        <w:snapToGrid w:val="0"/>
        <w:spacing w:line="440" w:lineRule="exact"/>
        <w:ind w:firstLine="448" w:firstLineChars="200"/>
        <w:rPr>
          <w:rFonts w:hint="eastAsia" w:ascii="仿宋" w:hAnsi="仿宋" w:eastAsia="仿宋" w:cs="仿宋"/>
          <w:color w:val="auto"/>
          <w:lang w:eastAsia="zh-CN"/>
        </w:rPr>
      </w:pPr>
      <w:r>
        <w:rPr>
          <w:rFonts w:hint="eastAsia" w:ascii="仿宋" w:hAnsi="仿宋" w:eastAsia="仿宋" w:cs="仿宋"/>
          <w:color w:val="auto"/>
          <w:lang w:eastAsia="zh-CN"/>
        </w:rPr>
        <w:t>供应商在收到竞争性磋商文件后，若有疑问需要澄清，可以书面形式（包括信函、传真、电传，下同）在响应文件提交截止时间5日前（逾期不受理）通知采购代理机构，采购代理机构将以书面形式进行答复，同时采购代理机构有权将答复内容（包括所提问题，但不包括问题来源）分发给所有购买了本磋商文件的供应商。未对采购代理机构提出书面意见，即视为接受了本竞争性磋商文件中的所有条款和规定。</w:t>
      </w:r>
    </w:p>
    <w:p>
      <w:pPr>
        <w:pStyle w:val="13"/>
        <w:spacing w:line="440" w:lineRule="exact"/>
        <w:outlineLvl w:val="1"/>
        <w:rPr>
          <w:rFonts w:hint="eastAsia" w:ascii="仿宋" w:hAnsi="仿宋" w:eastAsia="仿宋" w:cs="仿宋"/>
          <w:b/>
          <w:bCs/>
          <w:color w:val="auto"/>
          <w:lang w:eastAsia="zh-CN"/>
        </w:rPr>
      </w:pPr>
      <w:bookmarkStart w:id="70" w:name="_Toc3744"/>
      <w:bookmarkStart w:id="71" w:name="_Toc29992"/>
      <w:bookmarkStart w:id="72" w:name="_Toc433126992"/>
      <w:bookmarkStart w:id="73" w:name="_Toc4022"/>
      <w:bookmarkStart w:id="74" w:name="_Toc29232"/>
      <w:r>
        <w:rPr>
          <w:rFonts w:hint="eastAsia" w:ascii="仿宋" w:hAnsi="仿宋" w:eastAsia="仿宋" w:cs="仿宋"/>
          <w:b/>
          <w:bCs/>
          <w:color w:val="auto"/>
          <w:lang w:eastAsia="zh-CN"/>
        </w:rPr>
        <w:t>8、竞争性磋商文件的修改</w:t>
      </w:r>
      <w:bookmarkEnd w:id="70"/>
      <w:bookmarkEnd w:id="71"/>
      <w:bookmarkEnd w:id="72"/>
      <w:bookmarkEnd w:id="73"/>
      <w:bookmarkEnd w:id="74"/>
    </w:p>
    <w:bookmarkEnd w:id="48"/>
    <w:bookmarkEnd w:id="49"/>
    <w:bookmarkEnd w:id="50"/>
    <w:p>
      <w:pPr>
        <w:pStyle w:val="13"/>
        <w:adjustRightInd w:val="0"/>
        <w:snapToGrid w:val="0"/>
        <w:spacing w:line="440" w:lineRule="exact"/>
        <w:ind w:firstLine="448" w:firstLineChars="200"/>
        <w:rPr>
          <w:rFonts w:hint="eastAsia" w:ascii="仿宋" w:hAnsi="仿宋" w:eastAsia="仿宋" w:cs="仿宋"/>
          <w:color w:val="auto"/>
          <w:lang w:eastAsia="zh-CN"/>
        </w:rPr>
      </w:pPr>
      <w:bookmarkStart w:id="75" w:name="_Toc217446043"/>
      <w:bookmarkStart w:id="76" w:name="_Toc183582215"/>
      <w:bookmarkStart w:id="77" w:name="_Toc183682352"/>
      <w:r>
        <w:rPr>
          <w:rFonts w:hint="eastAsia" w:ascii="仿宋" w:hAnsi="仿宋" w:eastAsia="仿宋" w:cs="仿宋"/>
          <w:color w:val="auto"/>
          <w:lang w:eastAsia="zh-CN"/>
        </w:rPr>
        <w:t>8.l 在响应文件提交截止时间5天前，采购代理机构和采购人可主动或在解答供应商提出的澄清问题时对磋商文件进行修改。</w:t>
      </w:r>
    </w:p>
    <w:p>
      <w:pPr>
        <w:pStyle w:val="13"/>
        <w:adjustRightInd w:val="0"/>
        <w:snapToGrid w:val="0"/>
        <w:spacing w:line="440" w:lineRule="exact"/>
        <w:ind w:firstLine="448" w:firstLineChars="200"/>
        <w:rPr>
          <w:rFonts w:hint="eastAsia" w:ascii="仿宋" w:hAnsi="仿宋" w:eastAsia="仿宋" w:cs="仿宋"/>
          <w:color w:val="auto"/>
          <w:lang w:eastAsia="zh-CN"/>
        </w:rPr>
      </w:pPr>
      <w:r>
        <w:rPr>
          <w:rFonts w:hint="eastAsia" w:ascii="仿宋" w:hAnsi="仿宋" w:eastAsia="仿宋" w:cs="仿宋"/>
          <w:color w:val="auto"/>
          <w:lang w:eastAsia="zh-CN"/>
        </w:rPr>
        <w:t>8.2 竞争性磋商文件的修改是竞争性磋商文件的组成部分，采购代理机构将以书面或网上公告的形式通知所有购买本竞争性磋商文件的供应商，并对供应商具有约束力。供应商在收到上述通知后，应立即以书面形式向采购代理机构和采购人确认。</w:t>
      </w:r>
    </w:p>
    <w:p>
      <w:pPr>
        <w:pStyle w:val="13"/>
        <w:adjustRightInd w:val="0"/>
        <w:snapToGrid w:val="0"/>
        <w:spacing w:line="440" w:lineRule="exact"/>
        <w:ind w:firstLine="448" w:firstLineChars="200"/>
        <w:rPr>
          <w:rFonts w:hint="eastAsia" w:ascii="仿宋" w:hAnsi="仿宋" w:eastAsia="仿宋" w:cs="仿宋"/>
          <w:color w:val="auto"/>
          <w:lang w:eastAsia="zh-CN"/>
        </w:rPr>
      </w:pPr>
      <w:r>
        <w:rPr>
          <w:rFonts w:hint="eastAsia" w:ascii="仿宋" w:hAnsi="仿宋" w:eastAsia="仿宋" w:cs="仿宋"/>
          <w:color w:val="auto"/>
          <w:lang w:eastAsia="zh-CN"/>
        </w:rPr>
        <w:t>8.3 为使供应商准备响应文件时有充分的时间对磋商文件修改部分进行研究，采购代理机构和采购人可适当推迟响应文件提交截止时间。</w:t>
      </w:r>
    </w:p>
    <w:p>
      <w:pPr>
        <w:pStyle w:val="13"/>
        <w:adjustRightInd w:val="0"/>
        <w:snapToGrid w:val="0"/>
        <w:spacing w:line="440" w:lineRule="exact"/>
        <w:ind w:firstLine="448" w:firstLineChars="200"/>
        <w:rPr>
          <w:rFonts w:hint="eastAsia" w:ascii="仿宋" w:hAnsi="仿宋" w:eastAsia="仿宋" w:cs="仿宋"/>
          <w:bCs/>
          <w:color w:val="auto"/>
          <w:lang w:val="en-GB" w:eastAsia="zh-CN"/>
        </w:rPr>
      </w:pPr>
      <w:r>
        <w:rPr>
          <w:rFonts w:hint="eastAsia" w:ascii="仿宋" w:hAnsi="仿宋" w:eastAsia="仿宋" w:cs="仿宋"/>
          <w:color w:val="auto"/>
          <w:lang w:eastAsia="zh-CN"/>
        </w:rPr>
        <w:t>8.4 本</w:t>
      </w:r>
      <w:r>
        <w:rPr>
          <w:rFonts w:hint="eastAsia" w:ascii="仿宋" w:hAnsi="仿宋" w:eastAsia="仿宋" w:cs="仿宋"/>
          <w:bCs/>
          <w:color w:val="auto"/>
          <w:kern w:val="0"/>
          <w:lang w:val="en-GB" w:eastAsia="zh-CN"/>
        </w:rPr>
        <w:t>竞争性磋商文件</w:t>
      </w:r>
      <w:r>
        <w:rPr>
          <w:rFonts w:hint="eastAsia" w:ascii="仿宋" w:hAnsi="仿宋" w:eastAsia="仿宋" w:cs="仿宋"/>
          <w:color w:val="auto"/>
          <w:lang w:eastAsia="zh-CN"/>
        </w:rPr>
        <w:t>的解释权属于采购代理机构和采购人。</w:t>
      </w:r>
    </w:p>
    <w:p>
      <w:pPr>
        <w:snapToGrid w:val="0"/>
        <w:spacing w:before="120" w:beforeLines="50" w:after="120" w:afterLines="50" w:line="440" w:lineRule="exact"/>
        <w:outlineLvl w:val="0"/>
        <w:rPr>
          <w:rFonts w:hint="eastAsia" w:ascii="仿宋" w:hAnsi="仿宋" w:eastAsia="仿宋" w:cs="仿宋"/>
          <w:b/>
          <w:color w:val="auto"/>
          <w:sz w:val="28"/>
          <w:szCs w:val="28"/>
        </w:rPr>
      </w:pPr>
      <w:bookmarkStart w:id="78" w:name="_Toc23196"/>
      <w:bookmarkStart w:id="79" w:name="_Toc16378"/>
      <w:bookmarkStart w:id="80" w:name="_Toc4359"/>
      <w:bookmarkStart w:id="81" w:name="_Toc18152"/>
      <w:r>
        <w:rPr>
          <w:rFonts w:hint="eastAsia" w:ascii="仿宋" w:hAnsi="仿宋" w:eastAsia="仿宋" w:cs="仿宋"/>
          <w:b/>
          <w:color w:val="auto"/>
          <w:sz w:val="28"/>
          <w:szCs w:val="28"/>
        </w:rPr>
        <w:t>（三）竞争性磋商文件的编制和数量</w:t>
      </w:r>
      <w:bookmarkEnd w:id="78"/>
      <w:bookmarkEnd w:id="79"/>
      <w:bookmarkEnd w:id="80"/>
      <w:bookmarkEnd w:id="81"/>
    </w:p>
    <w:p>
      <w:pPr>
        <w:pStyle w:val="13"/>
        <w:spacing w:line="440" w:lineRule="exact"/>
        <w:outlineLvl w:val="1"/>
        <w:rPr>
          <w:rFonts w:hint="eastAsia" w:ascii="仿宋" w:hAnsi="仿宋" w:eastAsia="仿宋" w:cs="仿宋"/>
          <w:b/>
          <w:bCs/>
          <w:color w:val="auto"/>
          <w:lang w:eastAsia="zh-CN"/>
        </w:rPr>
      </w:pPr>
      <w:bookmarkStart w:id="82" w:name="_Toc21805"/>
      <w:bookmarkStart w:id="83" w:name="_Toc3204"/>
      <w:bookmarkStart w:id="84" w:name="_Toc28919"/>
      <w:bookmarkStart w:id="85" w:name="_Toc433126994"/>
      <w:bookmarkStart w:id="86" w:name="_Toc1461"/>
      <w:r>
        <w:rPr>
          <w:rFonts w:hint="eastAsia" w:ascii="仿宋" w:hAnsi="仿宋" w:eastAsia="仿宋" w:cs="仿宋"/>
          <w:b/>
          <w:bCs/>
          <w:color w:val="auto"/>
          <w:lang w:eastAsia="zh-CN"/>
        </w:rPr>
        <w:t>9、响应文件的语言</w:t>
      </w:r>
      <w:bookmarkEnd w:id="82"/>
      <w:bookmarkEnd w:id="83"/>
      <w:bookmarkEnd w:id="84"/>
      <w:bookmarkEnd w:id="85"/>
      <w:bookmarkEnd w:id="86"/>
    </w:p>
    <w:p>
      <w:pPr>
        <w:pStyle w:val="13"/>
        <w:adjustRightInd w:val="0"/>
        <w:snapToGrid w:val="0"/>
        <w:spacing w:line="440" w:lineRule="exact"/>
        <w:ind w:firstLine="448" w:firstLineChars="200"/>
        <w:rPr>
          <w:rFonts w:hint="eastAsia" w:ascii="仿宋" w:hAnsi="仿宋" w:eastAsia="仿宋" w:cs="仿宋"/>
          <w:color w:val="auto"/>
          <w:lang w:eastAsia="zh-CN"/>
        </w:rPr>
      </w:pPr>
      <w:r>
        <w:rPr>
          <w:rFonts w:hint="eastAsia" w:ascii="仿宋" w:hAnsi="仿宋" w:eastAsia="仿宋" w:cs="仿宋"/>
          <w:color w:val="auto"/>
          <w:lang w:eastAsia="zh-CN"/>
        </w:rPr>
        <w:t>供应商提交的响应文件以及供应商与采购代理机构和采购人就有关磋商的所有来往函电均应使用中文。供应商提交的支持文件和印刷的文献可以用另一种语言，但相应内容应附有中文翻译本，在解释响应文件时以翻译本为准。</w:t>
      </w:r>
    </w:p>
    <w:p>
      <w:pPr>
        <w:pStyle w:val="13"/>
        <w:spacing w:line="440" w:lineRule="exact"/>
        <w:outlineLvl w:val="1"/>
        <w:rPr>
          <w:rFonts w:hint="eastAsia" w:ascii="仿宋" w:hAnsi="仿宋" w:eastAsia="仿宋" w:cs="仿宋"/>
          <w:color w:val="auto"/>
          <w:lang w:eastAsia="zh-CN"/>
        </w:rPr>
      </w:pPr>
      <w:bookmarkStart w:id="87" w:name="_Toc16812"/>
      <w:bookmarkStart w:id="88" w:name="_Toc433126995"/>
      <w:bookmarkStart w:id="89" w:name="_Toc23890"/>
      <w:bookmarkStart w:id="90" w:name="_Toc25424"/>
      <w:bookmarkStart w:id="91" w:name="_Toc20016"/>
      <w:r>
        <w:rPr>
          <w:rFonts w:hint="eastAsia" w:ascii="仿宋" w:hAnsi="仿宋" w:eastAsia="仿宋" w:cs="仿宋"/>
          <w:b/>
          <w:bCs/>
          <w:color w:val="auto"/>
          <w:lang w:eastAsia="zh-CN"/>
        </w:rPr>
        <w:t>10、响应文件的构成</w:t>
      </w:r>
      <w:bookmarkEnd w:id="87"/>
      <w:bookmarkEnd w:id="88"/>
      <w:bookmarkEnd w:id="89"/>
      <w:bookmarkEnd w:id="90"/>
      <w:bookmarkEnd w:id="91"/>
    </w:p>
    <w:p>
      <w:pPr>
        <w:spacing w:line="360" w:lineRule="auto"/>
        <w:ind w:firstLine="420"/>
        <w:rPr>
          <w:rFonts w:hint="eastAsia" w:ascii="仿宋" w:hAnsi="仿宋" w:eastAsia="仿宋" w:cs="仿宋"/>
          <w:color w:val="auto"/>
          <w:sz w:val="24"/>
        </w:rPr>
      </w:pPr>
      <w:r>
        <w:rPr>
          <w:rFonts w:hint="eastAsia" w:ascii="仿宋" w:hAnsi="仿宋" w:eastAsia="仿宋" w:cs="仿宋"/>
          <w:color w:val="auto"/>
          <w:sz w:val="24"/>
        </w:rPr>
        <w:t>10．1响应文件应包括资质部分、商务部分、技术部分、第一次报价等内容（</w:t>
      </w:r>
      <w:r>
        <w:rPr>
          <w:rFonts w:hint="eastAsia" w:ascii="仿宋" w:hAnsi="仿宋" w:eastAsia="仿宋" w:cs="仿宋"/>
          <w:b/>
          <w:color w:val="auto"/>
          <w:sz w:val="24"/>
        </w:rPr>
        <w:t>凡有具体格式要求详见竞争性磋商文件“第五章 响应文件内容及格式”，本竞争性磋商文件没有具体规定和要求的内容格式不限，由供应商自拟</w:t>
      </w:r>
      <w:r>
        <w:rPr>
          <w:rFonts w:hint="eastAsia" w:ascii="仿宋" w:hAnsi="仿宋" w:eastAsia="仿宋" w:cs="仿宋"/>
          <w:color w:val="auto"/>
          <w:sz w:val="24"/>
        </w:rPr>
        <w:t>）。</w:t>
      </w:r>
    </w:p>
    <w:p>
      <w:pPr>
        <w:spacing w:line="360" w:lineRule="auto"/>
        <w:ind w:firstLine="420"/>
        <w:rPr>
          <w:rFonts w:hint="eastAsia" w:ascii="仿宋" w:hAnsi="仿宋" w:eastAsia="仿宋" w:cs="仿宋"/>
          <w:color w:val="auto"/>
          <w:sz w:val="24"/>
        </w:rPr>
      </w:pPr>
      <w:r>
        <w:rPr>
          <w:rFonts w:hint="eastAsia" w:ascii="仿宋" w:hAnsi="仿宋" w:eastAsia="仿宋" w:cs="仿宋"/>
          <w:color w:val="auto"/>
          <w:sz w:val="24"/>
        </w:rPr>
        <w:t>10．2 若供应商未按竞争性磋商文件的要求提供资料，或未对竞争性磋商文件做出实质性响应，将作为无效响应文件。</w:t>
      </w:r>
    </w:p>
    <w:p>
      <w:pPr>
        <w:spacing w:line="360" w:lineRule="auto"/>
        <w:ind w:firstLine="420"/>
        <w:rPr>
          <w:rFonts w:hint="eastAsia" w:ascii="仿宋" w:hAnsi="仿宋" w:eastAsia="仿宋" w:cs="仿宋"/>
          <w:color w:val="auto"/>
          <w:sz w:val="24"/>
        </w:rPr>
      </w:pPr>
      <w:r>
        <w:rPr>
          <w:rFonts w:hint="eastAsia" w:ascii="仿宋" w:hAnsi="仿宋" w:eastAsia="仿宋" w:cs="仿宋"/>
          <w:color w:val="auto"/>
          <w:sz w:val="24"/>
        </w:rPr>
        <w:t>10.3资格的证明文件</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响应文件由供应商的法定代表人或其授权代表（以下统称磋商申请人代表）递交，并出示本人有效身份证（或港澳台通行证、护照，下同）的原件，和授权书原件（或说明磋商授权书原件装订在响应文件内），以证明授权代表的身份和被授权范围，并由采购人验证确认。</w:t>
      </w:r>
    </w:p>
    <w:p>
      <w:pPr>
        <w:pStyle w:val="13"/>
        <w:adjustRightInd w:val="0"/>
        <w:snapToGrid w:val="0"/>
        <w:spacing w:line="440" w:lineRule="exact"/>
        <w:outlineLvl w:val="1"/>
        <w:rPr>
          <w:rFonts w:hint="eastAsia" w:ascii="仿宋" w:hAnsi="仿宋" w:eastAsia="仿宋" w:cs="仿宋"/>
          <w:b/>
          <w:color w:val="auto"/>
          <w:lang w:val="en-GB" w:eastAsia="zh-CN"/>
        </w:rPr>
      </w:pPr>
      <w:bookmarkStart w:id="92" w:name="_Toc31116"/>
      <w:bookmarkStart w:id="93" w:name="_Toc16131"/>
      <w:bookmarkStart w:id="94" w:name="_Toc23669"/>
      <w:bookmarkStart w:id="95" w:name="_Toc18910"/>
      <w:bookmarkStart w:id="96" w:name="_Toc433126996"/>
      <w:r>
        <w:rPr>
          <w:rFonts w:hint="eastAsia" w:ascii="仿宋" w:hAnsi="仿宋" w:eastAsia="仿宋" w:cs="仿宋"/>
          <w:b/>
          <w:color w:val="auto"/>
          <w:lang w:val="en-GB" w:eastAsia="zh-CN"/>
        </w:rPr>
        <w:t>11、响应文件编制</w:t>
      </w:r>
      <w:bookmarkEnd w:id="92"/>
      <w:bookmarkEnd w:id="93"/>
      <w:bookmarkEnd w:id="94"/>
      <w:bookmarkEnd w:id="95"/>
      <w:bookmarkEnd w:id="96"/>
    </w:p>
    <w:p>
      <w:pPr>
        <w:spacing w:line="440" w:lineRule="exact"/>
        <w:ind w:firstLine="480" w:firstLineChars="200"/>
        <w:rPr>
          <w:rFonts w:hint="eastAsia" w:ascii="仿宋" w:hAnsi="仿宋" w:eastAsia="仿宋" w:cs="仿宋"/>
          <w:bCs/>
          <w:color w:val="auto"/>
          <w:sz w:val="24"/>
          <w:lang w:val="en-GB"/>
        </w:rPr>
      </w:pPr>
      <w:r>
        <w:rPr>
          <w:rFonts w:hint="eastAsia" w:ascii="仿宋" w:hAnsi="仿宋" w:eastAsia="仿宋" w:cs="仿宋"/>
          <w:bCs/>
          <w:color w:val="auto"/>
          <w:sz w:val="24"/>
          <w:lang w:val="en-GB"/>
        </w:rPr>
        <w:t>11.1供应商应完整地填写磋商文件中提供的《磋商承诺函》、《报价一览表》等磋商文件中规定的所有内容。</w:t>
      </w:r>
    </w:p>
    <w:p>
      <w:pPr>
        <w:pStyle w:val="13"/>
        <w:adjustRightInd w:val="0"/>
        <w:snapToGrid w:val="0"/>
        <w:spacing w:line="440" w:lineRule="exact"/>
        <w:ind w:firstLine="448" w:firstLineChars="200"/>
        <w:rPr>
          <w:rFonts w:hint="eastAsia" w:ascii="仿宋" w:hAnsi="仿宋" w:eastAsia="仿宋" w:cs="仿宋"/>
          <w:bCs/>
          <w:color w:val="auto"/>
          <w:lang w:val="en-GB" w:eastAsia="zh-CN"/>
        </w:rPr>
      </w:pPr>
      <w:r>
        <w:rPr>
          <w:rFonts w:hint="eastAsia" w:ascii="仿宋" w:hAnsi="仿宋" w:eastAsia="仿宋" w:cs="仿宋"/>
          <w:bCs/>
          <w:color w:val="auto"/>
          <w:lang w:val="en-GB" w:eastAsia="zh-CN"/>
        </w:rPr>
        <w:t>11.2供应商必须保证响应文件所提供的全部资料真实可靠，并接受采购代理机构对其中任何资料进一步审查的要求。</w:t>
      </w:r>
    </w:p>
    <w:p>
      <w:pPr>
        <w:pStyle w:val="13"/>
        <w:adjustRightInd w:val="0"/>
        <w:snapToGrid w:val="0"/>
        <w:spacing w:line="440" w:lineRule="exact"/>
        <w:ind w:firstLine="448" w:firstLineChars="200"/>
        <w:rPr>
          <w:rFonts w:hint="eastAsia" w:ascii="仿宋" w:hAnsi="仿宋" w:eastAsia="仿宋" w:cs="仿宋"/>
          <w:bCs/>
          <w:color w:val="auto"/>
          <w:lang w:val="en-GB" w:eastAsia="zh-CN"/>
        </w:rPr>
      </w:pPr>
      <w:r>
        <w:rPr>
          <w:rFonts w:hint="eastAsia" w:ascii="仿宋" w:hAnsi="仿宋" w:eastAsia="仿宋" w:cs="仿宋"/>
          <w:bCs/>
          <w:color w:val="auto"/>
          <w:lang w:val="en-GB" w:eastAsia="zh-CN"/>
        </w:rPr>
        <w:t>11.3如果响应文件填报的内容不详，或没有提供磋商文件中所要求的全部资料及数据，使磋商小组无法正常评审的，由此产生的结果由供应商承担。</w:t>
      </w:r>
    </w:p>
    <w:p>
      <w:pPr>
        <w:pStyle w:val="59"/>
        <w:spacing w:line="440" w:lineRule="exact"/>
        <w:ind w:firstLine="480" w:firstLineChars="200"/>
        <w:jc w:val="both"/>
        <w:rPr>
          <w:rFonts w:hint="eastAsia" w:ascii="仿宋" w:hAnsi="仿宋" w:eastAsia="仿宋" w:cs="仿宋"/>
          <w:bCs w:val="0"/>
          <w:color w:val="auto"/>
          <w:spacing w:val="0"/>
          <w:szCs w:val="24"/>
          <w:lang w:val="en-GB"/>
        </w:rPr>
      </w:pPr>
      <w:r>
        <w:rPr>
          <w:rFonts w:hint="eastAsia" w:ascii="仿宋" w:hAnsi="仿宋" w:eastAsia="仿宋" w:cs="仿宋"/>
          <w:color w:val="auto"/>
          <w:spacing w:val="0"/>
          <w:kern w:val="2"/>
          <w:szCs w:val="24"/>
          <w:lang w:val="en-GB"/>
        </w:rPr>
        <w:t>11.4响应文件外形尺寸应统一为A4纸规格，</w:t>
      </w:r>
      <w:r>
        <w:rPr>
          <w:rFonts w:hint="eastAsia" w:ascii="仿宋" w:hAnsi="仿宋" w:eastAsia="仿宋" w:cs="仿宋"/>
          <w:bCs w:val="0"/>
          <w:color w:val="auto"/>
          <w:spacing w:val="0"/>
          <w:szCs w:val="24"/>
          <w:lang w:val="en-GB"/>
        </w:rPr>
        <w:t>文件所使用的印章必须为企业公章，且与供应商名称完全一致，不能以其它业务章或附属机构印章代替。需签名之处必须由当事人亲笔签署。</w:t>
      </w:r>
    </w:p>
    <w:p>
      <w:pPr>
        <w:pStyle w:val="59"/>
        <w:spacing w:line="440" w:lineRule="exact"/>
        <w:ind w:firstLine="480" w:firstLineChars="200"/>
        <w:jc w:val="both"/>
        <w:rPr>
          <w:rFonts w:hint="eastAsia" w:ascii="仿宋" w:hAnsi="仿宋" w:eastAsia="仿宋" w:cs="仿宋"/>
          <w:bCs w:val="0"/>
          <w:color w:val="auto"/>
          <w:spacing w:val="0"/>
          <w:szCs w:val="24"/>
          <w:lang w:val="en-GB"/>
        </w:rPr>
      </w:pPr>
      <w:r>
        <w:rPr>
          <w:rFonts w:hint="eastAsia" w:ascii="仿宋" w:hAnsi="仿宋" w:eastAsia="仿宋" w:cs="仿宋"/>
          <w:bCs w:val="0"/>
          <w:color w:val="auto"/>
          <w:spacing w:val="0"/>
          <w:szCs w:val="24"/>
        </w:rPr>
        <w:t>11</w:t>
      </w:r>
      <w:r>
        <w:rPr>
          <w:rFonts w:hint="eastAsia" w:ascii="仿宋" w:hAnsi="仿宋" w:eastAsia="仿宋" w:cs="仿宋"/>
          <w:bCs w:val="0"/>
          <w:color w:val="auto"/>
          <w:spacing w:val="0"/>
          <w:szCs w:val="24"/>
          <w:lang w:val="en-GB"/>
        </w:rPr>
        <w:t>.</w:t>
      </w:r>
      <w:r>
        <w:rPr>
          <w:rFonts w:hint="eastAsia" w:ascii="仿宋" w:hAnsi="仿宋" w:eastAsia="仿宋" w:cs="仿宋"/>
          <w:bCs w:val="0"/>
          <w:color w:val="auto"/>
          <w:spacing w:val="0"/>
          <w:szCs w:val="24"/>
        </w:rPr>
        <w:t xml:space="preserve">5 </w:t>
      </w:r>
      <w:r>
        <w:rPr>
          <w:rFonts w:hint="eastAsia" w:ascii="仿宋" w:hAnsi="仿宋" w:eastAsia="仿宋" w:cs="仿宋"/>
          <w:bCs w:val="0"/>
          <w:color w:val="auto"/>
          <w:spacing w:val="0"/>
          <w:szCs w:val="24"/>
          <w:lang w:val="en-GB"/>
        </w:rPr>
        <w:t>响应文件自制部分必须打印，每页须按顺序加注页码，装订牢固且不会轻易脱落</w:t>
      </w:r>
      <w:r>
        <w:rPr>
          <w:rFonts w:hint="eastAsia" w:ascii="仿宋" w:hAnsi="仿宋" w:eastAsia="仿宋" w:cs="仿宋"/>
          <w:b/>
          <w:color w:val="auto"/>
          <w:spacing w:val="0"/>
          <w:szCs w:val="24"/>
          <w:lang w:val="en-GB"/>
        </w:rPr>
        <w:t>（注：胶装）</w:t>
      </w:r>
      <w:r>
        <w:rPr>
          <w:rFonts w:hint="eastAsia" w:ascii="仿宋" w:hAnsi="仿宋" w:eastAsia="仿宋" w:cs="仿宋"/>
          <w:bCs w:val="0"/>
          <w:color w:val="auto"/>
          <w:spacing w:val="0"/>
          <w:szCs w:val="24"/>
          <w:lang w:val="en-GB"/>
        </w:rPr>
        <w:t>。如因装订问题而出现漏页或缺页，由此产生的一切后果由供应商自行承担。</w:t>
      </w:r>
    </w:p>
    <w:p>
      <w:pPr>
        <w:pStyle w:val="59"/>
        <w:spacing w:line="440" w:lineRule="exact"/>
        <w:ind w:firstLine="480" w:firstLineChars="200"/>
        <w:jc w:val="both"/>
        <w:rPr>
          <w:rFonts w:hint="eastAsia" w:ascii="仿宋" w:hAnsi="仿宋" w:eastAsia="仿宋" w:cs="仿宋"/>
          <w:bCs w:val="0"/>
          <w:color w:val="auto"/>
          <w:spacing w:val="0"/>
          <w:szCs w:val="24"/>
          <w:lang w:val="en-GB"/>
        </w:rPr>
      </w:pPr>
      <w:r>
        <w:rPr>
          <w:rFonts w:hint="eastAsia" w:ascii="仿宋" w:hAnsi="仿宋" w:eastAsia="仿宋" w:cs="仿宋"/>
          <w:bCs w:val="0"/>
          <w:color w:val="auto"/>
          <w:spacing w:val="0"/>
          <w:szCs w:val="24"/>
        </w:rPr>
        <w:t>11</w:t>
      </w:r>
      <w:r>
        <w:rPr>
          <w:rFonts w:hint="eastAsia" w:ascii="仿宋" w:hAnsi="仿宋" w:eastAsia="仿宋" w:cs="仿宋"/>
          <w:bCs w:val="0"/>
          <w:color w:val="auto"/>
          <w:spacing w:val="0"/>
          <w:szCs w:val="24"/>
          <w:lang w:val="en-GB"/>
        </w:rPr>
        <w:t>.</w:t>
      </w:r>
      <w:r>
        <w:rPr>
          <w:rFonts w:hint="eastAsia" w:ascii="仿宋" w:hAnsi="仿宋" w:eastAsia="仿宋" w:cs="仿宋"/>
          <w:bCs w:val="0"/>
          <w:color w:val="auto"/>
          <w:spacing w:val="0"/>
          <w:szCs w:val="24"/>
        </w:rPr>
        <w:t xml:space="preserve">6 </w:t>
      </w:r>
      <w:r>
        <w:rPr>
          <w:rFonts w:hint="eastAsia" w:ascii="仿宋" w:hAnsi="仿宋" w:eastAsia="仿宋" w:cs="仿宋"/>
          <w:bCs w:val="0"/>
          <w:color w:val="auto"/>
          <w:spacing w:val="0"/>
          <w:szCs w:val="24"/>
          <w:lang w:val="en-GB"/>
        </w:rPr>
        <w:t>任何行间插字、涂改和增删，必须由供应商授权代表在旁边签字或盖章后方可有效。</w:t>
      </w:r>
    </w:p>
    <w:p>
      <w:pPr>
        <w:pStyle w:val="13"/>
        <w:adjustRightInd w:val="0"/>
        <w:snapToGrid w:val="0"/>
        <w:spacing w:line="440" w:lineRule="exact"/>
        <w:outlineLvl w:val="1"/>
        <w:rPr>
          <w:rFonts w:hint="eastAsia" w:ascii="仿宋" w:hAnsi="仿宋" w:eastAsia="仿宋" w:cs="仿宋"/>
          <w:b/>
          <w:color w:val="auto"/>
          <w:lang w:val="en-GB" w:eastAsia="zh-CN"/>
        </w:rPr>
      </w:pPr>
      <w:bookmarkStart w:id="97" w:name="_Toc27500"/>
      <w:bookmarkStart w:id="98" w:name="_Toc433126997"/>
      <w:bookmarkStart w:id="99" w:name="_Toc23495"/>
      <w:bookmarkStart w:id="100" w:name="_Toc8534"/>
      <w:bookmarkStart w:id="101" w:name="_Toc2978"/>
      <w:r>
        <w:rPr>
          <w:rFonts w:hint="eastAsia" w:ascii="仿宋" w:hAnsi="仿宋" w:eastAsia="仿宋" w:cs="仿宋"/>
          <w:b/>
          <w:color w:val="auto"/>
          <w:lang w:val="en-GB" w:eastAsia="zh-CN"/>
        </w:rPr>
        <w:t>12、报价</w:t>
      </w:r>
      <w:bookmarkEnd w:id="97"/>
      <w:bookmarkEnd w:id="98"/>
      <w:bookmarkEnd w:id="99"/>
      <w:bookmarkEnd w:id="100"/>
      <w:bookmarkEnd w:id="101"/>
    </w:p>
    <w:p>
      <w:pPr>
        <w:pStyle w:val="7"/>
        <w:spacing w:line="360" w:lineRule="auto"/>
        <w:ind w:firstLine="480" w:firstLineChars="200"/>
        <w:rPr>
          <w:rFonts w:hint="eastAsia" w:ascii="仿宋" w:hAnsi="仿宋" w:eastAsia="仿宋" w:cs="仿宋"/>
          <w:bCs/>
          <w:color w:val="auto"/>
          <w:sz w:val="24"/>
        </w:rPr>
      </w:pPr>
      <w:bookmarkStart w:id="102" w:name="_Toc31588"/>
      <w:bookmarkStart w:id="103" w:name="_Toc433126998"/>
      <w:r>
        <w:rPr>
          <w:rFonts w:hint="eastAsia" w:ascii="仿宋" w:hAnsi="仿宋" w:eastAsia="仿宋" w:cs="仿宋"/>
          <w:bCs/>
          <w:color w:val="auto"/>
          <w:sz w:val="24"/>
        </w:rPr>
        <w:t>不得恶意低价竞标。评标委员会认为投标人的报价明显低于其他通过初步审查投标人的报价，有可能影响服务质量或者不能诚信履约的，将要求其在评标现场合理的时间内提供书面说明，必要时提交相关证明材料；投标人不能证明其报价合理性的，投标将作为无效投标处理。</w:t>
      </w:r>
    </w:p>
    <w:p>
      <w:pPr>
        <w:adjustRightInd w:val="0"/>
        <w:snapToGrid w:val="0"/>
        <w:spacing w:line="440" w:lineRule="exact"/>
        <w:outlineLvl w:val="1"/>
        <w:rPr>
          <w:rFonts w:hint="eastAsia" w:ascii="仿宋" w:hAnsi="仿宋" w:eastAsia="仿宋" w:cs="仿宋"/>
          <w:b/>
          <w:color w:val="auto"/>
          <w:sz w:val="24"/>
          <w:lang w:val="en-GB"/>
        </w:rPr>
      </w:pPr>
      <w:bookmarkStart w:id="104" w:name="_Toc19025"/>
      <w:bookmarkStart w:id="105" w:name="_Toc24611"/>
      <w:bookmarkStart w:id="106" w:name="_Toc24268"/>
      <w:r>
        <w:rPr>
          <w:rFonts w:hint="eastAsia" w:ascii="仿宋" w:hAnsi="仿宋" w:eastAsia="仿宋" w:cs="仿宋"/>
          <w:b/>
          <w:color w:val="auto"/>
          <w:sz w:val="24"/>
          <w:lang w:val="en-GB"/>
        </w:rPr>
        <w:t>13、备选方案</w:t>
      </w:r>
      <w:bookmarkEnd w:id="102"/>
      <w:bookmarkEnd w:id="103"/>
      <w:bookmarkEnd w:id="104"/>
      <w:bookmarkEnd w:id="105"/>
      <w:bookmarkEnd w:id="106"/>
    </w:p>
    <w:p>
      <w:pPr>
        <w:pStyle w:val="13"/>
        <w:adjustRightInd w:val="0"/>
        <w:snapToGrid w:val="0"/>
        <w:spacing w:line="440" w:lineRule="exact"/>
        <w:ind w:firstLine="448" w:firstLineChars="200"/>
        <w:rPr>
          <w:rFonts w:hint="eastAsia" w:ascii="仿宋" w:hAnsi="仿宋" w:eastAsia="仿宋" w:cs="仿宋"/>
          <w:bCs/>
          <w:color w:val="auto"/>
          <w:lang w:val="en-GB" w:eastAsia="zh-CN"/>
        </w:rPr>
      </w:pPr>
      <w:r>
        <w:rPr>
          <w:rFonts w:hint="eastAsia" w:ascii="仿宋" w:hAnsi="仿宋" w:eastAsia="仿宋" w:cs="仿宋"/>
          <w:bCs/>
          <w:color w:val="auto"/>
          <w:lang w:val="en-GB" w:eastAsia="zh-CN"/>
        </w:rPr>
        <w:t>本次竞争性磋商只允许供应商有一个响应方案，否则视其响应文件无效。</w:t>
      </w:r>
    </w:p>
    <w:p>
      <w:pPr>
        <w:adjustRightInd w:val="0"/>
        <w:snapToGrid w:val="0"/>
        <w:spacing w:line="440" w:lineRule="exact"/>
        <w:outlineLvl w:val="1"/>
        <w:rPr>
          <w:rFonts w:hint="eastAsia" w:ascii="仿宋" w:hAnsi="仿宋" w:eastAsia="仿宋" w:cs="仿宋"/>
          <w:b/>
          <w:color w:val="auto"/>
          <w:sz w:val="24"/>
          <w:lang w:val="en-GB"/>
        </w:rPr>
      </w:pPr>
      <w:bookmarkStart w:id="107" w:name="_Toc29097"/>
      <w:bookmarkStart w:id="108" w:name="_Toc31209"/>
      <w:bookmarkStart w:id="109" w:name="_Toc20753"/>
      <w:bookmarkStart w:id="110" w:name="_Toc28765"/>
      <w:bookmarkStart w:id="111" w:name="_Toc433126999"/>
      <w:r>
        <w:rPr>
          <w:rFonts w:hint="eastAsia" w:ascii="仿宋" w:hAnsi="仿宋" w:eastAsia="仿宋" w:cs="仿宋"/>
          <w:b/>
          <w:color w:val="auto"/>
          <w:sz w:val="24"/>
        </w:rPr>
        <w:t>14、</w:t>
      </w:r>
      <w:r>
        <w:rPr>
          <w:rFonts w:hint="eastAsia" w:ascii="仿宋" w:hAnsi="仿宋" w:eastAsia="仿宋" w:cs="仿宋"/>
          <w:b/>
          <w:color w:val="auto"/>
          <w:sz w:val="24"/>
          <w:lang w:val="en-GB"/>
        </w:rPr>
        <w:t>磋商保证金</w:t>
      </w:r>
      <w:bookmarkEnd w:id="107"/>
      <w:bookmarkEnd w:id="108"/>
      <w:bookmarkEnd w:id="109"/>
      <w:bookmarkEnd w:id="110"/>
      <w:bookmarkEnd w:id="111"/>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14.1 磋商保证金是参加本项目磋商的必要条件，每个参与磋商的供应商保证金：</w:t>
      </w:r>
      <w:r>
        <w:rPr>
          <w:rFonts w:hint="eastAsia" w:ascii="仿宋" w:hAnsi="仿宋" w:eastAsia="仿宋" w:cs="仿宋"/>
          <w:b/>
          <w:bCs/>
          <w:color w:val="auto"/>
          <w:sz w:val="24"/>
          <w:lang w:val="en-US" w:eastAsia="zh-CN"/>
        </w:rPr>
        <w:t>23362</w:t>
      </w:r>
      <w:r>
        <w:rPr>
          <w:rFonts w:hint="eastAsia" w:ascii="仿宋" w:hAnsi="仿宋" w:eastAsia="仿宋" w:cs="仿宋"/>
          <w:b/>
          <w:bCs/>
          <w:color w:val="auto"/>
          <w:sz w:val="24"/>
        </w:rPr>
        <w:t>.00元（大写：</w:t>
      </w:r>
      <w:r>
        <w:rPr>
          <w:rFonts w:hint="eastAsia" w:ascii="仿宋" w:hAnsi="仿宋" w:eastAsia="仿宋" w:cs="仿宋"/>
          <w:b/>
          <w:bCs/>
          <w:color w:val="auto"/>
          <w:sz w:val="24"/>
          <w:lang w:eastAsia="zh-CN"/>
        </w:rPr>
        <w:t>贰万叁仟叁佰陆拾贰元整</w:t>
      </w:r>
      <w:r>
        <w:rPr>
          <w:rFonts w:hint="eastAsia" w:ascii="仿宋" w:hAnsi="仿宋" w:eastAsia="仿宋" w:cs="仿宋"/>
          <w:b/>
          <w:bCs/>
          <w:color w:val="auto"/>
          <w:sz w:val="24"/>
        </w:rPr>
        <w:t>）</w:t>
      </w:r>
    </w:p>
    <w:p>
      <w:pPr>
        <w:spacing w:line="440" w:lineRule="exact"/>
        <w:ind w:firstLine="480" w:firstLineChars="200"/>
        <w:rPr>
          <w:rFonts w:hint="eastAsia" w:ascii="仿宋" w:hAnsi="仿宋" w:eastAsia="仿宋" w:cs="仿宋"/>
          <w:color w:val="auto"/>
          <w:sz w:val="24"/>
          <w:lang w:val="en-GB"/>
        </w:rPr>
      </w:pPr>
      <w:r>
        <w:rPr>
          <w:rFonts w:hint="eastAsia" w:ascii="仿宋" w:hAnsi="仿宋" w:eastAsia="仿宋" w:cs="仿宋"/>
          <w:color w:val="auto"/>
          <w:sz w:val="24"/>
        </w:rPr>
        <w:t>14.2磋商</w:t>
      </w:r>
      <w:r>
        <w:rPr>
          <w:rFonts w:hint="eastAsia" w:ascii="仿宋" w:hAnsi="仿宋" w:eastAsia="仿宋" w:cs="仿宋"/>
          <w:color w:val="auto"/>
          <w:sz w:val="24"/>
          <w:lang w:val="en-GB"/>
        </w:rPr>
        <w:t>保证金应在</w:t>
      </w:r>
      <w:r>
        <w:rPr>
          <w:rFonts w:hint="eastAsia" w:ascii="仿宋" w:hAnsi="仿宋" w:eastAsia="仿宋" w:cs="仿宋"/>
          <w:color w:val="auto"/>
          <w:sz w:val="24"/>
        </w:rPr>
        <w:t>2021年</w:t>
      </w:r>
      <w:r>
        <w:rPr>
          <w:rFonts w:hint="eastAsia" w:ascii="仿宋" w:hAnsi="仿宋" w:eastAsia="仿宋" w:cs="仿宋"/>
          <w:color w:val="auto"/>
          <w:sz w:val="24"/>
          <w:u w:val="single"/>
          <w:lang w:val="en-US" w:eastAsia="zh-CN"/>
        </w:rPr>
        <w:t>06</w:t>
      </w:r>
      <w:r>
        <w:rPr>
          <w:rFonts w:hint="eastAsia" w:ascii="仿宋" w:hAnsi="仿宋" w:eastAsia="仿宋" w:cs="仿宋"/>
          <w:color w:val="auto"/>
          <w:sz w:val="24"/>
        </w:rPr>
        <w:t>月</w:t>
      </w:r>
      <w:r>
        <w:rPr>
          <w:rFonts w:hint="eastAsia" w:ascii="仿宋" w:hAnsi="仿宋" w:eastAsia="仿宋" w:cs="仿宋"/>
          <w:color w:val="auto"/>
          <w:sz w:val="24"/>
          <w:u w:val="single"/>
          <w:lang w:val="en-US" w:eastAsia="zh-CN"/>
        </w:rPr>
        <w:t>21</w:t>
      </w:r>
      <w:r>
        <w:rPr>
          <w:rFonts w:hint="eastAsia" w:ascii="仿宋" w:hAnsi="仿宋" w:eastAsia="仿宋" w:cs="仿宋"/>
          <w:color w:val="auto"/>
          <w:sz w:val="24"/>
        </w:rPr>
        <w:t>日</w:t>
      </w:r>
      <w:r>
        <w:rPr>
          <w:rFonts w:hint="eastAsia" w:ascii="仿宋" w:hAnsi="仿宋" w:eastAsia="仿宋" w:cs="仿宋"/>
          <w:color w:val="auto"/>
          <w:sz w:val="24"/>
          <w:u w:val="single"/>
          <w:lang w:val="en-US" w:eastAsia="zh-CN"/>
        </w:rPr>
        <w:t>09:00</w:t>
      </w:r>
      <w:r>
        <w:rPr>
          <w:rFonts w:hint="eastAsia" w:ascii="仿宋" w:hAnsi="仿宋" w:eastAsia="仿宋" w:cs="仿宋"/>
          <w:bCs/>
          <w:color w:val="auto"/>
          <w:sz w:val="24"/>
        </w:rPr>
        <w:t>前</w:t>
      </w:r>
      <w:r>
        <w:rPr>
          <w:rFonts w:hint="eastAsia" w:ascii="仿宋" w:hAnsi="仿宋" w:eastAsia="仿宋" w:cs="仿宋"/>
          <w:color w:val="auto"/>
          <w:sz w:val="24"/>
          <w:lang w:val="en-GB"/>
        </w:rPr>
        <w:t>划入或存入招标代理机构指定的账户</w:t>
      </w:r>
      <w:r>
        <w:rPr>
          <w:rFonts w:hint="eastAsia" w:ascii="仿宋" w:hAnsi="仿宋" w:eastAsia="仿宋" w:cs="仿宋"/>
          <w:color w:val="auto"/>
          <w:sz w:val="24"/>
        </w:rPr>
        <w:t>并注明汇款单位。</w:t>
      </w:r>
      <w:r>
        <w:rPr>
          <w:rFonts w:hint="eastAsia" w:ascii="仿宋" w:hAnsi="仿宋" w:eastAsia="仿宋" w:cs="仿宋"/>
          <w:color w:val="auto"/>
          <w:sz w:val="24"/>
          <w:lang w:val="en-GB"/>
        </w:rPr>
        <w:t>如供应商磋商保证金未按要求到账的，视为无效投标并不接收响应文件。</w:t>
      </w:r>
    </w:p>
    <w:p>
      <w:pPr>
        <w:spacing w:line="360" w:lineRule="auto"/>
        <w:ind w:left="1050" w:leftChars="500" w:firstLine="482" w:firstLineChars="200"/>
        <w:rPr>
          <w:rFonts w:hint="eastAsia" w:ascii="仿宋" w:hAnsi="仿宋" w:eastAsia="仿宋" w:cs="仿宋"/>
          <w:b/>
          <w:color w:val="auto"/>
          <w:sz w:val="24"/>
        </w:rPr>
      </w:pPr>
    </w:p>
    <w:p>
      <w:pPr>
        <w:spacing w:line="360" w:lineRule="auto"/>
        <w:ind w:left="1050" w:leftChars="500" w:firstLine="482" w:firstLineChars="200"/>
        <w:rPr>
          <w:rFonts w:hint="eastAsia" w:ascii="仿宋" w:hAnsi="仿宋" w:eastAsia="仿宋" w:cs="仿宋"/>
          <w:color w:val="auto"/>
          <w:kern w:val="0"/>
          <w:sz w:val="24"/>
        </w:rPr>
      </w:pPr>
      <w:r>
        <w:rPr>
          <w:rFonts w:hint="eastAsia" w:ascii="仿宋" w:hAnsi="仿宋" w:eastAsia="仿宋" w:cs="仿宋"/>
          <w:b/>
          <w:color w:val="auto"/>
          <w:sz w:val="24"/>
        </w:rPr>
        <w:t>缴纳投标保证金银行账户：</w:t>
      </w:r>
    </w:p>
    <w:p>
      <w:pPr>
        <w:widowControl/>
        <w:spacing w:line="360" w:lineRule="auto"/>
        <w:ind w:firstLine="1566" w:firstLineChars="650"/>
        <w:jc w:val="left"/>
        <w:rPr>
          <w:rFonts w:hint="eastAsia" w:ascii="仿宋" w:hAnsi="仿宋" w:eastAsia="仿宋" w:cs="仿宋"/>
          <w:b/>
          <w:bCs/>
          <w:color w:val="auto"/>
          <w:kern w:val="0"/>
          <w:sz w:val="24"/>
        </w:rPr>
      </w:pPr>
      <w:r>
        <w:rPr>
          <w:rFonts w:hint="eastAsia" w:ascii="仿宋" w:hAnsi="仿宋" w:eastAsia="仿宋" w:cs="仿宋"/>
          <w:b/>
          <w:bCs/>
          <w:color w:val="auto"/>
          <w:kern w:val="0"/>
          <w:sz w:val="24"/>
        </w:rPr>
        <w:t>户  名：海南政辉招投标代理有限公司</w:t>
      </w:r>
    </w:p>
    <w:p>
      <w:pPr>
        <w:widowControl/>
        <w:spacing w:line="360" w:lineRule="auto"/>
        <w:ind w:firstLine="1566" w:firstLineChars="650"/>
        <w:jc w:val="left"/>
        <w:rPr>
          <w:rFonts w:hint="eastAsia" w:ascii="仿宋" w:hAnsi="仿宋" w:eastAsia="仿宋" w:cs="仿宋"/>
          <w:b/>
          <w:bCs/>
          <w:color w:val="auto"/>
          <w:kern w:val="0"/>
          <w:sz w:val="24"/>
        </w:rPr>
      </w:pPr>
      <w:r>
        <w:rPr>
          <w:rFonts w:hint="eastAsia" w:ascii="仿宋" w:hAnsi="仿宋" w:eastAsia="仿宋" w:cs="仿宋"/>
          <w:b/>
          <w:bCs/>
          <w:color w:val="auto"/>
          <w:kern w:val="0"/>
          <w:sz w:val="24"/>
        </w:rPr>
        <w:t>开户行：中国工商银行股份有限公司海口新华支行</w:t>
      </w:r>
    </w:p>
    <w:p>
      <w:pPr>
        <w:widowControl/>
        <w:spacing w:line="360" w:lineRule="auto"/>
        <w:ind w:firstLine="1566" w:firstLineChars="650"/>
        <w:jc w:val="left"/>
        <w:rPr>
          <w:rFonts w:hint="eastAsia" w:ascii="仿宋" w:hAnsi="仿宋" w:eastAsia="仿宋" w:cs="仿宋"/>
          <w:color w:val="auto"/>
          <w:kern w:val="0"/>
          <w:sz w:val="24"/>
        </w:rPr>
      </w:pPr>
      <w:r>
        <w:rPr>
          <w:rFonts w:hint="eastAsia" w:ascii="仿宋" w:hAnsi="仿宋" w:eastAsia="仿宋" w:cs="仿宋"/>
          <w:b/>
          <w:bCs/>
          <w:color w:val="auto"/>
          <w:kern w:val="0"/>
          <w:sz w:val="24"/>
        </w:rPr>
        <w:t>账  户：2201023809200980178</w:t>
      </w:r>
    </w:p>
    <w:p>
      <w:pPr>
        <w:pStyle w:val="13"/>
        <w:adjustRightInd w:val="0"/>
        <w:snapToGrid w:val="0"/>
        <w:spacing w:line="440" w:lineRule="exact"/>
        <w:ind w:firstLine="448" w:firstLineChars="200"/>
        <w:rPr>
          <w:rFonts w:hint="eastAsia" w:ascii="仿宋" w:hAnsi="仿宋" w:eastAsia="仿宋" w:cs="仿宋"/>
          <w:color w:val="auto"/>
          <w:lang w:eastAsia="zh-CN"/>
        </w:rPr>
      </w:pPr>
      <w:r>
        <w:rPr>
          <w:rFonts w:hint="eastAsia" w:ascii="仿宋" w:hAnsi="仿宋" w:eastAsia="仿宋" w:cs="仿宋"/>
          <w:color w:val="auto"/>
          <w:lang w:eastAsia="zh-CN"/>
        </w:rPr>
        <w:t>14.3 磋商保证金的退还</w:t>
      </w:r>
    </w:p>
    <w:p>
      <w:pPr>
        <w:pStyle w:val="13"/>
        <w:adjustRightInd w:val="0"/>
        <w:snapToGrid w:val="0"/>
        <w:spacing w:line="440" w:lineRule="exact"/>
        <w:ind w:firstLine="448" w:firstLineChars="200"/>
        <w:rPr>
          <w:rFonts w:hint="eastAsia" w:ascii="仿宋" w:hAnsi="仿宋" w:eastAsia="仿宋" w:cs="仿宋"/>
          <w:color w:val="auto"/>
          <w:lang w:eastAsia="zh-CN"/>
        </w:rPr>
      </w:pPr>
      <w:r>
        <w:rPr>
          <w:rFonts w:hint="eastAsia" w:ascii="仿宋" w:hAnsi="仿宋" w:eastAsia="仿宋" w:cs="仿宋"/>
          <w:color w:val="auto"/>
          <w:lang w:eastAsia="zh-CN"/>
        </w:rPr>
        <w:t>14.3.l 成交供应商的磋商保证金在其与采购人签订合同后5个工作日内无息退还。</w:t>
      </w:r>
    </w:p>
    <w:p>
      <w:pPr>
        <w:pStyle w:val="13"/>
        <w:adjustRightInd w:val="0"/>
        <w:snapToGrid w:val="0"/>
        <w:spacing w:line="440" w:lineRule="exact"/>
        <w:ind w:firstLine="448" w:firstLineChars="200"/>
        <w:rPr>
          <w:rFonts w:hint="eastAsia" w:ascii="仿宋" w:hAnsi="仿宋" w:eastAsia="仿宋" w:cs="仿宋"/>
          <w:color w:val="auto"/>
          <w:lang w:eastAsia="zh-CN"/>
        </w:rPr>
      </w:pPr>
      <w:r>
        <w:rPr>
          <w:rFonts w:hint="eastAsia" w:ascii="仿宋" w:hAnsi="仿宋" w:eastAsia="仿宋" w:cs="仿宋"/>
          <w:color w:val="auto"/>
          <w:lang w:eastAsia="zh-CN"/>
        </w:rPr>
        <w:t>14.3.2 落选的供应商的磋商保证金将在招标代理机构发出中标通知书后5个工作日内无息退还。</w:t>
      </w:r>
    </w:p>
    <w:p>
      <w:pPr>
        <w:pStyle w:val="13"/>
        <w:adjustRightInd w:val="0"/>
        <w:snapToGrid w:val="0"/>
        <w:spacing w:line="440" w:lineRule="exact"/>
        <w:ind w:firstLine="448" w:firstLineChars="200"/>
        <w:rPr>
          <w:rFonts w:hint="eastAsia" w:ascii="仿宋" w:hAnsi="仿宋" w:eastAsia="仿宋" w:cs="仿宋"/>
          <w:color w:val="auto"/>
          <w:lang w:eastAsia="zh-CN"/>
        </w:rPr>
      </w:pPr>
      <w:r>
        <w:rPr>
          <w:rFonts w:hint="eastAsia" w:ascii="仿宋" w:hAnsi="仿宋" w:eastAsia="仿宋" w:cs="仿宋"/>
          <w:color w:val="auto"/>
          <w:lang w:eastAsia="zh-CN"/>
        </w:rPr>
        <w:t>14.4 发生下列情况之一者，磋商保证金将不予退还：</w:t>
      </w:r>
    </w:p>
    <w:p>
      <w:pPr>
        <w:pStyle w:val="13"/>
        <w:adjustRightInd w:val="0"/>
        <w:snapToGrid w:val="0"/>
        <w:spacing w:line="440" w:lineRule="exact"/>
        <w:ind w:firstLine="448" w:firstLineChars="200"/>
        <w:rPr>
          <w:rFonts w:hint="eastAsia" w:ascii="仿宋" w:hAnsi="仿宋" w:eastAsia="仿宋" w:cs="仿宋"/>
          <w:color w:val="auto"/>
          <w:lang w:eastAsia="zh-CN"/>
        </w:rPr>
      </w:pPr>
      <w:r>
        <w:rPr>
          <w:rFonts w:hint="eastAsia" w:ascii="仿宋" w:hAnsi="仿宋" w:eastAsia="仿宋" w:cs="仿宋"/>
          <w:color w:val="auto"/>
          <w:lang w:eastAsia="zh-CN"/>
        </w:rPr>
        <w:t>（1）供应商在有效期内撤回其响应文件的；</w:t>
      </w:r>
    </w:p>
    <w:p>
      <w:pPr>
        <w:pStyle w:val="13"/>
        <w:adjustRightInd w:val="0"/>
        <w:snapToGrid w:val="0"/>
        <w:spacing w:line="440" w:lineRule="exact"/>
        <w:ind w:firstLine="448" w:firstLineChars="200"/>
        <w:rPr>
          <w:rFonts w:hint="eastAsia" w:ascii="仿宋" w:hAnsi="仿宋" w:eastAsia="仿宋" w:cs="仿宋"/>
          <w:color w:val="auto"/>
          <w:lang w:eastAsia="zh-CN"/>
        </w:rPr>
      </w:pPr>
      <w:r>
        <w:rPr>
          <w:rFonts w:hint="eastAsia" w:ascii="仿宋" w:hAnsi="仿宋" w:eastAsia="仿宋" w:cs="仿宋"/>
          <w:color w:val="auto"/>
          <w:lang w:eastAsia="zh-CN"/>
        </w:rPr>
        <w:t>（2）供应商不按本章规定签订合同的；</w:t>
      </w:r>
    </w:p>
    <w:p>
      <w:pPr>
        <w:pStyle w:val="13"/>
        <w:adjustRightInd w:val="0"/>
        <w:snapToGrid w:val="0"/>
        <w:spacing w:line="440" w:lineRule="exact"/>
        <w:ind w:firstLine="448" w:firstLineChars="200"/>
        <w:rPr>
          <w:rFonts w:hint="eastAsia" w:ascii="仿宋" w:hAnsi="仿宋" w:eastAsia="仿宋" w:cs="仿宋"/>
          <w:color w:val="auto"/>
          <w:lang w:eastAsia="zh-CN"/>
        </w:rPr>
      </w:pPr>
      <w:r>
        <w:rPr>
          <w:rFonts w:hint="eastAsia" w:ascii="仿宋" w:hAnsi="仿宋" w:eastAsia="仿宋" w:cs="仿宋"/>
          <w:color w:val="auto"/>
          <w:lang w:eastAsia="zh-CN"/>
        </w:rPr>
        <w:t>（3）供应商提供虚假材料谋取中标、成交的；</w:t>
      </w:r>
    </w:p>
    <w:p>
      <w:pPr>
        <w:pStyle w:val="13"/>
        <w:adjustRightInd w:val="0"/>
        <w:snapToGrid w:val="0"/>
        <w:spacing w:line="440" w:lineRule="exact"/>
        <w:ind w:firstLine="448" w:firstLineChars="200"/>
        <w:rPr>
          <w:rFonts w:hint="eastAsia" w:ascii="仿宋" w:hAnsi="仿宋" w:eastAsia="仿宋" w:cs="仿宋"/>
          <w:color w:val="auto"/>
          <w:lang w:eastAsia="zh-CN"/>
        </w:rPr>
      </w:pPr>
      <w:r>
        <w:rPr>
          <w:rFonts w:hint="eastAsia" w:ascii="仿宋" w:hAnsi="仿宋" w:eastAsia="仿宋" w:cs="仿宋"/>
          <w:color w:val="auto"/>
          <w:lang w:eastAsia="zh-CN"/>
        </w:rPr>
        <w:t>（4）与采购人、其它供应商或者采购代理机构恶意串通的；</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（5）向采购人、采购代理机构、磋商小组成员行贿或者提供其他不正当利益的。</w:t>
      </w:r>
    </w:p>
    <w:p>
      <w:pPr>
        <w:autoSpaceDE w:val="0"/>
        <w:autoSpaceDN w:val="0"/>
        <w:adjustRightInd w:val="0"/>
        <w:snapToGrid w:val="0"/>
        <w:spacing w:line="440" w:lineRule="exact"/>
        <w:ind w:left="-420" w:leftChars="-200" w:right="34" w:firstLine="482" w:firstLineChars="200"/>
        <w:outlineLvl w:val="1"/>
        <w:rPr>
          <w:rFonts w:hint="eastAsia" w:ascii="仿宋" w:hAnsi="仿宋" w:eastAsia="仿宋" w:cs="仿宋"/>
          <w:bCs/>
          <w:color w:val="auto"/>
          <w:sz w:val="24"/>
          <w:lang w:val="en-GB"/>
        </w:rPr>
      </w:pPr>
      <w:bookmarkStart w:id="112" w:name="_Toc15106"/>
      <w:bookmarkStart w:id="113" w:name="_Toc18471"/>
      <w:bookmarkStart w:id="114" w:name="_Toc433127000"/>
      <w:bookmarkStart w:id="115" w:name="_Toc11700"/>
      <w:bookmarkStart w:id="116" w:name="_Toc4823"/>
      <w:r>
        <w:rPr>
          <w:rFonts w:hint="eastAsia" w:ascii="仿宋" w:hAnsi="仿宋" w:eastAsia="仿宋" w:cs="仿宋"/>
          <w:b/>
          <w:color w:val="auto"/>
          <w:sz w:val="24"/>
        </w:rPr>
        <w:t>15、</w:t>
      </w:r>
      <w:r>
        <w:rPr>
          <w:rFonts w:hint="eastAsia" w:ascii="仿宋" w:hAnsi="仿宋" w:eastAsia="仿宋" w:cs="仿宋"/>
          <w:b/>
          <w:color w:val="auto"/>
          <w:sz w:val="24"/>
          <w:lang w:val="en-GB"/>
        </w:rPr>
        <w:t>响应文件的数量和签署</w:t>
      </w:r>
      <w:bookmarkEnd w:id="112"/>
      <w:bookmarkEnd w:id="113"/>
      <w:bookmarkEnd w:id="114"/>
      <w:bookmarkEnd w:id="115"/>
      <w:bookmarkEnd w:id="116"/>
    </w:p>
    <w:p>
      <w:pPr>
        <w:spacing w:line="44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lang w:val="en-GB"/>
        </w:rPr>
        <w:t>1</w:t>
      </w:r>
      <w:r>
        <w:rPr>
          <w:rFonts w:hint="eastAsia" w:ascii="仿宋" w:hAnsi="仿宋" w:eastAsia="仿宋" w:cs="仿宋"/>
          <w:b/>
          <w:color w:val="auto"/>
          <w:sz w:val="24"/>
        </w:rPr>
        <w:t>5</w:t>
      </w:r>
      <w:r>
        <w:rPr>
          <w:rFonts w:hint="eastAsia" w:ascii="仿宋" w:hAnsi="仿宋" w:eastAsia="仿宋" w:cs="仿宋"/>
          <w:b/>
          <w:color w:val="auto"/>
          <w:sz w:val="24"/>
          <w:lang w:val="en-GB"/>
        </w:rPr>
        <w:t>.1 响应文件</w:t>
      </w:r>
      <w:r>
        <w:rPr>
          <w:rFonts w:hint="eastAsia" w:ascii="仿宋" w:hAnsi="仿宋" w:eastAsia="仿宋" w:cs="仿宋"/>
          <w:b/>
          <w:color w:val="auto"/>
          <w:sz w:val="24"/>
        </w:rPr>
        <w:t>一式四份（正本一份，副本三份），固定装订（注：胶装）。报价一览表一份，电子版投标文件一份。</w:t>
      </w:r>
    </w:p>
    <w:p>
      <w:pPr>
        <w:spacing w:line="440" w:lineRule="exact"/>
        <w:ind w:firstLine="480" w:firstLineChars="200"/>
        <w:rPr>
          <w:rFonts w:hint="eastAsia" w:ascii="仿宋" w:hAnsi="仿宋" w:eastAsia="仿宋" w:cs="仿宋"/>
          <w:bCs/>
          <w:color w:val="auto"/>
          <w:sz w:val="24"/>
          <w:lang w:val="en-GB"/>
        </w:rPr>
      </w:pPr>
      <w:r>
        <w:rPr>
          <w:rFonts w:hint="eastAsia" w:ascii="仿宋" w:hAnsi="仿宋" w:eastAsia="仿宋" w:cs="仿宋"/>
          <w:bCs/>
          <w:color w:val="auto"/>
          <w:sz w:val="24"/>
          <w:lang w:val="en-GB"/>
        </w:rPr>
        <w:t>1</w:t>
      </w:r>
      <w:r>
        <w:rPr>
          <w:rFonts w:hint="eastAsia" w:ascii="仿宋" w:hAnsi="仿宋" w:eastAsia="仿宋" w:cs="仿宋"/>
          <w:bCs/>
          <w:color w:val="auto"/>
          <w:sz w:val="24"/>
        </w:rPr>
        <w:t>5</w:t>
      </w:r>
      <w:r>
        <w:rPr>
          <w:rFonts w:hint="eastAsia" w:ascii="仿宋" w:hAnsi="仿宋" w:eastAsia="仿宋" w:cs="仿宋"/>
          <w:bCs/>
          <w:color w:val="auto"/>
          <w:sz w:val="24"/>
          <w:lang w:val="en-GB"/>
        </w:rPr>
        <w:t>.2 响应文件须按磋商文件的要求执行，每份响应文件均须在封面上清楚标明“</w:t>
      </w:r>
      <w:r>
        <w:rPr>
          <w:rFonts w:hint="eastAsia" w:ascii="仿宋" w:hAnsi="仿宋" w:eastAsia="仿宋" w:cs="仿宋"/>
          <w:b/>
          <w:color w:val="auto"/>
          <w:sz w:val="24"/>
          <w:lang w:val="en-GB"/>
        </w:rPr>
        <w:t>正本</w:t>
      </w:r>
      <w:r>
        <w:rPr>
          <w:rFonts w:hint="eastAsia" w:ascii="仿宋" w:hAnsi="仿宋" w:eastAsia="仿宋" w:cs="仿宋"/>
          <w:bCs/>
          <w:color w:val="auto"/>
          <w:sz w:val="24"/>
          <w:lang w:val="en-GB"/>
        </w:rPr>
        <w:t>”或“</w:t>
      </w:r>
      <w:r>
        <w:rPr>
          <w:rFonts w:hint="eastAsia" w:ascii="仿宋" w:hAnsi="仿宋" w:eastAsia="仿宋" w:cs="仿宋"/>
          <w:b/>
          <w:color w:val="auto"/>
          <w:sz w:val="24"/>
          <w:lang w:val="en-GB"/>
        </w:rPr>
        <w:t>副本</w:t>
      </w:r>
      <w:r>
        <w:rPr>
          <w:rFonts w:hint="eastAsia" w:ascii="仿宋" w:hAnsi="仿宋" w:eastAsia="仿宋" w:cs="仿宋"/>
          <w:bCs/>
          <w:color w:val="auto"/>
          <w:sz w:val="24"/>
          <w:lang w:val="en-GB"/>
        </w:rPr>
        <w:t>”字样，“正本”和“副本”具有同等的法律效力；“正本”和“副本”之间如有差异，以“正本”为准。</w:t>
      </w:r>
    </w:p>
    <w:p>
      <w:pPr>
        <w:spacing w:line="440" w:lineRule="exact"/>
        <w:ind w:firstLine="480" w:firstLineChars="200"/>
        <w:rPr>
          <w:rFonts w:hint="eastAsia" w:ascii="仿宋" w:hAnsi="仿宋" w:eastAsia="仿宋" w:cs="仿宋"/>
          <w:bCs/>
          <w:color w:val="auto"/>
          <w:sz w:val="24"/>
          <w:lang w:val="en-GB"/>
        </w:rPr>
      </w:pPr>
      <w:r>
        <w:rPr>
          <w:rFonts w:hint="eastAsia" w:ascii="仿宋" w:hAnsi="仿宋" w:eastAsia="仿宋" w:cs="仿宋"/>
          <w:bCs/>
          <w:color w:val="auto"/>
          <w:sz w:val="24"/>
          <w:lang w:val="en-GB"/>
        </w:rPr>
        <w:t>1</w:t>
      </w:r>
      <w:r>
        <w:rPr>
          <w:rFonts w:hint="eastAsia" w:ascii="仿宋" w:hAnsi="仿宋" w:eastAsia="仿宋" w:cs="仿宋"/>
          <w:bCs/>
          <w:color w:val="auto"/>
          <w:sz w:val="24"/>
        </w:rPr>
        <w:t>5</w:t>
      </w:r>
      <w:r>
        <w:rPr>
          <w:rFonts w:hint="eastAsia" w:ascii="仿宋" w:hAnsi="仿宋" w:eastAsia="仿宋" w:cs="仿宋"/>
          <w:bCs/>
          <w:color w:val="auto"/>
          <w:sz w:val="24"/>
          <w:lang w:val="en-GB"/>
        </w:rPr>
        <w:t>.3 响应文件正本中，文字材料需打印或用不褪色墨水书写。响应文件的正本须经法定代表人或授权代表在规定处签字，并加盖公章。</w:t>
      </w:r>
    </w:p>
    <w:p>
      <w:pPr>
        <w:snapToGrid w:val="0"/>
        <w:spacing w:before="120" w:beforeLines="50" w:after="120" w:afterLines="50" w:line="440" w:lineRule="exact"/>
        <w:outlineLvl w:val="0"/>
        <w:rPr>
          <w:rFonts w:hint="eastAsia" w:ascii="仿宋" w:hAnsi="仿宋" w:eastAsia="仿宋" w:cs="仿宋"/>
          <w:b/>
          <w:color w:val="auto"/>
          <w:sz w:val="28"/>
          <w:szCs w:val="28"/>
        </w:rPr>
      </w:pPr>
      <w:bookmarkStart w:id="117" w:name="_Toc3747"/>
      <w:bookmarkStart w:id="118" w:name="_Toc21960"/>
      <w:bookmarkStart w:id="119" w:name="_Toc7709"/>
      <w:bookmarkStart w:id="120" w:name="_Toc31122"/>
      <w:r>
        <w:rPr>
          <w:rFonts w:hint="eastAsia" w:ascii="仿宋" w:hAnsi="仿宋" w:eastAsia="仿宋" w:cs="仿宋"/>
          <w:b/>
          <w:color w:val="auto"/>
          <w:sz w:val="28"/>
          <w:szCs w:val="28"/>
        </w:rPr>
        <w:t>（四）响应文件的递交</w:t>
      </w:r>
      <w:bookmarkEnd w:id="117"/>
      <w:bookmarkEnd w:id="118"/>
      <w:bookmarkEnd w:id="119"/>
      <w:bookmarkEnd w:id="120"/>
    </w:p>
    <w:p>
      <w:pPr>
        <w:spacing w:line="440" w:lineRule="exact"/>
        <w:outlineLvl w:val="1"/>
        <w:rPr>
          <w:rFonts w:hint="eastAsia" w:ascii="仿宋" w:hAnsi="仿宋" w:eastAsia="仿宋" w:cs="仿宋"/>
          <w:b/>
          <w:color w:val="auto"/>
          <w:sz w:val="24"/>
        </w:rPr>
      </w:pPr>
      <w:bookmarkStart w:id="121" w:name="_Toc16511"/>
      <w:bookmarkStart w:id="122" w:name="_Toc14139"/>
      <w:bookmarkStart w:id="123" w:name="_Toc3910"/>
      <w:bookmarkStart w:id="124" w:name="_Toc433127002"/>
      <w:bookmarkStart w:id="125" w:name="_Toc5078"/>
      <w:r>
        <w:rPr>
          <w:rFonts w:hint="eastAsia" w:ascii="仿宋" w:hAnsi="仿宋" w:eastAsia="仿宋" w:cs="仿宋"/>
          <w:b/>
          <w:color w:val="auto"/>
          <w:sz w:val="24"/>
        </w:rPr>
        <w:t>16、响应文件的密封及标记</w:t>
      </w:r>
      <w:bookmarkEnd w:id="121"/>
      <w:bookmarkEnd w:id="122"/>
      <w:bookmarkEnd w:id="123"/>
      <w:bookmarkEnd w:id="124"/>
      <w:bookmarkEnd w:id="125"/>
    </w:p>
    <w:p>
      <w:pPr>
        <w:spacing w:line="440" w:lineRule="exact"/>
        <w:ind w:firstLine="480" w:firstLineChars="200"/>
        <w:rPr>
          <w:rFonts w:hint="eastAsia" w:ascii="仿宋" w:hAnsi="仿宋" w:eastAsia="仿宋" w:cs="仿宋"/>
          <w:bCs/>
          <w:color w:val="auto"/>
          <w:sz w:val="24"/>
          <w:lang w:val="en-GB"/>
        </w:rPr>
      </w:pPr>
      <w:r>
        <w:rPr>
          <w:rFonts w:hint="eastAsia" w:ascii="仿宋" w:hAnsi="仿宋" w:eastAsia="仿宋" w:cs="仿宋"/>
          <w:bCs/>
          <w:color w:val="auto"/>
          <w:sz w:val="24"/>
          <w:lang w:val="en-GB"/>
        </w:rPr>
        <w:t>16.l 供应商应将响应文件正本和所有副本分别密封在两个专用袋（箱）中</w:t>
      </w:r>
      <w:r>
        <w:rPr>
          <w:rFonts w:hint="eastAsia" w:ascii="仿宋" w:hAnsi="仿宋" w:eastAsia="仿宋" w:cs="仿宋"/>
          <w:b/>
          <w:color w:val="auto"/>
          <w:sz w:val="24"/>
          <w:lang w:val="en-GB"/>
        </w:rPr>
        <w:t>（正本一份共一袋，副本三份共一袋）</w:t>
      </w:r>
      <w:r>
        <w:rPr>
          <w:rFonts w:hint="eastAsia" w:ascii="仿宋" w:hAnsi="仿宋" w:eastAsia="仿宋" w:cs="仿宋"/>
          <w:bCs/>
          <w:color w:val="auto"/>
          <w:sz w:val="24"/>
          <w:lang w:val="en-GB"/>
        </w:rPr>
        <w:t>及</w:t>
      </w:r>
      <w:r>
        <w:rPr>
          <w:rFonts w:hint="eastAsia" w:ascii="仿宋" w:hAnsi="仿宋" w:eastAsia="仿宋" w:cs="仿宋"/>
          <w:b/>
          <w:color w:val="auto"/>
          <w:sz w:val="24"/>
          <w:lang w:val="en-GB"/>
        </w:rPr>
        <w:t>唱标信封一份（内含报价一览表）和电子版投标文件文件一份（内含</w:t>
      </w:r>
      <w:r>
        <w:rPr>
          <w:rFonts w:hint="eastAsia" w:ascii="仿宋" w:hAnsi="仿宋" w:eastAsia="仿宋" w:cs="仿宋"/>
          <w:b/>
          <w:color w:val="auto"/>
          <w:sz w:val="24"/>
        </w:rPr>
        <w:t>U盘或光盘</w:t>
      </w:r>
      <w:r>
        <w:rPr>
          <w:rFonts w:hint="eastAsia" w:ascii="仿宋" w:hAnsi="仿宋" w:eastAsia="仿宋" w:cs="仿宋"/>
          <w:b/>
          <w:color w:val="auto"/>
          <w:sz w:val="24"/>
          <w:lang w:val="en-GB"/>
        </w:rPr>
        <w:t>）</w:t>
      </w:r>
      <w:r>
        <w:rPr>
          <w:rFonts w:hint="eastAsia" w:ascii="仿宋" w:hAnsi="仿宋" w:eastAsia="仿宋" w:cs="仿宋"/>
          <w:bCs/>
          <w:color w:val="auto"/>
          <w:sz w:val="24"/>
          <w:lang w:val="en-GB"/>
        </w:rPr>
        <w:t>，并在专用袋（箱）上标明“</w:t>
      </w:r>
      <w:r>
        <w:rPr>
          <w:rFonts w:hint="eastAsia" w:ascii="仿宋" w:hAnsi="仿宋" w:eastAsia="仿宋" w:cs="仿宋"/>
          <w:b/>
          <w:color w:val="auto"/>
          <w:sz w:val="24"/>
          <w:lang w:val="en-GB"/>
        </w:rPr>
        <w:t>正本</w:t>
      </w:r>
      <w:r>
        <w:rPr>
          <w:rFonts w:hint="eastAsia" w:ascii="仿宋" w:hAnsi="仿宋" w:eastAsia="仿宋" w:cs="仿宋"/>
          <w:bCs/>
          <w:color w:val="auto"/>
          <w:sz w:val="24"/>
          <w:lang w:val="en-GB"/>
        </w:rPr>
        <w:t>”、“</w:t>
      </w:r>
      <w:r>
        <w:rPr>
          <w:rFonts w:hint="eastAsia" w:ascii="仿宋" w:hAnsi="仿宋" w:eastAsia="仿宋" w:cs="仿宋"/>
          <w:b/>
          <w:color w:val="auto"/>
          <w:sz w:val="24"/>
          <w:lang w:val="en-GB"/>
        </w:rPr>
        <w:t>副本</w:t>
      </w:r>
      <w:r>
        <w:rPr>
          <w:rFonts w:hint="eastAsia" w:ascii="仿宋" w:hAnsi="仿宋" w:eastAsia="仿宋" w:cs="仿宋"/>
          <w:bCs/>
          <w:color w:val="auto"/>
          <w:sz w:val="24"/>
          <w:lang w:val="en-GB"/>
        </w:rPr>
        <w:t>”、“</w:t>
      </w:r>
      <w:r>
        <w:rPr>
          <w:rFonts w:hint="eastAsia" w:ascii="仿宋" w:hAnsi="仿宋" w:eastAsia="仿宋" w:cs="仿宋"/>
          <w:b/>
          <w:color w:val="auto"/>
          <w:sz w:val="24"/>
          <w:lang w:val="en-GB"/>
        </w:rPr>
        <w:t>唱标信封</w:t>
      </w:r>
      <w:r>
        <w:rPr>
          <w:rFonts w:hint="eastAsia" w:ascii="仿宋" w:hAnsi="仿宋" w:eastAsia="仿宋" w:cs="仿宋"/>
          <w:bCs/>
          <w:color w:val="auto"/>
          <w:sz w:val="24"/>
          <w:lang w:val="en-GB"/>
        </w:rPr>
        <w:t>”、“</w:t>
      </w:r>
      <w:r>
        <w:rPr>
          <w:rFonts w:hint="eastAsia" w:ascii="仿宋" w:hAnsi="仿宋" w:eastAsia="仿宋" w:cs="仿宋"/>
          <w:b/>
          <w:bCs/>
          <w:color w:val="auto"/>
          <w:sz w:val="24"/>
          <w:lang w:val="en-GB"/>
        </w:rPr>
        <w:t>电子版投标文件</w:t>
      </w:r>
      <w:r>
        <w:rPr>
          <w:rFonts w:hint="eastAsia" w:ascii="仿宋" w:hAnsi="仿宋" w:eastAsia="仿宋" w:cs="仿宋"/>
          <w:bCs/>
          <w:color w:val="auto"/>
          <w:sz w:val="24"/>
          <w:lang w:val="en-GB"/>
        </w:rPr>
        <w:t>”字样，封口处应加盖骑缝章。封皮上均应写明：</w:t>
      </w:r>
    </w:p>
    <w:p>
      <w:pPr>
        <w:spacing w:line="30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致：海南政辉招投标代理有限公司</w:t>
      </w:r>
    </w:p>
    <w:p>
      <w:pPr>
        <w:widowControl/>
        <w:tabs>
          <w:tab w:val="left" w:pos="630"/>
        </w:tabs>
        <w:spacing w:line="300" w:lineRule="auto"/>
        <w:ind w:firstLine="482" w:firstLineChars="200"/>
        <w:jc w:val="left"/>
        <w:textAlignment w:val="bottom"/>
        <w:rPr>
          <w:rFonts w:hint="eastAsia" w:ascii="仿宋" w:hAnsi="仿宋" w:eastAsia="仿宋" w:cs="仿宋"/>
          <w:b/>
          <w:color w:val="auto"/>
          <w:sz w:val="24"/>
        </w:rPr>
      </w:pPr>
      <w:r>
        <w:rPr>
          <w:rFonts w:hint="eastAsia" w:ascii="仿宋" w:hAnsi="仿宋" w:eastAsia="仿宋" w:cs="仿宋"/>
          <w:b/>
          <w:color w:val="auto"/>
          <w:sz w:val="24"/>
        </w:rPr>
        <w:t>项目名称：</w:t>
      </w:r>
    </w:p>
    <w:p>
      <w:pPr>
        <w:spacing w:line="30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项目编号：</w:t>
      </w:r>
    </w:p>
    <w:p>
      <w:pPr>
        <w:spacing w:line="30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注明：“请勿在开启时间之前启封”</w:t>
      </w:r>
    </w:p>
    <w:p>
      <w:pPr>
        <w:spacing w:line="30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供应商名称、联系人姓名和电话</w:t>
      </w:r>
    </w:p>
    <w:bookmarkEnd w:id="75"/>
    <w:bookmarkEnd w:id="76"/>
    <w:bookmarkEnd w:id="77"/>
    <w:p>
      <w:pPr>
        <w:spacing w:line="440" w:lineRule="exact"/>
        <w:outlineLvl w:val="1"/>
        <w:rPr>
          <w:rFonts w:hint="eastAsia" w:ascii="仿宋" w:hAnsi="仿宋" w:eastAsia="仿宋" w:cs="仿宋"/>
          <w:b/>
          <w:color w:val="auto"/>
          <w:sz w:val="24"/>
        </w:rPr>
      </w:pPr>
      <w:bookmarkStart w:id="126" w:name="_Toc1715"/>
      <w:bookmarkStart w:id="127" w:name="_Toc433127003"/>
      <w:bookmarkStart w:id="128" w:name="_Toc14379"/>
      <w:bookmarkStart w:id="129" w:name="_Toc6032"/>
      <w:bookmarkStart w:id="130" w:name="_Toc5805"/>
      <w:r>
        <w:rPr>
          <w:rFonts w:hint="eastAsia" w:ascii="仿宋" w:hAnsi="仿宋" w:eastAsia="仿宋" w:cs="仿宋"/>
          <w:b/>
          <w:color w:val="auto"/>
          <w:sz w:val="24"/>
        </w:rPr>
        <w:t>17、响应文件提交截止时间</w:t>
      </w:r>
      <w:bookmarkEnd w:id="126"/>
      <w:bookmarkEnd w:id="127"/>
      <w:bookmarkEnd w:id="128"/>
      <w:bookmarkEnd w:id="129"/>
      <w:bookmarkEnd w:id="130"/>
    </w:p>
    <w:p>
      <w:pPr>
        <w:spacing w:line="440" w:lineRule="exact"/>
        <w:ind w:firstLine="480" w:firstLineChars="200"/>
        <w:rPr>
          <w:rFonts w:hint="eastAsia" w:ascii="仿宋" w:hAnsi="仿宋" w:eastAsia="仿宋" w:cs="仿宋"/>
          <w:bCs/>
          <w:color w:val="auto"/>
          <w:sz w:val="24"/>
          <w:lang w:val="en-GB"/>
        </w:rPr>
      </w:pPr>
      <w:r>
        <w:rPr>
          <w:rFonts w:hint="eastAsia" w:ascii="仿宋" w:hAnsi="仿宋" w:eastAsia="仿宋" w:cs="仿宋"/>
          <w:bCs/>
          <w:color w:val="auto"/>
          <w:sz w:val="24"/>
          <w:lang w:val="en-GB"/>
        </w:rPr>
        <w:t>1</w:t>
      </w:r>
      <w:r>
        <w:rPr>
          <w:rFonts w:hint="eastAsia" w:ascii="仿宋" w:hAnsi="仿宋" w:eastAsia="仿宋" w:cs="仿宋"/>
          <w:bCs/>
          <w:color w:val="auto"/>
          <w:sz w:val="24"/>
        </w:rPr>
        <w:t>7</w:t>
      </w:r>
      <w:r>
        <w:rPr>
          <w:rFonts w:hint="eastAsia" w:ascii="仿宋" w:hAnsi="仿宋" w:eastAsia="仿宋" w:cs="仿宋"/>
          <w:bCs/>
          <w:color w:val="auto"/>
          <w:sz w:val="24"/>
          <w:lang w:val="en-GB"/>
        </w:rPr>
        <w:t>.l 供应商须在响应文件提交截止时间前将响应文件送达采购代理机构规定的地点。</w:t>
      </w:r>
    </w:p>
    <w:p>
      <w:pPr>
        <w:spacing w:line="440" w:lineRule="exact"/>
        <w:ind w:firstLine="480" w:firstLineChars="200"/>
        <w:rPr>
          <w:rFonts w:hint="eastAsia" w:ascii="仿宋" w:hAnsi="仿宋" w:eastAsia="仿宋" w:cs="仿宋"/>
          <w:bCs/>
          <w:color w:val="auto"/>
          <w:sz w:val="24"/>
          <w:lang w:val="en-GB"/>
        </w:rPr>
      </w:pPr>
      <w:r>
        <w:rPr>
          <w:rFonts w:hint="eastAsia" w:ascii="仿宋" w:hAnsi="仿宋" w:eastAsia="仿宋" w:cs="仿宋"/>
          <w:bCs/>
          <w:color w:val="auto"/>
          <w:sz w:val="24"/>
          <w:lang w:val="en-GB"/>
        </w:rPr>
        <w:t>1</w:t>
      </w:r>
      <w:r>
        <w:rPr>
          <w:rFonts w:hint="eastAsia" w:ascii="仿宋" w:hAnsi="仿宋" w:eastAsia="仿宋" w:cs="仿宋"/>
          <w:bCs/>
          <w:color w:val="auto"/>
          <w:sz w:val="24"/>
        </w:rPr>
        <w:t>7</w:t>
      </w:r>
      <w:r>
        <w:rPr>
          <w:rFonts w:hint="eastAsia" w:ascii="仿宋" w:hAnsi="仿宋" w:eastAsia="仿宋" w:cs="仿宋"/>
          <w:bCs/>
          <w:color w:val="auto"/>
          <w:sz w:val="24"/>
          <w:lang w:val="en-GB"/>
        </w:rPr>
        <w:t>.</w:t>
      </w:r>
      <w:r>
        <w:rPr>
          <w:rFonts w:hint="eastAsia" w:ascii="仿宋" w:hAnsi="仿宋" w:eastAsia="仿宋" w:cs="仿宋"/>
          <w:bCs/>
          <w:color w:val="auto"/>
          <w:sz w:val="24"/>
        </w:rPr>
        <w:t>2</w:t>
      </w:r>
      <w:r>
        <w:rPr>
          <w:rFonts w:hint="eastAsia" w:ascii="仿宋" w:hAnsi="仿宋" w:eastAsia="仿宋" w:cs="仿宋"/>
          <w:bCs/>
          <w:color w:val="auto"/>
          <w:sz w:val="24"/>
          <w:lang w:val="en-GB"/>
        </w:rPr>
        <w:t xml:space="preserve"> 若采购代理机构推迟了响应文件提交截止时间，应以公告的形式通知所有供应商。在这种情况下，采购代理机构、采购人和供应商的权利和义务均应以新的响应文件提交截止时间为准。</w:t>
      </w:r>
    </w:p>
    <w:p>
      <w:pPr>
        <w:spacing w:line="440" w:lineRule="exact"/>
        <w:ind w:firstLine="480" w:firstLineChars="200"/>
        <w:rPr>
          <w:rFonts w:hint="eastAsia" w:ascii="仿宋" w:hAnsi="仿宋" w:eastAsia="仿宋" w:cs="仿宋"/>
          <w:bCs/>
          <w:color w:val="auto"/>
          <w:sz w:val="24"/>
          <w:lang w:val="en-GB"/>
        </w:rPr>
      </w:pPr>
      <w:r>
        <w:rPr>
          <w:rFonts w:hint="eastAsia" w:ascii="仿宋" w:hAnsi="仿宋" w:eastAsia="仿宋" w:cs="仿宋"/>
          <w:bCs/>
          <w:color w:val="auto"/>
          <w:sz w:val="24"/>
          <w:lang w:val="en-GB"/>
        </w:rPr>
        <w:t>1</w:t>
      </w:r>
      <w:r>
        <w:rPr>
          <w:rFonts w:hint="eastAsia" w:ascii="仿宋" w:hAnsi="仿宋" w:eastAsia="仿宋" w:cs="仿宋"/>
          <w:bCs/>
          <w:color w:val="auto"/>
          <w:sz w:val="24"/>
        </w:rPr>
        <w:t>7</w:t>
      </w:r>
      <w:r>
        <w:rPr>
          <w:rFonts w:hint="eastAsia" w:ascii="仿宋" w:hAnsi="仿宋" w:eastAsia="仿宋" w:cs="仿宋"/>
          <w:bCs/>
          <w:color w:val="auto"/>
          <w:sz w:val="24"/>
          <w:lang w:val="en-GB"/>
        </w:rPr>
        <w:t>.</w:t>
      </w:r>
      <w:r>
        <w:rPr>
          <w:rFonts w:hint="eastAsia" w:ascii="仿宋" w:hAnsi="仿宋" w:eastAsia="仿宋" w:cs="仿宋"/>
          <w:bCs/>
          <w:color w:val="auto"/>
          <w:sz w:val="24"/>
        </w:rPr>
        <w:t>3</w:t>
      </w:r>
      <w:r>
        <w:rPr>
          <w:rFonts w:hint="eastAsia" w:ascii="仿宋" w:hAnsi="仿宋" w:eastAsia="仿宋" w:cs="仿宋"/>
          <w:bCs/>
          <w:color w:val="auto"/>
          <w:sz w:val="24"/>
          <w:lang w:val="en-GB"/>
        </w:rPr>
        <w:t>在响应文件提交截止时间后递交的响应文件，采购代理机构将拒绝接收。</w:t>
      </w:r>
    </w:p>
    <w:p>
      <w:pPr>
        <w:spacing w:before="120" w:beforeLines="50" w:after="120" w:afterLines="50" w:line="440" w:lineRule="exact"/>
        <w:rPr>
          <w:rFonts w:hint="eastAsia" w:ascii="仿宋" w:hAnsi="仿宋" w:eastAsia="仿宋" w:cs="仿宋"/>
          <w:bCs/>
          <w:color w:val="auto"/>
          <w:sz w:val="28"/>
          <w:szCs w:val="28"/>
          <w:lang w:val="en-GB"/>
        </w:rPr>
      </w:pPr>
      <w:r>
        <w:rPr>
          <w:rFonts w:hint="eastAsia" w:ascii="仿宋" w:hAnsi="仿宋" w:eastAsia="仿宋" w:cs="仿宋"/>
          <w:b/>
          <w:color w:val="auto"/>
          <w:sz w:val="28"/>
          <w:szCs w:val="28"/>
          <w:lang w:val="en-GB"/>
        </w:rPr>
        <w:t>（五）开标</w:t>
      </w:r>
    </w:p>
    <w:p>
      <w:pPr>
        <w:spacing w:line="440" w:lineRule="exact"/>
        <w:rPr>
          <w:rFonts w:hint="eastAsia" w:ascii="仿宋" w:hAnsi="仿宋" w:eastAsia="仿宋" w:cs="仿宋"/>
          <w:b/>
          <w:color w:val="auto"/>
          <w:sz w:val="24"/>
        </w:rPr>
      </w:pPr>
      <w:r>
        <w:rPr>
          <w:rFonts w:hint="eastAsia" w:ascii="仿宋" w:hAnsi="仿宋" w:eastAsia="仿宋" w:cs="仿宋"/>
          <w:b/>
          <w:color w:val="auto"/>
          <w:sz w:val="24"/>
        </w:rPr>
        <w:t>18、开标</w:t>
      </w:r>
    </w:p>
    <w:p>
      <w:pPr>
        <w:spacing w:line="440" w:lineRule="exact"/>
        <w:ind w:firstLine="480" w:firstLineChars="200"/>
        <w:rPr>
          <w:rFonts w:hint="eastAsia" w:ascii="仿宋" w:hAnsi="仿宋" w:eastAsia="仿宋" w:cs="仿宋"/>
          <w:bCs/>
          <w:color w:val="auto"/>
          <w:sz w:val="24"/>
          <w:lang w:val="en-GB"/>
        </w:rPr>
      </w:pPr>
      <w:r>
        <w:rPr>
          <w:rFonts w:hint="eastAsia" w:ascii="仿宋" w:hAnsi="仿宋" w:eastAsia="仿宋" w:cs="仿宋"/>
          <w:bCs/>
          <w:color w:val="auto"/>
          <w:sz w:val="24"/>
          <w:lang w:val="en-GB"/>
        </w:rPr>
        <w:t>1</w:t>
      </w:r>
      <w:r>
        <w:rPr>
          <w:rFonts w:hint="eastAsia" w:ascii="仿宋" w:hAnsi="仿宋" w:eastAsia="仿宋" w:cs="仿宋"/>
          <w:bCs/>
          <w:color w:val="auto"/>
          <w:sz w:val="24"/>
        </w:rPr>
        <w:t>8</w:t>
      </w:r>
      <w:r>
        <w:rPr>
          <w:rFonts w:hint="eastAsia" w:ascii="仿宋" w:hAnsi="仿宋" w:eastAsia="仿宋" w:cs="仿宋"/>
          <w:bCs/>
          <w:color w:val="auto"/>
          <w:sz w:val="24"/>
          <w:lang w:val="en-GB"/>
        </w:rPr>
        <w:t>.l 招标代理机构按“磋商公告”或“磋商邀请函”中规定的时间和地点组织开标，采购人代表、招标代理机构有关工作人员参加。供应商应委派授权代表参加开标活动，参加开标的代表须持本人身份证件签名报到以证明其出席。未派授权代表或不能证明其授权代表身份的，招标代理机构对响应文件的处理不承担责任。</w:t>
      </w:r>
    </w:p>
    <w:p>
      <w:pPr>
        <w:spacing w:line="440" w:lineRule="exact"/>
        <w:ind w:firstLine="480" w:firstLineChars="200"/>
        <w:rPr>
          <w:rFonts w:hint="eastAsia" w:ascii="仿宋" w:hAnsi="仿宋" w:eastAsia="仿宋" w:cs="仿宋"/>
          <w:bCs/>
          <w:color w:val="auto"/>
          <w:sz w:val="24"/>
          <w:lang w:val="en-GB"/>
        </w:rPr>
      </w:pPr>
      <w:r>
        <w:rPr>
          <w:rFonts w:hint="eastAsia" w:ascii="仿宋" w:hAnsi="仿宋" w:eastAsia="仿宋" w:cs="仿宋"/>
          <w:bCs/>
          <w:color w:val="auto"/>
          <w:sz w:val="24"/>
          <w:lang w:val="en-GB"/>
        </w:rPr>
        <w:t>1</w:t>
      </w:r>
      <w:r>
        <w:rPr>
          <w:rFonts w:hint="eastAsia" w:ascii="仿宋" w:hAnsi="仿宋" w:eastAsia="仿宋" w:cs="仿宋"/>
          <w:bCs/>
          <w:color w:val="auto"/>
          <w:sz w:val="24"/>
        </w:rPr>
        <w:t>8</w:t>
      </w:r>
      <w:r>
        <w:rPr>
          <w:rFonts w:hint="eastAsia" w:ascii="仿宋" w:hAnsi="仿宋" w:eastAsia="仿宋" w:cs="仿宋"/>
          <w:bCs/>
          <w:color w:val="auto"/>
          <w:sz w:val="24"/>
          <w:lang w:val="en-GB"/>
        </w:rPr>
        <w:t>.2政府采购主管部门、监督部门、国家公证机关公证员由其视情况决定是否派代表到现场进行监督。</w:t>
      </w:r>
    </w:p>
    <w:p>
      <w:pPr>
        <w:spacing w:line="440" w:lineRule="exact"/>
        <w:ind w:firstLine="480" w:firstLineChars="200"/>
        <w:rPr>
          <w:rFonts w:hint="eastAsia" w:ascii="仿宋" w:hAnsi="仿宋" w:eastAsia="仿宋" w:cs="仿宋"/>
          <w:bCs/>
          <w:color w:val="auto"/>
          <w:sz w:val="24"/>
          <w:lang w:val="en-GB"/>
        </w:rPr>
      </w:pPr>
      <w:r>
        <w:rPr>
          <w:rFonts w:hint="eastAsia" w:ascii="仿宋" w:hAnsi="仿宋" w:eastAsia="仿宋" w:cs="仿宋"/>
          <w:bCs/>
          <w:color w:val="auto"/>
          <w:sz w:val="24"/>
          <w:lang w:val="en-GB"/>
        </w:rPr>
        <w:t>1</w:t>
      </w:r>
      <w:r>
        <w:rPr>
          <w:rFonts w:hint="eastAsia" w:ascii="仿宋" w:hAnsi="仿宋" w:eastAsia="仿宋" w:cs="仿宋"/>
          <w:bCs/>
          <w:color w:val="auto"/>
          <w:sz w:val="24"/>
        </w:rPr>
        <w:t>8</w:t>
      </w:r>
      <w:r>
        <w:rPr>
          <w:rFonts w:hint="eastAsia" w:ascii="仿宋" w:hAnsi="仿宋" w:eastAsia="仿宋" w:cs="仿宋"/>
          <w:bCs/>
          <w:color w:val="auto"/>
          <w:sz w:val="24"/>
          <w:lang w:val="en-GB"/>
        </w:rPr>
        <w:t>.3 开标时，供应商授权代表将查验响应文件的密封情况，确认无误后拆封唱标，公布每份响应文件中“报价一览表”的内容，以及招标代理机构认为合适的其他内容，招标代理机构将作开标记录。</w:t>
      </w:r>
    </w:p>
    <w:p>
      <w:pPr>
        <w:spacing w:line="440" w:lineRule="exact"/>
        <w:ind w:firstLine="480" w:firstLineChars="200"/>
        <w:rPr>
          <w:rFonts w:hint="eastAsia" w:ascii="仿宋" w:hAnsi="仿宋" w:eastAsia="仿宋" w:cs="仿宋"/>
          <w:bCs/>
          <w:color w:val="auto"/>
          <w:sz w:val="24"/>
          <w:lang w:val="en-GB"/>
        </w:rPr>
      </w:pPr>
      <w:r>
        <w:rPr>
          <w:rFonts w:hint="eastAsia" w:ascii="仿宋" w:hAnsi="仿宋" w:eastAsia="仿宋" w:cs="仿宋"/>
          <w:bCs/>
          <w:color w:val="auto"/>
          <w:sz w:val="24"/>
          <w:lang w:val="en-GB"/>
        </w:rPr>
        <w:t>1</w:t>
      </w:r>
      <w:r>
        <w:rPr>
          <w:rFonts w:hint="eastAsia" w:ascii="仿宋" w:hAnsi="仿宋" w:eastAsia="仿宋" w:cs="仿宋"/>
          <w:bCs/>
          <w:color w:val="auto"/>
          <w:sz w:val="24"/>
        </w:rPr>
        <w:t>8</w:t>
      </w:r>
      <w:r>
        <w:rPr>
          <w:rFonts w:hint="eastAsia" w:ascii="仿宋" w:hAnsi="仿宋" w:eastAsia="仿宋" w:cs="仿宋"/>
          <w:bCs/>
          <w:color w:val="auto"/>
          <w:sz w:val="24"/>
          <w:lang w:val="en-GB"/>
        </w:rPr>
        <w:t>.4 若响应文件未密封，招标代理机构将拒绝接收该供应商的响应文件。</w:t>
      </w:r>
    </w:p>
    <w:p>
      <w:pPr>
        <w:spacing w:line="440" w:lineRule="exact"/>
        <w:ind w:firstLine="480" w:firstLineChars="200"/>
        <w:rPr>
          <w:rFonts w:hint="eastAsia" w:ascii="仿宋" w:hAnsi="仿宋" w:eastAsia="仿宋" w:cs="仿宋"/>
          <w:bCs/>
          <w:color w:val="auto"/>
          <w:sz w:val="24"/>
          <w:lang w:val="en-GB"/>
        </w:rPr>
      </w:pPr>
      <w:r>
        <w:rPr>
          <w:rFonts w:hint="eastAsia" w:ascii="仿宋" w:hAnsi="仿宋" w:eastAsia="仿宋" w:cs="仿宋"/>
          <w:bCs/>
          <w:color w:val="auto"/>
          <w:sz w:val="24"/>
        </w:rPr>
        <w:t>18.5根据财库〔2015〕124号《财政部关于政府采购竞争性磋商采购方式管理暂行办法有关问题的补充通知</w:t>
      </w:r>
      <w:r>
        <w:rPr>
          <w:rFonts w:hint="eastAsia" w:ascii="仿宋" w:hAnsi="仿宋" w:eastAsia="仿宋" w:cs="仿宋"/>
          <w:color w:val="auto"/>
          <w:sz w:val="24"/>
        </w:rPr>
        <w:t>》在采购过程中符合要求的供应商（社会资本）只有2家的，竞争性磋商采购活动可以继续进行。</w:t>
      </w:r>
    </w:p>
    <w:p>
      <w:pPr>
        <w:snapToGrid w:val="0"/>
        <w:spacing w:before="120" w:beforeLines="50" w:after="120" w:afterLines="50" w:line="440" w:lineRule="exact"/>
        <w:outlineLvl w:val="0"/>
        <w:rPr>
          <w:rFonts w:hint="eastAsia" w:ascii="仿宋" w:hAnsi="仿宋" w:eastAsia="仿宋" w:cs="仿宋"/>
          <w:b/>
          <w:color w:val="auto"/>
          <w:sz w:val="28"/>
          <w:szCs w:val="28"/>
          <w:lang w:val="en-GB"/>
        </w:rPr>
      </w:pPr>
      <w:bookmarkStart w:id="131" w:name="_Toc30599"/>
      <w:bookmarkStart w:id="132" w:name="_Toc10710"/>
      <w:bookmarkStart w:id="133" w:name="_Toc29275"/>
      <w:bookmarkStart w:id="134" w:name="_Toc17507"/>
      <w:r>
        <w:rPr>
          <w:rFonts w:hint="eastAsia" w:ascii="仿宋" w:hAnsi="仿宋" w:eastAsia="仿宋" w:cs="仿宋"/>
          <w:b/>
          <w:color w:val="auto"/>
          <w:sz w:val="28"/>
          <w:szCs w:val="28"/>
        </w:rPr>
        <w:t>（六）</w:t>
      </w:r>
      <w:r>
        <w:rPr>
          <w:rFonts w:hint="eastAsia" w:ascii="仿宋" w:hAnsi="仿宋" w:eastAsia="仿宋" w:cs="仿宋"/>
          <w:b/>
          <w:color w:val="auto"/>
          <w:sz w:val="28"/>
          <w:szCs w:val="28"/>
          <w:lang w:val="en-GB"/>
        </w:rPr>
        <w:t>磋商、评审及成交</w:t>
      </w:r>
      <w:bookmarkEnd w:id="131"/>
      <w:bookmarkEnd w:id="132"/>
      <w:bookmarkEnd w:id="133"/>
      <w:bookmarkEnd w:id="134"/>
    </w:p>
    <w:p>
      <w:pPr>
        <w:spacing w:line="440" w:lineRule="exact"/>
        <w:outlineLvl w:val="1"/>
        <w:rPr>
          <w:rFonts w:hint="eastAsia" w:ascii="仿宋" w:hAnsi="仿宋" w:eastAsia="仿宋" w:cs="仿宋"/>
          <w:b/>
          <w:color w:val="auto"/>
          <w:sz w:val="24"/>
        </w:rPr>
      </w:pPr>
      <w:bookmarkStart w:id="135" w:name="_Toc30413"/>
      <w:bookmarkStart w:id="136" w:name="_Toc21828"/>
      <w:bookmarkStart w:id="137" w:name="_Toc433127005"/>
      <w:bookmarkStart w:id="138" w:name="_Toc26397"/>
      <w:bookmarkStart w:id="139" w:name="_Toc30394"/>
      <w:r>
        <w:rPr>
          <w:rFonts w:hint="eastAsia" w:ascii="仿宋" w:hAnsi="仿宋" w:eastAsia="仿宋" w:cs="仿宋"/>
          <w:b/>
          <w:color w:val="auto"/>
          <w:sz w:val="24"/>
        </w:rPr>
        <w:t>19、</w:t>
      </w:r>
      <w:r>
        <w:rPr>
          <w:rFonts w:hint="eastAsia" w:ascii="仿宋" w:hAnsi="仿宋" w:eastAsia="仿宋" w:cs="仿宋"/>
          <w:b/>
          <w:color w:val="auto"/>
          <w:sz w:val="24"/>
          <w:lang w:val="en-GB"/>
        </w:rPr>
        <w:t>磋商小组的组成</w:t>
      </w:r>
      <w:bookmarkEnd w:id="135"/>
      <w:bookmarkEnd w:id="136"/>
      <w:bookmarkEnd w:id="137"/>
      <w:bookmarkEnd w:id="138"/>
      <w:bookmarkEnd w:id="139"/>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评标委员会由3名评委组成，该评标委员会独立工作，负责评审所有投标文件并确定中标候选人。</w:t>
      </w:r>
    </w:p>
    <w:p>
      <w:pPr>
        <w:spacing w:line="440" w:lineRule="exact"/>
        <w:ind w:firstLine="482"/>
        <w:outlineLvl w:val="1"/>
        <w:rPr>
          <w:rFonts w:hint="eastAsia" w:ascii="仿宋" w:hAnsi="仿宋" w:eastAsia="仿宋" w:cs="仿宋"/>
          <w:b/>
          <w:color w:val="auto"/>
          <w:sz w:val="24"/>
        </w:rPr>
      </w:pPr>
      <w:bookmarkStart w:id="140" w:name="_Toc16681"/>
      <w:bookmarkStart w:id="141" w:name="_Toc3696"/>
      <w:bookmarkStart w:id="142" w:name="_Toc18964"/>
      <w:bookmarkStart w:id="143" w:name="_Toc14767"/>
      <w:bookmarkStart w:id="144" w:name="_Toc433127006"/>
      <w:r>
        <w:rPr>
          <w:rFonts w:hint="eastAsia" w:ascii="仿宋" w:hAnsi="仿宋" w:eastAsia="仿宋" w:cs="仿宋"/>
          <w:b/>
          <w:color w:val="auto"/>
          <w:sz w:val="24"/>
        </w:rPr>
        <w:t>20、评审方法及评审程序</w:t>
      </w:r>
      <w:bookmarkEnd w:id="140"/>
      <w:bookmarkEnd w:id="141"/>
      <w:bookmarkEnd w:id="142"/>
      <w:bookmarkEnd w:id="143"/>
      <w:bookmarkEnd w:id="144"/>
    </w:p>
    <w:p>
      <w:pPr>
        <w:spacing w:line="44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20.1</w:t>
      </w:r>
      <w:r>
        <w:rPr>
          <w:rFonts w:hint="eastAsia" w:ascii="仿宋" w:hAnsi="仿宋" w:eastAsia="仿宋" w:cs="仿宋"/>
          <w:bCs/>
          <w:color w:val="auto"/>
          <w:sz w:val="24"/>
          <w:lang w:val="en-GB"/>
        </w:rPr>
        <w:t>本次评审采用综合评分法。</w:t>
      </w:r>
    </w:p>
    <w:p>
      <w:pPr>
        <w:spacing w:line="440" w:lineRule="exact"/>
        <w:ind w:firstLine="480" w:firstLineChars="200"/>
        <w:rPr>
          <w:rFonts w:hint="eastAsia" w:ascii="仿宋" w:hAnsi="仿宋" w:eastAsia="仿宋" w:cs="仿宋"/>
          <w:bCs/>
          <w:color w:val="auto"/>
          <w:sz w:val="24"/>
          <w:lang w:val="en-GB"/>
        </w:rPr>
      </w:pPr>
      <w:r>
        <w:rPr>
          <w:rFonts w:hint="eastAsia" w:ascii="仿宋" w:hAnsi="仿宋" w:eastAsia="仿宋" w:cs="仿宋"/>
          <w:bCs/>
          <w:color w:val="auto"/>
          <w:sz w:val="24"/>
        </w:rPr>
        <w:t>20</w:t>
      </w:r>
      <w:r>
        <w:rPr>
          <w:rFonts w:hint="eastAsia" w:ascii="仿宋" w:hAnsi="仿宋" w:eastAsia="仿宋" w:cs="仿宋"/>
          <w:bCs/>
          <w:color w:val="auto"/>
          <w:sz w:val="24"/>
          <w:lang w:val="en-GB"/>
        </w:rPr>
        <w:t>.</w:t>
      </w:r>
      <w:r>
        <w:rPr>
          <w:rFonts w:hint="eastAsia" w:ascii="仿宋" w:hAnsi="仿宋" w:eastAsia="仿宋" w:cs="仿宋"/>
          <w:bCs/>
          <w:color w:val="auto"/>
          <w:sz w:val="24"/>
        </w:rPr>
        <w:t>2 综合评分法，是指响应文件满足磋商文件全部实质性要求且按评审因素的量化指标评审得分最高的供应商为成交候选供应商的评审方法。综合评分法评审标准中的分值设置与评审因素的量化指标相对应。</w:t>
      </w:r>
    </w:p>
    <w:p>
      <w:pPr>
        <w:spacing w:line="440" w:lineRule="exact"/>
        <w:ind w:firstLine="480" w:firstLineChars="200"/>
        <w:rPr>
          <w:rFonts w:hint="eastAsia" w:ascii="仿宋" w:hAnsi="仿宋" w:eastAsia="仿宋" w:cs="仿宋"/>
          <w:bCs/>
          <w:color w:val="auto"/>
          <w:sz w:val="24"/>
          <w:lang w:val="en-GB"/>
        </w:rPr>
      </w:pPr>
      <w:r>
        <w:rPr>
          <w:rFonts w:hint="eastAsia" w:ascii="仿宋" w:hAnsi="仿宋" w:eastAsia="仿宋" w:cs="仿宋"/>
          <w:bCs/>
          <w:color w:val="auto"/>
          <w:sz w:val="24"/>
        </w:rPr>
        <w:t>20.3评审时，磋商小组各成员独立对每个有效响应的文件进行评价、打分，然后汇总每个供应商每项评分因素的得分。</w:t>
      </w:r>
    </w:p>
    <w:p>
      <w:pPr>
        <w:spacing w:line="44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20.4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4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20.5磋商小组要求供应商澄清、说明或者更正响应文件应当以书面形式作出。供应商的澄清、说明或者更正应当由法定代表人或其授权代表签字或者加盖公章。由授权代表签字的，应当附法定代表人授权书。</w:t>
      </w:r>
    </w:p>
    <w:p>
      <w:pPr>
        <w:spacing w:line="440" w:lineRule="exact"/>
        <w:ind w:firstLine="480" w:firstLineChars="200"/>
        <w:rPr>
          <w:rFonts w:hint="eastAsia" w:ascii="仿宋" w:hAnsi="仿宋" w:eastAsia="仿宋" w:cs="仿宋"/>
          <w:color w:val="auto"/>
          <w:sz w:val="24"/>
          <w:lang w:val="en-GB"/>
        </w:rPr>
      </w:pPr>
      <w:r>
        <w:rPr>
          <w:rFonts w:hint="eastAsia" w:ascii="仿宋" w:hAnsi="仿宋" w:eastAsia="仿宋" w:cs="仿宋"/>
          <w:bCs/>
          <w:color w:val="auto"/>
          <w:sz w:val="24"/>
          <w:lang w:val="en-GB"/>
        </w:rPr>
        <w:t>20</w:t>
      </w:r>
      <w:r>
        <w:rPr>
          <w:rFonts w:hint="eastAsia" w:ascii="仿宋" w:hAnsi="仿宋" w:eastAsia="仿宋" w:cs="仿宋"/>
          <w:color w:val="auto"/>
          <w:sz w:val="24"/>
        </w:rPr>
        <w:t xml:space="preserve">.6 </w:t>
      </w:r>
      <w:r>
        <w:rPr>
          <w:rFonts w:hint="eastAsia" w:ascii="仿宋" w:hAnsi="仿宋" w:eastAsia="仿宋" w:cs="仿宋"/>
          <w:color w:val="auto"/>
          <w:sz w:val="24"/>
          <w:lang w:val="en-GB"/>
        </w:rPr>
        <w:t>资格审查：</w:t>
      </w:r>
      <w:r>
        <w:rPr>
          <w:rFonts w:hint="eastAsia" w:ascii="仿宋" w:hAnsi="仿宋" w:eastAsia="仿宋" w:cs="仿宋"/>
          <w:color w:val="auto"/>
          <w:sz w:val="24"/>
        </w:rPr>
        <w:t>评审小组</w:t>
      </w:r>
      <w:r>
        <w:rPr>
          <w:rFonts w:hint="eastAsia" w:ascii="仿宋" w:hAnsi="仿宋" w:eastAsia="仿宋" w:cs="仿宋"/>
          <w:color w:val="auto"/>
          <w:sz w:val="24"/>
          <w:lang w:val="en-GB"/>
        </w:rPr>
        <w:t>根据国家相关法律法规和</w:t>
      </w:r>
      <w:r>
        <w:rPr>
          <w:rFonts w:hint="eastAsia" w:ascii="仿宋" w:hAnsi="仿宋" w:eastAsia="仿宋" w:cs="仿宋"/>
          <w:color w:val="auto"/>
          <w:sz w:val="24"/>
        </w:rPr>
        <w:t>磋商</w:t>
      </w:r>
      <w:r>
        <w:rPr>
          <w:rFonts w:hint="eastAsia" w:ascii="仿宋" w:hAnsi="仿宋" w:eastAsia="仿宋" w:cs="仿宋"/>
          <w:color w:val="auto"/>
          <w:sz w:val="24"/>
          <w:lang w:val="en-GB"/>
        </w:rPr>
        <w:t>文件的规定，对供应商的资格证明文件进行初步审查，如供应商不具备磋商资格，</w:t>
      </w:r>
      <w:r>
        <w:rPr>
          <w:rFonts w:hint="eastAsia" w:ascii="仿宋" w:hAnsi="仿宋" w:eastAsia="仿宋" w:cs="仿宋"/>
          <w:color w:val="auto"/>
          <w:sz w:val="24"/>
        </w:rPr>
        <w:t>评审小组</w:t>
      </w:r>
      <w:r>
        <w:rPr>
          <w:rFonts w:hint="eastAsia" w:ascii="仿宋" w:hAnsi="仿宋" w:eastAsia="仿宋" w:cs="仿宋"/>
          <w:color w:val="auto"/>
          <w:sz w:val="24"/>
          <w:lang w:val="en-GB"/>
        </w:rPr>
        <w:t>可按投票方式决定是否作无效响应处理（详见</w:t>
      </w:r>
      <w:r>
        <w:rPr>
          <w:rFonts w:hint="eastAsia" w:ascii="仿宋" w:hAnsi="仿宋" w:eastAsia="仿宋" w:cs="仿宋"/>
          <w:color w:val="auto"/>
          <w:sz w:val="24"/>
        </w:rPr>
        <w:t>附表1</w:t>
      </w:r>
      <w:r>
        <w:rPr>
          <w:rFonts w:hint="eastAsia" w:ascii="仿宋" w:hAnsi="仿宋" w:eastAsia="仿宋" w:cs="仿宋"/>
          <w:color w:val="auto"/>
          <w:sz w:val="24"/>
          <w:lang w:val="en-GB"/>
        </w:rPr>
        <w:t>）。</w:t>
      </w:r>
    </w:p>
    <w:p>
      <w:pPr>
        <w:spacing w:line="44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20.6.1 磋商小组根据《符合性审查表》对响应文件的资格性和符合性进行审查，只有对《资格审查表》所列各项作出实质性响应的响应文件才能通过初步评审。对是否实质性响应磋商文件的要求有争议的内容，磋商小组将以记名方式表决，得票超过半数的供应商有资格进入下一阶段的评审，否则将被淘汰。有以下情况的将不能通过初步评审：</w:t>
      </w:r>
    </w:p>
    <w:p>
      <w:pPr>
        <w:adjustRightInd w:val="0"/>
        <w:snapToGrid w:val="0"/>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（1）供应商未能满足供应商资格要求的；</w:t>
      </w:r>
    </w:p>
    <w:p>
      <w:pPr>
        <w:adjustRightInd w:val="0"/>
        <w:snapToGrid w:val="0"/>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（2）供应商未提交法人授权委托书的； </w:t>
      </w:r>
    </w:p>
    <w:p>
      <w:pPr>
        <w:adjustRightInd w:val="0"/>
        <w:snapToGrid w:val="0"/>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（3）供应商未按磋商文件要求的金额提交磋商保证金的；</w:t>
      </w:r>
    </w:p>
    <w:p>
      <w:pPr>
        <w:adjustRightInd w:val="0"/>
        <w:snapToGrid w:val="0"/>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（4）响应文件未按磋商文件规定要求填写响应内容及签名盖章的；</w:t>
      </w:r>
    </w:p>
    <w:p>
      <w:pPr>
        <w:adjustRightInd w:val="0"/>
        <w:snapToGrid w:val="0"/>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（5）报价不是固定价或者报价不是唯一的；</w:t>
      </w:r>
    </w:p>
    <w:p>
      <w:pPr>
        <w:adjustRightInd w:val="0"/>
        <w:snapToGrid w:val="0"/>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（6）不符合磋商文件规定的其它条件。</w:t>
      </w:r>
    </w:p>
    <w:p>
      <w:pPr>
        <w:spacing w:line="44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20.6.2 判断响应文件有效与否只根据响应文件本身，而不寻求外部证据。</w:t>
      </w:r>
    </w:p>
    <w:p>
      <w:pPr>
        <w:spacing w:line="44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20.6.3 磋商小组在初审中，对算术错误的修正原则如下：</w:t>
      </w:r>
    </w:p>
    <w:p>
      <w:pPr>
        <w:spacing w:line="44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（1）报价一览表内容与响应文件中明细表内容不一致的，以报价一览表为准；</w:t>
      </w:r>
    </w:p>
    <w:p>
      <w:pPr>
        <w:spacing w:line="44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（2）响应文件的大写金额和小写金额不一致的，以大写金额为准；</w:t>
      </w:r>
    </w:p>
    <w:p>
      <w:pPr>
        <w:spacing w:line="44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（3）总价金额与按单价汇总金额不一致的，以单价金额计算结果为准；</w:t>
      </w:r>
    </w:p>
    <w:p>
      <w:pPr>
        <w:spacing w:line="44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（4）单价金额小数点有明显错位的，以总价为准并修改单价；</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（5）若供应商不同意以上修正，响应文件将视为无效。</w:t>
      </w:r>
    </w:p>
    <w:p>
      <w:pPr>
        <w:spacing w:line="440" w:lineRule="exact"/>
        <w:ind w:firstLine="482" w:firstLineChars="200"/>
        <w:rPr>
          <w:rFonts w:hint="eastAsia" w:ascii="仿宋" w:hAnsi="仿宋" w:eastAsia="仿宋" w:cs="仿宋"/>
          <w:b/>
          <w:bCs/>
          <w:color w:val="auto"/>
          <w:sz w:val="24"/>
        </w:rPr>
      </w:pPr>
      <w:r>
        <w:rPr>
          <w:rFonts w:hint="eastAsia" w:ascii="仿宋" w:hAnsi="仿宋" w:eastAsia="仿宋" w:cs="仿宋"/>
          <w:b/>
          <w:bCs/>
          <w:color w:val="auto"/>
          <w:sz w:val="24"/>
        </w:rPr>
        <w:t>20.7磋商小组对响应文件进行审核后，与各家供应商进行单独磋商。经磋商后确定最终采购需求。</w:t>
      </w:r>
    </w:p>
    <w:p>
      <w:pPr>
        <w:spacing w:line="44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 xml:space="preserve">20.8 </w:t>
      </w:r>
      <w:r>
        <w:rPr>
          <w:rFonts w:hint="eastAsia" w:ascii="仿宋" w:hAnsi="仿宋" w:eastAsia="仿宋" w:cs="仿宋"/>
          <w:bCs/>
          <w:color w:val="auto"/>
          <w:sz w:val="24"/>
          <w:lang w:val="en-GB"/>
        </w:rPr>
        <w:t>量化评审</w:t>
      </w:r>
    </w:p>
    <w:p>
      <w:pPr>
        <w:spacing w:line="44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20.8.1 磋商小组根据评审办法对通过初步审查的响应文件进行详细评审，并进行技术和商务的评审打分。</w:t>
      </w:r>
    </w:p>
    <w:p>
      <w:pPr>
        <w:spacing w:line="44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20.8.2 技术、商务评分：具体评审的内容详见（附表2）。</w:t>
      </w:r>
    </w:p>
    <w:p>
      <w:pPr>
        <w:spacing w:line="440" w:lineRule="exact"/>
        <w:ind w:firstLine="480" w:firstLineChars="200"/>
        <w:rPr>
          <w:rFonts w:hint="eastAsia" w:ascii="仿宋" w:hAnsi="仿宋" w:eastAsia="仿宋" w:cs="仿宋"/>
          <w:bCs/>
          <w:color w:val="auto"/>
          <w:sz w:val="24"/>
        </w:rPr>
      </w:pPr>
      <w:r>
        <w:rPr>
          <w:rFonts w:hint="eastAsia" w:ascii="仿宋" w:hAnsi="仿宋" w:eastAsia="仿宋" w:cs="仿宋"/>
          <w:color w:val="auto"/>
          <w:sz w:val="24"/>
        </w:rPr>
        <w:t>20</w:t>
      </w:r>
      <w:r>
        <w:rPr>
          <w:rFonts w:hint="eastAsia" w:ascii="仿宋" w:hAnsi="仿宋" w:eastAsia="仿宋" w:cs="仿宋"/>
          <w:bCs/>
          <w:color w:val="auto"/>
          <w:sz w:val="24"/>
        </w:rPr>
        <w:t>.8.3 价格分统一采用低价优先法计算，将通过初步评审的所有供应商的报价，即满足磋商文件要求且价格最低的报价为磋商基准价，</w:t>
      </w:r>
      <w:r>
        <w:rPr>
          <w:rFonts w:hint="eastAsia" w:ascii="仿宋" w:hAnsi="仿宋" w:eastAsia="仿宋" w:cs="仿宋"/>
          <w:bCs/>
          <w:color w:val="auto"/>
          <w:sz w:val="24"/>
          <w:lang w:val="en-GB"/>
        </w:rPr>
        <w:t>其价格分为满分；小微企业根据认定给予6%的价格优惠</w:t>
      </w:r>
      <w:r>
        <w:rPr>
          <w:rFonts w:hint="eastAsia" w:ascii="仿宋" w:hAnsi="仿宋" w:eastAsia="仿宋" w:cs="仿宋"/>
          <w:bCs/>
          <w:color w:val="auto"/>
          <w:sz w:val="24"/>
        </w:rPr>
        <w:t>。其他供应商的价格分统一按照下列公式计算：</w:t>
      </w:r>
    </w:p>
    <w:p>
      <w:pPr>
        <w:spacing w:line="44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价格分=（基准价／报价）×价格权值×100（小微企业按照工信部相关规定给予6%的价格优惠）</w:t>
      </w:r>
    </w:p>
    <w:p>
      <w:pPr>
        <w:spacing w:after="120" w:afterLines="50" w:line="44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20.8.4 技术、商务及价格权重分配</w:t>
      </w:r>
    </w:p>
    <w:tbl>
      <w:tblPr>
        <w:tblStyle w:val="32"/>
        <w:tblW w:w="9070"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4534"/>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2267" w:type="dxa"/>
            <w:shd w:val="clear" w:color="auto" w:fill="D9D9D9"/>
            <w:vAlign w:val="center"/>
          </w:tcPr>
          <w:p>
            <w:pPr>
              <w:spacing w:before="72" w:beforeLines="30" w:after="72" w:afterLines="30" w:line="440" w:lineRule="exact"/>
              <w:jc w:val="center"/>
              <w:rPr>
                <w:rFonts w:hint="eastAsia" w:ascii="仿宋" w:hAnsi="仿宋" w:eastAsia="仿宋" w:cs="仿宋"/>
                <w:b/>
                <w:bCs/>
                <w:color w:val="auto"/>
                <w:sz w:val="24"/>
                <w:lang w:val="en-GB"/>
              </w:rPr>
            </w:pPr>
            <w:r>
              <w:rPr>
                <w:rFonts w:hint="eastAsia" w:ascii="仿宋" w:hAnsi="仿宋" w:eastAsia="仿宋" w:cs="仿宋"/>
                <w:b/>
                <w:bCs/>
                <w:color w:val="auto"/>
                <w:sz w:val="24"/>
                <w:lang w:val="en-GB"/>
              </w:rPr>
              <w:t>评分项目</w:t>
            </w:r>
          </w:p>
        </w:tc>
        <w:tc>
          <w:tcPr>
            <w:tcW w:w="4534" w:type="dxa"/>
            <w:shd w:val="clear" w:color="auto" w:fill="D9D9D9"/>
            <w:vAlign w:val="center"/>
          </w:tcPr>
          <w:p>
            <w:pPr>
              <w:spacing w:before="72" w:beforeLines="30" w:after="72" w:afterLines="30" w:line="440" w:lineRule="exact"/>
              <w:jc w:val="center"/>
              <w:rPr>
                <w:rFonts w:hint="eastAsia" w:ascii="仿宋" w:hAnsi="仿宋" w:eastAsia="仿宋" w:cs="仿宋"/>
                <w:b/>
                <w:bCs/>
                <w:color w:val="auto"/>
                <w:sz w:val="24"/>
                <w:lang w:val="en-GB"/>
              </w:rPr>
            </w:pPr>
            <w:r>
              <w:rPr>
                <w:rFonts w:hint="eastAsia" w:ascii="仿宋" w:hAnsi="仿宋" w:eastAsia="仿宋" w:cs="仿宋"/>
                <w:b/>
                <w:bCs/>
                <w:color w:val="auto"/>
                <w:sz w:val="24"/>
                <w:lang w:val="en-GB"/>
              </w:rPr>
              <w:t>技术</w:t>
            </w:r>
            <w:r>
              <w:rPr>
                <w:rFonts w:hint="eastAsia" w:ascii="仿宋" w:hAnsi="仿宋" w:eastAsia="仿宋" w:cs="仿宋"/>
                <w:b/>
                <w:bCs/>
                <w:color w:val="auto"/>
                <w:sz w:val="24"/>
              </w:rPr>
              <w:t>/</w:t>
            </w:r>
            <w:r>
              <w:rPr>
                <w:rFonts w:hint="eastAsia" w:ascii="仿宋" w:hAnsi="仿宋" w:eastAsia="仿宋" w:cs="仿宋"/>
                <w:b/>
                <w:bCs/>
                <w:color w:val="auto"/>
                <w:sz w:val="24"/>
                <w:lang w:val="en-GB"/>
              </w:rPr>
              <w:t>商务项</w:t>
            </w:r>
          </w:p>
        </w:tc>
        <w:tc>
          <w:tcPr>
            <w:tcW w:w="2269" w:type="dxa"/>
            <w:shd w:val="clear" w:color="auto" w:fill="D9D9D9"/>
            <w:vAlign w:val="center"/>
          </w:tcPr>
          <w:p>
            <w:pPr>
              <w:spacing w:before="72" w:beforeLines="30" w:after="72" w:afterLines="30" w:line="440" w:lineRule="exact"/>
              <w:jc w:val="center"/>
              <w:rPr>
                <w:rFonts w:hint="eastAsia" w:ascii="仿宋" w:hAnsi="仿宋" w:eastAsia="仿宋" w:cs="仿宋"/>
                <w:b/>
                <w:bCs/>
                <w:color w:val="auto"/>
                <w:sz w:val="24"/>
                <w:lang w:val="en-GB"/>
              </w:rPr>
            </w:pPr>
            <w:r>
              <w:rPr>
                <w:rFonts w:hint="eastAsia" w:ascii="仿宋" w:hAnsi="仿宋" w:eastAsia="仿宋" w:cs="仿宋"/>
                <w:b/>
                <w:bCs/>
                <w:color w:val="auto"/>
                <w:sz w:val="24"/>
                <w:lang w:val="en-GB"/>
              </w:rPr>
              <w:t>价格项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2267" w:type="dxa"/>
            <w:vAlign w:val="center"/>
          </w:tcPr>
          <w:p>
            <w:pPr>
              <w:spacing w:before="72" w:beforeLines="30" w:after="72" w:afterLines="30" w:line="440" w:lineRule="exact"/>
              <w:jc w:val="center"/>
              <w:rPr>
                <w:rFonts w:hint="eastAsia" w:ascii="仿宋" w:hAnsi="仿宋" w:eastAsia="仿宋" w:cs="仿宋"/>
                <w:color w:val="auto"/>
                <w:sz w:val="24"/>
                <w:lang w:val="en-GB"/>
              </w:rPr>
            </w:pPr>
            <w:r>
              <w:rPr>
                <w:rFonts w:hint="eastAsia" w:ascii="仿宋" w:hAnsi="仿宋" w:eastAsia="仿宋" w:cs="仿宋"/>
                <w:b/>
                <w:bCs/>
                <w:color w:val="auto"/>
                <w:sz w:val="24"/>
                <w:lang w:val="en-GB"/>
              </w:rPr>
              <w:t>权重</w:t>
            </w:r>
          </w:p>
        </w:tc>
        <w:tc>
          <w:tcPr>
            <w:tcW w:w="4534" w:type="dxa"/>
            <w:vAlign w:val="center"/>
          </w:tcPr>
          <w:p>
            <w:pPr>
              <w:spacing w:before="72" w:beforeLines="30" w:after="72" w:afterLines="30" w:line="440" w:lineRule="exact"/>
              <w:jc w:val="center"/>
              <w:rPr>
                <w:rFonts w:hint="eastAsia" w:ascii="仿宋" w:hAnsi="仿宋" w:eastAsia="仿宋" w:cs="仿宋"/>
                <w:color w:val="auto"/>
                <w:sz w:val="24"/>
                <w:lang w:val="en-GB"/>
              </w:rPr>
            </w:pPr>
            <w:r>
              <w:rPr>
                <w:rFonts w:hint="eastAsia" w:ascii="仿宋" w:hAnsi="仿宋" w:eastAsia="仿宋" w:cs="仿宋"/>
                <w:color w:val="auto"/>
                <w:sz w:val="24"/>
                <w:lang w:val="en-US" w:eastAsia="zh-CN"/>
              </w:rPr>
              <w:t>9</w:t>
            </w:r>
            <w:r>
              <w:rPr>
                <w:rFonts w:hint="eastAsia" w:ascii="仿宋" w:hAnsi="仿宋" w:eastAsia="仿宋" w:cs="仿宋"/>
                <w:color w:val="auto"/>
                <w:sz w:val="24"/>
              </w:rPr>
              <w:t>0</w:t>
            </w:r>
            <w:r>
              <w:rPr>
                <w:rFonts w:hint="eastAsia" w:ascii="仿宋" w:hAnsi="仿宋" w:eastAsia="仿宋" w:cs="仿宋"/>
                <w:color w:val="auto"/>
                <w:sz w:val="24"/>
                <w:lang w:val="en-GB"/>
              </w:rPr>
              <w:t>%</w:t>
            </w:r>
          </w:p>
        </w:tc>
        <w:tc>
          <w:tcPr>
            <w:tcW w:w="2269" w:type="dxa"/>
            <w:vAlign w:val="center"/>
          </w:tcPr>
          <w:p>
            <w:pPr>
              <w:spacing w:before="72" w:beforeLines="30" w:after="72" w:afterLines="30" w:line="440" w:lineRule="exact"/>
              <w:jc w:val="center"/>
              <w:rPr>
                <w:rFonts w:hint="eastAsia" w:ascii="仿宋" w:hAnsi="仿宋" w:eastAsia="仿宋" w:cs="仿宋"/>
                <w:color w:val="auto"/>
                <w:sz w:val="24"/>
                <w:lang w:val="en-GB"/>
              </w:rPr>
            </w:pPr>
            <w:r>
              <w:rPr>
                <w:rFonts w:hint="eastAsia" w:ascii="仿宋" w:hAnsi="仿宋" w:eastAsia="仿宋" w:cs="仿宋"/>
                <w:color w:val="auto"/>
                <w:sz w:val="24"/>
                <w:lang w:val="en-US" w:eastAsia="zh-CN"/>
              </w:rPr>
              <w:t>1</w:t>
            </w:r>
            <w:r>
              <w:rPr>
                <w:rFonts w:hint="eastAsia" w:ascii="仿宋" w:hAnsi="仿宋" w:eastAsia="仿宋" w:cs="仿宋"/>
                <w:color w:val="auto"/>
                <w:sz w:val="24"/>
              </w:rPr>
              <w:t>0</w:t>
            </w:r>
            <w:r>
              <w:rPr>
                <w:rFonts w:hint="eastAsia" w:ascii="仿宋" w:hAnsi="仿宋" w:eastAsia="仿宋" w:cs="仿宋"/>
                <w:color w:val="auto"/>
                <w:sz w:val="24"/>
                <w:lang w:val="en-GB"/>
              </w:rPr>
              <w:t>%</w:t>
            </w:r>
          </w:p>
        </w:tc>
      </w:tr>
    </w:tbl>
    <w:p>
      <w:pPr>
        <w:spacing w:before="120" w:beforeLines="50"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20.9提交最终报价后，由磋商小组采用综合评分法对提交最后报价的供应商的响应文件和最后报价进行综合评分。磋商小组根据综合评分情况，按照评审得分由高到低顺序推荐2名以上成交候选供应商，并编写评审报告。评审得分相同的，按照最后报价由低到高的顺序推荐。评审得分且最后报价相同的，按照技术指标优劣顺序推荐。</w:t>
      </w:r>
    </w:p>
    <w:p>
      <w:pPr>
        <w:spacing w:before="120" w:beforeLines="50" w:after="120" w:afterLines="50" w:line="440" w:lineRule="exact"/>
        <w:rPr>
          <w:rFonts w:hint="eastAsia" w:ascii="仿宋" w:hAnsi="仿宋" w:eastAsia="仿宋" w:cs="仿宋"/>
          <w:b/>
          <w:bCs/>
          <w:color w:val="auto"/>
          <w:sz w:val="24"/>
        </w:rPr>
      </w:pPr>
      <w:r>
        <w:rPr>
          <w:rFonts w:hint="eastAsia" w:ascii="仿宋" w:hAnsi="仿宋" w:eastAsia="仿宋" w:cs="仿宋"/>
          <w:b/>
          <w:bCs/>
          <w:color w:val="auto"/>
          <w:sz w:val="24"/>
        </w:rPr>
        <w:t>注：</w:t>
      </w:r>
    </w:p>
    <w:p>
      <w:pPr>
        <w:spacing w:line="440" w:lineRule="exact"/>
        <w:ind w:firstLine="480" w:firstLineChars="200"/>
        <w:rPr>
          <w:rFonts w:hint="eastAsia" w:ascii="仿宋" w:hAnsi="仿宋" w:eastAsia="仿宋" w:cs="仿宋"/>
          <w:color w:val="auto"/>
          <w:sz w:val="24"/>
          <w:lang w:val="en-GB"/>
        </w:rPr>
      </w:pPr>
      <w:r>
        <w:rPr>
          <w:rFonts w:hint="eastAsia" w:ascii="仿宋" w:hAnsi="仿宋" w:eastAsia="仿宋" w:cs="仿宋"/>
          <w:color w:val="auto"/>
          <w:sz w:val="24"/>
        </w:rPr>
        <w:t>1、</w:t>
      </w:r>
      <w:r>
        <w:rPr>
          <w:rFonts w:hint="eastAsia" w:ascii="仿宋" w:hAnsi="仿宋" w:eastAsia="仿宋" w:cs="仿宋"/>
          <w:color w:val="auto"/>
          <w:sz w:val="24"/>
          <w:lang w:val="en-GB"/>
        </w:rPr>
        <w:t>技术项得分=（∑各评委所审技术参数得分）</w:t>
      </w:r>
      <w:r>
        <w:rPr>
          <w:rFonts w:hint="eastAsia" w:ascii="仿宋" w:hAnsi="仿宋" w:eastAsia="仿宋" w:cs="仿宋"/>
          <w:color w:val="auto"/>
          <w:sz w:val="24"/>
        </w:rPr>
        <w:t>/</w:t>
      </w:r>
      <w:r>
        <w:rPr>
          <w:rFonts w:hint="eastAsia" w:ascii="仿宋" w:hAnsi="仿宋" w:eastAsia="仿宋" w:cs="仿宋"/>
          <w:color w:val="auto"/>
          <w:sz w:val="24"/>
          <w:lang w:val="en-GB"/>
        </w:rPr>
        <w:t>（评委人数）；</w:t>
      </w:r>
    </w:p>
    <w:p>
      <w:pPr>
        <w:spacing w:line="440" w:lineRule="exact"/>
        <w:ind w:firstLine="480" w:firstLineChars="200"/>
        <w:rPr>
          <w:rFonts w:hint="eastAsia" w:ascii="仿宋" w:hAnsi="仿宋" w:eastAsia="仿宋" w:cs="仿宋"/>
          <w:color w:val="auto"/>
          <w:sz w:val="24"/>
          <w:lang w:val="en-GB"/>
        </w:rPr>
      </w:pPr>
      <w:r>
        <w:rPr>
          <w:rFonts w:hint="eastAsia" w:ascii="仿宋" w:hAnsi="仿宋" w:eastAsia="仿宋" w:cs="仿宋"/>
          <w:color w:val="auto"/>
          <w:sz w:val="24"/>
        </w:rPr>
        <w:t>2、</w:t>
      </w:r>
      <w:r>
        <w:rPr>
          <w:rFonts w:hint="eastAsia" w:ascii="仿宋" w:hAnsi="仿宋" w:eastAsia="仿宋" w:cs="仿宋"/>
          <w:color w:val="auto"/>
          <w:sz w:val="24"/>
          <w:lang w:val="en-GB"/>
        </w:rPr>
        <w:t>商务项得分=（∑各评委所审商务参数得分）</w:t>
      </w:r>
      <w:r>
        <w:rPr>
          <w:rFonts w:hint="eastAsia" w:ascii="仿宋" w:hAnsi="仿宋" w:eastAsia="仿宋" w:cs="仿宋"/>
          <w:color w:val="auto"/>
          <w:sz w:val="24"/>
        </w:rPr>
        <w:t>/</w:t>
      </w:r>
      <w:r>
        <w:rPr>
          <w:rFonts w:hint="eastAsia" w:ascii="仿宋" w:hAnsi="仿宋" w:eastAsia="仿宋" w:cs="仿宋"/>
          <w:color w:val="auto"/>
          <w:sz w:val="24"/>
          <w:lang w:val="en-GB"/>
        </w:rPr>
        <w:t>（评委人数）；</w:t>
      </w:r>
    </w:p>
    <w:p>
      <w:pPr>
        <w:spacing w:line="440" w:lineRule="exact"/>
        <w:ind w:firstLine="480" w:firstLineChars="200"/>
        <w:rPr>
          <w:rFonts w:hint="eastAsia" w:ascii="仿宋" w:hAnsi="仿宋" w:eastAsia="仿宋" w:cs="仿宋"/>
          <w:color w:val="auto"/>
          <w:sz w:val="24"/>
          <w:lang w:val="en-GB"/>
        </w:rPr>
      </w:pPr>
      <w:r>
        <w:rPr>
          <w:rFonts w:hint="eastAsia" w:ascii="仿宋" w:hAnsi="仿宋" w:eastAsia="仿宋" w:cs="仿宋"/>
          <w:color w:val="auto"/>
          <w:sz w:val="24"/>
        </w:rPr>
        <w:t>3、</w:t>
      </w:r>
      <w:r>
        <w:rPr>
          <w:rFonts w:hint="eastAsia" w:ascii="仿宋" w:hAnsi="仿宋" w:eastAsia="仿宋" w:cs="仿宋"/>
          <w:color w:val="auto"/>
          <w:sz w:val="24"/>
          <w:lang w:val="en-GB"/>
        </w:rPr>
        <w:t>价格项得分</w:t>
      </w:r>
      <w:r>
        <w:rPr>
          <w:rFonts w:hint="eastAsia" w:ascii="仿宋" w:hAnsi="仿宋" w:eastAsia="仿宋" w:cs="仿宋"/>
          <w:color w:val="auto"/>
          <w:sz w:val="24"/>
        </w:rPr>
        <w:t>=（基准价／报价）×价格权值×100</w:t>
      </w:r>
      <w:r>
        <w:rPr>
          <w:rFonts w:hint="eastAsia" w:ascii="仿宋" w:hAnsi="仿宋" w:eastAsia="仿宋" w:cs="仿宋"/>
          <w:color w:val="auto"/>
          <w:sz w:val="24"/>
          <w:lang w:val="en-GB"/>
        </w:rPr>
        <w:t>；</w:t>
      </w:r>
    </w:p>
    <w:p>
      <w:pPr>
        <w:spacing w:line="440" w:lineRule="exact"/>
        <w:ind w:firstLine="480" w:firstLineChars="200"/>
        <w:rPr>
          <w:rFonts w:hint="eastAsia" w:ascii="仿宋" w:hAnsi="仿宋" w:eastAsia="仿宋" w:cs="仿宋"/>
          <w:color w:val="auto"/>
          <w:sz w:val="24"/>
          <w:lang w:val="en-GB"/>
        </w:rPr>
      </w:pPr>
      <w:r>
        <w:rPr>
          <w:rFonts w:hint="eastAsia" w:ascii="仿宋" w:hAnsi="仿宋" w:eastAsia="仿宋" w:cs="仿宋"/>
          <w:color w:val="auto"/>
          <w:sz w:val="24"/>
        </w:rPr>
        <w:t>4、</w:t>
      </w:r>
      <w:r>
        <w:rPr>
          <w:rFonts w:hint="eastAsia" w:ascii="仿宋" w:hAnsi="仿宋" w:eastAsia="仿宋" w:cs="仿宋"/>
          <w:color w:val="auto"/>
          <w:sz w:val="24"/>
          <w:lang w:val="en-GB"/>
        </w:rPr>
        <w:t>供应商综合得分=技术项得分+商务项得分+价格项得分（保留二位小数）。</w:t>
      </w:r>
    </w:p>
    <w:p>
      <w:pPr>
        <w:spacing w:line="440" w:lineRule="exact"/>
        <w:ind w:firstLine="482"/>
        <w:outlineLvl w:val="1"/>
        <w:rPr>
          <w:rFonts w:hint="eastAsia" w:ascii="仿宋" w:hAnsi="仿宋" w:eastAsia="仿宋" w:cs="仿宋"/>
          <w:b/>
          <w:color w:val="auto"/>
          <w:sz w:val="24"/>
        </w:rPr>
      </w:pPr>
      <w:bookmarkStart w:id="145" w:name="_Toc13342"/>
      <w:bookmarkStart w:id="146" w:name="_Toc7145"/>
      <w:bookmarkStart w:id="147" w:name="_Toc31834"/>
      <w:bookmarkStart w:id="148" w:name="_Toc433127007"/>
      <w:bookmarkStart w:id="149" w:name="_Toc10320"/>
      <w:r>
        <w:rPr>
          <w:rFonts w:hint="eastAsia" w:ascii="仿宋" w:hAnsi="仿宋" w:eastAsia="仿宋" w:cs="仿宋"/>
          <w:b/>
          <w:color w:val="auto"/>
          <w:sz w:val="24"/>
        </w:rPr>
        <w:t>21、确定成交供应商及后续工作</w:t>
      </w:r>
      <w:bookmarkEnd w:id="145"/>
      <w:bookmarkEnd w:id="146"/>
      <w:bookmarkEnd w:id="147"/>
      <w:bookmarkEnd w:id="148"/>
      <w:bookmarkEnd w:id="149"/>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21.1 采购代理机构在评审结束后2个工作日内将评审报告送采购人确认。</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21.2 采购人将在收到评审报告后5个工作日内，从评审报告提出的成交候选供应商中，按照排序由高到低的原则确定成交供应商。</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21.3 采购人或者采购代理机构应当在成交供应商确定后2个工作日内，在指定的政府采购信息发布媒体上公告成交结果，同时向成交供应商发出成交通知书，并将磋商文件随成交结果同时公告。</w:t>
      </w:r>
    </w:p>
    <w:p>
      <w:pPr>
        <w:ind w:firstLine="480" w:firstLineChars="200"/>
        <w:rPr>
          <w:rFonts w:hint="eastAsia" w:ascii="仿宋" w:hAnsi="仿宋" w:eastAsia="仿宋" w:cs="仿宋"/>
          <w:color w:val="auto"/>
          <w:sz w:val="24"/>
        </w:rPr>
      </w:pPr>
      <w:r>
        <w:rPr>
          <w:rFonts w:hint="eastAsia" w:ascii="仿宋" w:hAnsi="仿宋" w:eastAsia="仿宋" w:cs="仿宋"/>
          <w:color w:val="auto"/>
          <w:sz w:val="24"/>
        </w:rPr>
        <w:t>21.4 采购人与成交供应商在成交通知书发出之日起30日内，按照磋商文件确定的合同文本以及采购标的、规格型号、采购金额、采购数量、技术和服务要求等事项签订政府采购合同。</w:t>
      </w:r>
    </w:p>
    <w:p>
      <w:pPr>
        <w:ind w:firstLine="480" w:firstLineChars="200"/>
        <w:rPr>
          <w:rFonts w:hint="eastAsia" w:ascii="仿宋" w:hAnsi="仿宋" w:eastAsia="仿宋" w:cs="仿宋"/>
          <w:color w:val="auto"/>
          <w:sz w:val="24"/>
        </w:rPr>
      </w:pPr>
      <w:r>
        <w:rPr>
          <w:rFonts w:hint="eastAsia" w:ascii="仿宋" w:hAnsi="仿宋" w:eastAsia="仿宋" w:cs="仿宋"/>
          <w:color w:val="auto"/>
          <w:sz w:val="24"/>
        </w:rPr>
        <w:t>21.5 采购人或者采购代理机构将在采购活动结束后退还供应商的磋商保证金，因供应商自身原因导致无法及时退还的除外。未成交供应商的磋商保证金在成交通知书发出后5个工作日内退还，成交供应商的磋商保证金在采购合同签订后5个工作日内退还。</w:t>
      </w:r>
    </w:p>
    <w:p>
      <w:pPr>
        <w:widowControl/>
        <w:spacing w:line="360" w:lineRule="auto"/>
        <w:ind w:firstLine="482" w:firstLineChars="200"/>
        <w:jc w:val="left"/>
        <w:rPr>
          <w:rFonts w:hint="eastAsia" w:ascii="仿宋" w:hAnsi="仿宋" w:eastAsia="仿宋" w:cs="仿宋"/>
          <w:color w:val="auto"/>
          <w:sz w:val="24"/>
        </w:rPr>
      </w:pPr>
      <w:r>
        <w:rPr>
          <w:rFonts w:hint="eastAsia" w:ascii="仿宋" w:hAnsi="仿宋" w:eastAsia="仿宋" w:cs="仿宋"/>
          <w:b/>
          <w:color w:val="auto"/>
          <w:kern w:val="0"/>
          <w:sz w:val="24"/>
          <w:lang w:bidi="ar"/>
        </w:rPr>
        <w:t xml:space="preserve">22、加分政策： </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kern w:val="0"/>
          <w:sz w:val="24"/>
          <w:lang w:bidi="ar"/>
        </w:rPr>
        <w:t xml:space="preserve">关于政策性加分 </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kern w:val="0"/>
          <w:sz w:val="24"/>
          <w:lang w:bidi="ar"/>
        </w:rPr>
        <w:t xml:space="preserve">1、所投分包(如不分包则指本项目)的所有投标产品进入当期节能清单的，其评标价=投标报价*（1-2%）；投标人所投产品满足此规定的，必须提供声明函并提供相关证明文件。 </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kern w:val="0"/>
          <w:sz w:val="24"/>
          <w:lang w:bidi="ar"/>
        </w:rPr>
        <w:t xml:space="preserve">2、所投分包(如不分包则指本项目)的所有投标产品进入当期环保清单的，其评标价=投标报价*（1-1%）；投标人所投产品满足此规定的，必须提供声明函并提供相关证明文件。 </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kern w:val="0"/>
          <w:sz w:val="24"/>
          <w:lang w:bidi="ar"/>
        </w:rPr>
        <w:t>3、投标人为小型和微型企业（含联合体）的情况</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kern w:val="0"/>
          <w:sz w:val="24"/>
          <w:lang w:bidi="ar"/>
        </w:rPr>
        <w:t xml:space="preserve">3.1 中小企业的认定标准： </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kern w:val="0"/>
          <w:sz w:val="24"/>
          <w:lang w:bidi="ar"/>
        </w:rPr>
        <w:t xml:space="preserve">（1）提供本企业制造的货物、承担的工程或者服务，或者提供其他中小企业制造的货物，不包括提供或使用大型企业注册商标的货物； </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kern w:val="0"/>
          <w:sz w:val="24"/>
          <w:lang w:bidi="ar"/>
        </w:rPr>
        <w:t>（2）本规定所称中小企业划分标准，是指国务院有关部门根据企业从业人员、 营业收入、资产总额等指标制定的中小企业划型标准（﹝2020﹞46 号））；</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kern w:val="0"/>
          <w:sz w:val="24"/>
          <w:lang w:bidi="ar"/>
        </w:rPr>
        <w:t xml:space="preserve">（3）小型、微型企业提供有中型企业制造的货物的，视同为中型企业；小型、 微型、中型企业提供有大型企业制造的货物的，视同为大型企业。 </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kern w:val="0"/>
          <w:sz w:val="24"/>
          <w:lang w:bidi="ar"/>
        </w:rPr>
        <w:t xml:space="preserve">3.2 具体评审价说明： </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kern w:val="0"/>
          <w:sz w:val="24"/>
          <w:lang w:bidi="ar"/>
        </w:rPr>
        <w:t xml:space="preserve">（1）投标人为小型或微型企业，其评审价=投标报价*（1-6%）； </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kern w:val="0"/>
          <w:sz w:val="24"/>
          <w:lang w:bidi="ar"/>
        </w:rPr>
        <w:t xml:space="preserve">（2）投标人为联合体投标，联合体中有小型或微型企业且联合协议中约定小 型、微型企业的协议合同金额占到联合体协议合同总金额 30％以上的，其评审价=投标报价*（1-2%）。 </w:t>
      </w:r>
    </w:p>
    <w:p>
      <w:pPr>
        <w:widowControl/>
        <w:spacing w:line="360" w:lineRule="auto"/>
        <w:ind w:firstLine="480" w:firstLineChars="200"/>
        <w:jc w:val="left"/>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3.3 投标人为工信部联企业〔2011〕300 号文规定的小型和微型企业（含联合体）的，必须如实填写“中小企业声明函”（内容、格式见财库〔2011〕181号），否则无效。如有虚假骗取政策性加分，将依法承担相应责任。</w:t>
      </w:r>
    </w:p>
    <w:p>
      <w:pPr>
        <w:pStyle w:val="18"/>
        <w:ind w:firstLine="480"/>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eastAsia="zh-CN" w:bidi="ar"/>
        </w:rPr>
        <w:t>4、投标人为残疾人福利性单位的情况</w:t>
      </w:r>
    </w:p>
    <w:p>
      <w:pPr>
        <w:pStyle w:val="18"/>
        <w:ind w:firstLine="480"/>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eastAsia="zh-CN" w:bidi="ar"/>
        </w:rPr>
        <w:t>4.1 残疾人福利性单位的认定标准：</w:t>
      </w:r>
    </w:p>
    <w:p>
      <w:pPr>
        <w:pStyle w:val="18"/>
        <w:ind w:firstLine="480"/>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eastAsia="zh-CN" w:bidi="ar"/>
        </w:rPr>
        <w:t>（1）安置的残疾人占本单位在职职工人数的比例不低于25%（含25%），并且安置的残疾人人数不少于10人（含10人）；</w:t>
      </w:r>
    </w:p>
    <w:p>
      <w:pPr>
        <w:pStyle w:val="18"/>
        <w:ind w:firstLine="480"/>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eastAsia="zh-CN" w:bidi="ar"/>
        </w:rPr>
        <w:t>（2）依法与安置的每位残疾人签订了一年以上（含一年）的劳动合同或服务协议；</w:t>
      </w:r>
    </w:p>
    <w:p>
      <w:pPr>
        <w:pStyle w:val="18"/>
        <w:ind w:firstLine="480"/>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eastAsia="zh-CN" w:bidi="ar"/>
        </w:rPr>
        <w:t>（3）为安置的每位残疾人按月足额缴纳了养老保险、基本医疗保险、失业保险、工伤保险和生育保险等社会保险费；</w:t>
      </w:r>
    </w:p>
    <w:p>
      <w:pPr>
        <w:pStyle w:val="18"/>
        <w:ind w:firstLine="480"/>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eastAsia="zh-CN" w:bidi="ar"/>
        </w:rPr>
        <w:t>（4）通过银行等金融机构向安置的每位残疾人，按月支付了不低于单位所在区县适用的经省级人民政府批准的月最低工资标准的工资；</w:t>
      </w:r>
    </w:p>
    <w:p>
      <w:pPr>
        <w:pStyle w:val="18"/>
        <w:ind w:firstLine="480"/>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eastAsia="zh-CN" w:bidi="ar"/>
        </w:rPr>
        <w:t>（5）提供本单位制造的货物、承担的工程或者服务（以下简称产品），或者提供其他残疾人福利性单位制造的货物（不包括使用非残疾人福利性单位注册商标的货物）。</w:t>
      </w:r>
    </w:p>
    <w:p>
      <w:pPr>
        <w:pStyle w:val="18"/>
        <w:ind w:firstLine="480"/>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eastAsia="zh-CN" w:bidi="ar"/>
        </w:rPr>
        <w:t>上述所称残疾人是指法定劳动年龄内，持有《中华人民共和国残疾人证》或者《中华人民共和国残疾军人证（1-8级）》的自然人，包括具有劳动条件和劳动意向的精神残疾人。在职职工人数是指与残疾人福利性单位建立劳动关系并依法签订劳动合同或者服务协议的雇员人数。</w:t>
      </w:r>
    </w:p>
    <w:p>
      <w:pPr>
        <w:pStyle w:val="18"/>
        <w:ind w:firstLine="480"/>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eastAsia="zh-CN" w:bidi="ar"/>
        </w:rPr>
        <w:t>4.2 具体评审价说明：</w:t>
      </w:r>
    </w:p>
    <w:p>
      <w:pPr>
        <w:pStyle w:val="18"/>
        <w:ind w:firstLine="480"/>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eastAsia="zh-CN" w:bidi="ar"/>
        </w:rPr>
        <w:t>（1）投标人为残疾人福利性单位且</w:t>
      </w:r>
      <w:r>
        <w:rPr>
          <w:rFonts w:hint="eastAsia" w:ascii="仿宋" w:hAnsi="仿宋" w:eastAsia="仿宋" w:cs="仿宋"/>
          <w:color w:val="auto"/>
          <w:kern w:val="0"/>
          <w:sz w:val="24"/>
          <w:lang w:eastAsia="zh-CN" w:bidi="ar"/>
        </w:rPr>
        <w:t>提供《残疾人福利性单位声明函》</w:t>
      </w:r>
      <w:r>
        <w:rPr>
          <w:rFonts w:hint="eastAsia" w:ascii="仿宋" w:hAnsi="仿宋" w:eastAsia="仿宋" w:cs="仿宋"/>
          <w:color w:val="auto"/>
          <w:kern w:val="0"/>
          <w:sz w:val="24"/>
          <w:szCs w:val="24"/>
          <w:lang w:eastAsia="zh-CN" w:bidi="ar"/>
        </w:rPr>
        <w:t>，其评审价=投标报价*（1-6%）。</w:t>
      </w:r>
      <w:r>
        <w:rPr>
          <w:rFonts w:hint="eastAsia" w:ascii="仿宋" w:hAnsi="仿宋" w:eastAsia="仿宋" w:cs="仿宋"/>
          <w:color w:val="auto"/>
          <w:kern w:val="0"/>
          <w:sz w:val="24"/>
          <w:lang w:eastAsia="zh-CN" w:bidi="ar"/>
        </w:rPr>
        <w:t>参加政府采购活动的残疾人福利性单位应当提供《残疾人福利性单位声明函》原件，未提供的，视为放弃享受小微企业价格扣除优惠政策。</w:t>
      </w:r>
    </w:p>
    <w:p>
      <w:pPr>
        <w:pStyle w:val="18"/>
        <w:ind w:firstLine="480"/>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eastAsia="zh-CN" w:bidi="ar"/>
        </w:rPr>
        <w:t>5、投标人为监狱企业的情况</w:t>
      </w:r>
    </w:p>
    <w:p>
      <w:pPr>
        <w:pStyle w:val="18"/>
        <w:ind w:firstLine="480"/>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eastAsia="zh-CN" w:bidi="ar"/>
        </w:rPr>
        <w:t>5.1 监狱企业的认定情况：</w:t>
      </w:r>
    </w:p>
    <w:p>
      <w:pPr>
        <w:pStyle w:val="18"/>
        <w:ind w:firstLine="480"/>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eastAsia="zh-CN" w:bidi="ar"/>
        </w:rPr>
        <w:t>（1）监狱企业是指由司法部认定的为犯罪、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pStyle w:val="18"/>
        <w:ind w:firstLine="480"/>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eastAsia="zh-CN" w:bidi="ar"/>
        </w:rPr>
        <w:t>5.2 具体评审价说明：</w:t>
      </w:r>
    </w:p>
    <w:p>
      <w:pPr>
        <w:pStyle w:val="18"/>
        <w:ind w:firstLine="480"/>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eastAsia="zh-CN" w:bidi="ar"/>
        </w:rPr>
        <w:t>（1）投标人为监狱企业，其评审价=投标报价*（1-6%）。</w:t>
      </w:r>
    </w:p>
    <w:p>
      <w:pPr>
        <w:spacing w:before="120" w:beforeLines="50" w:after="120" w:afterLines="50" w:line="440" w:lineRule="exact"/>
        <w:rPr>
          <w:rFonts w:hint="eastAsia" w:ascii="仿宋" w:hAnsi="仿宋" w:eastAsia="仿宋" w:cs="仿宋"/>
          <w:color w:val="auto"/>
          <w:sz w:val="24"/>
          <w:lang w:val="en-GB"/>
        </w:rPr>
      </w:pPr>
      <w:r>
        <w:rPr>
          <w:rFonts w:hint="eastAsia" w:ascii="仿宋" w:hAnsi="仿宋" w:eastAsia="仿宋" w:cs="仿宋"/>
          <w:color w:val="auto"/>
          <w:sz w:val="24"/>
          <w:lang w:val="en-GB"/>
        </w:rPr>
        <w:br w:type="page"/>
      </w:r>
      <w:r>
        <w:rPr>
          <w:rFonts w:hint="eastAsia" w:ascii="仿宋" w:hAnsi="仿宋" w:eastAsia="仿宋" w:cs="仿宋"/>
          <w:b/>
          <w:color w:val="auto"/>
          <w:sz w:val="24"/>
        </w:rPr>
        <w:t>（附表1）</w:t>
      </w:r>
    </w:p>
    <w:p>
      <w:pPr>
        <w:spacing w:before="120" w:beforeLines="50" w:after="120" w:afterLines="50" w:line="440" w:lineRule="exact"/>
        <w:jc w:val="center"/>
        <w:rPr>
          <w:rFonts w:hint="eastAsia" w:ascii="仿宋" w:hAnsi="仿宋" w:eastAsia="仿宋" w:cs="仿宋"/>
          <w:b/>
          <w:bCs/>
          <w:color w:val="auto"/>
          <w:sz w:val="36"/>
          <w:szCs w:val="36"/>
          <w:lang w:val="en-GB"/>
        </w:rPr>
      </w:pPr>
      <w:r>
        <w:rPr>
          <w:rFonts w:hint="eastAsia" w:ascii="仿宋" w:hAnsi="仿宋" w:eastAsia="仿宋" w:cs="仿宋"/>
          <w:b/>
          <w:bCs/>
          <w:color w:val="auto"/>
          <w:sz w:val="36"/>
          <w:szCs w:val="36"/>
          <w:lang w:val="en-GB"/>
        </w:rPr>
        <w:t>（一）初步审查表</w:t>
      </w:r>
    </w:p>
    <w:tbl>
      <w:tblPr>
        <w:tblStyle w:val="32"/>
        <w:tblW w:w="90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881"/>
        <w:gridCol w:w="4252"/>
        <w:gridCol w:w="709"/>
        <w:gridCol w:w="709"/>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951"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b/>
                <w:color w:val="auto"/>
                <w:sz w:val="24"/>
              </w:rPr>
            </w:pPr>
            <w:bookmarkStart w:id="150" w:name="_Toc148068344"/>
            <w:bookmarkStart w:id="151" w:name="_Toc144285339"/>
            <w:bookmarkStart w:id="152" w:name="_Toc144285857"/>
            <w:bookmarkStart w:id="153" w:name="_Toc144286504"/>
            <w:bookmarkStart w:id="154" w:name="_Toc144286014"/>
            <w:bookmarkStart w:id="155" w:name="_Toc144285462"/>
            <w:r>
              <w:rPr>
                <w:rFonts w:hint="eastAsia" w:ascii="仿宋" w:hAnsi="仿宋" w:eastAsia="仿宋" w:cs="仿宋"/>
                <w:b/>
                <w:color w:val="auto"/>
                <w:sz w:val="24"/>
              </w:rPr>
              <w:t>序号</w:t>
            </w:r>
          </w:p>
        </w:tc>
        <w:tc>
          <w:tcPr>
            <w:tcW w:w="1881"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审查项目</w:t>
            </w:r>
          </w:p>
        </w:tc>
        <w:tc>
          <w:tcPr>
            <w:tcW w:w="4252"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评议内容（无效投标认定条件）</w:t>
            </w:r>
          </w:p>
        </w:tc>
        <w:tc>
          <w:tcPr>
            <w:tcW w:w="198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报价人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1" w:type="dxa"/>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rPr>
            </w:pPr>
          </w:p>
        </w:tc>
        <w:tc>
          <w:tcPr>
            <w:tcW w:w="1881" w:type="dxa"/>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rPr>
            </w:pPr>
          </w:p>
        </w:tc>
        <w:tc>
          <w:tcPr>
            <w:tcW w:w="4252" w:type="dxa"/>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1#</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18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报价人的资格</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 w:hAnsi="仿宋" w:eastAsia="仿宋" w:cs="仿宋"/>
                <w:color w:val="auto"/>
                <w:sz w:val="24"/>
              </w:rPr>
            </w:pPr>
            <w:r>
              <w:rPr>
                <w:rFonts w:hint="eastAsia" w:ascii="仿宋" w:hAnsi="仿宋" w:eastAsia="仿宋" w:cs="仿宋"/>
                <w:color w:val="auto"/>
                <w:sz w:val="24"/>
              </w:rPr>
              <w:t>是否符合采购文件第一章报价人资格要求</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w:t>
            </w:r>
          </w:p>
        </w:tc>
        <w:tc>
          <w:tcPr>
            <w:tcW w:w="18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响应文件的有效性</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 w:hAnsi="仿宋" w:eastAsia="仿宋" w:cs="仿宋"/>
                <w:color w:val="auto"/>
                <w:sz w:val="24"/>
              </w:rPr>
            </w:pPr>
            <w:r>
              <w:rPr>
                <w:rFonts w:hint="eastAsia" w:ascii="仿宋" w:hAnsi="仿宋" w:eastAsia="仿宋" w:cs="仿宋"/>
                <w:color w:val="auto"/>
                <w:sz w:val="24"/>
              </w:rPr>
              <w:t>是否符合采购文件的式样和签署要求且内容完整无缺漏</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3</w:t>
            </w:r>
          </w:p>
        </w:tc>
        <w:tc>
          <w:tcPr>
            <w:tcW w:w="18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响应保证金</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 w:hAnsi="仿宋" w:eastAsia="仿宋" w:cs="仿宋"/>
                <w:color w:val="auto"/>
                <w:sz w:val="24"/>
              </w:rPr>
            </w:pPr>
            <w:r>
              <w:rPr>
                <w:rFonts w:hint="eastAsia" w:ascii="仿宋" w:hAnsi="仿宋" w:eastAsia="仿宋" w:cs="仿宋"/>
                <w:color w:val="auto"/>
                <w:sz w:val="24"/>
              </w:rPr>
              <w:t>是否按要求提交响应保证金证明的</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4</w:t>
            </w:r>
          </w:p>
        </w:tc>
        <w:tc>
          <w:tcPr>
            <w:tcW w:w="18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投标有效期</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 w:hAnsi="仿宋" w:eastAsia="仿宋" w:cs="仿宋"/>
                <w:color w:val="auto"/>
                <w:sz w:val="24"/>
              </w:rPr>
            </w:pPr>
            <w:r>
              <w:rPr>
                <w:rFonts w:hint="eastAsia" w:ascii="仿宋" w:hAnsi="仿宋" w:eastAsia="仿宋" w:cs="仿宋"/>
                <w:color w:val="auto"/>
                <w:sz w:val="24"/>
              </w:rPr>
              <w:t>是否满足采购文件要求（60天）</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5</w:t>
            </w:r>
          </w:p>
        </w:tc>
        <w:tc>
          <w:tcPr>
            <w:tcW w:w="18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投标报价</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 w:hAnsi="仿宋" w:eastAsia="仿宋" w:cs="仿宋"/>
                <w:color w:val="auto"/>
                <w:sz w:val="24"/>
              </w:rPr>
            </w:pPr>
            <w:r>
              <w:rPr>
                <w:rFonts w:hint="eastAsia" w:ascii="仿宋" w:hAnsi="仿宋" w:eastAsia="仿宋" w:cs="仿宋"/>
                <w:color w:val="auto"/>
                <w:sz w:val="24"/>
              </w:rPr>
              <w:t>投标报价是否满足采购文件要求</w:t>
            </w:r>
          </w:p>
          <w:p>
            <w:pPr>
              <w:spacing w:line="360" w:lineRule="auto"/>
              <w:jc w:val="left"/>
              <w:rPr>
                <w:rFonts w:hint="eastAsia" w:ascii="仿宋" w:hAnsi="仿宋" w:eastAsia="仿宋" w:cs="仿宋"/>
                <w:color w:val="auto"/>
                <w:sz w:val="24"/>
              </w:rPr>
            </w:pPr>
            <w:r>
              <w:rPr>
                <w:rFonts w:hint="eastAsia" w:ascii="仿宋" w:hAnsi="仿宋" w:eastAsia="仿宋" w:cs="仿宋"/>
                <w:color w:val="auto"/>
                <w:sz w:val="24"/>
              </w:rPr>
              <w:t>（报价有效、不漏项、不超出采购预算）</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6</w:t>
            </w:r>
          </w:p>
        </w:tc>
        <w:tc>
          <w:tcPr>
            <w:tcW w:w="18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bCs/>
                <w:color w:val="auto"/>
                <w:sz w:val="24"/>
                <w:szCs w:val="21"/>
              </w:rPr>
              <w:t>合同履行期限</w:t>
            </w:r>
          </w:p>
        </w:tc>
        <w:tc>
          <w:tcPr>
            <w:tcW w:w="4252" w:type="dxa"/>
            <w:tcBorders>
              <w:top w:val="single" w:color="auto" w:sz="4" w:space="0"/>
              <w:left w:val="single" w:color="auto" w:sz="4" w:space="0"/>
              <w:bottom w:val="single" w:color="auto" w:sz="4" w:space="0"/>
              <w:right w:val="single" w:color="auto" w:sz="4" w:space="0"/>
            </w:tcBorders>
            <w:vAlign w:val="center"/>
          </w:tcPr>
          <w:p>
            <w:pPr>
              <w:ind w:left="480" w:hanging="480" w:hangingChars="200"/>
              <w:jc w:val="left"/>
              <w:rPr>
                <w:rFonts w:hint="eastAsia" w:ascii="仿宋" w:hAnsi="仿宋" w:eastAsia="仿宋" w:cs="仿宋"/>
                <w:color w:val="auto"/>
                <w:sz w:val="24"/>
              </w:rPr>
            </w:pPr>
            <w:r>
              <w:rPr>
                <w:rFonts w:hint="eastAsia" w:ascii="仿宋" w:hAnsi="仿宋" w:eastAsia="仿宋" w:cs="仿宋"/>
                <w:color w:val="auto"/>
                <w:sz w:val="24"/>
              </w:rPr>
              <w:t>是否符合采购文件要求</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7</w:t>
            </w:r>
          </w:p>
        </w:tc>
        <w:tc>
          <w:tcPr>
            <w:tcW w:w="18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其它</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 w:hAnsi="仿宋" w:eastAsia="仿宋" w:cs="仿宋"/>
                <w:color w:val="auto"/>
                <w:sz w:val="24"/>
              </w:rPr>
            </w:pPr>
            <w:r>
              <w:rPr>
                <w:rFonts w:hint="eastAsia" w:ascii="仿宋" w:hAnsi="仿宋" w:eastAsia="仿宋" w:cs="仿宋"/>
                <w:color w:val="auto"/>
                <w:sz w:val="24"/>
              </w:rPr>
              <w:t>无其他无效投标认定条件</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708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结论（合格/不合格）</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r>
    </w:tbl>
    <w:p>
      <w:pPr>
        <w:spacing w:before="120" w:beforeLines="50" w:after="120" w:afterLines="50" w:line="440" w:lineRule="exact"/>
        <w:rPr>
          <w:rFonts w:hint="eastAsia" w:ascii="仿宋" w:hAnsi="仿宋" w:eastAsia="仿宋" w:cs="仿宋"/>
          <w:b/>
          <w:bCs/>
          <w:color w:val="auto"/>
          <w:sz w:val="24"/>
        </w:rPr>
      </w:pPr>
      <w:r>
        <w:rPr>
          <w:rFonts w:hint="eastAsia" w:ascii="仿宋" w:hAnsi="仿宋" w:eastAsia="仿宋" w:cs="仿宋"/>
          <w:b/>
          <w:bCs/>
          <w:color w:val="auto"/>
          <w:sz w:val="24"/>
        </w:rPr>
        <w:t>注：</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1、表中只需填写“√”通过或“×”不通过；</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2、在结论中按“一项否决”的原则，只有全部是“√”通过的，填写“合格”；只要其中有一项是“×”不通过的，填写“不合格”；</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3、结论是合格的，才能进入下一轮，不合格的被淘汰。</w:t>
      </w:r>
    </w:p>
    <w:p>
      <w:pPr>
        <w:spacing w:before="120" w:beforeLines="50" w:after="120" w:afterLines="50" w:line="440" w:lineRule="exact"/>
        <w:jc w:val="left"/>
        <w:rPr>
          <w:rFonts w:hint="eastAsia" w:ascii="仿宋" w:hAnsi="仿宋" w:eastAsia="仿宋" w:cs="仿宋"/>
          <w:b/>
          <w:color w:val="auto"/>
          <w:sz w:val="24"/>
        </w:rPr>
      </w:pPr>
      <w:r>
        <w:rPr>
          <w:rFonts w:hint="eastAsia" w:ascii="仿宋" w:hAnsi="仿宋" w:eastAsia="仿宋" w:cs="仿宋"/>
          <w:b/>
          <w:bCs/>
          <w:color w:val="auto"/>
          <w:sz w:val="24"/>
        </w:rPr>
        <w:t>评标委员会：</w:t>
      </w:r>
      <w:r>
        <w:rPr>
          <w:rFonts w:hint="eastAsia" w:ascii="仿宋" w:hAnsi="仿宋" w:eastAsia="仿宋" w:cs="仿宋"/>
          <w:color w:val="auto"/>
          <w:sz w:val="24"/>
        </w:rPr>
        <w:br w:type="page"/>
      </w:r>
      <w:r>
        <w:rPr>
          <w:rFonts w:hint="eastAsia" w:ascii="仿宋" w:hAnsi="仿宋" w:eastAsia="仿宋" w:cs="仿宋"/>
          <w:b/>
          <w:color w:val="auto"/>
          <w:sz w:val="24"/>
        </w:rPr>
        <w:t>(附表2)</w:t>
      </w:r>
    </w:p>
    <w:p>
      <w:pPr>
        <w:pStyle w:val="4"/>
        <w:keepNext/>
        <w:keepLines/>
        <w:pageBreakBefore w:val="0"/>
        <w:widowControl w:val="0"/>
        <w:kinsoku/>
        <w:wordWrap/>
        <w:overflowPunct/>
        <w:topLinePunct w:val="0"/>
        <w:autoSpaceDE/>
        <w:autoSpaceDN/>
        <w:bidi w:val="0"/>
        <w:adjustRightInd/>
        <w:snapToGrid/>
        <w:spacing w:before="10" w:after="10" w:line="440" w:lineRule="exact"/>
        <w:jc w:val="center"/>
        <w:textAlignment w:val="auto"/>
        <w:rPr>
          <w:rFonts w:hint="eastAsia" w:ascii="仿宋" w:hAnsi="仿宋" w:eastAsia="仿宋" w:cs="仿宋"/>
          <w:color w:val="auto"/>
        </w:rPr>
      </w:pPr>
      <w:r>
        <w:rPr>
          <w:rFonts w:hint="eastAsia" w:ascii="仿宋" w:hAnsi="仿宋" w:eastAsia="仿宋" w:cs="仿宋"/>
          <w:b/>
          <w:bCs/>
          <w:color w:val="auto"/>
          <w:sz w:val="36"/>
          <w:szCs w:val="36"/>
        </w:rPr>
        <w:t>（二）</w:t>
      </w:r>
      <w:r>
        <w:rPr>
          <w:rFonts w:hint="eastAsia" w:ascii="仿宋" w:hAnsi="仿宋" w:eastAsia="仿宋" w:cs="仿宋"/>
          <w:b/>
          <w:bCs/>
          <w:color w:val="auto"/>
          <w:sz w:val="36"/>
          <w:szCs w:val="36"/>
          <w:lang w:val="en-GB"/>
        </w:rPr>
        <w:t>综合评分表</w:t>
      </w:r>
    </w:p>
    <w:bookmarkEnd w:id="150"/>
    <w:bookmarkEnd w:id="151"/>
    <w:bookmarkEnd w:id="152"/>
    <w:bookmarkEnd w:id="153"/>
    <w:bookmarkEnd w:id="154"/>
    <w:bookmarkEnd w:id="155"/>
    <w:tbl>
      <w:tblPr>
        <w:tblStyle w:val="32"/>
        <w:tblW w:w="9042" w:type="dxa"/>
        <w:tblInd w:w="93" w:type="dxa"/>
        <w:shd w:val="clear" w:color="auto" w:fill="auto"/>
        <w:tblLayout w:type="fixed"/>
        <w:tblCellMar>
          <w:top w:w="0" w:type="dxa"/>
          <w:left w:w="108" w:type="dxa"/>
          <w:bottom w:w="0" w:type="dxa"/>
          <w:right w:w="108" w:type="dxa"/>
        </w:tblCellMar>
      </w:tblPr>
      <w:tblGrid>
        <w:gridCol w:w="692"/>
        <w:gridCol w:w="1562"/>
        <w:gridCol w:w="5113"/>
        <w:gridCol w:w="850"/>
        <w:gridCol w:w="825"/>
      </w:tblGrid>
      <w:tr>
        <w:tblPrEx>
          <w:shd w:val="clear" w:color="auto" w:fill="auto"/>
          <w:tblLayout w:type="fixed"/>
          <w:tblCellMar>
            <w:top w:w="0" w:type="dxa"/>
            <w:left w:w="108" w:type="dxa"/>
            <w:bottom w:w="0" w:type="dxa"/>
            <w:right w:w="108" w:type="dxa"/>
          </w:tblCellMar>
        </w:tblPrEx>
        <w:trPr>
          <w:trHeight w:val="42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序号</w:t>
            </w:r>
          </w:p>
        </w:tc>
        <w:tc>
          <w:tcPr>
            <w:tcW w:w="1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内容</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评分标准</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满分</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得分</w:t>
            </w:r>
          </w:p>
        </w:tc>
      </w:tr>
      <w:tr>
        <w:tblPrEx>
          <w:tblLayout w:type="fixed"/>
          <w:tblCellMar>
            <w:top w:w="0" w:type="dxa"/>
            <w:left w:w="108" w:type="dxa"/>
            <w:bottom w:w="0" w:type="dxa"/>
            <w:right w:w="108" w:type="dxa"/>
          </w:tblCellMar>
        </w:tblPrEx>
        <w:trPr>
          <w:trHeight w:val="162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总体方案</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横向评比各项投标人的项目总体设计方案是否先进、合理、符合实际要求，各系统间的接口设计是否科学、规范、合理、功能是否完整；</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优：10-7分，良：6-4分，一 般3分。 不提供方案的不得分</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Layout w:type="fixed"/>
          <w:tblCellMar>
            <w:top w:w="0" w:type="dxa"/>
            <w:left w:w="108" w:type="dxa"/>
            <w:bottom w:w="0" w:type="dxa"/>
            <w:right w:w="108" w:type="dxa"/>
          </w:tblCellMar>
        </w:tblPrEx>
        <w:trPr>
          <w:trHeight w:val="151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c>
          <w:tcPr>
            <w:tcW w:w="1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实施方案</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横向评比各投标人的项目实施方案。包括人员组织管理，工作分工，项目进度计划与控制方案；</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优：10-7分，良：6-4分，一般3分。不提供方案的不得分。</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Layout w:type="fixed"/>
          <w:tblCellMar>
            <w:top w:w="0" w:type="dxa"/>
            <w:left w:w="108" w:type="dxa"/>
            <w:bottom w:w="0" w:type="dxa"/>
            <w:right w:w="108" w:type="dxa"/>
          </w:tblCellMar>
        </w:tblPrEx>
        <w:trPr>
          <w:trHeight w:val="96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c>
          <w:tcPr>
            <w:tcW w:w="1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售后服务方案</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从服务承诺、服务体系、机构配置、工作流程等方面评分；</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优：10-7分；良：6-4分；一般3分。不提供方案的不得分。</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Layout w:type="fixed"/>
          <w:tblCellMar>
            <w:top w:w="0" w:type="dxa"/>
            <w:left w:w="108" w:type="dxa"/>
            <w:bottom w:w="0" w:type="dxa"/>
            <w:right w:w="108" w:type="dxa"/>
          </w:tblCellMar>
        </w:tblPrEx>
        <w:trPr>
          <w:trHeight w:val="189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c>
          <w:tcPr>
            <w:tcW w:w="1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售后维护队伍情况</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投标人在全省须有本公司具有专业化的线路技术维护人员（外包人员除外），30人（含）以上得10分，小于30人大于等于20人得6分，小于20人大于等于10人得2分。本项最高10分，须提供以上人员国家工业和信息化部或人力资源和社会保障部等职业技能相关认证或鉴定机构颁发的线务员证书复印件及公司职工证明和社保缴纳证明。</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Layout w:type="fixed"/>
          <w:tblCellMar>
            <w:top w:w="0" w:type="dxa"/>
            <w:left w:w="108" w:type="dxa"/>
            <w:bottom w:w="0" w:type="dxa"/>
            <w:right w:w="108" w:type="dxa"/>
          </w:tblCellMar>
        </w:tblPrEx>
        <w:trPr>
          <w:trHeight w:val="134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c>
          <w:tcPr>
            <w:tcW w:w="1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培训方案</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根据投标人提供的培训方案进行打分，包括培训范围、培训预期效果，以及培训内容的覆盖面、深入度、实用性等方面承诺进行评分；</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优：5-4分；良：3-2分；一般：1分。 不提供方案的不得分</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Layout w:type="fixed"/>
          <w:tblCellMar>
            <w:top w:w="0" w:type="dxa"/>
            <w:left w:w="108" w:type="dxa"/>
            <w:bottom w:w="0" w:type="dxa"/>
            <w:right w:w="108" w:type="dxa"/>
          </w:tblCellMar>
        </w:tblPrEx>
        <w:trPr>
          <w:trHeight w:val="96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w:t>
            </w:r>
          </w:p>
        </w:tc>
        <w:tc>
          <w:tcPr>
            <w:tcW w:w="1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同类业绩</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投标人具有同类业绩（2019年以来同类业绩），每提供一份合同复印件并加盖公章，得3分，最高15分</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Layout w:type="fixed"/>
          <w:tblCellMar>
            <w:top w:w="0" w:type="dxa"/>
            <w:left w:w="108" w:type="dxa"/>
            <w:bottom w:w="0" w:type="dxa"/>
            <w:right w:w="108" w:type="dxa"/>
          </w:tblCellMar>
        </w:tblPrEx>
        <w:trPr>
          <w:trHeight w:val="535"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w:t>
            </w:r>
          </w:p>
        </w:tc>
        <w:tc>
          <w:tcPr>
            <w:tcW w:w="156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综合实力</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FF0000"/>
                <w:kern w:val="0"/>
                <w:sz w:val="24"/>
                <w:szCs w:val="24"/>
                <w:u w:val="none"/>
                <w:lang w:val="en-US" w:eastAsia="zh-CN" w:bidi="ar"/>
              </w:rPr>
              <w:t>拟投入本项目的项目经理，具有中国电子技术标准化研究院颁发的IT服务项目经理证书、具有美国PMI协会颁发的PMP（项目管理专业人士资格认证）或人社部颁发的信息系统项目管理师、具有颁发国际信息科学考试协会EXIN或信息系统考试委员会ISEB ITIL 4 Foundation认证，三项同时具备得3分，具备其中两项得2分，只具备其中一项得1分，没有不得分，多人不累计得分，本项最高得分3分。（提供证书复印件或官网证书查询截图，及在投标单位近6个月的社保缴纳证明，加盖公章</w:t>
            </w:r>
            <w:r>
              <w:rPr>
                <w:rFonts w:hint="eastAsia" w:ascii="仿宋" w:hAnsi="仿宋" w:eastAsia="仿宋" w:cs="仿宋"/>
                <w:i w:val="0"/>
                <w:iCs w:val="0"/>
                <w:color w:val="auto"/>
                <w:kern w:val="0"/>
                <w:sz w:val="24"/>
                <w:szCs w:val="24"/>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Layout w:type="fixed"/>
          <w:tblCellMar>
            <w:top w:w="0" w:type="dxa"/>
            <w:left w:w="108" w:type="dxa"/>
            <w:bottom w:w="0" w:type="dxa"/>
            <w:right w:w="108" w:type="dxa"/>
          </w:tblCellMar>
        </w:tblPrEx>
        <w:trPr>
          <w:trHeight w:val="216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w:t>
            </w:r>
          </w:p>
        </w:tc>
        <w:tc>
          <w:tcPr>
            <w:tcW w:w="1562"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FF0000"/>
                <w:kern w:val="0"/>
                <w:sz w:val="24"/>
                <w:szCs w:val="24"/>
                <w:u w:val="none"/>
                <w:lang w:val="en-US" w:eastAsia="zh-CN" w:bidi="ar"/>
              </w:rPr>
              <w:t>拟投入本项目的技术总监</w:t>
            </w:r>
            <w:bookmarkStart w:id="187" w:name="_GoBack"/>
            <w:bookmarkEnd w:id="187"/>
            <w:r>
              <w:rPr>
                <w:rFonts w:hint="eastAsia" w:ascii="仿宋" w:hAnsi="仿宋" w:eastAsia="仿宋" w:cs="仿宋"/>
                <w:i w:val="0"/>
                <w:iCs w:val="0"/>
                <w:color w:val="FF0000"/>
                <w:kern w:val="0"/>
                <w:sz w:val="24"/>
                <w:szCs w:val="24"/>
                <w:u w:val="none"/>
                <w:lang w:val="en-US" w:eastAsia="zh-CN" w:bidi="ar"/>
              </w:rPr>
              <w:t>，具有中国电子技术标准化研究院颁发的IT服务项目经理证书、具有美国PMI协会颁发的PMP（项目管理专业人士资格认证）或人社部颁发的信息系统项目管理师、具有颁发国际信息科学考试协会EXIN或信息系统考试委员会ISEB ITIL 4 Foundation认证，三项同时具备得3分，具备其中两项得2分，只具备其中一项得1分，没有不得分，多人不累计得分，本项最高得分3分。（提供证书复印件或官网证书查询截图，及在投标单位近6个月的社保缴纳证明，加盖公章）</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Layout w:type="fixed"/>
          <w:tblCellMar>
            <w:top w:w="0" w:type="dxa"/>
            <w:left w:w="108" w:type="dxa"/>
            <w:bottom w:w="0" w:type="dxa"/>
            <w:right w:w="108" w:type="dxa"/>
          </w:tblCellMar>
        </w:tblPrEx>
        <w:trPr>
          <w:trHeight w:val="216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9</w:t>
            </w:r>
          </w:p>
        </w:tc>
        <w:tc>
          <w:tcPr>
            <w:tcW w:w="156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4"/>
                <w:szCs w:val="24"/>
                <w:u w:val="none"/>
              </w:rPr>
            </w:pP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投标人近两年内获得全国市场质量信用等级A级证书的，得4分。提供由中国质量协会和全国用户委员会颁发的证书及官方网站的公告截图。</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4</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Layout w:type="fixed"/>
          <w:tblCellMar>
            <w:top w:w="0" w:type="dxa"/>
            <w:left w:w="108" w:type="dxa"/>
            <w:bottom w:w="0" w:type="dxa"/>
            <w:right w:w="108" w:type="dxa"/>
          </w:tblCellMar>
        </w:tblPrEx>
        <w:trPr>
          <w:trHeight w:val="211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10</w:t>
            </w:r>
          </w:p>
        </w:tc>
        <w:tc>
          <w:tcPr>
            <w:tcW w:w="1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网络宽带覆盖能力</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投标人在海南省内行政村光纤网络带宽覆盖率，覆盖率达 99%及以上得 10 分，覆盖率达 95%及以上得 6分，覆盖率达90%及以上得 4 分，覆盖率在 90%（不含）到 85%之间得 2 分，不提供不得分。（须提供海南省通信管理局出具相关证明文件复印件加盖投标人公章，不提供不得分）</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Layout w:type="fixed"/>
          <w:tblCellMar>
            <w:top w:w="0" w:type="dxa"/>
            <w:left w:w="108" w:type="dxa"/>
            <w:bottom w:w="0" w:type="dxa"/>
            <w:right w:w="108" w:type="dxa"/>
          </w:tblCellMar>
        </w:tblPrEx>
        <w:trPr>
          <w:trHeight w:val="170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11</w:t>
            </w:r>
          </w:p>
        </w:tc>
        <w:tc>
          <w:tcPr>
            <w:tcW w:w="1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应急保障方案</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根据投标人提供的应急保障方案进行打分，投标人能够根据实际情况，提供详细的应急保障方案，包括应急人员配备、故障响应、运行维护服务、现场保障配合服务、质量保障方案等；</w:t>
            </w:r>
          </w:p>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优：10-6分，良：5-3分，一般：2分。 不提供方案的不得分</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Layout w:type="fixed"/>
          <w:tblCellMar>
            <w:top w:w="0" w:type="dxa"/>
            <w:left w:w="108" w:type="dxa"/>
            <w:bottom w:w="0" w:type="dxa"/>
            <w:right w:w="108" w:type="dxa"/>
          </w:tblCellMar>
        </w:tblPrEx>
        <w:trPr>
          <w:trHeight w:val="96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12</w:t>
            </w:r>
          </w:p>
        </w:tc>
        <w:tc>
          <w:tcPr>
            <w:tcW w:w="1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报价得分</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报价得分=（评标基准价/价格扣除后的投标报</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价）*100*报价分值权重；评标基准价等于有效投标人中价格扣除后报价的最小值。</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r>
    </w:tbl>
    <w:p>
      <w:pPr>
        <w:pStyle w:val="4"/>
        <w:rPr>
          <w:rFonts w:hint="eastAsia" w:ascii="仿宋" w:hAnsi="仿宋" w:eastAsia="仿宋" w:cs="仿宋"/>
          <w:b/>
          <w:bCs/>
          <w:color w:val="auto"/>
          <w:sz w:val="36"/>
          <w:szCs w:val="36"/>
        </w:rPr>
      </w:pPr>
    </w:p>
    <w:p>
      <w:pPr>
        <w:pStyle w:val="4"/>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spacing w:line="220" w:lineRule="atLeast"/>
        <w:jc w:val="center"/>
        <w:outlineLvl w:val="0"/>
        <w:rPr>
          <w:rFonts w:hint="eastAsia" w:ascii="仿宋" w:hAnsi="仿宋" w:eastAsia="仿宋" w:cs="仿宋"/>
          <w:b/>
          <w:bCs/>
          <w:color w:val="auto"/>
          <w:sz w:val="36"/>
          <w:szCs w:val="36"/>
        </w:rPr>
      </w:pPr>
      <w:bookmarkStart w:id="156" w:name="_Toc29635"/>
      <w:r>
        <w:rPr>
          <w:rFonts w:hint="eastAsia" w:ascii="仿宋" w:hAnsi="仿宋" w:eastAsia="仿宋" w:cs="仿宋"/>
          <w:b/>
          <w:bCs/>
          <w:color w:val="auto"/>
          <w:sz w:val="36"/>
          <w:szCs w:val="36"/>
        </w:rPr>
        <w:t>第三章  用户需求书</w:t>
      </w:r>
      <w:bookmarkEnd w:id="156"/>
    </w:p>
    <w:p>
      <w:pPr>
        <w:spacing w:line="341" w:lineRule="exact"/>
        <w:rPr>
          <w:rFonts w:hint="eastAsia" w:ascii="仿宋" w:hAnsi="仿宋" w:eastAsia="仿宋" w:cs="仿宋"/>
          <w:color w:val="auto"/>
        </w:rPr>
      </w:pPr>
    </w:p>
    <w:p>
      <w:pPr>
        <w:pStyle w:val="4"/>
        <w:numPr>
          <w:ilvl w:val="0"/>
          <w:numId w:val="3"/>
        </w:numPr>
        <w:bidi w:val="0"/>
        <w:rPr>
          <w:rFonts w:hint="eastAsia" w:ascii="仿宋" w:hAnsi="仿宋" w:eastAsia="仿宋" w:cs="仿宋"/>
          <w:color w:val="auto"/>
        </w:rPr>
      </w:pPr>
      <w:bookmarkStart w:id="157" w:name="_Toc390176023"/>
      <w:bookmarkStart w:id="158" w:name="_Toc365559596"/>
      <w:bookmarkStart w:id="159" w:name="_Toc288"/>
      <w:bookmarkStart w:id="160" w:name="_Toc371949173"/>
      <w:bookmarkStart w:id="161" w:name="_Toc21962"/>
      <w:r>
        <w:rPr>
          <w:rFonts w:hint="eastAsia" w:ascii="仿宋" w:hAnsi="仿宋" w:eastAsia="仿宋" w:cs="仿宋"/>
          <w:color w:val="auto"/>
        </w:rPr>
        <w:t>项目基本情况</w:t>
      </w:r>
      <w:bookmarkEnd w:id="157"/>
      <w:bookmarkEnd w:id="158"/>
      <w:bookmarkEnd w:id="159"/>
      <w:bookmarkEnd w:id="160"/>
    </w:p>
    <w:p>
      <w:pPr>
        <w:shd w:val="clear" w:color="auto" w:fill="FFFFFF"/>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1、项目名称：2022年文昌市教育城域网网络资费项目</w:t>
      </w:r>
    </w:p>
    <w:p>
      <w:pPr>
        <w:shd w:val="clear" w:color="auto" w:fill="FFFFFF"/>
        <w:snapToGrid w:val="0"/>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rPr>
        <w:t>2、项目编号：HNZH-2021-155</w:t>
      </w:r>
    </w:p>
    <w:p>
      <w:pPr>
        <w:shd w:val="clear" w:color="auto" w:fill="FFFFFF"/>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3、采购预算：</w:t>
      </w:r>
      <w:r>
        <w:rPr>
          <w:rFonts w:hint="eastAsia" w:ascii="仿宋" w:hAnsi="仿宋" w:eastAsia="仿宋" w:cs="仿宋"/>
          <w:color w:val="auto"/>
          <w:sz w:val="24"/>
          <w:lang w:val="en-US" w:eastAsia="zh-CN"/>
        </w:rPr>
        <w:t>2336240.00</w:t>
      </w:r>
      <w:r>
        <w:rPr>
          <w:rFonts w:hint="eastAsia" w:ascii="仿宋" w:hAnsi="仿宋" w:eastAsia="仿宋" w:cs="仿宋"/>
          <w:color w:val="auto"/>
          <w:sz w:val="24"/>
        </w:rPr>
        <w:t>元</w:t>
      </w:r>
      <w:r>
        <w:rPr>
          <w:rFonts w:hint="eastAsia" w:ascii="仿宋" w:hAnsi="仿宋" w:eastAsia="仿宋" w:cs="仿宋"/>
          <w:color w:val="auto"/>
          <w:sz w:val="24"/>
          <w:lang w:val="en-US" w:eastAsia="zh-CN"/>
        </w:rPr>
        <w:t>（超过采购预算金额的按无效投标处理）</w:t>
      </w:r>
    </w:p>
    <w:p>
      <w:pPr>
        <w:shd w:val="clear" w:color="auto" w:fill="FFFFFF"/>
        <w:snapToGrid w:val="0"/>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rPr>
        <w:t>4、</w:t>
      </w:r>
      <w:r>
        <w:rPr>
          <w:rFonts w:hint="eastAsia" w:ascii="仿宋" w:hAnsi="仿宋" w:eastAsia="仿宋" w:cs="仿宋"/>
          <w:color w:val="auto"/>
          <w:sz w:val="24"/>
          <w:lang w:eastAsia="zh-CN"/>
        </w:rPr>
        <w:t>合同履行期限</w:t>
      </w:r>
      <w:r>
        <w:rPr>
          <w:rFonts w:hint="eastAsia" w:ascii="仿宋" w:hAnsi="仿宋" w:eastAsia="仿宋" w:cs="仿宋"/>
          <w:color w:val="auto"/>
          <w:sz w:val="24"/>
        </w:rPr>
        <w:t>：</w:t>
      </w:r>
      <w:r>
        <w:rPr>
          <w:rFonts w:hint="eastAsia" w:ascii="仿宋" w:hAnsi="仿宋" w:eastAsia="仿宋" w:cs="仿宋"/>
          <w:color w:val="auto"/>
          <w:sz w:val="24"/>
          <w:lang w:eastAsia="zh-CN"/>
        </w:rPr>
        <w:t>2021年12月1日至2022年11月31日</w:t>
      </w:r>
    </w:p>
    <w:p>
      <w:pPr>
        <w:shd w:val="clear" w:color="auto" w:fill="FFFFFF"/>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5、实施地点：</w:t>
      </w:r>
      <w:r>
        <w:rPr>
          <w:rFonts w:hint="eastAsia" w:ascii="仿宋" w:hAnsi="仿宋" w:eastAsia="仿宋" w:cs="仿宋"/>
          <w:color w:val="auto"/>
          <w:sz w:val="24"/>
          <w:lang w:eastAsia="zh-CN"/>
        </w:rPr>
        <w:t>招标人</w:t>
      </w:r>
      <w:r>
        <w:rPr>
          <w:rFonts w:hint="eastAsia" w:ascii="仿宋" w:hAnsi="仿宋" w:eastAsia="仿宋" w:cs="仿宋"/>
          <w:color w:val="auto"/>
          <w:sz w:val="24"/>
        </w:rPr>
        <w:t>指定</w:t>
      </w:r>
    </w:p>
    <w:p>
      <w:pPr>
        <w:shd w:val="clear" w:color="auto" w:fill="FFFFFF"/>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6、验收方式：由</w:t>
      </w:r>
      <w:r>
        <w:rPr>
          <w:rFonts w:hint="eastAsia" w:ascii="仿宋" w:hAnsi="仿宋" w:eastAsia="仿宋" w:cs="仿宋"/>
          <w:color w:val="auto"/>
          <w:sz w:val="24"/>
          <w:lang w:eastAsia="zh-CN"/>
        </w:rPr>
        <w:t>招标人</w:t>
      </w:r>
      <w:r>
        <w:rPr>
          <w:rFonts w:hint="eastAsia" w:ascii="仿宋" w:hAnsi="仿宋" w:eastAsia="仿宋" w:cs="仿宋"/>
          <w:color w:val="auto"/>
          <w:sz w:val="24"/>
        </w:rPr>
        <w:t>组织有关部门按照国家有关标准的规定进行验收。</w:t>
      </w:r>
    </w:p>
    <w:p>
      <w:pPr>
        <w:shd w:val="clear" w:color="auto" w:fill="FFFFFF"/>
        <w:snapToGrid w:val="0"/>
        <w:spacing w:line="360" w:lineRule="auto"/>
        <w:rPr>
          <w:rFonts w:hint="eastAsia" w:ascii="仿宋" w:hAnsi="仿宋" w:eastAsia="仿宋" w:cs="仿宋"/>
          <w:color w:val="auto"/>
          <w:sz w:val="24"/>
          <w:lang w:eastAsia="zh-CN"/>
        </w:rPr>
      </w:pPr>
      <w:r>
        <w:rPr>
          <w:rFonts w:hint="eastAsia" w:ascii="仿宋" w:hAnsi="仿宋" w:eastAsia="仿宋" w:cs="仿宋"/>
          <w:color w:val="auto"/>
          <w:sz w:val="24"/>
        </w:rPr>
        <w:t>7、付款方式：</w:t>
      </w:r>
      <w:r>
        <w:rPr>
          <w:rFonts w:hint="eastAsia" w:ascii="仿宋" w:hAnsi="仿宋" w:eastAsia="仿宋" w:cs="仿宋"/>
          <w:color w:val="auto"/>
          <w:sz w:val="24"/>
          <w:lang w:eastAsia="zh-CN"/>
        </w:rPr>
        <w:t>签订合同后按合同约定内容付款</w:t>
      </w:r>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416" w:lineRule="auto"/>
        <w:textAlignment w:val="auto"/>
        <w:rPr>
          <w:rFonts w:hint="default" w:ascii="仿宋" w:hAnsi="仿宋" w:eastAsia="仿宋" w:cs="仿宋"/>
          <w:b w:val="0"/>
          <w:bCs w:val="0"/>
          <w:color w:val="auto"/>
          <w:kern w:val="2"/>
          <w:sz w:val="24"/>
          <w:szCs w:val="24"/>
          <w:lang w:val="en-US" w:eastAsia="zh-CN" w:bidi="ar-SA"/>
        </w:rPr>
      </w:pPr>
      <w:bookmarkStart w:id="162" w:name="_Toc17457"/>
      <w:r>
        <w:rPr>
          <w:rFonts w:hint="eastAsia" w:ascii="仿宋" w:hAnsi="仿宋" w:eastAsia="仿宋" w:cs="仿宋"/>
          <w:b w:val="0"/>
          <w:bCs w:val="0"/>
          <w:color w:val="auto"/>
          <w:kern w:val="2"/>
          <w:sz w:val="24"/>
          <w:szCs w:val="24"/>
          <w:lang w:val="en-US" w:eastAsia="zh-CN" w:bidi="ar-SA"/>
        </w:rPr>
        <w:t>8、所属行业：信息传输、软件和信息技术服务业</w:t>
      </w:r>
    </w:p>
    <w:p>
      <w:pPr>
        <w:pStyle w:val="4"/>
        <w:numPr>
          <w:ilvl w:val="0"/>
          <w:numId w:val="3"/>
        </w:numPr>
        <w:bidi w:val="0"/>
        <w:rPr>
          <w:rFonts w:hint="eastAsia" w:ascii="仿宋" w:hAnsi="仿宋" w:eastAsia="仿宋" w:cs="仿宋"/>
          <w:color w:val="auto"/>
          <w:lang w:val="en-US" w:eastAsia="zh-CN"/>
        </w:rPr>
      </w:pPr>
      <w:r>
        <w:rPr>
          <w:rFonts w:hint="eastAsia" w:ascii="仿宋" w:hAnsi="仿宋" w:eastAsia="仿宋" w:cs="仿宋"/>
          <w:color w:val="auto"/>
          <w:lang w:val="en-US" w:eastAsia="zh-CN"/>
        </w:rPr>
        <w:t>采购需求</w:t>
      </w:r>
      <w:bookmarkEnd w:id="162"/>
    </w:p>
    <w:p>
      <w:pPr>
        <w:rPr>
          <w:rFonts w:hint="eastAsia" w:ascii="仿宋" w:hAnsi="仿宋" w:eastAsia="仿宋" w:cs="仿宋"/>
          <w:color w:val="auto"/>
        </w:rPr>
      </w:pPr>
    </w:p>
    <w:tbl>
      <w:tblPr>
        <w:tblStyle w:val="32"/>
        <w:tblW w:w="9378" w:type="dxa"/>
        <w:tblInd w:w="0" w:type="dxa"/>
        <w:shd w:val="clear" w:color="auto" w:fill="auto"/>
        <w:tblLayout w:type="fixed"/>
        <w:tblCellMar>
          <w:top w:w="0" w:type="dxa"/>
          <w:left w:w="108" w:type="dxa"/>
          <w:bottom w:w="0" w:type="dxa"/>
          <w:right w:w="108" w:type="dxa"/>
        </w:tblCellMar>
      </w:tblPr>
      <w:tblGrid>
        <w:gridCol w:w="866"/>
        <w:gridCol w:w="1733"/>
        <w:gridCol w:w="2664"/>
        <w:gridCol w:w="858"/>
        <w:gridCol w:w="764"/>
        <w:gridCol w:w="1185"/>
        <w:gridCol w:w="1308"/>
      </w:tblGrid>
      <w:tr>
        <w:tblPrEx>
          <w:shd w:val="clear" w:color="auto" w:fill="auto"/>
          <w:tblLayout w:type="fixed"/>
          <w:tblCellMar>
            <w:top w:w="0" w:type="dxa"/>
            <w:left w:w="108" w:type="dxa"/>
            <w:bottom w:w="0" w:type="dxa"/>
            <w:right w:w="108" w:type="dxa"/>
          </w:tblCellMar>
        </w:tblPrEx>
        <w:trPr>
          <w:trHeight w:val="60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序号</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采购项目名称</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配置技术参数</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数量</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单位</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lang w:eastAsia="zh-CN"/>
              </w:rPr>
            </w:pPr>
            <w:r>
              <w:rPr>
                <w:rFonts w:hint="eastAsia" w:ascii="仿宋" w:hAnsi="仿宋" w:eastAsia="仿宋" w:cs="仿宋"/>
                <w:i w:val="0"/>
                <w:iCs w:val="0"/>
                <w:color w:val="auto"/>
                <w:sz w:val="21"/>
                <w:szCs w:val="21"/>
                <w:u w:val="none"/>
                <w:lang w:eastAsia="zh-CN"/>
              </w:rPr>
              <w:t>安装期限</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安装地点</w:t>
            </w:r>
          </w:p>
        </w:tc>
      </w:tr>
      <w:tr>
        <w:tblPrEx>
          <w:tblLayout w:type="fixed"/>
          <w:tblCellMar>
            <w:top w:w="0" w:type="dxa"/>
            <w:left w:w="108" w:type="dxa"/>
            <w:bottom w:w="0" w:type="dxa"/>
            <w:right w:w="108" w:type="dxa"/>
          </w:tblCellMar>
        </w:tblPrEx>
        <w:trPr>
          <w:trHeight w:val="114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教育城域网汇聚中心租赁服务</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提供教育城域网相关技术服务供教育局使用，至少包含以下设备： H3C S10508核心交换机H3C SecPath F5021防火墙</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套</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合同签订后7天</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用户指定地点</w:t>
            </w:r>
          </w:p>
        </w:tc>
      </w:tr>
      <w:tr>
        <w:tblPrEx>
          <w:tblLayout w:type="fixed"/>
          <w:tblCellMar>
            <w:top w:w="0" w:type="dxa"/>
            <w:left w:w="108" w:type="dxa"/>
            <w:bottom w:w="0" w:type="dxa"/>
            <w:right w:w="108" w:type="dxa"/>
          </w:tblCellMar>
        </w:tblPrEx>
        <w:trPr>
          <w:trHeight w:val="120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网络传输链路及运维服务</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按需提供211所学校带宽（见附表）并提供日常运维服务</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211</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合同签订后7天</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用户指定地点</w:t>
            </w:r>
          </w:p>
        </w:tc>
      </w:tr>
      <w:tr>
        <w:tblPrEx>
          <w:tblLayout w:type="fixed"/>
          <w:tblCellMar>
            <w:top w:w="0" w:type="dxa"/>
            <w:left w:w="108" w:type="dxa"/>
            <w:bottom w:w="0" w:type="dxa"/>
            <w:right w:w="108" w:type="dxa"/>
          </w:tblCellMar>
        </w:tblPrEx>
        <w:trPr>
          <w:trHeight w:val="600" w:hRule="atLeast"/>
        </w:trPr>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w:t>
            </w:r>
          </w:p>
        </w:tc>
        <w:tc>
          <w:tcPr>
            <w:tcW w:w="1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汇聚中心互联网出口2G宽带费用</w:t>
            </w:r>
          </w:p>
        </w:tc>
        <w:tc>
          <w:tcPr>
            <w:tcW w:w="26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提供2GB汇聚中心至互联网出口带宽，并提供技术服务，满足各学校带宽按需分配</w:t>
            </w:r>
          </w:p>
        </w:tc>
        <w:tc>
          <w:tcPr>
            <w:tcW w:w="8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12</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月</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合同签订后7天</w:t>
            </w:r>
          </w:p>
        </w:tc>
        <w:tc>
          <w:tcPr>
            <w:tcW w:w="13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用户指定地点</w:t>
            </w:r>
          </w:p>
        </w:tc>
      </w:tr>
      <w:tr>
        <w:tblPrEx>
          <w:tblLayout w:type="fixed"/>
          <w:tblCellMar>
            <w:top w:w="0" w:type="dxa"/>
            <w:left w:w="108" w:type="dxa"/>
            <w:bottom w:w="0" w:type="dxa"/>
            <w:right w:w="108" w:type="dxa"/>
          </w:tblCellMar>
        </w:tblPrEx>
        <w:trPr>
          <w:trHeight w:val="600" w:hRule="atLeast"/>
        </w:trPr>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26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8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r>
      <w:tr>
        <w:tblPrEx>
          <w:tblLayout w:type="fixed"/>
          <w:tblCellMar>
            <w:top w:w="0" w:type="dxa"/>
            <w:left w:w="108" w:type="dxa"/>
            <w:bottom w:w="0" w:type="dxa"/>
            <w:right w:w="108" w:type="dxa"/>
          </w:tblCellMar>
        </w:tblPrEx>
        <w:trPr>
          <w:trHeight w:val="600" w:hRule="atLeast"/>
        </w:trPr>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w:t>
            </w:r>
          </w:p>
        </w:tc>
        <w:tc>
          <w:tcPr>
            <w:tcW w:w="1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汇聚中心省教育厅专线费用</w:t>
            </w:r>
          </w:p>
        </w:tc>
        <w:tc>
          <w:tcPr>
            <w:tcW w:w="26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提供100M专线连接至海南省教育厅信息中心机房，并提供技术服务，保证专线质量要求</w:t>
            </w:r>
          </w:p>
        </w:tc>
        <w:tc>
          <w:tcPr>
            <w:tcW w:w="8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12</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月</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合同签订后7天</w:t>
            </w:r>
          </w:p>
        </w:tc>
        <w:tc>
          <w:tcPr>
            <w:tcW w:w="13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用户指定地点</w:t>
            </w:r>
          </w:p>
        </w:tc>
      </w:tr>
      <w:tr>
        <w:tblPrEx>
          <w:tblLayout w:type="fixed"/>
          <w:tblCellMar>
            <w:top w:w="0" w:type="dxa"/>
            <w:left w:w="108" w:type="dxa"/>
            <w:bottom w:w="0" w:type="dxa"/>
            <w:right w:w="108" w:type="dxa"/>
          </w:tblCellMar>
        </w:tblPrEx>
        <w:trPr>
          <w:trHeight w:val="600" w:hRule="atLeast"/>
        </w:trPr>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26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8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r>
    </w:tbl>
    <w:p>
      <w:pPr>
        <w:ind w:left="-283" w:leftChars="-135" w:right="-197" w:rightChars="-94"/>
        <w:jc w:val="center"/>
        <w:rPr>
          <w:rStyle w:val="76"/>
          <w:rFonts w:hint="eastAsia" w:ascii="仿宋" w:hAnsi="仿宋" w:eastAsia="仿宋" w:cs="仿宋"/>
          <w:color w:val="auto"/>
          <w:sz w:val="36"/>
          <w:szCs w:val="36"/>
          <w:lang w:eastAsia="zh-CN"/>
        </w:rPr>
      </w:pPr>
    </w:p>
    <w:tbl>
      <w:tblPr>
        <w:tblStyle w:val="32"/>
        <w:tblW w:w="9313" w:type="dxa"/>
        <w:tblInd w:w="93" w:type="dxa"/>
        <w:shd w:val="clear" w:color="auto" w:fill="auto"/>
        <w:tblLayout w:type="fixed"/>
        <w:tblCellMar>
          <w:top w:w="0" w:type="dxa"/>
          <w:left w:w="108" w:type="dxa"/>
          <w:bottom w:w="0" w:type="dxa"/>
          <w:right w:w="108" w:type="dxa"/>
        </w:tblCellMar>
      </w:tblPr>
      <w:tblGrid>
        <w:gridCol w:w="840"/>
        <w:gridCol w:w="3195"/>
        <w:gridCol w:w="1440"/>
        <w:gridCol w:w="2201"/>
        <w:gridCol w:w="1637"/>
      </w:tblGrid>
      <w:tr>
        <w:tblPrEx>
          <w:shd w:val="clear" w:color="auto" w:fill="auto"/>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序号</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学校</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学校类别</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带宽（M）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时限</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汇聚中心互联网出口宽带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2G</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汇聚中心省教育厅专线</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重兴大勇小学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重兴加昌小学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文南中学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初级中学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重兴中心小学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重兴光大小学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8</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重兴甲花小学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重兴培英小学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重兴凤鸣小学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11</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重兴中心幼儿园</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幼儿园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重兴甘村小学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13</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蓬莱中学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初级中学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14</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蓬莱中心小学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15</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蓬莱群合小学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16</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蓬莱高金小学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教学点</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17</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蓬莱罗宝小学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18</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蓬莱石壁小学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19</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蓬莱典昌小学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20</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蓬莱大山小学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教学点</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21</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蓬莱美德小学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迈号中学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初级中学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23</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迈号陶坡小学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24</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迈号迈众象德小学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25</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迈号中心小学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26</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迈号坡口小学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27</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迈号迈南小学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28</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琼文中学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初级中学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29</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会文中心小学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30</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会文文林小学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教学点</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31</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会文白延小学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会文沙港小学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教学点</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33</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会文官公铺小学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34</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会文冠南小学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35</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会文烟墩小学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36</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会文滨海小学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37</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东路大同小学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38</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东路新民小学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39</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东路蛟塘小学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40</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新桥中学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初级中学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41</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新桥中心小学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翁田中学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初级中学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43</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翁田中心小学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44</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翁田第二小学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45</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翁田博文小学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46</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翁田文苑小学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47</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翁田大福小学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48</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翁田明月小学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49</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翁田茂山小学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50</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龙马中心小学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51</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龙马务明小学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龙马新村小学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53</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文教宋六小学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54</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文教培龙小学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55</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联东中学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九年一贯制</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56</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文教尚明小学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57</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文教宝典小学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教学点</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58</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文教中心幼儿园</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幼儿园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59</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东阁西园小学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60</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东阁良丰小学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61</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侠夫中学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初级中学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东阁中心小学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63</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东阁作新小学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教学点</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64</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东阁群建小学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教学点</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65</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东阁成美小学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66</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文昌中学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完全中学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67</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实验高级中学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高级中学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68</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文昌市第三小学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69</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文昌华侨中学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完全中学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70</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文昌市第一小学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71</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文昌市第五小学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文城中心小学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73</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田家炳中学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完全中学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74</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文昌市第二小学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75</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树芳小学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76</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文昌市第二小学乐群分校</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77</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文城逸夫小学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78</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文昌市特殊教育学校</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79</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文昌市第三中学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初级中学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80</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清澜中心小学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81</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清澜第二小学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82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清澜同新小学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83</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清澜南岛小学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教学点</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84</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清澜智新小学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85</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清澜红群小学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86</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铺前中心小学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87</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铺前第二小学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88</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铺前东兴小学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89</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铺前中心幼儿园</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幼儿园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90</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铺前华能隆丰小学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91</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潭牛中心幼儿园</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幼儿园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文北中学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初级中学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93</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铺前叶茂小学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教学点</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94</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铺前有华小学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95</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铺前第三小学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96</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铺前美东小学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铺前东坡小学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98</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南阳中心小学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99</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南阳农场学校</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橡胶研究所学校</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101</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龙楼中学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初级中学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龙楼中心小学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103</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龙楼航天小学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104</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龙楼中原小学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105</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龙楼云梯小学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106</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龙楼嘉德小学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107</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龙楼全美小学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108</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龙楼吉水小学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109</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罗豆农场中学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初级中学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110</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罗豆农场中心小学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111</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罗豆农场秀田小学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112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公坡中心学校</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九年一贯制</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113</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公坡英敏小学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114</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公坡水北小学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115</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文西中学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初级中学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116</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潭牛中心小学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117</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华侨农场小学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118</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潭牛时中小学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119</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潭牛中心圩小学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120</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东路中心小学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121</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冯平学校</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122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新桥大顶小学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123</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新桥大昌小学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124</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东路农场学校</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125</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东郊中学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初级中学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126</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东郊中心小学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127</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东郊椰海小学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128</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东郊联文小学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129</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东郊白沙小学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130</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东郊希望小学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131</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东郊清港小学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132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东郊建华山小学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133</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东郊林海小学教学点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教学点</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134</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东郊通德小学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135</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东郊务时小学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136</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东郊益群小学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137</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东郊齐明小学教学点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教学点</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138</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东郊群合小学教学点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教学点</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139</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东郊中心幼儿园益群分园</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幼儿园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140</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东郊中山小学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141</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东郊耀文小学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教学点</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142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宝芳中心学校</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九年一贯制</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143</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宝芳成德小学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144</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宝芳中心幼儿园</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幼儿园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145</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文昌市第二幼儿园</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幼儿园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146</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头苑培基小学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147</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头苑中心学校</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九年一贯制</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148</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头苑玉峰小学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149</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头苑新培文小学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150</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文昌市幼儿园</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幼儿园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151</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头苑明新小学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152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文东中学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初级中学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153</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昌洒中心小学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154</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 昌洒华侨小学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155</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昌洒毓秀小学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156</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昌洒联成小学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157</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昌洒东群小学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158</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昌洒彰善小学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159</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锦山中学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初级中学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160</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锦山中心小学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161</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锦山文山小学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162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锦山第二小学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163</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锦山三溪小学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教学点</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164</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锦山文锦小学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165</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锦山建中小学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166</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锦山光中小学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167</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锦山中心幼儿园</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幼儿园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168</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湖山中学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初级中学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169</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湖山中心小学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170</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湖山溪尾小学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171</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湖山中心幼儿园</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幼儿园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172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湖山罗吴小学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173</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冯坡中学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初级中学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174</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冯坡中心小学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175</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冯坡昌里小学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176</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冯坡凤栖希望小学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177</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罗峰中学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初级中学</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178</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抱罗中心小学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179</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抱罗抱锦小学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180</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抱罗泰山小学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181</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抱罗昌江小学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完小</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182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抱罗立德小学</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教学点</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183</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文昌市文汇幼儿园</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幼儿园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184</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公坡中心幼儿园</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幼儿园</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185</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文昌学校</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九年一贯制</w:t>
            </w:r>
          </w:p>
        </w:tc>
        <w:tc>
          <w:tcPr>
            <w:tcW w:w="22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186</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文城中心幼儿园</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幼儿园</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187</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文城中心幼儿园逸夫分园</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幼儿园</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188</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清澜中心幼儿园</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幼儿园</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189</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头苑中心幼儿园</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幼儿园</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190</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迈号中心幼儿园</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幼儿园</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191</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南阳中心幼儿园</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幼儿园</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192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东阁中心幼儿园</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幼儿园</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193</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文教中心幼儿园尚明分园</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幼儿园</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194</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文教中心幼儿园宋六分园</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幼儿园</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195</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锦山中心幼儿园文锦分园</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幼儿园</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196</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铺前中心幼儿园林梧分园</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幼儿园</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197</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龙楼航天幼儿园</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幼儿园</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198</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龙楼航天幼儿园全美分园</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幼儿园</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199</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新桥中心幼儿园</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幼儿园</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200</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会文中心幼儿园</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幼儿园</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201</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会文白延小学附属幼儿园</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幼儿园</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202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会文阳光小学附属幼儿园</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幼儿园</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203</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东郊中心幼儿园</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幼儿园</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204</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u w:val="none"/>
              </w:rPr>
            </w:pPr>
            <w:r>
              <w:rPr>
                <w:rFonts w:hint="eastAsia" w:ascii="仿宋" w:hAnsi="仿宋" w:eastAsia="仿宋" w:cs="仿宋"/>
                <w:i w:val="0"/>
                <w:iCs w:val="0"/>
                <w:color w:val="auto"/>
                <w:kern w:val="0"/>
                <w:sz w:val="18"/>
                <w:szCs w:val="18"/>
                <w:u w:val="none"/>
                <w:lang w:val="en-US" w:eastAsia="zh-CN" w:bidi="ar"/>
              </w:rPr>
              <w:t>昌洒中心幼儿园</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幼儿园</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205</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翁田中心幼儿园</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幼儿园</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206</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龙马中心幼儿园</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幼儿园</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207</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东路中心幼儿园</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幼儿园</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208</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东路中心幼儿园葫芦分园</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幼儿园</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209</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冯坡中心幼儿园</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幼儿园</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210</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蓬莱中心幼儿园</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幼儿园</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211</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抱罗中心幼儿园</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幼儿园</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212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罗豆农场中心幼儿园</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幼儿园</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r>
        <w:tblPrEx>
          <w:tblLayout w:type="fixed"/>
          <w:tblCellMar>
            <w:top w:w="0" w:type="dxa"/>
            <w:left w:w="108" w:type="dxa"/>
            <w:bottom w:w="0" w:type="dxa"/>
            <w:right w:w="108" w:type="dxa"/>
          </w:tblCellMar>
        </w:tblPrEx>
        <w:trPr>
          <w:trHeight w:val="3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213</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华侨农场幼儿园</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幼儿园</w:t>
            </w:r>
          </w:p>
        </w:tc>
        <w:tc>
          <w:tcPr>
            <w:tcW w:w="2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u w:val="none"/>
              </w:rPr>
            </w:pPr>
            <w:r>
              <w:rPr>
                <w:rFonts w:hint="eastAsia" w:ascii="仿宋" w:hAnsi="仿宋" w:eastAsia="仿宋" w:cs="仿宋"/>
                <w:i w:val="0"/>
                <w:iCs w:val="0"/>
                <w:color w:val="auto"/>
                <w:kern w:val="0"/>
                <w:sz w:val="22"/>
                <w:szCs w:val="22"/>
                <w:u w:val="none"/>
                <w:lang w:val="en-US" w:eastAsia="zh-CN" w:bidi="ar"/>
              </w:rPr>
              <w:t>100M</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1年</w:t>
            </w:r>
          </w:p>
        </w:tc>
      </w:tr>
    </w:tbl>
    <w:p>
      <w:pPr>
        <w:pStyle w:val="4"/>
        <w:rPr>
          <w:rStyle w:val="76"/>
          <w:rFonts w:hint="eastAsia" w:ascii="仿宋" w:hAnsi="仿宋" w:eastAsia="仿宋" w:cs="仿宋"/>
          <w:b/>
          <w:bCs/>
          <w:color w:val="auto"/>
          <w:sz w:val="36"/>
          <w:szCs w:val="36"/>
          <w:lang w:eastAsia="zh-CN"/>
        </w:rPr>
      </w:pPr>
    </w:p>
    <w:p>
      <w:pPr>
        <w:rPr>
          <w:rStyle w:val="76"/>
          <w:rFonts w:hint="eastAsia" w:ascii="仿宋" w:hAnsi="仿宋" w:eastAsia="仿宋" w:cs="仿宋"/>
          <w:color w:val="auto"/>
          <w:sz w:val="36"/>
          <w:szCs w:val="36"/>
          <w:lang w:eastAsia="zh-CN"/>
        </w:rPr>
      </w:pPr>
    </w:p>
    <w:p>
      <w:pPr>
        <w:rPr>
          <w:rStyle w:val="76"/>
          <w:rFonts w:hint="eastAsia" w:ascii="仿宋" w:hAnsi="仿宋" w:eastAsia="仿宋" w:cs="仿宋"/>
          <w:color w:val="auto"/>
          <w:sz w:val="36"/>
          <w:szCs w:val="36"/>
          <w:lang w:eastAsia="zh-CN"/>
        </w:rPr>
      </w:pPr>
    </w:p>
    <w:p>
      <w:pPr>
        <w:ind w:left="-283" w:leftChars="-135" w:right="-197" w:rightChars="-94"/>
        <w:jc w:val="center"/>
        <w:rPr>
          <w:rStyle w:val="76"/>
          <w:rFonts w:hint="eastAsia" w:ascii="仿宋" w:hAnsi="仿宋" w:eastAsia="仿宋" w:cs="仿宋"/>
          <w:color w:val="auto"/>
          <w:sz w:val="36"/>
          <w:szCs w:val="36"/>
          <w:lang w:eastAsia="zh-CN"/>
        </w:rPr>
      </w:pPr>
    </w:p>
    <w:p>
      <w:pPr>
        <w:pStyle w:val="4"/>
        <w:rPr>
          <w:rFonts w:hint="eastAsia" w:ascii="仿宋" w:hAnsi="仿宋" w:eastAsia="仿宋" w:cs="仿宋"/>
          <w:color w:val="auto"/>
          <w:lang w:eastAsia="zh-CN"/>
        </w:rPr>
      </w:pPr>
    </w:p>
    <w:p>
      <w:pPr>
        <w:ind w:left="-283" w:leftChars="-135" w:right="-197" w:rightChars="-94"/>
        <w:jc w:val="center"/>
        <w:rPr>
          <w:rStyle w:val="76"/>
          <w:rFonts w:hint="eastAsia" w:ascii="仿宋" w:hAnsi="仿宋" w:eastAsia="仿宋" w:cs="仿宋"/>
          <w:color w:val="auto"/>
          <w:sz w:val="36"/>
          <w:szCs w:val="36"/>
          <w:lang w:eastAsia="zh-CN"/>
        </w:rPr>
      </w:pPr>
    </w:p>
    <w:p>
      <w:pPr>
        <w:pStyle w:val="2"/>
        <w:rPr>
          <w:rStyle w:val="76"/>
          <w:rFonts w:hint="eastAsia" w:ascii="仿宋" w:hAnsi="仿宋" w:eastAsia="仿宋" w:cs="仿宋"/>
          <w:color w:val="auto"/>
          <w:sz w:val="36"/>
          <w:szCs w:val="36"/>
          <w:lang w:eastAsia="zh-CN"/>
        </w:rPr>
      </w:pPr>
    </w:p>
    <w:p>
      <w:pPr>
        <w:rPr>
          <w:rStyle w:val="76"/>
          <w:rFonts w:hint="eastAsia" w:ascii="仿宋" w:hAnsi="仿宋" w:eastAsia="仿宋" w:cs="仿宋"/>
          <w:color w:val="auto"/>
          <w:sz w:val="36"/>
          <w:szCs w:val="36"/>
          <w:lang w:eastAsia="zh-CN"/>
        </w:rPr>
      </w:pPr>
    </w:p>
    <w:p>
      <w:pPr>
        <w:rPr>
          <w:rFonts w:hint="eastAsia" w:ascii="仿宋" w:hAnsi="仿宋" w:eastAsia="仿宋" w:cs="仿宋"/>
          <w:color w:val="auto"/>
          <w:lang w:eastAsia="zh-CN"/>
        </w:rPr>
      </w:pPr>
    </w:p>
    <w:p>
      <w:pPr>
        <w:ind w:left="-283" w:leftChars="-135" w:right="-197" w:rightChars="-94"/>
        <w:jc w:val="center"/>
        <w:rPr>
          <w:rStyle w:val="76"/>
          <w:rFonts w:hint="eastAsia" w:ascii="仿宋" w:hAnsi="仿宋" w:eastAsia="仿宋" w:cs="仿宋"/>
          <w:color w:val="auto"/>
          <w:sz w:val="36"/>
          <w:szCs w:val="36"/>
          <w:lang w:eastAsia="zh-CN"/>
        </w:rPr>
      </w:pPr>
    </w:p>
    <w:p>
      <w:pPr>
        <w:ind w:left="-283" w:leftChars="-135" w:right="-197" w:rightChars="-94"/>
        <w:jc w:val="center"/>
        <w:rPr>
          <w:rStyle w:val="76"/>
          <w:rFonts w:hint="eastAsia" w:ascii="仿宋" w:hAnsi="仿宋" w:eastAsia="仿宋" w:cs="仿宋"/>
          <w:color w:val="auto"/>
          <w:sz w:val="36"/>
          <w:szCs w:val="36"/>
          <w:lang w:eastAsia="zh-CN"/>
        </w:rPr>
      </w:pPr>
    </w:p>
    <w:p>
      <w:pPr>
        <w:ind w:left="-283" w:leftChars="-135" w:right="-197" w:rightChars="-94"/>
        <w:jc w:val="center"/>
        <w:rPr>
          <w:rFonts w:hint="eastAsia" w:ascii="仿宋" w:hAnsi="仿宋" w:eastAsia="仿宋" w:cs="仿宋"/>
          <w:b/>
          <w:color w:val="auto"/>
          <w:sz w:val="52"/>
          <w:szCs w:val="52"/>
        </w:rPr>
      </w:pPr>
      <w:r>
        <w:rPr>
          <w:rStyle w:val="76"/>
          <w:rFonts w:hint="eastAsia" w:ascii="仿宋" w:hAnsi="仿宋" w:eastAsia="仿宋" w:cs="仿宋"/>
          <w:color w:val="auto"/>
          <w:sz w:val="36"/>
          <w:szCs w:val="36"/>
          <w:lang w:eastAsia="zh-CN"/>
        </w:rPr>
        <w:t>第四部分 政府采购合同范本</w:t>
      </w:r>
      <w:bookmarkEnd w:id="161"/>
    </w:p>
    <w:p>
      <w:pPr>
        <w:ind w:left="-283" w:leftChars="-135" w:right="-197" w:rightChars="-94"/>
        <w:rPr>
          <w:rFonts w:hint="eastAsia" w:ascii="仿宋" w:hAnsi="仿宋" w:eastAsia="仿宋" w:cs="仿宋"/>
          <w:color w:val="auto"/>
          <w:szCs w:val="22"/>
        </w:rPr>
      </w:pPr>
    </w:p>
    <w:p>
      <w:pPr>
        <w:ind w:left="-283" w:leftChars="-135" w:right="-197" w:rightChars="-94"/>
        <w:rPr>
          <w:rFonts w:hint="eastAsia" w:ascii="仿宋" w:hAnsi="仿宋" w:eastAsia="仿宋" w:cs="仿宋"/>
          <w:b/>
          <w:color w:val="auto"/>
          <w:sz w:val="28"/>
          <w:szCs w:val="28"/>
        </w:rPr>
      </w:pPr>
      <w:r>
        <w:rPr>
          <w:rFonts w:hint="eastAsia" w:ascii="仿宋" w:hAnsi="仿宋" w:eastAsia="仿宋" w:cs="仿宋"/>
          <w:b/>
          <w:color w:val="auto"/>
          <w:sz w:val="28"/>
          <w:szCs w:val="28"/>
        </w:rPr>
        <w:t>注：本合同仅为合同的参考文本，合同签订双方可根据项目的具体要求进行修订。</w:t>
      </w:r>
    </w:p>
    <w:p>
      <w:pPr>
        <w:ind w:left="-283" w:leftChars="-135" w:right="-197" w:rightChars="-94"/>
        <w:rPr>
          <w:rFonts w:hint="eastAsia" w:ascii="仿宋" w:hAnsi="仿宋" w:eastAsia="仿宋" w:cs="仿宋"/>
          <w:color w:val="auto"/>
          <w:szCs w:val="22"/>
        </w:rPr>
      </w:pPr>
    </w:p>
    <w:p>
      <w:pPr>
        <w:spacing w:line="360" w:lineRule="auto"/>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（仅供参考）</w:t>
      </w:r>
    </w:p>
    <w:p>
      <w:pPr>
        <w:spacing w:line="360" w:lineRule="auto"/>
        <w:rPr>
          <w:rFonts w:hint="eastAsia" w:ascii="仿宋" w:hAnsi="仿宋" w:eastAsia="仿宋" w:cs="仿宋"/>
          <w:b/>
          <w:bCs/>
          <w:color w:val="auto"/>
          <w:sz w:val="28"/>
          <w:szCs w:val="28"/>
        </w:rPr>
      </w:pPr>
    </w:p>
    <w:p>
      <w:pPr>
        <w:spacing w:line="360" w:lineRule="auto"/>
        <w:rPr>
          <w:rFonts w:hint="eastAsia" w:ascii="仿宋" w:hAnsi="仿宋" w:eastAsia="仿宋" w:cs="仿宋"/>
          <w:b/>
          <w:bCs/>
          <w:color w:val="auto"/>
          <w:sz w:val="28"/>
          <w:szCs w:val="28"/>
        </w:rPr>
      </w:pPr>
    </w:p>
    <w:p>
      <w:pPr>
        <w:spacing w:line="360" w:lineRule="auto"/>
        <w:rPr>
          <w:rFonts w:hint="eastAsia" w:ascii="仿宋" w:hAnsi="仿宋" w:eastAsia="仿宋" w:cs="仿宋"/>
          <w:b/>
          <w:bCs/>
          <w:color w:val="auto"/>
          <w:sz w:val="28"/>
          <w:szCs w:val="28"/>
          <w:u w:val="single"/>
        </w:rPr>
      </w:pPr>
      <w:r>
        <w:rPr>
          <w:rFonts w:hint="eastAsia" w:ascii="仿宋" w:hAnsi="仿宋" w:eastAsia="仿宋" w:cs="仿宋"/>
          <w:b/>
          <w:bCs/>
          <w:color w:val="auto"/>
          <w:sz w:val="28"/>
          <w:szCs w:val="28"/>
        </w:rPr>
        <w:t xml:space="preserve">                项目编号：</w:t>
      </w:r>
    </w:p>
    <w:p>
      <w:pPr>
        <w:spacing w:line="360" w:lineRule="auto"/>
        <w:ind w:left="3626" w:leftChars="1068" w:hanging="1383" w:hangingChars="492"/>
        <w:rPr>
          <w:rFonts w:hint="eastAsia" w:ascii="仿宋" w:hAnsi="仿宋" w:eastAsia="仿宋" w:cs="仿宋"/>
          <w:b/>
          <w:bCs/>
          <w:color w:val="auto"/>
          <w:sz w:val="28"/>
          <w:szCs w:val="28"/>
          <w:u w:val="single"/>
        </w:rPr>
      </w:pPr>
      <w:r>
        <w:rPr>
          <w:rFonts w:hint="eastAsia" w:ascii="仿宋" w:hAnsi="仿宋" w:eastAsia="仿宋" w:cs="仿宋"/>
          <w:b/>
          <w:bCs/>
          <w:color w:val="auto"/>
          <w:sz w:val="28"/>
          <w:szCs w:val="28"/>
        </w:rPr>
        <w:t>项目名称：</w:t>
      </w:r>
    </w:p>
    <w:p>
      <w:pPr>
        <w:spacing w:line="360" w:lineRule="auto"/>
        <w:ind w:firstLine="2249" w:firstLineChars="800"/>
        <w:rPr>
          <w:rFonts w:hint="eastAsia" w:ascii="仿宋" w:hAnsi="仿宋" w:eastAsia="仿宋" w:cs="仿宋"/>
          <w:b/>
          <w:bCs/>
          <w:color w:val="auto"/>
          <w:sz w:val="28"/>
          <w:szCs w:val="28"/>
        </w:rPr>
      </w:pPr>
      <w:r>
        <w:rPr>
          <w:rFonts w:hint="eastAsia" w:ascii="仿宋" w:hAnsi="仿宋" w:eastAsia="仿宋" w:cs="仿宋"/>
          <w:b/>
          <w:bCs/>
          <w:color w:val="auto"/>
          <w:sz w:val="28"/>
          <w:szCs w:val="28"/>
        </w:rPr>
        <w:t>分组包号：</w:t>
      </w:r>
    </w:p>
    <w:p>
      <w:pPr>
        <w:spacing w:line="360" w:lineRule="auto"/>
        <w:ind w:firstLine="2249" w:firstLineChars="800"/>
        <w:rPr>
          <w:rFonts w:hint="eastAsia" w:ascii="仿宋" w:hAnsi="仿宋" w:eastAsia="仿宋" w:cs="仿宋"/>
          <w:b/>
          <w:bCs/>
          <w:color w:val="auto"/>
          <w:sz w:val="28"/>
          <w:szCs w:val="28"/>
        </w:rPr>
      </w:pPr>
      <w:bookmarkStart w:id="163" w:name="_Toc517271860"/>
      <w:bookmarkStart w:id="164" w:name="_Toc22524"/>
      <w:bookmarkStart w:id="165" w:name="_Toc517271549"/>
      <w:bookmarkStart w:id="166" w:name="_Toc4526"/>
      <w:r>
        <w:rPr>
          <w:rFonts w:hint="eastAsia" w:ascii="仿宋" w:hAnsi="仿宋" w:eastAsia="仿宋" w:cs="仿宋"/>
          <w:b/>
          <w:bCs/>
          <w:color w:val="auto"/>
          <w:sz w:val="28"/>
          <w:szCs w:val="28"/>
        </w:rPr>
        <w:t>合同编号：</w:t>
      </w:r>
      <w:bookmarkEnd w:id="163"/>
      <w:bookmarkEnd w:id="164"/>
      <w:bookmarkEnd w:id="165"/>
      <w:bookmarkEnd w:id="166"/>
    </w:p>
    <w:p>
      <w:pPr>
        <w:spacing w:line="360" w:lineRule="auto"/>
        <w:rPr>
          <w:rFonts w:hint="eastAsia" w:ascii="仿宋" w:hAnsi="仿宋" w:eastAsia="仿宋" w:cs="仿宋"/>
          <w:b/>
          <w:bCs/>
          <w:color w:val="auto"/>
          <w:sz w:val="28"/>
          <w:szCs w:val="28"/>
        </w:rPr>
      </w:pPr>
    </w:p>
    <w:p>
      <w:pPr>
        <w:spacing w:line="360" w:lineRule="auto"/>
        <w:rPr>
          <w:rFonts w:hint="eastAsia" w:ascii="仿宋" w:hAnsi="仿宋" w:eastAsia="仿宋" w:cs="仿宋"/>
          <w:b/>
          <w:bCs/>
          <w:color w:val="auto"/>
          <w:sz w:val="28"/>
          <w:szCs w:val="28"/>
        </w:rPr>
      </w:pPr>
    </w:p>
    <w:p>
      <w:pPr>
        <w:spacing w:line="360" w:lineRule="auto"/>
        <w:ind w:firstLine="2249" w:firstLineChars="800"/>
        <w:rPr>
          <w:rFonts w:hint="eastAsia" w:ascii="仿宋" w:hAnsi="仿宋" w:eastAsia="仿宋" w:cs="仿宋"/>
          <w:b/>
          <w:bCs/>
          <w:color w:val="auto"/>
          <w:sz w:val="28"/>
          <w:szCs w:val="28"/>
          <w:u w:val="single"/>
        </w:rPr>
      </w:pPr>
      <w:r>
        <w:rPr>
          <w:rFonts w:hint="eastAsia" w:ascii="仿宋" w:hAnsi="仿宋" w:eastAsia="仿宋" w:cs="仿宋"/>
          <w:b/>
          <w:bCs/>
          <w:color w:val="auto"/>
          <w:sz w:val="28"/>
          <w:szCs w:val="28"/>
        </w:rPr>
        <w:t>甲 方：</w:t>
      </w:r>
    </w:p>
    <w:p>
      <w:pPr>
        <w:spacing w:line="360" w:lineRule="auto"/>
        <w:ind w:firstLine="1653" w:firstLineChars="588"/>
        <w:rPr>
          <w:rFonts w:hint="eastAsia" w:ascii="仿宋" w:hAnsi="仿宋" w:eastAsia="仿宋" w:cs="仿宋"/>
          <w:b/>
          <w:bCs/>
          <w:color w:val="auto"/>
          <w:sz w:val="28"/>
          <w:szCs w:val="28"/>
          <w:u w:val="single"/>
        </w:rPr>
      </w:pPr>
      <w:r>
        <w:rPr>
          <w:rFonts w:hint="eastAsia" w:ascii="仿宋" w:hAnsi="仿宋" w:eastAsia="仿宋" w:cs="仿宋"/>
          <w:b/>
          <w:bCs/>
          <w:color w:val="auto"/>
          <w:sz w:val="28"/>
          <w:szCs w:val="28"/>
        </w:rPr>
        <w:t xml:space="preserve">    乙 方：</w:t>
      </w:r>
      <w:r>
        <w:rPr>
          <w:rFonts w:hint="eastAsia" w:ascii="仿宋" w:hAnsi="仿宋" w:eastAsia="仿宋" w:cs="仿宋"/>
          <w:b/>
          <w:bCs/>
          <w:color w:val="auto"/>
          <w:sz w:val="28"/>
          <w:szCs w:val="28"/>
          <w:u w:val="single"/>
        </w:rPr>
        <w:t xml:space="preserve">        中标人          </w:t>
      </w:r>
    </w:p>
    <w:p>
      <w:pPr>
        <w:spacing w:line="360" w:lineRule="auto"/>
        <w:jc w:val="center"/>
        <w:rPr>
          <w:rFonts w:hint="eastAsia" w:ascii="仿宋" w:hAnsi="仿宋" w:eastAsia="仿宋" w:cs="仿宋"/>
          <w:b/>
          <w:color w:val="auto"/>
          <w:sz w:val="28"/>
          <w:szCs w:val="28"/>
        </w:rPr>
      </w:pPr>
    </w:p>
    <w:p>
      <w:pPr>
        <w:spacing w:line="360" w:lineRule="auto"/>
        <w:rPr>
          <w:rFonts w:hint="eastAsia" w:ascii="仿宋" w:hAnsi="仿宋" w:eastAsia="仿宋" w:cs="仿宋"/>
          <w:b/>
          <w:color w:val="auto"/>
          <w:sz w:val="28"/>
          <w:szCs w:val="28"/>
        </w:rPr>
      </w:pPr>
    </w:p>
    <w:p>
      <w:pPr>
        <w:spacing w:line="360" w:lineRule="auto"/>
        <w:jc w:val="center"/>
        <w:rPr>
          <w:rFonts w:hint="eastAsia" w:ascii="仿宋" w:hAnsi="仿宋" w:eastAsia="仿宋" w:cs="仿宋"/>
          <w:color w:val="auto"/>
          <w:sz w:val="24"/>
        </w:rPr>
      </w:pPr>
      <w:r>
        <w:rPr>
          <w:rFonts w:hint="eastAsia" w:ascii="仿宋" w:hAnsi="仿宋" w:eastAsia="仿宋" w:cs="仿宋"/>
          <w:b/>
          <w:color w:val="auto"/>
          <w:sz w:val="28"/>
          <w:szCs w:val="28"/>
        </w:rPr>
        <w:t>签订日期：年月日</w:t>
      </w:r>
    </w:p>
    <w:p>
      <w:pPr>
        <w:snapToGrid w:val="0"/>
        <w:spacing w:before="19" w:line="480" w:lineRule="auto"/>
        <w:rPr>
          <w:rFonts w:hint="eastAsia" w:ascii="仿宋" w:hAnsi="仿宋" w:eastAsia="仿宋" w:cs="仿宋"/>
          <w:color w:val="auto"/>
          <w:sz w:val="24"/>
        </w:rPr>
      </w:pPr>
    </w:p>
    <w:p>
      <w:pPr>
        <w:snapToGrid w:val="0"/>
        <w:spacing w:before="19" w:line="480" w:lineRule="auto"/>
        <w:rPr>
          <w:rFonts w:hint="eastAsia" w:ascii="仿宋" w:hAnsi="仿宋" w:eastAsia="仿宋" w:cs="仿宋"/>
          <w:color w:val="auto"/>
          <w:sz w:val="24"/>
        </w:rPr>
      </w:pPr>
    </w:p>
    <w:p>
      <w:pPr>
        <w:snapToGrid w:val="0"/>
        <w:spacing w:before="19" w:line="480" w:lineRule="auto"/>
        <w:rPr>
          <w:rFonts w:hint="eastAsia" w:ascii="仿宋" w:hAnsi="仿宋" w:eastAsia="仿宋" w:cs="仿宋"/>
          <w:color w:val="auto"/>
          <w:sz w:val="24"/>
        </w:rPr>
      </w:pPr>
    </w:p>
    <w:p>
      <w:pPr>
        <w:snapToGrid w:val="0"/>
        <w:spacing w:before="19" w:line="480" w:lineRule="auto"/>
        <w:rPr>
          <w:rFonts w:hint="eastAsia" w:ascii="仿宋" w:hAnsi="仿宋" w:eastAsia="仿宋" w:cs="仿宋"/>
          <w:color w:val="auto"/>
          <w:sz w:val="24"/>
        </w:rPr>
      </w:pPr>
    </w:p>
    <w:p>
      <w:pPr>
        <w:snapToGrid w:val="0"/>
        <w:spacing w:before="19" w:line="480" w:lineRule="auto"/>
        <w:rPr>
          <w:rFonts w:hint="eastAsia" w:ascii="仿宋" w:hAnsi="仿宋" w:eastAsia="仿宋" w:cs="仿宋"/>
          <w:color w:val="auto"/>
          <w:sz w:val="24"/>
        </w:rPr>
      </w:pPr>
    </w:p>
    <w:p>
      <w:pPr>
        <w:snapToGrid w:val="0"/>
        <w:spacing w:before="19" w:line="480" w:lineRule="auto"/>
        <w:rPr>
          <w:rFonts w:hint="eastAsia" w:ascii="仿宋" w:hAnsi="仿宋" w:eastAsia="仿宋" w:cs="仿宋"/>
          <w:color w:val="auto"/>
          <w:sz w:val="24"/>
        </w:rPr>
      </w:pPr>
    </w:p>
    <w:p>
      <w:pPr>
        <w:snapToGrid w:val="0"/>
        <w:spacing w:before="19" w:line="480" w:lineRule="auto"/>
        <w:rPr>
          <w:rFonts w:hint="eastAsia" w:ascii="仿宋" w:hAnsi="仿宋" w:eastAsia="仿宋" w:cs="仿宋"/>
          <w:color w:val="auto"/>
          <w:sz w:val="24"/>
        </w:rPr>
      </w:pPr>
    </w:p>
    <w:p>
      <w:pPr>
        <w:rPr>
          <w:rFonts w:hint="eastAsia" w:ascii="仿宋" w:hAnsi="仿宋" w:eastAsia="仿宋" w:cs="仿宋"/>
          <w:color w:val="auto"/>
        </w:rPr>
      </w:pPr>
    </w:p>
    <w:p>
      <w:pPr>
        <w:snapToGrid w:val="0"/>
        <w:spacing w:before="19" w:line="480" w:lineRule="auto"/>
        <w:rPr>
          <w:rFonts w:hint="eastAsia" w:ascii="仿宋" w:hAnsi="仿宋" w:eastAsia="仿宋" w:cs="仿宋"/>
          <w:bCs/>
          <w:color w:val="auto"/>
          <w:sz w:val="28"/>
          <w:szCs w:val="28"/>
          <w:u w:val="single"/>
        </w:rPr>
      </w:pPr>
      <w:r>
        <w:rPr>
          <w:rFonts w:hint="eastAsia" w:ascii="仿宋" w:hAnsi="仿宋" w:eastAsia="仿宋" w:cs="仿宋"/>
          <w:color w:val="auto"/>
          <w:sz w:val="28"/>
          <w:szCs w:val="28"/>
        </w:rPr>
        <w:t>甲方：</w:t>
      </w:r>
    </w:p>
    <w:p>
      <w:pPr>
        <w:snapToGrid w:val="0"/>
        <w:spacing w:line="480" w:lineRule="auto"/>
        <w:rPr>
          <w:rFonts w:hint="eastAsia" w:ascii="仿宋" w:hAnsi="仿宋" w:eastAsia="仿宋" w:cs="仿宋"/>
          <w:b/>
          <w:color w:val="auto"/>
          <w:sz w:val="28"/>
          <w:szCs w:val="28"/>
          <w:u w:val="single"/>
        </w:rPr>
      </w:pPr>
      <w:r>
        <w:rPr>
          <w:rFonts w:hint="eastAsia" w:ascii="仿宋" w:hAnsi="仿宋" w:eastAsia="仿宋" w:cs="仿宋"/>
          <w:bCs/>
          <w:color w:val="auto"/>
          <w:sz w:val="28"/>
          <w:szCs w:val="28"/>
        </w:rPr>
        <w:t>乙方：</w:t>
      </w:r>
      <w:r>
        <w:rPr>
          <w:rFonts w:hint="eastAsia" w:ascii="仿宋" w:hAnsi="仿宋" w:eastAsia="仿宋" w:cs="仿宋"/>
          <w:b/>
          <w:color w:val="auto"/>
          <w:sz w:val="28"/>
          <w:szCs w:val="28"/>
          <w:u w:val="single"/>
        </w:rPr>
        <w:t>中标人</w:t>
      </w:r>
    </w:p>
    <w:p>
      <w:pPr>
        <w:snapToGrid w:val="0"/>
        <w:spacing w:line="440" w:lineRule="exact"/>
        <w:ind w:firstLine="560" w:firstLineChars="200"/>
        <w:rPr>
          <w:rFonts w:hint="eastAsia" w:ascii="仿宋" w:hAnsi="仿宋" w:eastAsia="仿宋" w:cs="仿宋"/>
          <w:b/>
          <w:bCs/>
          <w:color w:val="auto"/>
          <w:sz w:val="28"/>
          <w:szCs w:val="28"/>
          <w:u w:val="single"/>
        </w:rPr>
      </w:pPr>
      <w:r>
        <w:rPr>
          <w:rFonts w:hint="eastAsia" w:ascii="仿宋" w:hAnsi="仿宋" w:eastAsia="仿宋" w:cs="仿宋"/>
          <w:color w:val="auto"/>
          <w:sz w:val="28"/>
          <w:szCs w:val="28"/>
        </w:rPr>
        <w:t>甲乙双方根据年月日公开招标采购结果及招标文件的要求，经协商一致，达成以下协议。</w:t>
      </w:r>
    </w:p>
    <w:p>
      <w:pPr>
        <w:snapToGrid w:val="0"/>
        <w:spacing w:before="120" w:beforeLines="50" w:after="120" w:afterLines="50" w:line="440" w:lineRule="exact"/>
        <w:rPr>
          <w:rFonts w:hint="eastAsia" w:ascii="仿宋" w:hAnsi="仿宋" w:eastAsia="仿宋" w:cs="仿宋"/>
          <w:b/>
          <w:color w:val="auto"/>
          <w:sz w:val="28"/>
          <w:szCs w:val="28"/>
        </w:rPr>
      </w:pPr>
      <w:r>
        <w:rPr>
          <w:rFonts w:hint="eastAsia" w:ascii="仿宋" w:hAnsi="仿宋" w:eastAsia="仿宋" w:cs="仿宋"/>
          <w:b/>
          <w:color w:val="auto"/>
          <w:sz w:val="28"/>
          <w:szCs w:val="28"/>
        </w:rPr>
        <w:t>一、合同标的及金额等（详见附件清单）</w:t>
      </w:r>
    </w:p>
    <w:tbl>
      <w:tblPr>
        <w:tblStyle w:val="32"/>
        <w:tblW w:w="9750" w:type="dxa"/>
        <w:jc w:val="center"/>
        <w:tblInd w:w="0" w:type="dxa"/>
        <w:tblLayout w:type="fixed"/>
        <w:tblCellMar>
          <w:top w:w="0" w:type="dxa"/>
          <w:left w:w="30" w:type="dxa"/>
          <w:bottom w:w="0" w:type="dxa"/>
          <w:right w:w="30" w:type="dxa"/>
        </w:tblCellMar>
      </w:tblPr>
      <w:tblGrid>
        <w:gridCol w:w="611"/>
        <w:gridCol w:w="1710"/>
        <w:gridCol w:w="2548"/>
        <w:gridCol w:w="1220"/>
        <w:gridCol w:w="1220"/>
        <w:gridCol w:w="1220"/>
        <w:gridCol w:w="1221"/>
      </w:tblGrid>
      <w:tr>
        <w:tblPrEx>
          <w:tblLayout w:type="fixed"/>
          <w:tblCellMar>
            <w:top w:w="0" w:type="dxa"/>
            <w:left w:w="30" w:type="dxa"/>
            <w:bottom w:w="0" w:type="dxa"/>
            <w:right w:w="30" w:type="dxa"/>
          </w:tblCellMar>
        </w:tblPrEx>
        <w:trPr>
          <w:trHeight w:val="108" w:hRule="atLeast"/>
          <w:jc w:val="center"/>
        </w:trPr>
        <w:tc>
          <w:tcPr>
            <w:tcW w:w="611"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72" w:beforeLines="30" w:after="72" w:afterLines="30" w:line="440" w:lineRule="exact"/>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序号</w:t>
            </w:r>
          </w:p>
        </w:tc>
        <w:tc>
          <w:tcPr>
            <w:tcW w:w="171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72" w:beforeLines="30" w:after="72" w:afterLines="30" w:line="440" w:lineRule="exact"/>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名称</w:t>
            </w:r>
          </w:p>
        </w:tc>
        <w:tc>
          <w:tcPr>
            <w:tcW w:w="2548"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72" w:beforeLines="30" w:after="72" w:afterLines="30" w:line="440" w:lineRule="exact"/>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内容</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72" w:beforeLines="30" w:after="72" w:afterLines="30" w:line="440" w:lineRule="exact"/>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单价（元）</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72" w:beforeLines="30" w:after="72" w:afterLines="30" w:line="440" w:lineRule="exact"/>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数量</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72" w:beforeLines="30" w:after="72" w:afterLines="30" w:line="440" w:lineRule="exact"/>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合计（元）</w:t>
            </w:r>
          </w:p>
        </w:tc>
        <w:tc>
          <w:tcPr>
            <w:tcW w:w="1221"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72" w:beforeLines="30" w:after="72" w:afterLines="30" w:line="440" w:lineRule="exact"/>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备注</w:t>
            </w:r>
          </w:p>
        </w:tc>
      </w:tr>
      <w:tr>
        <w:tblPrEx>
          <w:tblLayout w:type="fixed"/>
          <w:tblCellMar>
            <w:top w:w="0" w:type="dxa"/>
            <w:left w:w="30" w:type="dxa"/>
            <w:bottom w:w="0" w:type="dxa"/>
            <w:right w:w="30" w:type="dxa"/>
          </w:tblCellMar>
        </w:tblPrEx>
        <w:trPr>
          <w:trHeight w:val="90" w:hRule="atLeast"/>
          <w:jc w:val="center"/>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72" w:beforeLines="30" w:after="72" w:afterLines="30" w:line="440" w:lineRule="exact"/>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1</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72" w:beforeLines="30" w:after="72" w:afterLines="30" w:line="440" w:lineRule="exact"/>
              <w:jc w:val="center"/>
              <w:rPr>
                <w:rFonts w:hint="eastAsia" w:ascii="仿宋" w:hAnsi="仿宋" w:eastAsia="仿宋" w:cs="仿宋"/>
                <w:color w:val="auto"/>
                <w:sz w:val="28"/>
                <w:szCs w:val="28"/>
              </w:rPr>
            </w:pP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72" w:beforeLines="30" w:after="72" w:afterLines="30" w:line="440" w:lineRule="exact"/>
              <w:jc w:val="center"/>
              <w:rPr>
                <w:rFonts w:hint="eastAsia" w:ascii="仿宋" w:hAnsi="仿宋" w:eastAsia="仿宋" w:cs="仿宋"/>
                <w:color w:val="auto"/>
                <w:sz w:val="28"/>
                <w:szCs w:val="28"/>
              </w:rPr>
            </w:pP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72" w:beforeLines="30" w:after="72" w:afterLines="30" w:line="440" w:lineRule="exact"/>
              <w:jc w:val="center"/>
              <w:rPr>
                <w:rFonts w:hint="eastAsia" w:ascii="仿宋" w:hAnsi="仿宋" w:eastAsia="仿宋" w:cs="仿宋"/>
                <w:color w:val="auto"/>
                <w:sz w:val="28"/>
                <w:szCs w:val="28"/>
              </w:rPr>
            </w:pP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72" w:beforeLines="30" w:after="72" w:afterLines="30" w:line="440" w:lineRule="exact"/>
              <w:jc w:val="center"/>
              <w:rPr>
                <w:rFonts w:hint="eastAsia" w:ascii="仿宋" w:hAnsi="仿宋" w:eastAsia="仿宋" w:cs="仿宋"/>
                <w:color w:val="auto"/>
                <w:sz w:val="28"/>
                <w:szCs w:val="28"/>
              </w:rPr>
            </w:pPr>
          </w:p>
        </w:tc>
        <w:tc>
          <w:tcPr>
            <w:tcW w:w="1220" w:type="dxa"/>
            <w:tcBorders>
              <w:top w:val="single" w:color="auto" w:sz="8" w:space="0"/>
              <w:left w:val="single" w:color="auto" w:sz="8" w:space="0"/>
              <w:bottom w:val="single" w:color="auto" w:sz="8" w:space="0"/>
              <w:right w:val="single" w:color="auto" w:sz="8" w:space="0"/>
            </w:tcBorders>
            <w:vAlign w:val="center"/>
          </w:tcPr>
          <w:p>
            <w:pPr>
              <w:spacing w:before="72" w:beforeLines="30" w:after="72" w:afterLines="30" w:line="440" w:lineRule="exact"/>
              <w:jc w:val="center"/>
              <w:rPr>
                <w:rFonts w:hint="eastAsia" w:ascii="仿宋" w:hAnsi="仿宋" w:eastAsia="仿宋" w:cs="仿宋"/>
                <w:color w:val="auto"/>
                <w:sz w:val="28"/>
                <w:szCs w:val="28"/>
              </w:rPr>
            </w:pPr>
          </w:p>
        </w:tc>
        <w:tc>
          <w:tcPr>
            <w:tcW w:w="1221" w:type="dxa"/>
            <w:tcBorders>
              <w:top w:val="single" w:color="auto" w:sz="8" w:space="0"/>
              <w:left w:val="single" w:color="auto" w:sz="8" w:space="0"/>
              <w:bottom w:val="single" w:color="auto" w:sz="8" w:space="0"/>
              <w:right w:val="single" w:color="auto" w:sz="8" w:space="0"/>
            </w:tcBorders>
            <w:vAlign w:val="center"/>
          </w:tcPr>
          <w:p>
            <w:pPr>
              <w:spacing w:before="72" w:beforeLines="30" w:after="72" w:afterLines="30" w:line="440" w:lineRule="exact"/>
              <w:jc w:val="center"/>
              <w:rPr>
                <w:rFonts w:hint="eastAsia" w:ascii="仿宋" w:hAnsi="仿宋" w:eastAsia="仿宋" w:cs="仿宋"/>
                <w:color w:val="auto"/>
                <w:sz w:val="28"/>
                <w:szCs w:val="28"/>
              </w:rPr>
            </w:pPr>
          </w:p>
        </w:tc>
      </w:tr>
      <w:tr>
        <w:tblPrEx>
          <w:tblLayout w:type="fixed"/>
          <w:tblCellMar>
            <w:top w:w="0" w:type="dxa"/>
            <w:left w:w="30" w:type="dxa"/>
            <w:bottom w:w="0" w:type="dxa"/>
            <w:right w:w="30" w:type="dxa"/>
          </w:tblCellMar>
        </w:tblPrEx>
        <w:trPr>
          <w:trHeight w:val="90" w:hRule="atLeast"/>
          <w:jc w:val="center"/>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72" w:beforeLines="30" w:after="72" w:afterLines="30" w:line="440" w:lineRule="exact"/>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2</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72" w:beforeLines="30" w:after="72" w:afterLines="30" w:line="440" w:lineRule="exact"/>
              <w:jc w:val="center"/>
              <w:rPr>
                <w:rFonts w:hint="eastAsia" w:ascii="仿宋" w:hAnsi="仿宋" w:eastAsia="仿宋" w:cs="仿宋"/>
                <w:color w:val="auto"/>
                <w:sz w:val="28"/>
                <w:szCs w:val="28"/>
              </w:rPr>
            </w:pP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72" w:beforeLines="30" w:after="72" w:afterLines="30" w:line="440" w:lineRule="exact"/>
              <w:jc w:val="center"/>
              <w:rPr>
                <w:rFonts w:hint="eastAsia" w:ascii="仿宋" w:hAnsi="仿宋" w:eastAsia="仿宋" w:cs="仿宋"/>
                <w:color w:val="auto"/>
                <w:sz w:val="28"/>
                <w:szCs w:val="28"/>
              </w:rPr>
            </w:pP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72" w:beforeLines="30" w:after="72" w:afterLines="30" w:line="440" w:lineRule="exact"/>
              <w:jc w:val="center"/>
              <w:rPr>
                <w:rFonts w:hint="eastAsia" w:ascii="仿宋" w:hAnsi="仿宋" w:eastAsia="仿宋" w:cs="仿宋"/>
                <w:color w:val="auto"/>
                <w:sz w:val="28"/>
                <w:szCs w:val="28"/>
              </w:rPr>
            </w:pP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72" w:beforeLines="30" w:after="72" w:afterLines="30" w:line="440" w:lineRule="exact"/>
              <w:jc w:val="center"/>
              <w:rPr>
                <w:rFonts w:hint="eastAsia" w:ascii="仿宋" w:hAnsi="仿宋" w:eastAsia="仿宋" w:cs="仿宋"/>
                <w:color w:val="auto"/>
                <w:sz w:val="28"/>
                <w:szCs w:val="28"/>
              </w:rPr>
            </w:pPr>
          </w:p>
        </w:tc>
        <w:tc>
          <w:tcPr>
            <w:tcW w:w="1220" w:type="dxa"/>
            <w:tcBorders>
              <w:top w:val="single" w:color="auto" w:sz="8" w:space="0"/>
              <w:left w:val="single" w:color="auto" w:sz="8" w:space="0"/>
              <w:bottom w:val="single" w:color="auto" w:sz="8" w:space="0"/>
              <w:right w:val="single" w:color="auto" w:sz="8" w:space="0"/>
            </w:tcBorders>
            <w:vAlign w:val="center"/>
          </w:tcPr>
          <w:p>
            <w:pPr>
              <w:spacing w:before="72" w:beforeLines="30" w:after="72" w:afterLines="30" w:line="440" w:lineRule="exact"/>
              <w:jc w:val="center"/>
              <w:rPr>
                <w:rFonts w:hint="eastAsia" w:ascii="仿宋" w:hAnsi="仿宋" w:eastAsia="仿宋" w:cs="仿宋"/>
                <w:color w:val="auto"/>
                <w:sz w:val="28"/>
                <w:szCs w:val="28"/>
              </w:rPr>
            </w:pPr>
          </w:p>
        </w:tc>
        <w:tc>
          <w:tcPr>
            <w:tcW w:w="1221" w:type="dxa"/>
            <w:tcBorders>
              <w:top w:val="single" w:color="auto" w:sz="8" w:space="0"/>
              <w:left w:val="single" w:color="auto" w:sz="8" w:space="0"/>
              <w:bottom w:val="single" w:color="auto" w:sz="8" w:space="0"/>
              <w:right w:val="single" w:color="auto" w:sz="8" w:space="0"/>
            </w:tcBorders>
            <w:vAlign w:val="center"/>
          </w:tcPr>
          <w:p>
            <w:pPr>
              <w:spacing w:before="72" w:beforeLines="30" w:after="72" w:afterLines="30" w:line="440" w:lineRule="exact"/>
              <w:jc w:val="center"/>
              <w:rPr>
                <w:rFonts w:hint="eastAsia" w:ascii="仿宋" w:hAnsi="仿宋" w:eastAsia="仿宋" w:cs="仿宋"/>
                <w:color w:val="auto"/>
                <w:sz w:val="28"/>
                <w:szCs w:val="28"/>
              </w:rPr>
            </w:pPr>
          </w:p>
        </w:tc>
      </w:tr>
      <w:tr>
        <w:tblPrEx>
          <w:tblLayout w:type="fixed"/>
          <w:tblCellMar>
            <w:top w:w="0" w:type="dxa"/>
            <w:left w:w="30" w:type="dxa"/>
            <w:bottom w:w="0" w:type="dxa"/>
            <w:right w:w="30" w:type="dxa"/>
          </w:tblCellMar>
        </w:tblPrEx>
        <w:trPr>
          <w:trHeight w:val="641" w:hRule="atLeast"/>
          <w:jc w:val="center"/>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72" w:beforeLines="30" w:after="72" w:afterLines="30" w:line="440" w:lineRule="exact"/>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3</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72" w:beforeLines="30" w:after="72" w:afterLines="30" w:line="44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w:t>
            </w: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72" w:beforeLines="30" w:after="72" w:afterLines="30" w:line="440" w:lineRule="exact"/>
              <w:jc w:val="center"/>
              <w:rPr>
                <w:rFonts w:hint="eastAsia" w:ascii="仿宋" w:hAnsi="仿宋" w:eastAsia="仿宋" w:cs="仿宋"/>
                <w:color w:val="auto"/>
                <w:sz w:val="28"/>
                <w:szCs w:val="28"/>
              </w:rPr>
            </w:pP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72" w:beforeLines="30" w:after="72" w:afterLines="30" w:line="440" w:lineRule="exact"/>
              <w:jc w:val="center"/>
              <w:rPr>
                <w:rFonts w:hint="eastAsia" w:ascii="仿宋" w:hAnsi="仿宋" w:eastAsia="仿宋" w:cs="仿宋"/>
                <w:color w:val="auto"/>
                <w:sz w:val="28"/>
                <w:szCs w:val="28"/>
              </w:rPr>
            </w:pP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72" w:beforeLines="30" w:after="72" w:afterLines="30" w:line="440" w:lineRule="exact"/>
              <w:jc w:val="center"/>
              <w:rPr>
                <w:rFonts w:hint="eastAsia" w:ascii="仿宋" w:hAnsi="仿宋" w:eastAsia="仿宋" w:cs="仿宋"/>
                <w:color w:val="auto"/>
                <w:sz w:val="28"/>
                <w:szCs w:val="28"/>
              </w:rPr>
            </w:pPr>
          </w:p>
        </w:tc>
        <w:tc>
          <w:tcPr>
            <w:tcW w:w="1220" w:type="dxa"/>
            <w:tcBorders>
              <w:top w:val="single" w:color="auto" w:sz="8" w:space="0"/>
              <w:left w:val="single" w:color="auto" w:sz="8" w:space="0"/>
              <w:bottom w:val="single" w:color="auto" w:sz="8" w:space="0"/>
              <w:right w:val="single" w:color="auto" w:sz="8" w:space="0"/>
            </w:tcBorders>
            <w:vAlign w:val="center"/>
          </w:tcPr>
          <w:p>
            <w:pPr>
              <w:spacing w:before="72" w:beforeLines="30" w:after="72" w:afterLines="30" w:line="440" w:lineRule="exact"/>
              <w:jc w:val="center"/>
              <w:rPr>
                <w:rFonts w:hint="eastAsia" w:ascii="仿宋" w:hAnsi="仿宋" w:eastAsia="仿宋" w:cs="仿宋"/>
                <w:color w:val="auto"/>
                <w:sz w:val="28"/>
                <w:szCs w:val="28"/>
              </w:rPr>
            </w:pPr>
          </w:p>
        </w:tc>
        <w:tc>
          <w:tcPr>
            <w:tcW w:w="1221" w:type="dxa"/>
            <w:tcBorders>
              <w:top w:val="single" w:color="auto" w:sz="8" w:space="0"/>
              <w:left w:val="single" w:color="auto" w:sz="8" w:space="0"/>
              <w:bottom w:val="single" w:color="auto" w:sz="8" w:space="0"/>
              <w:right w:val="single" w:color="auto" w:sz="8" w:space="0"/>
            </w:tcBorders>
            <w:vAlign w:val="center"/>
          </w:tcPr>
          <w:p>
            <w:pPr>
              <w:spacing w:before="72" w:beforeLines="30" w:after="72" w:afterLines="30" w:line="440" w:lineRule="exact"/>
              <w:jc w:val="center"/>
              <w:rPr>
                <w:rFonts w:hint="eastAsia" w:ascii="仿宋" w:hAnsi="仿宋" w:eastAsia="仿宋" w:cs="仿宋"/>
                <w:color w:val="auto"/>
                <w:sz w:val="28"/>
                <w:szCs w:val="28"/>
              </w:rPr>
            </w:pPr>
          </w:p>
        </w:tc>
      </w:tr>
      <w:tr>
        <w:tblPrEx>
          <w:tblLayout w:type="fixed"/>
          <w:tblCellMar>
            <w:top w:w="0" w:type="dxa"/>
            <w:left w:w="30" w:type="dxa"/>
            <w:bottom w:w="0" w:type="dxa"/>
            <w:right w:w="30" w:type="dxa"/>
          </w:tblCellMar>
        </w:tblPrEx>
        <w:trPr>
          <w:trHeight w:val="579" w:hRule="exact"/>
          <w:jc w:val="center"/>
        </w:trPr>
        <w:tc>
          <w:tcPr>
            <w:tcW w:w="2321" w:type="dxa"/>
            <w:gridSpan w:val="2"/>
            <w:vMerge w:val="restart"/>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72" w:beforeLines="30" w:after="72" w:afterLines="30" w:line="440" w:lineRule="exact"/>
              <w:jc w:val="center"/>
              <w:rPr>
                <w:rFonts w:hint="eastAsia" w:ascii="仿宋" w:hAnsi="仿宋" w:eastAsia="仿宋" w:cs="仿宋"/>
                <w:color w:val="auto"/>
                <w:sz w:val="28"/>
                <w:szCs w:val="28"/>
              </w:rPr>
            </w:pPr>
            <w:r>
              <w:rPr>
                <w:rFonts w:hint="eastAsia" w:ascii="仿宋" w:hAnsi="仿宋" w:eastAsia="仿宋" w:cs="仿宋"/>
                <w:b/>
                <w:color w:val="auto"/>
                <w:sz w:val="28"/>
                <w:szCs w:val="28"/>
              </w:rPr>
              <w:t>合同总额</w:t>
            </w:r>
          </w:p>
        </w:tc>
        <w:tc>
          <w:tcPr>
            <w:tcW w:w="7429" w:type="dxa"/>
            <w:gridSpan w:val="5"/>
            <w:tcBorders>
              <w:top w:val="single" w:color="auto" w:sz="8" w:space="0"/>
              <w:left w:val="single" w:color="auto" w:sz="8" w:space="0"/>
              <w:bottom w:val="single" w:color="auto" w:sz="8" w:space="0"/>
              <w:right w:val="single" w:color="auto" w:sz="8" w:space="0"/>
            </w:tcBorders>
            <w:vAlign w:val="center"/>
          </w:tcPr>
          <w:p>
            <w:pPr>
              <w:spacing w:before="72" w:beforeLines="30" w:after="72" w:afterLines="30" w:line="440" w:lineRule="exact"/>
              <w:rPr>
                <w:rFonts w:hint="eastAsia" w:ascii="仿宋" w:hAnsi="仿宋" w:eastAsia="仿宋" w:cs="仿宋"/>
                <w:color w:val="auto"/>
                <w:sz w:val="28"/>
                <w:szCs w:val="28"/>
              </w:rPr>
            </w:pPr>
            <w:r>
              <w:rPr>
                <w:rFonts w:hint="eastAsia" w:ascii="仿宋" w:hAnsi="仿宋" w:eastAsia="仿宋" w:cs="仿宋"/>
                <w:color w:val="auto"/>
                <w:sz w:val="28"/>
                <w:szCs w:val="28"/>
              </w:rPr>
              <w:t>（小写）：</w:t>
            </w:r>
          </w:p>
        </w:tc>
      </w:tr>
      <w:tr>
        <w:tblPrEx>
          <w:tblLayout w:type="fixed"/>
          <w:tblCellMar>
            <w:top w:w="0" w:type="dxa"/>
            <w:left w:w="30" w:type="dxa"/>
            <w:bottom w:w="0" w:type="dxa"/>
            <w:right w:w="30" w:type="dxa"/>
          </w:tblCellMar>
        </w:tblPrEx>
        <w:trPr>
          <w:trHeight w:val="579" w:hRule="atLeast"/>
          <w:jc w:val="center"/>
        </w:trPr>
        <w:tc>
          <w:tcPr>
            <w:tcW w:w="2321" w:type="dxa"/>
            <w:gridSpan w:val="2"/>
            <w:vMerge w:val="continue"/>
            <w:tcBorders>
              <w:top w:val="single" w:color="auto" w:sz="8" w:space="0"/>
              <w:left w:val="single" w:color="auto" w:sz="8" w:space="0"/>
              <w:bottom w:val="single" w:color="auto" w:sz="8" w:space="0"/>
              <w:right w:val="single" w:color="auto" w:sz="8" w:space="0"/>
            </w:tcBorders>
            <w:vAlign w:val="center"/>
          </w:tcPr>
          <w:p>
            <w:pPr>
              <w:spacing w:before="72" w:beforeLines="30" w:after="72" w:afterLines="30" w:line="440" w:lineRule="exact"/>
              <w:rPr>
                <w:rFonts w:hint="eastAsia" w:ascii="仿宋" w:hAnsi="仿宋" w:eastAsia="仿宋" w:cs="仿宋"/>
                <w:color w:val="auto"/>
                <w:sz w:val="28"/>
                <w:szCs w:val="28"/>
              </w:rPr>
            </w:pPr>
          </w:p>
        </w:tc>
        <w:tc>
          <w:tcPr>
            <w:tcW w:w="7429" w:type="dxa"/>
            <w:gridSpan w:val="5"/>
            <w:tcBorders>
              <w:top w:val="single" w:color="auto" w:sz="8" w:space="0"/>
              <w:left w:val="single" w:color="auto" w:sz="8" w:space="0"/>
              <w:bottom w:val="single" w:color="auto" w:sz="8" w:space="0"/>
              <w:right w:val="single" w:color="auto" w:sz="8" w:space="0"/>
            </w:tcBorders>
            <w:vAlign w:val="center"/>
          </w:tcPr>
          <w:p>
            <w:pPr>
              <w:spacing w:before="72" w:beforeLines="30" w:after="72" w:afterLines="30" w:line="440" w:lineRule="exact"/>
              <w:rPr>
                <w:rFonts w:hint="eastAsia" w:ascii="仿宋" w:hAnsi="仿宋" w:eastAsia="仿宋" w:cs="仿宋"/>
                <w:color w:val="auto"/>
                <w:sz w:val="28"/>
                <w:szCs w:val="28"/>
              </w:rPr>
            </w:pPr>
            <w:r>
              <w:rPr>
                <w:rFonts w:hint="eastAsia" w:ascii="仿宋" w:hAnsi="仿宋" w:eastAsia="仿宋" w:cs="仿宋"/>
                <w:color w:val="auto"/>
                <w:sz w:val="28"/>
                <w:szCs w:val="28"/>
              </w:rPr>
              <w:t>（大写）：</w:t>
            </w:r>
          </w:p>
        </w:tc>
      </w:tr>
    </w:tbl>
    <w:p>
      <w:pPr>
        <w:numPr>
          <w:ilvl w:val="0"/>
          <w:numId w:val="4"/>
        </w:numPr>
        <w:snapToGrid w:val="0"/>
        <w:spacing w:line="360" w:lineRule="auto"/>
        <w:rPr>
          <w:rFonts w:hint="eastAsia" w:ascii="仿宋" w:hAnsi="仿宋" w:eastAsia="仿宋" w:cs="仿宋"/>
          <w:b/>
          <w:color w:val="auto"/>
          <w:sz w:val="28"/>
          <w:szCs w:val="28"/>
        </w:rPr>
      </w:pPr>
      <w:r>
        <w:rPr>
          <w:rFonts w:hint="eastAsia" w:ascii="仿宋" w:hAnsi="仿宋" w:eastAsia="仿宋" w:cs="仿宋"/>
          <w:b/>
          <w:color w:val="auto"/>
          <w:sz w:val="28"/>
          <w:szCs w:val="28"/>
        </w:rPr>
        <w:t>付款：</w:t>
      </w:r>
      <w:r>
        <w:rPr>
          <w:rFonts w:hint="eastAsia" w:ascii="仿宋" w:hAnsi="仿宋" w:eastAsia="仿宋" w:cs="仿宋"/>
          <w:b/>
          <w:color w:val="auto"/>
          <w:sz w:val="28"/>
          <w:szCs w:val="28"/>
          <w:lang w:eastAsia="zh-CN"/>
        </w:rPr>
        <w:t>详见采购需求</w:t>
      </w:r>
    </w:p>
    <w:p>
      <w:pPr>
        <w:snapToGrid w:val="0"/>
        <w:spacing w:before="120" w:beforeLines="50" w:after="120" w:afterLines="50" w:line="440" w:lineRule="exac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三、验收、保修和技术服务</w:t>
      </w:r>
    </w:p>
    <w:p>
      <w:pPr>
        <w:tabs>
          <w:tab w:val="left" w:pos="6730"/>
        </w:tabs>
        <w:snapToGrid w:val="0"/>
        <w:spacing w:before="120" w:beforeLines="50" w:after="120" w:afterLines="50" w:line="440" w:lineRule="exac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甲乙双方进行协商确定</w:t>
      </w:r>
    </w:p>
    <w:p>
      <w:pPr>
        <w:tabs>
          <w:tab w:val="left" w:pos="6730"/>
        </w:tabs>
        <w:snapToGrid w:val="0"/>
        <w:spacing w:before="120" w:beforeLines="50" w:after="120" w:afterLines="50" w:line="440" w:lineRule="exac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五、违约责任及侵权处理</w:t>
      </w:r>
      <w:r>
        <w:rPr>
          <w:rFonts w:hint="eastAsia" w:ascii="仿宋" w:hAnsi="仿宋" w:eastAsia="仿宋" w:cs="仿宋"/>
          <w:color w:val="auto"/>
          <w:kern w:val="0"/>
          <w:sz w:val="28"/>
          <w:szCs w:val="28"/>
        </w:rPr>
        <w:tab/>
      </w:r>
    </w:p>
    <w:p>
      <w:pPr>
        <w:snapToGrid w:val="0"/>
        <w:spacing w:line="44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双方应当按照合同及附件规定的期限履行义务。对于因乙方原因使得交货、验收等任一阶段工作延误的，每延迟一天，乙方应按相当于合同总价0.5%的标准向甲方支付违约金，以此类推。因任一阶段工作延迟而使甲方额外增加的各项费用由乙方承担。如乙方任一阶段工作延迟使甲方遭受损失的，乙方还应承担甲方由此造成的损失。如乙方任一阶段工作延迟累计超过30天时，甲方有权视情况解除本合同。该解除合同并不免除乙方根据甲方要求应当承担的上述违约责任。</w:t>
      </w:r>
    </w:p>
    <w:p>
      <w:pPr>
        <w:snapToGrid w:val="0"/>
        <w:spacing w:line="44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2、对于乙方根据本合同约定应当承担的各项违约金及损失赔偿，甲方均有权依据本合同规定从应支付乙方的款项中扣除。</w:t>
      </w:r>
    </w:p>
    <w:p>
      <w:pPr>
        <w:snapToGrid w:val="0"/>
        <w:spacing w:line="44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3、验收不合格，30天之内完成整改，如30天内不完成，每超出1天乙方须向甲方支付合同总价0.1%违约金。</w:t>
      </w:r>
    </w:p>
    <w:p>
      <w:pPr>
        <w:snapToGrid w:val="0"/>
        <w:spacing w:before="120" w:beforeLines="50" w:after="120" w:afterLines="50" w:line="440" w:lineRule="exac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六、不可抗力</w:t>
      </w:r>
    </w:p>
    <w:p>
      <w:pPr>
        <w:snapToGrid w:val="0"/>
        <w:spacing w:line="44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1、本合同所称不可抗力，是指其他本合同各方不能预见，而且对其发生和后果不能防止或不能避免且不可克服的客观情况，包括但不限于：战争、严重火灾、洪水、台风、地震、国家政策的重大改制等。</w:t>
      </w:r>
    </w:p>
    <w:p>
      <w:pPr>
        <w:snapToGrid w:val="0"/>
        <w:spacing w:line="44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2、本合同任何一方因不可抗力不能履行或不能完全履行本合同的义务时，应在不可抗力发生之日起15天内通知本合同的其他方，并在不可抗力发生之日起60天内向其他方提供由有关部门出具的不可抗力证明。</w:t>
      </w:r>
    </w:p>
    <w:p>
      <w:pPr>
        <w:snapToGrid w:val="0"/>
        <w:spacing w:line="44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3、因不可抗力不能履行合同的，根据不可抗力的影响，受影响方部分或全部免除责任，但法律另有规定的除外，延迟履行合同后发生不可抗力的，不能免除责任。</w:t>
      </w:r>
    </w:p>
    <w:p>
      <w:pPr>
        <w:snapToGrid w:val="0"/>
        <w:spacing w:line="44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4、如果因不可抗力的影响致使本合同终止履行90天或以上的，任一方均有权终止本合同，并书面通知对方。</w:t>
      </w:r>
    </w:p>
    <w:p>
      <w:pPr>
        <w:snapToGrid w:val="0"/>
        <w:spacing w:before="120" w:beforeLines="50" w:after="120" w:afterLines="50" w:line="440" w:lineRule="exac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七、合同纠纷处理</w:t>
      </w:r>
    </w:p>
    <w:p>
      <w:pPr>
        <w:tabs>
          <w:tab w:val="left" w:pos="1980"/>
        </w:tabs>
        <w:snapToGrid w:val="0"/>
        <w:spacing w:line="44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本合同执行过程中如发生纠纷，双方协商，协商不成的，双方应甲方所在人民法院起诉。</w:t>
      </w:r>
    </w:p>
    <w:p>
      <w:pPr>
        <w:snapToGrid w:val="0"/>
        <w:spacing w:before="120" w:beforeLines="50" w:after="120" w:afterLines="50" w:line="440" w:lineRule="exac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八、合同生效</w:t>
      </w:r>
    </w:p>
    <w:p>
      <w:pPr>
        <w:snapToGrid w:val="0"/>
        <w:spacing w:line="44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本合同由甲乙双方签字盖章后生效。</w:t>
      </w:r>
    </w:p>
    <w:p>
      <w:pPr>
        <w:snapToGrid w:val="0"/>
        <w:spacing w:before="120" w:beforeLines="50" w:after="120" w:afterLines="50" w:line="440" w:lineRule="exac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九、合同鉴证</w:t>
      </w:r>
    </w:p>
    <w:p>
      <w:pPr>
        <w:snapToGrid w:val="0"/>
        <w:spacing w:line="44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招标代理机构应当在本合同上签章，以证明本合同条款与招标文件、投标文件的相关要求相符并且未对采购内容和技术参数进行实质性修改。</w:t>
      </w:r>
    </w:p>
    <w:p>
      <w:pPr>
        <w:snapToGrid w:val="0"/>
        <w:spacing w:before="120" w:beforeLines="50" w:after="120" w:afterLines="50" w:line="440" w:lineRule="exac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十、组成本合同的文件包括：</w:t>
      </w:r>
    </w:p>
    <w:p>
      <w:pPr>
        <w:snapToGrid w:val="0"/>
        <w:spacing w:line="44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1、合同通用条款和专用条款；</w:t>
      </w:r>
    </w:p>
    <w:p>
      <w:pPr>
        <w:snapToGrid w:val="0"/>
        <w:spacing w:line="44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2、招标文件、乙方的投标文件和评标时的澄清函（如有）；</w:t>
      </w:r>
    </w:p>
    <w:p>
      <w:pPr>
        <w:snapToGrid w:val="0"/>
        <w:spacing w:line="44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3、中标通知书；</w:t>
      </w:r>
    </w:p>
    <w:p>
      <w:pPr>
        <w:snapToGrid w:val="0"/>
        <w:spacing w:line="44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4、甲乙双方商定的其他必要文件。</w:t>
      </w:r>
    </w:p>
    <w:p>
      <w:pPr>
        <w:snapToGrid w:val="0"/>
        <w:spacing w:line="44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上述合同文件内容互为补充，如有不明确，由甲方负责解释。</w:t>
      </w:r>
    </w:p>
    <w:p>
      <w:pPr>
        <w:snapToGrid w:val="0"/>
        <w:spacing w:before="120" w:beforeLines="50" w:after="120" w:afterLines="50" w:line="440" w:lineRule="exac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十一、合同备案</w:t>
      </w:r>
    </w:p>
    <w:p>
      <w:pPr>
        <w:snapToGrid w:val="0"/>
        <w:spacing w:line="44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本合同一式陆份，中文书写。甲方叁份、乙方贰分，壹份由招标代理机构备案。</w:t>
      </w:r>
    </w:p>
    <w:p>
      <w:pPr>
        <w:snapToGrid w:val="0"/>
        <w:spacing w:before="120" w:beforeLines="50" w:after="120" w:afterLines="50" w:line="440" w:lineRule="exac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十二、合同转让和分包</w:t>
      </w:r>
    </w:p>
    <w:p>
      <w:pPr>
        <w:snapToGrid w:val="0"/>
        <w:spacing w:line="44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乙方不得全部或部分转让合同。除非甲方事先书面同意外，不得分包其应履行的合同义务。</w:t>
      </w:r>
    </w:p>
    <w:p>
      <w:pPr>
        <w:snapToGrid w:val="0"/>
        <w:spacing w:before="120" w:beforeLines="50" w:after="120" w:afterLines="50" w:line="440" w:lineRule="exact"/>
        <w:ind w:firstLine="562" w:firstLineChars="200"/>
        <w:rPr>
          <w:rFonts w:hint="eastAsia" w:ascii="仿宋" w:hAnsi="仿宋" w:eastAsia="仿宋" w:cs="仿宋"/>
          <w:b/>
          <w:color w:val="auto"/>
          <w:sz w:val="28"/>
          <w:szCs w:val="28"/>
          <w:u w:val="single"/>
        </w:rPr>
      </w:pPr>
      <w:r>
        <w:rPr>
          <w:rFonts w:hint="eastAsia" w:ascii="仿宋" w:hAnsi="仿宋" w:eastAsia="仿宋" w:cs="仿宋"/>
          <w:b/>
          <w:color w:val="auto"/>
          <w:sz w:val="28"/>
          <w:szCs w:val="28"/>
        </w:rPr>
        <w:t>甲方：</w:t>
      </w:r>
      <w:r>
        <w:rPr>
          <w:rFonts w:hint="eastAsia" w:ascii="仿宋" w:hAnsi="仿宋" w:eastAsia="仿宋" w:cs="仿宋"/>
          <w:bCs/>
          <w:color w:val="auto"/>
          <w:sz w:val="28"/>
          <w:szCs w:val="28"/>
          <w:u w:val="single"/>
        </w:rPr>
        <w:t>（盖章）</w:t>
      </w:r>
    </w:p>
    <w:p>
      <w:pPr>
        <w:snapToGrid w:val="0"/>
        <w:spacing w:before="120" w:beforeLines="50" w:after="120" w:afterLines="50" w:line="440" w:lineRule="exact"/>
        <w:ind w:firstLine="560" w:firstLineChars="200"/>
        <w:rPr>
          <w:rFonts w:hint="eastAsia" w:ascii="仿宋" w:hAnsi="仿宋" w:eastAsia="仿宋" w:cs="仿宋"/>
          <w:b/>
          <w:color w:val="auto"/>
          <w:sz w:val="28"/>
          <w:szCs w:val="28"/>
          <w:u w:val="single"/>
        </w:rPr>
      </w:pPr>
      <w:r>
        <w:rPr>
          <w:rFonts w:hint="eastAsia" w:ascii="仿宋" w:hAnsi="仿宋" w:eastAsia="仿宋" w:cs="仿宋"/>
          <w:bCs/>
          <w:color w:val="auto"/>
          <w:sz w:val="28"/>
          <w:szCs w:val="28"/>
        </w:rPr>
        <w:t>地址：</w:t>
      </w:r>
    </w:p>
    <w:p>
      <w:pPr>
        <w:snapToGrid w:val="0"/>
        <w:spacing w:before="120" w:beforeLines="50" w:after="120" w:afterLines="50"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法定代表人：</w:t>
      </w:r>
      <w:r>
        <w:rPr>
          <w:rFonts w:hint="eastAsia" w:ascii="仿宋" w:hAnsi="仿宋" w:eastAsia="仿宋" w:cs="仿宋"/>
          <w:color w:val="auto"/>
          <w:sz w:val="28"/>
          <w:szCs w:val="28"/>
          <w:u w:val="single"/>
        </w:rPr>
        <w:t>（签章</w:t>
      </w:r>
      <w:r>
        <w:rPr>
          <w:rFonts w:hint="eastAsia" w:ascii="仿宋" w:hAnsi="仿宋" w:eastAsia="仿宋" w:cs="仿宋"/>
          <w:color w:val="auto"/>
          <w:sz w:val="28"/>
          <w:szCs w:val="28"/>
          <w:u w:val="single"/>
          <w:lang w:eastAsia="zh-CN"/>
        </w:rPr>
        <w:t>或签字</w:t>
      </w:r>
      <w:r>
        <w:rPr>
          <w:rFonts w:hint="eastAsia" w:ascii="仿宋" w:hAnsi="仿宋" w:eastAsia="仿宋" w:cs="仿宋"/>
          <w:color w:val="auto"/>
          <w:sz w:val="28"/>
          <w:szCs w:val="28"/>
          <w:u w:val="single"/>
        </w:rPr>
        <w:t>）</w:t>
      </w:r>
    </w:p>
    <w:p>
      <w:pPr>
        <w:snapToGrid w:val="0"/>
        <w:spacing w:before="120" w:beforeLines="50" w:after="240" w:afterLines="100"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签订日期：年月日</w:t>
      </w:r>
    </w:p>
    <w:p>
      <w:pPr>
        <w:snapToGrid w:val="0"/>
        <w:spacing w:before="240" w:beforeLines="100" w:after="120" w:afterLines="50" w:line="440" w:lineRule="exact"/>
        <w:ind w:firstLine="562" w:firstLineChars="200"/>
        <w:rPr>
          <w:rFonts w:hint="eastAsia" w:ascii="仿宋" w:hAnsi="仿宋" w:eastAsia="仿宋" w:cs="仿宋"/>
          <w:bCs/>
          <w:color w:val="auto"/>
          <w:sz w:val="28"/>
          <w:szCs w:val="28"/>
          <w:u w:val="single"/>
        </w:rPr>
      </w:pPr>
      <w:r>
        <w:rPr>
          <w:rFonts w:hint="eastAsia" w:ascii="仿宋" w:hAnsi="仿宋" w:eastAsia="仿宋" w:cs="仿宋"/>
          <w:b/>
          <w:color w:val="auto"/>
          <w:sz w:val="28"/>
          <w:szCs w:val="28"/>
        </w:rPr>
        <w:t>乙方：</w:t>
      </w:r>
      <w:r>
        <w:rPr>
          <w:rFonts w:hint="eastAsia" w:ascii="仿宋" w:hAnsi="仿宋" w:eastAsia="仿宋" w:cs="仿宋"/>
          <w:bCs/>
          <w:color w:val="auto"/>
          <w:sz w:val="28"/>
          <w:szCs w:val="28"/>
          <w:u w:val="single"/>
        </w:rPr>
        <w:t>（盖章）</w:t>
      </w:r>
    </w:p>
    <w:p>
      <w:pPr>
        <w:snapToGrid w:val="0"/>
        <w:spacing w:before="120" w:beforeLines="50" w:after="120" w:afterLines="50" w:line="440" w:lineRule="exact"/>
        <w:ind w:firstLine="560" w:firstLineChars="200"/>
        <w:rPr>
          <w:rFonts w:hint="eastAsia" w:ascii="仿宋" w:hAnsi="仿宋" w:eastAsia="仿宋" w:cs="仿宋"/>
          <w:b/>
          <w:color w:val="auto"/>
          <w:sz w:val="28"/>
          <w:szCs w:val="28"/>
          <w:u w:val="single"/>
        </w:rPr>
      </w:pPr>
      <w:r>
        <w:rPr>
          <w:rFonts w:hint="eastAsia" w:ascii="仿宋" w:hAnsi="仿宋" w:eastAsia="仿宋" w:cs="仿宋"/>
          <w:bCs/>
          <w:color w:val="auto"/>
          <w:sz w:val="28"/>
          <w:szCs w:val="28"/>
        </w:rPr>
        <w:t>地址：</w:t>
      </w:r>
    </w:p>
    <w:p>
      <w:pPr>
        <w:snapToGrid w:val="0"/>
        <w:spacing w:before="120" w:beforeLines="50" w:after="120" w:afterLines="50"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法定代表人：</w:t>
      </w:r>
      <w:r>
        <w:rPr>
          <w:rFonts w:hint="eastAsia" w:ascii="仿宋" w:hAnsi="仿宋" w:eastAsia="仿宋" w:cs="仿宋"/>
          <w:color w:val="auto"/>
          <w:sz w:val="28"/>
          <w:szCs w:val="28"/>
          <w:u w:val="single"/>
        </w:rPr>
        <w:t>（签章</w:t>
      </w:r>
      <w:r>
        <w:rPr>
          <w:rFonts w:hint="eastAsia" w:ascii="仿宋" w:hAnsi="仿宋" w:eastAsia="仿宋" w:cs="仿宋"/>
          <w:color w:val="auto"/>
          <w:sz w:val="28"/>
          <w:szCs w:val="28"/>
          <w:u w:val="single"/>
          <w:lang w:eastAsia="zh-CN"/>
        </w:rPr>
        <w:t>或签字</w:t>
      </w:r>
      <w:r>
        <w:rPr>
          <w:rFonts w:hint="eastAsia" w:ascii="仿宋" w:hAnsi="仿宋" w:eastAsia="仿宋" w:cs="仿宋"/>
          <w:color w:val="auto"/>
          <w:sz w:val="28"/>
          <w:szCs w:val="28"/>
          <w:u w:val="single"/>
        </w:rPr>
        <w:t>）</w:t>
      </w:r>
    </w:p>
    <w:p>
      <w:pPr>
        <w:snapToGrid w:val="0"/>
        <w:spacing w:before="120" w:beforeLines="50" w:after="120" w:afterLines="50"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银行户名：</w:t>
      </w:r>
    </w:p>
    <w:p>
      <w:pPr>
        <w:snapToGrid w:val="0"/>
        <w:spacing w:before="120" w:beforeLines="50" w:after="120" w:afterLines="50"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开户银行：</w:t>
      </w:r>
    </w:p>
    <w:p>
      <w:pPr>
        <w:snapToGrid w:val="0"/>
        <w:spacing w:before="120" w:beforeLines="50" w:after="120" w:afterLines="50" w:line="440" w:lineRule="exact"/>
        <w:ind w:firstLine="560" w:firstLineChars="200"/>
        <w:rPr>
          <w:rFonts w:hint="eastAsia" w:ascii="仿宋" w:hAnsi="仿宋" w:eastAsia="仿宋" w:cs="仿宋"/>
          <w:color w:val="auto"/>
          <w:sz w:val="28"/>
          <w:szCs w:val="28"/>
          <w:u w:val="single"/>
        </w:rPr>
      </w:pPr>
      <w:r>
        <w:rPr>
          <w:rFonts w:hint="eastAsia" w:ascii="仿宋" w:hAnsi="仿宋" w:eastAsia="仿宋" w:cs="仿宋"/>
          <w:color w:val="auto"/>
          <w:sz w:val="28"/>
          <w:szCs w:val="28"/>
        </w:rPr>
        <w:t>银行账号：</w:t>
      </w:r>
    </w:p>
    <w:p>
      <w:pPr>
        <w:snapToGrid w:val="0"/>
        <w:spacing w:before="120" w:beforeLines="50" w:after="240" w:afterLines="100"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签订日期：年月日</w:t>
      </w:r>
    </w:p>
    <w:p>
      <w:pPr>
        <w:snapToGrid w:val="0"/>
        <w:spacing w:before="240" w:beforeLines="100" w:after="120" w:afterLines="50" w:line="440" w:lineRule="exact"/>
        <w:ind w:firstLine="562" w:firstLineChars="200"/>
        <w:rPr>
          <w:rFonts w:hint="eastAsia" w:ascii="仿宋" w:hAnsi="仿宋" w:eastAsia="仿宋" w:cs="仿宋"/>
          <w:bCs/>
          <w:color w:val="auto"/>
          <w:sz w:val="28"/>
          <w:szCs w:val="28"/>
          <w:u w:val="single"/>
        </w:rPr>
      </w:pPr>
      <w:r>
        <w:rPr>
          <w:rFonts w:hint="eastAsia" w:ascii="仿宋" w:hAnsi="仿宋" w:eastAsia="仿宋" w:cs="仿宋"/>
          <w:b/>
          <w:color w:val="auto"/>
          <w:sz w:val="28"/>
          <w:szCs w:val="28"/>
        </w:rPr>
        <w:t>招标代理机构：</w:t>
      </w:r>
      <w:r>
        <w:rPr>
          <w:rFonts w:hint="eastAsia" w:ascii="仿宋" w:hAnsi="仿宋" w:eastAsia="仿宋" w:cs="仿宋"/>
          <w:bCs/>
          <w:color w:val="auto"/>
          <w:sz w:val="28"/>
          <w:szCs w:val="28"/>
          <w:u w:val="single"/>
        </w:rPr>
        <w:t>（盖章）</w:t>
      </w:r>
    </w:p>
    <w:p>
      <w:pPr>
        <w:snapToGrid w:val="0"/>
        <w:spacing w:before="120" w:beforeLines="50" w:after="120" w:afterLines="50" w:line="440" w:lineRule="exact"/>
        <w:ind w:firstLine="560" w:firstLineChars="200"/>
        <w:rPr>
          <w:rFonts w:hint="eastAsia" w:ascii="仿宋" w:hAnsi="仿宋" w:eastAsia="仿宋" w:cs="仿宋"/>
          <w:b/>
          <w:color w:val="auto"/>
          <w:sz w:val="28"/>
          <w:szCs w:val="28"/>
          <w:u w:val="single"/>
        </w:rPr>
      </w:pPr>
      <w:r>
        <w:rPr>
          <w:rFonts w:hint="eastAsia" w:ascii="仿宋" w:hAnsi="仿宋" w:eastAsia="仿宋" w:cs="仿宋"/>
          <w:bCs/>
          <w:color w:val="auto"/>
          <w:sz w:val="28"/>
          <w:szCs w:val="28"/>
        </w:rPr>
        <w:t xml:space="preserve">地址：海口市美兰区五指山路康业花园西湖苑G栋2A </w:t>
      </w:r>
    </w:p>
    <w:p>
      <w:pPr>
        <w:snapToGrid w:val="0"/>
        <w:spacing w:before="120" w:beforeLines="50" w:after="120" w:afterLines="50"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法定代表人：</w:t>
      </w:r>
      <w:r>
        <w:rPr>
          <w:rFonts w:hint="eastAsia" w:ascii="仿宋" w:hAnsi="仿宋" w:eastAsia="仿宋" w:cs="仿宋"/>
          <w:color w:val="auto"/>
          <w:sz w:val="28"/>
          <w:szCs w:val="28"/>
          <w:u w:val="single"/>
        </w:rPr>
        <w:t>（签章</w:t>
      </w:r>
      <w:r>
        <w:rPr>
          <w:rFonts w:hint="eastAsia" w:ascii="仿宋" w:hAnsi="仿宋" w:eastAsia="仿宋" w:cs="仿宋"/>
          <w:color w:val="auto"/>
          <w:sz w:val="28"/>
          <w:szCs w:val="28"/>
          <w:u w:val="single"/>
          <w:lang w:eastAsia="zh-CN"/>
        </w:rPr>
        <w:t>或签字</w:t>
      </w:r>
      <w:r>
        <w:rPr>
          <w:rFonts w:hint="eastAsia" w:ascii="仿宋" w:hAnsi="仿宋" w:eastAsia="仿宋" w:cs="仿宋"/>
          <w:color w:val="auto"/>
          <w:sz w:val="28"/>
          <w:szCs w:val="28"/>
          <w:u w:val="single"/>
        </w:rPr>
        <w:t>）</w:t>
      </w:r>
    </w:p>
    <w:p>
      <w:pPr>
        <w:snapToGrid w:val="0"/>
        <w:spacing w:before="120" w:beforeLines="50" w:after="120" w:afterLines="50" w:line="440" w:lineRule="exact"/>
        <w:ind w:firstLine="560" w:firstLineChars="200"/>
        <w:rPr>
          <w:rFonts w:hint="eastAsia" w:ascii="仿宋" w:hAnsi="仿宋" w:eastAsia="仿宋" w:cs="仿宋"/>
          <w:color w:val="auto"/>
          <w:sz w:val="28"/>
          <w:szCs w:val="28"/>
        </w:rPr>
      </w:pPr>
      <w:bookmarkStart w:id="167" w:name="_Toc517271861"/>
      <w:bookmarkStart w:id="168" w:name="_Toc31723"/>
      <w:bookmarkStart w:id="169" w:name="_Toc7224"/>
      <w:bookmarkStart w:id="170" w:name="_Toc517271550"/>
      <w:r>
        <w:rPr>
          <w:rFonts w:hint="eastAsia" w:ascii="仿宋" w:hAnsi="仿宋" w:eastAsia="仿宋" w:cs="仿宋"/>
          <w:color w:val="auto"/>
          <w:sz w:val="28"/>
          <w:szCs w:val="28"/>
        </w:rPr>
        <w:t>签订日期：年月日</w:t>
      </w:r>
      <w:bookmarkEnd w:id="167"/>
      <w:bookmarkEnd w:id="168"/>
      <w:bookmarkEnd w:id="169"/>
      <w:bookmarkEnd w:id="170"/>
    </w:p>
    <w:p>
      <w:pPr>
        <w:ind w:left="-283" w:leftChars="-135" w:right="-197" w:rightChars="-94"/>
        <w:rPr>
          <w:rFonts w:hint="eastAsia" w:ascii="仿宋" w:hAnsi="仿宋" w:eastAsia="仿宋" w:cs="仿宋"/>
          <w:color w:val="auto"/>
          <w:szCs w:val="22"/>
        </w:rPr>
      </w:pPr>
    </w:p>
    <w:p>
      <w:pPr>
        <w:pStyle w:val="4"/>
        <w:rPr>
          <w:rFonts w:hint="eastAsia" w:ascii="仿宋" w:hAnsi="仿宋" w:eastAsia="仿宋" w:cs="仿宋"/>
          <w:color w:val="auto"/>
          <w:szCs w:val="22"/>
        </w:rPr>
      </w:pPr>
    </w:p>
    <w:p>
      <w:pPr>
        <w:rPr>
          <w:rFonts w:hint="eastAsia" w:ascii="仿宋" w:hAnsi="仿宋" w:eastAsia="仿宋" w:cs="仿宋"/>
          <w:color w:val="auto"/>
          <w:szCs w:val="22"/>
        </w:rPr>
      </w:pPr>
    </w:p>
    <w:p>
      <w:pPr>
        <w:pStyle w:val="4"/>
        <w:rPr>
          <w:rFonts w:hint="eastAsia" w:ascii="仿宋" w:hAnsi="仿宋" w:eastAsia="仿宋" w:cs="仿宋"/>
          <w:color w:val="auto"/>
        </w:rPr>
      </w:pPr>
    </w:p>
    <w:p>
      <w:pPr>
        <w:rPr>
          <w:rFonts w:hint="eastAsia" w:ascii="仿宋" w:hAnsi="仿宋" w:eastAsia="仿宋" w:cs="仿宋"/>
          <w:color w:val="auto"/>
        </w:rPr>
      </w:pPr>
    </w:p>
    <w:p>
      <w:pPr>
        <w:pStyle w:val="4"/>
        <w:spacing w:before="0" w:after="0" w:line="240" w:lineRule="auto"/>
        <w:rPr>
          <w:rFonts w:hint="eastAsia" w:ascii="仿宋" w:hAnsi="仿宋" w:eastAsia="仿宋" w:cs="仿宋"/>
          <w:color w:val="auto"/>
        </w:rPr>
      </w:pPr>
    </w:p>
    <w:p>
      <w:pPr>
        <w:spacing w:line="360" w:lineRule="auto"/>
        <w:jc w:val="center"/>
        <w:outlineLvl w:val="0"/>
        <w:rPr>
          <w:rFonts w:hint="eastAsia" w:ascii="仿宋" w:hAnsi="仿宋" w:eastAsia="仿宋" w:cs="仿宋"/>
          <w:b/>
          <w:color w:val="auto"/>
          <w:sz w:val="36"/>
          <w:szCs w:val="36"/>
        </w:rPr>
      </w:pPr>
      <w:bookmarkStart w:id="171" w:name="_Toc13223"/>
      <w:r>
        <w:rPr>
          <w:rFonts w:hint="eastAsia" w:ascii="仿宋" w:hAnsi="仿宋" w:eastAsia="仿宋" w:cs="仿宋"/>
          <w:b/>
          <w:color w:val="auto"/>
          <w:sz w:val="36"/>
          <w:szCs w:val="36"/>
        </w:rPr>
        <w:t>第五章  投标文件内容和格式（参考）</w:t>
      </w:r>
      <w:bookmarkEnd w:id="171"/>
    </w:p>
    <w:p>
      <w:pPr>
        <w:numPr>
          <w:ilvl w:val="0"/>
          <w:numId w:val="5"/>
        </w:numPr>
        <w:snapToGrid w:val="0"/>
        <w:spacing w:line="360" w:lineRule="auto"/>
        <w:rPr>
          <w:rFonts w:hint="eastAsia" w:ascii="仿宋" w:hAnsi="仿宋" w:eastAsia="仿宋" w:cs="仿宋"/>
          <w:b/>
          <w:color w:val="auto"/>
          <w:sz w:val="24"/>
        </w:rPr>
      </w:pPr>
      <w:r>
        <w:rPr>
          <w:rFonts w:hint="eastAsia" w:ascii="仿宋" w:hAnsi="仿宋" w:eastAsia="仿宋" w:cs="仿宋"/>
          <w:b/>
          <w:color w:val="auto"/>
          <w:sz w:val="24"/>
        </w:rPr>
        <w:t>商务标及技术标的组成</w:t>
      </w:r>
    </w:p>
    <w:p>
      <w:pPr>
        <w:numPr>
          <w:ilvl w:val="0"/>
          <w:numId w:val="6"/>
        </w:num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报价一览表</w:t>
      </w:r>
    </w:p>
    <w:p>
      <w:pPr>
        <w:numPr>
          <w:ilvl w:val="0"/>
          <w:numId w:val="6"/>
        </w:num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报价明细表</w:t>
      </w:r>
    </w:p>
    <w:p>
      <w:pPr>
        <w:numPr>
          <w:ilvl w:val="0"/>
          <w:numId w:val="6"/>
        </w:num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投标响应函</w:t>
      </w:r>
    </w:p>
    <w:p>
      <w:pPr>
        <w:numPr>
          <w:ilvl w:val="0"/>
          <w:numId w:val="6"/>
        </w:num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法定代表人证明书</w:t>
      </w:r>
    </w:p>
    <w:p>
      <w:pPr>
        <w:numPr>
          <w:ilvl w:val="0"/>
          <w:numId w:val="6"/>
        </w:num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授权委托书</w:t>
      </w:r>
    </w:p>
    <w:p>
      <w:pPr>
        <w:numPr>
          <w:ilvl w:val="0"/>
          <w:numId w:val="6"/>
        </w:num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用户需求响应表</w:t>
      </w:r>
    </w:p>
    <w:p>
      <w:pPr>
        <w:snapToGrid w:val="0"/>
        <w:spacing w:line="360" w:lineRule="auto"/>
        <w:ind w:left="480"/>
        <w:rPr>
          <w:rFonts w:hint="eastAsia" w:ascii="仿宋" w:hAnsi="仿宋" w:eastAsia="仿宋" w:cs="仿宋"/>
          <w:color w:val="auto"/>
          <w:sz w:val="24"/>
        </w:rPr>
      </w:pPr>
      <w:r>
        <w:rPr>
          <w:rFonts w:hint="eastAsia" w:ascii="仿宋" w:hAnsi="仿宋" w:eastAsia="仿宋" w:cs="仿宋"/>
          <w:color w:val="auto"/>
          <w:sz w:val="24"/>
        </w:rPr>
        <w:t>7.投标保证金证明单据</w:t>
      </w:r>
    </w:p>
    <w:p>
      <w:pPr>
        <w:snapToGrid w:val="0"/>
        <w:spacing w:line="360" w:lineRule="auto"/>
        <w:ind w:left="480"/>
        <w:rPr>
          <w:rFonts w:hint="eastAsia" w:ascii="仿宋" w:hAnsi="仿宋" w:eastAsia="仿宋" w:cs="仿宋"/>
          <w:color w:val="auto"/>
          <w:sz w:val="24"/>
        </w:rPr>
      </w:pPr>
      <w:r>
        <w:rPr>
          <w:rFonts w:hint="eastAsia" w:ascii="仿宋" w:hAnsi="仿宋" w:eastAsia="仿宋" w:cs="仿宋"/>
          <w:color w:val="auto"/>
          <w:sz w:val="24"/>
        </w:rPr>
        <w:t>8.政府采购活动信用记录自查承诺函</w:t>
      </w:r>
    </w:p>
    <w:p>
      <w:pPr>
        <w:snapToGrid w:val="0"/>
        <w:spacing w:line="360" w:lineRule="auto"/>
        <w:ind w:left="480"/>
        <w:rPr>
          <w:rFonts w:hint="eastAsia" w:ascii="仿宋" w:hAnsi="仿宋" w:eastAsia="仿宋" w:cs="仿宋"/>
          <w:color w:val="auto"/>
          <w:sz w:val="24"/>
        </w:rPr>
      </w:pPr>
      <w:r>
        <w:rPr>
          <w:rFonts w:hint="eastAsia" w:ascii="仿宋" w:hAnsi="仿宋" w:eastAsia="仿宋" w:cs="仿宋"/>
          <w:color w:val="auto"/>
          <w:sz w:val="24"/>
        </w:rPr>
        <w:t>9.投标人简介：包括简要历史、投标人技术能力简要介绍。（格式自拟）</w:t>
      </w:r>
    </w:p>
    <w:p>
      <w:pPr>
        <w:snapToGrid w:val="0"/>
        <w:spacing w:line="360" w:lineRule="auto"/>
        <w:ind w:left="480"/>
        <w:rPr>
          <w:rFonts w:hint="eastAsia" w:ascii="仿宋" w:hAnsi="仿宋" w:eastAsia="仿宋" w:cs="仿宋"/>
          <w:color w:val="auto"/>
          <w:sz w:val="24"/>
        </w:rPr>
      </w:pPr>
      <w:r>
        <w:rPr>
          <w:rFonts w:hint="eastAsia" w:ascii="仿宋" w:hAnsi="仿宋" w:eastAsia="仿宋" w:cs="仿宋"/>
          <w:color w:val="auto"/>
          <w:sz w:val="24"/>
        </w:rPr>
        <w:t>10.投标人资格要求证明文件：详见第一章 招标文件“投标人资格条件”</w:t>
      </w:r>
    </w:p>
    <w:p>
      <w:pPr>
        <w:spacing w:line="360" w:lineRule="auto"/>
        <w:ind w:left="480"/>
        <w:rPr>
          <w:rFonts w:hint="eastAsia" w:ascii="仿宋" w:hAnsi="仿宋" w:eastAsia="仿宋" w:cs="仿宋"/>
          <w:color w:val="auto"/>
          <w:sz w:val="24"/>
        </w:rPr>
      </w:pPr>
      <w:r>
        <w:rPr>
          <w:rFonts w:hint="eastAsia" w:ascii="仿宋" w:hAnsi="仿宋" w:eastAsia="仿宋" w:cs="仿宋"/>
          <w:color w:val="auto"/>
          <w:sz w:val="24"/>
        </w:rPr>
        <w:t>11.其他材料：投标人根据技术商务评分表要求认为需提供的其他说明材料，格式自定（如有）。</w:t>
      </w:r>
    </w:p>
    <w:p>
      <w:pPr>
        <w:snapToGrid w:val="0"/>
        <w:spacing w:line="360" w:lineRule="auto"/>
        <w:ind w:left="480"/>
        <w:rPr>
          <w:rFonts w:hint="eastAsia" w:ascii="仿宋" w:hAnsi="仿宋" w:eastAsia="仿宋" w:cs="仿宋"/>
          <w:color w:val="auto"/>
          <w:sz w:val="24"/>
        </w:rPr>
      </w:pPr>
      <w:r>
        <w:rPr>
          <w:rFonts w:hint="eastAsia" w:ascii="仿宋" w:hAnsi="仿宋" w:eastAsia="仿宋" w:cs="仿宋"/>
          <w:color w:val="auto"/>
          <w:sz w:val="24"/>
        </w:rPr>
        <w:t>12.中小企业（监狱企业）声明函（如有）</w:t>
      </w:r>
    </w:p>
    <w:p>
      <w:pPr>
        <w:snapToGrid w:val="0"/>
        <w:spacing w:line="360" w:lineRule="auto"/>
        <w:ind w:left="480"/>
        <w:rPr>
          <w:rFonts w:hint="eastAsia" w:ascii="仿宋" w:hAnsi="仿宋" w:eastAsia="仿宋" w:cs="仿宋"/>
          <w:color w:val="auto"/>
          <w:sz w:val="24"/>
        </w:rPr>
      </w:pPr>
      <w:r>
        <w:rPr>
          <w:rFonts w:hint="eastAsia" w:ascii="仿宋" w:hAnsi="仿宋" w:eastAsia="仿宋" w:cs="仿宋"/>
          <w:color w:val="auto"/>
          <w:sz w:val="24"/>
        </w:rPr>
        <w:t>13.残疾人福利性单位声明函（如有）</w:t>
      </w:r>
    </w:p>
    <w:p>
      <w:pPr>
        <w:rPr>
          <w:rFonts w:hint="eastAsia" w:ascii="仿宋" w:hAnsi="仿宋" w:eastAsia="仿宋" w:cs="仿宋"/>
          <w:color w:val="auto"/>
        </w:rPr>
      </w:pPr>
    </w:p>
    <w:p>
      <w:pPr>
        <w:rPr>
          <w:rFonts w:hint="eastAsia" w:ascii="仿宋" w:hAnsi="仿宋" w:eastAsia="仿宋" w:cs="仿宋"/>
          <w:color w:val="auto"/>
        </w:rPr>
      </w:pPr>
    </w:p>
    <w:p>
      <w:pPr>
        <w:spacing w:line="440" w:lineRule="exact"/>
        <w:jc w:val="center"/>
        <w:rPr>
          <w:rFonts w:hint="eastAsia" w:ascii="仿宋" w:hAnsi="仿宋" w:eastAsia="仿宋" w:cs="仿宋"/>
          <w:b/>
          <w:bCs/>
          <w:color w:val="auto"/>
          <w:sz w:val="24"/>
        </w:rPr>
      </w:pPr>
      <w:r>
        <w:rPr>
          <w:rFonts w:hint="eastAsia" w:ascii="仿宋" w:hAnsi="仿宋" w:eastAsia="仿宋" w:cs="仿宋"/>
          <w:b/>
          <w:bCs/>
          <w:color w:val="auto"/>
          <w:sz w:val="24"/>
        </w:rPr>
        <w:t>注：以上复印件均需要加盖公章。</w:t>
      </w:r>
    </w:p>
    <w:p>
      <w:pPr>
        <w:pStyle w:val="9"/>
        <w:ind w:right="482"/>
        <w:jc w:val="center"/>
        <w:rPr>
          <w:rFonts w:hint="eastAsia" w:ascii="仿宋" w:hAnsi="仿宋" w:eastAsia="仿宋" w:cs="仿宋"/>
          <w:b/>
          <w:color w:val="auto"/>
          <w:sz w:val="32"/>
          <w:lang w:eastAsia="zh-CN"/>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pStyle w:val="9"/>
        <w:ind w:right="482" w:firstLine="0"/>
        <w:rPr>
          <w:rFonts w:hint="eastAsia" w:ascii="仿宋" w:hAnsi="仿宋" w:eastAsia="仿宋" w:cs="仿宋"/>
          <w:b/>
          <w:color w:val="auto"/>
          <w:sz w:val="32"/>
          <w:lang w:eastAsia="zh-CN"/>
        </w:rPr>
      </w:pPr>
    </w:p>
    <w:p>
      <w:pPr>
        <w:rPr>
          <w:rFonts w:hint="eastAsia" w:ascii="仿宋" w:hAnsi="仿宋" w:eastAsia="仿宋" w:cs="仿宋"/>
          <w:color w:val="auto"/>
          <w:lang w:eastAsia="zh-CN"/>
        </w:rPr>
      </w:pPr>
    </w:p>
    <w:p>
      <w:pPr>
        <w:pStyle w:val="9"/>
        <w:ind w:left="0" w:leftChars="0" w:right="482" w:firstLine="0" w:firstLineChars="0"/>
        <w:jc w:val="both"/>
        <w:rPr>
          <w:rFonts w:hint="eastAsia" w:ascii="仿宋" w:hAnsi="仿宋" w:eastAsia="仿宋" w:cs="仿宋"/>
          <w:b/>
          <w:color w:val="auto"/>
          <w:sz w:val="32"/>
          <w:lang w:eastAsia="zh-CN"/>
        </w:rPr>
      </w:pPr>
    </w:p>
    <w:p>
      <w:pPr>
        <w:rPr>
          <w:rFonts w:hint="eastAsia" w:ascii="仿宋" w:hAnsi="仿宋" w:eastAsia="仿宋" w:cs="仿宋"/>
          <w:b/>
          <w:color w:val="auto"/>
          <w:sz w:val="32"/>
          <w:lang w:eastAsia="zh-CN"/>
        </w:rPr>
      </w:pPr>
    </w:p>
    <w:p>
      <w:pPr>
        <w:pStyle w:val="4"/>
        <w:spacing w:before="0" w:after="0" w:line="240" w:lineRule="auto"/>
        <w:rPr>
          <w:rFonts w:hint="eastAsia" w:ascii="仿宋" w:hAnsi="仿宋" w:eastAsia="仿宋" w:cs="仿宋"/>
          <w:color w:val="auto"/>
          <w:lang w:eastAsia="zh-CN"/>
        </w:rPr>
      </w:pPr>
    </w:p>
    <w:p>
      <w:pPr>
        <w:pStyle w:val="9"/>
        <w:ind w:right="482"/>
        <w:jc w:val="center"/>
        <w:rPr>
          <w:rFonts w:hint="eastAsia" w:ascii="仿宋" w:hAnsi="仿宋" w:eastAsia="仿宋" w:cs="仿宋"/>
          <w:b/>
          <w:color w:val="auto"/>
          <w:sz w:val="48"/>
          <w:szCs w:val="48"/>
          <w:lang w:eastAsia="zh-CN"/>
        </w:rPr>
      </w:pPr>
      <w:r>
        <w:rPr>
          <w:rFonts w:hint="eastAsia" w:ascii="仿宋" w:hAnsi="仿宋" w:eastAsia="仿宋" w:cs="仿宋"/>
          <w:b/>
          <w:color w:val="auto"/>
          <w:sz w:val="32"/>
          <w:lang w:eastAsia="zh-CN"/>
        </w:rPr>
        <w:t>1、报价一览表</w:t>
      </w:r>
    </w:p>
    <w:p>
      <w:pPr>
        <w:pStyle w:val="9"/>
        <w:spacing w:line="440" w:lineRule="exact"/>
        <w:ind w:firstLine="240" w:firstLineChars="100"/>
        <w:rPr>
          <w:rFonts w:hint="eastAsia" w:ascii="仿宋" w:hAnsi="仿宋" w:eastAsia="仿宋" w:cs="仿宋"/>
          <w:color w:val="auto"/>
          <w:sz w:val="24"/>
          <w:lang w:eastAsia="zh-CN"/>
        </w:rPr>
      </w:pPr>
      <w:r>
        <w:rPr>
          <w:rFonts w:hint="eastAsia" w:ascii="仿宋" w:hAnsi="仿宋" w:eastAsia="仿宋" w:cs="仿宋"/>
          <w:color w:val="auto"/>
          <w:sz w:val="24"/>
          <w:lang w:eastAsia="zh-CN"/>
        </w:rPr>
        <w:t>项目名称：</w:t>
      </w:r>
    </w:p>
    <w:p>
      <w:pPr>
        <w:ind w:firstLine="240" w:firstLineChars="100"/>
        <w:rPr>
          <w:rFonts w:hint="eastAsia" w:ascii="仿宋" w:hAnsi="仿宋" w:eastAsia="仿宋" w:cs="仿宋"/>
          <w:color w:val="auto"/>
          <w:sz w:val="24"/>
        </w:rPr>
      </w:pPr>
      <w:r>
        <w:rPr>
          <w:rFonts w:hint="eastAsia" w:ascii="仿宋" w:hAnsi="仿宋" w:eastAsia="仿宋" w:cs="仿宋"/>
          <w:color w:val="auto"/>
          <w:sz w:val="24"/>
        </w:rPr>
        <w:t>招标编号：</w:t>
      </w:r>
    </w:p>
    <w:tbl>
      <w:tblPr>
        <w:tblStyle w:val="32"/>
        <w:tblW w:w="8882" w:type="dxa"/>
        <w:jc w:val="center"/>
        <w:tblInd w:w="0" w:type="dxa"/>
        <w:tblLayout w:type="fixed"/>
        <w:tblCellMar>
          <w:top w:w="0" w:type="dxa"/>
          <w:left w:w="30" w:type="dxa"/>
          <w:bottom w:w="0" w:type="dxa"/>
          <w:right w:w="30" w:type="dxa"/>
        </w:tblCellMar>
      </w:tblPr>
      <w:tblGrid>
        <w:gridCol w:w="2331"/>
        <w:gridCol w:w="6551"/>
      </w:tblGrid>
      <w:tr>
        <w:tblPrEx>
          <w:tblLayout w:type="fixed"/>
          <w:tblCellMar>
            <w:top w:w="0" w:type="dxa"/>
            <w:left w:w="30" w:type="dxa"/>
            <w:bottom w:w="0" w:type="dxa"/>
            <w:right w:w="30" w:type="dxa"/>
          </w:tblCellMar>
        </w:tblPrEx>
        <w:trPr>
          <w:cantSplit/>
          <w:trHeight w:val="807" w:hRule="exact"/>
          <w:jc w:val="center"/>
        </w:trPr>
        <w:tc>
          <w:tcPr>
            <w:tcW w:w="2331" w:type="dxa"/>
            <w:vMerge w:val="restart"/>
            <w:tcBorders>
              <w:top w:val="single" w:color="auto" w:sz="6" w:space="0"/>
              <w:left w:val="single" w:color="auto" w:sz="6" w:space="0"/>
              <w:right w:val="single" w:color="auto" w:sz="6" w:space="0"/>
            </w:tcBorders>
            <w:vAlign w:val="center"/>
          </w:tcPr>
          <w:p>
            <w:pPr>
              <w:spacing w:line="360" w:lineRule="auto"/>
              <w:rPr>
                <w:rFonts w:hint="eastAsia" w:ascii="仿宋" w:hAnsi="仿宋" w:eastAsia="仿宋" w:cs="仿宋"/>
                <w:bCs/>
                <w:color w:val="auto"/>
                <w:sz w:val="24"/>
                <w:szCs w:val="22"/>
              </w:rPr>
            </w:pPr>
            <w:r>
              <w:rPr>
                <w:rFonts w:hint="eastAsia" w:ascii="仿宋" w:hAnsi="仿宋" w:eastAsia="仿宋" w:cs="仿宋"/>
                <w:bCs/>
                <w:color w:val="auto"/>
                <w:sz w:val="24"/>
                <w:szCs w:val="22"/>
              </w:rPr>
              <w:t>本项目投标总报价</w:t>
            </w:r>
          </w:p>
          <w:p>
            <w:pPr>
              <w:spacing w:line="360" w:lineRule="auto"/>
              <w:rPr>
                <w:rFonts w:hint="eastAsia" w:ascii="仿宋" w:hAnsi="仿宋" w:eastAsia="仿宋" w:cs="仿宋"/>
                <w:bCs/>
                <w:color w:val="auto"/>
                <w:sz w:val="24"/>
                <w:szCs w:val="22"/>
              </w:rPr>
            </w:pPr>
            <w:r>
              <w:rPr>
                <w:rFonts w:hint="eastAsia" w:ascii="仿宋" w:hAnsi="仿宋" w:eastAsia="仿宋" w:cs="仿宋"/>
                <w:bCs/>
                <w:color w:val="auto"/>
                <w:sz w:val="24"/>
                <w:szCs w:val="22"/>
              </w:rPr>
              <w:t>（大小写一致）</w:t>
            </w:r>
          </w:p>
        </w:tc>
        <w:tc>
          <w:tcPr>
            <w:tcW w:w="6551" w:type="dxa"/>
            <w:tcBorders>
              <w:top w:val="single" w:color="auto" w:sz="6" w:space="0"/>
              <w:left w:val="single" w:color="auto" w:sz="6" w:space="0"/>
              <w:bottom w:val="single" w:color="auto" w:sz="6" w:space="0"/>
              <w:right w:val="single" w:color="auto" w:sz="4" w:space="0"/>
            </w:tcBorders>
            <w:vAlign w:val="center"/>
          </w:tcPr>
          <w:p>
            <w:pPr>
              <w:spacing w:line="360" w:lineRule="auto"/>
              <w:rPr>
                <w:rFonts w:hint="eastAsia" w:ascii="仿宋" w:hAnsi="仿宋" w:eastAsia="仿宋" w:cs="仿宋"/>
                <w:bCs/>
                <w:color w:val="auto"/>
                <w:sz w:val="24"/>
                <w:szCs w:val="22"/>
              </w:rPr>
            </w:pPr>
            <w:r>
              <w:rPr>
                <w:rFonts w:hint="eastAsia" w:ascii="仿宋" w:hAnsi="仿宋" w:eastAsia="仿宋" w:cs="仿宋"/>
                <w:bCs/>
                <w:color w:val="auto"/>
                <w:sz w:val="24"/>
                <w:szCs w:val="22"/>
              </w:rPr>
              <w:t>（小写）：</w:t>
            </w:r>
          </w:p>
        </w:tc>
      </w:tr>
      <w:tr>
        <w:tblPrEx>
          <w:tblLayout w:type="fixed"/>
          <w:tblCellMar>
            <w:top w:w="0" w:type="dxa"/>
            <w:left w:w="30" w:type="dxa"/>
            <w:bottom w:w="0" w:type="dxa"/>
            <w:right w:w="30" w:type="dxa"/>
          </w:tblCellMar>
        </w:tblPrEx>
        <w:trPr>
          <w:cantSplit/>
          <w:trHeight w:val="655" w:hRule="exact"/>
          <w:jc w:val="center"/>
        </w:trPr>
        <w:tc>
          <w:tcPr>
            <w:tcW w:w="2331" w:type="dxa"/>
            <w:vMerge w:val="continue"/>
            <w:tcBorders>
              <w:left w:val="single" w:color="auto" w:sz="6" w:space="0"/>
              <w:right w:val="single" w:color="auto" w:sz="6" w:space="0"/>
            </w:tcBorders>
            <w:vAlign w:val="center"/>
          </w:tcPr>
          <w:p>
            <w:pPr>
              <w:spacing w:line="360" w:lineRule="auto"/>
              <w:rPr>
                <w:rFonts w:hint="eastAsia" w:ascii="仿宋" w:hAnsi="仿宋" w:eastAsia="仿宋" w:cs="仿宋"/>
                <w:bCs/>
                <w:color w:val="auto"/>
                <w:sz w:val="24"/>
                <w:szCs w:val="22"/>
              </w:rPr>
            </w:pPr>
          </w:p>
        </w:tc>
        <w:tc>
          <w:tcPr>
            <w:tcW w:w="6551" w:type="dxa"/>
            <w:tcBorders>
              <w:top w:val="single" w:color="auto" w:sz="6" w:space="0"/>
              <w:left w:val="single" w:color="auto" w:sz="6" w:space="0"/>
              <w:bottom w:val="single" w:color="auto" w:sz="6" w:space="0"/>
              <w:right w:val="single" w:color="auto" w:sz="4" w:space="0"/>
            </w:tcBorders>
            <w:vAlign w:val="center"/>
          </w:tcPr>
          <w:p>
            <w:pPr>
              <w:spacing w:line="360" w:lineRule="auto"/>
              <w:rPr>
                <w:rFonts w:hint="eastAsia" w:ascii="仿宋" w:hAnsi="仿宋" w:eastAsia="仿宋" w:cs="仿宋"/>
                <w:bCs/>
                <w:color w:val="auto"/>
                <w:sz w:val="24"/>
                <w:szCs w:val="22"/>
              </w:rPr>
            </w:pPr>
            <w:r>
              <w:rPr>
                <w:rFonts w:hint="eastAsia" w:ascii="仿宋" w:hAnsi="仿宋" w:eastAsia="仿宋" w:cs="仿宋"/>
                <w:bCs/>
                <w:color w:val="auto"/>
                <w:sz w:val="24"/>
                <w:szCs w:val="22"/>
              </w:rPr>
              <w:t>（大写）：</w:t>
            </w:r>
          </w:p>
        </w:tc>
      </w:tr>
      <w:tr>
        <w:tblPrEx>
          <w:tblLayout w:type="fixed"/>
          <w:tblCellMar>
            <w:top w:w="0" w:type="dxa"/>
            <w:left w:w="30" w:type="dxa"/>
            <w:bottom w:w="0" w:type="dxa"/>
            <w:right w:w="30" w:type="dxa"/>
          </w:tblCellMar>
        </w:tblPrEx>
        <w:trPr>
          <w:cantSplit/>
          <w:trHeight w:val="838" w:hRule="exact"/>
          <w:jc w:val="center"/>
        </w:trPr>
        <w:tc>
          <w:tcPr>
            <w:tcW w:w="2331" w:type="dxa"/>
            <w:tcBorders>
              <w:top w:val="single" w:color="auto" w:sz="4" w:space="0"/>
              <w:left w:val="single" w:color="auto" w:sz="6" w:space="0"/>
              <w:bottom w:val="single" w:color="auto" w:sz="4" w:space="0"/>
              <w:right w:val="single" w:color="auto" w:sz="6" w:space="0"/>
            </w:tcBorders>
            <w:vAlign w:val="center"/>
          </w:tcPr>
          <w:p>
            <w:pPr>
              <w:spacing w:line="360" w:lineRule="auto"/>
              <w:rPr>
                <w:rFonts w:hint="eastAsia" w:ascii="仿宋" w:hAnsi="仿宋" w:eastAsia="仿宋" w:cs="仿宋"/>
                <w:bCs/>
                <w:color w:val="auto"/>
                <w:sz w:val="24"/>
                <w:szCs w:val="22"/>
              </w:rPr>
            </w:pPr>
            <w:r>
              <w:rPr>
                <w:rFonts w:hint="eastAsia" w:ascii="仿宋" w:hAnsi="仿宋" w:eastAsia="仿宋" w:cs="仿宋"/>
                <w:bCs/>
                <w:color w:val="auto"/>
                <w:sz w:val="24"/>
                <w:szCs w:val="22"/>
              </w:rPr>
              <w:t>合同履行期限</w:t>
            </w:r>
          </w:p>
        </w:tc>
        <w:tc>
          <w:tcPr>
            <w:tcW w:w="6551" w:type="dxa"/>
            <w:tcBorders>
              <w:top w:val="single" w:color="auto" w:sz="6" w:space="0"/>
              <w:left w:val="single" w:color="auto" w:sz="6" w:space="0"/>
              <w:bottom w:val="single" w:color="auto" w:sz="6" w:space="0"/>
              <w:right w:val="single" w:color="auto" w:sz="4" w:space="0"/>
            </w:tcBorders>
            <w:vAlign w:val="center"/>
          </w:tcPr>
          <w:p>
            <w:pPr>
              <w:spacing w:line="360" w:lineRule="auto"/>
              <w:rPr>
                <w:rFonts w:hint="eastAsia" w:ascii="仿宋" w:hAnsi="仿宋" w:eastAsia="仿宋" w:cs="仿宋"/>
                <w:bCs/>
                <w:color w:val="auto"/>
                <w:sz w:val="24"/>
                <w:szCs w:val="22"/>
              </w:rPr>
            </w:pPr>
          </w:p>
        </w:tc>
      </w:tr>
      <w:tr>
        <w:tblPrEx>
          <w:tblLayout w:type="fixed"/>
          <w:tblCellMar>
            <w:top w:w="0" w:type="dxa"/>
            <w:left w:w="30" w:type="dxa"/>
            <w:bottom w:w="0" w:type="dxa"/>
            <w:right w:w="30" w:type="dxa"/>
          </w:tblCellMar>
        </w:tblPrEx>
        <w:trPr>
          <w:cantSplit/>
          <w:trHeight w:val="930" w:hRule="exact"/>
          <w:jc w:val="center"/>
        </w:trPr>
        <w:tc>
          <w:tcPr>
            <w:tcW w:w="2331" w:type="dxa"/>
            <w:tcBorders>
              <w:top w:val="single" w:color="auto" w:sz="4" w:space="0"/>
              <w:left w:val="single" w:color="auto" w:sz="6" w:space="0"/>
              <w:bottom w:val="single" w:color="auto" w:sz="4" w:space="0"/>
              <w:right w:val="single" w:color="auto" w:sz="6" w:space="0"/>
            </w:tcBorders>
            <w:vAlign w:val="center"/>
          </w:tcPr>
          <w:p>
            <w:pPr>
              <w:spacing w:line="360" w:lineRule="auto"/>
              <w:rPr>
                <w:rFonts w:hint="eastAsia" w:ascii="仿宋" w:hAnsi="仿宋" w:eastAsia="仿宋" w:cs="仿宋"/>
                <w:bCs/>
                <w:color w:val="auto"/>
                <w:sz w:val="24"/>
                <w:szCs w:val="22"/>
              </w:rPr>
            </w:pPr>
            <w:r>
              <w:rPr>
                <w:rFonts w:hint="eastAsia" w:ascii="仿宋" w:hAnsi="仿宋" w:eastAsia="仿宋" w:cs="仿宋"/>
                <w:bCs/>
                <w:color w:val="auto"/>
                <w:sz w:val="24"/>
                <w:szCs w:val="22"/>
              </w:rPr>
              <w:t>实施地点</w:t>
            </w:r>
          </w:p>
        </w:tc>
        <w:tc>
          <w:tcPr>
            <w:tcW w:w="6551" w:type="dxa"/>
            <w:tcBorders>
              <w:top w:val="single" w:color="auto" w:sz="6" w:space="0"/>
              <w:left w:val="single" w:color="auto" w:sz="6" w:space="0"/>
              <w:bottom w:val="single" w:color="auto" w:sz="6" w:space="0"/>
              <w:right w:val="single" w:color="auto" w:sz="4" w:space="0"/>
            </w:tcBorders>
            <w:vAlign w:val="center"/>
          </w:tcPr>
          <w:p>
            <w:pPr>
              <w:spacing w:line="360" w:lineRule="auto"/>
              <w:rPr>
                <w:rFonts w:hint="eastAsia" w:ascii="仿宋" w:hAnsi="仿宋" w:eastAsia="仿宋" w:cs="仿宋"/>
                <w:bCs/>
                <w:color w:val="auto"/>
                <w:sz w:val="24"/>
                <w:szCs w:val="22"/>
              </w:rPr>
            </w:pPr>
            <w:r>
              <w:rPr>
                <w:rFonts w:hint="eastAsia" w:ascii="仿宋" w:hAnsi="仿宋" w:eastAsia="仿宋" w:cs="仿宋"/>
                <w:bCs/>
                <w:color w:val="auto"/>
                <w:sz w:val="24"/>
                <w:szCs w:val="22"/>
              </w:rPr>
              <w:t>采购人指定</w:t>
            </w:r>
          </w:p>
        </w:tc>
      </w:tr>
      <w:tr>
        <w:tblPrEx>
          <w:tblLayout w:type="fixed"/>
          <w:tblCellMar>
            <w:top w:w="0" w:type="dxa"/>
            <w:left w:w="30" w:type="dxa"/>
            <w:bottom w:w="0" w:type="dxa"/>
            <w:right w:w="30" w:type="dxa"/>
          </w:tblCellMar>
        </w:tblPrEx>
        <w:trPr>
          <w:cantSplit/>
          <w:trHeight w:val="565" w:hRule="exact"/>
          <w:jc w:val="center"/>
        </w:trPr>
        <w:tc>
          <w:tcPr>
            <w:tcW w:w="8882" w:type="dxa"/>
            <w:gridSpan w:val="2"/>
            <w:tcBorders>
              <w:top w:val="single" w:color="auto" w:sz="4" w:space="0"/>
              <w:left w:val="single" w:color="auto" w:sz="6" w:space="0"/>
              <w:bottom w:val="single" w:color="auto" w:sz="4" w:space="0"/>
              <w:right w:val="single" w:color="auto" w:sz="4" w:space="0"/>
            </w:tcBorders>
            <w:vAlign w:val="center"/>
          </w:tcPr>
          <w:p>
            <w:pPr>
              <w:spacing w:line="360" w:lineRule="auto"/>
              <w:rPr>
                <w:rFonts w:hint="eastAsia" w:ascii="仿宋" w:hAnsi="仿宋" w:eastAsia="仿宋" w:cs="仿宋"/>
                <w:b/>
                <w:color w:val="auto"/>
                <w:sz w:val="24"/>
                <w:szCs w:val="21"/>
              </w:rPr>
            </w:pPr>
            <w:r>
              <w:rPr>
                <w:rFonts w:hint="eastAsia" w:ascii="仿宋" w:hAnsi="仿宋" w:eastAsia="仿宋" w:cs="仿宋"/>
                <w:bCs/>
                <w:color w:val="auto"/>
                <w:sz w:val="24"/>
              </w:rPr>
              <w:t>是否小微型企业产品：是（   ）；否（   ）</w:t>
            </w:r>
          </w:p>
        </w:tc>
      </w:tr>
      <w:tr>
        <w:tblPrEx>
          <w:tblLayout w:type="fixed"/>
          <w:tblCellMar>
            <w:top w:w="0" w:type="dxa"/>
            <w:left w:w="30" w:type="dxa"/>
            <w:bottom w:w="0" w:type="dxa"/>
            <w:right w:w="30" w:type="dxa"/>
          </w:tblCellMar>
        </w:tblPrEx>
        <w:trPr>
          <w:cantSplit/>
          <w:trHeight w:val="508" w:hRule="exact"/>
          <w:jc w:val="center"/>
        </w:trPr>
        <w:tc>
          <w:tcPr>
            <w:tcW w:w="8882" w:type="dxa"/>
            <w:gridSpan w:val="2"/>
            <w:tcBorders>
              <w:top w:val="single" w:color="auto" w:sz="4" w:space="0"/>
              <w:left w:val="single" w:color="auto" w:sz="6" w:space="0"/>
              <w:bottom w:val="single" w:color="auto" w:sz="4" w:space="0"/>
              <w:right w:val="single" w:color="auto" w:sz="4" w:space="0"/>
            </w:tcBorders>
            <w:vAlign w:val="center"/>
          </w:tcPr>
          <w:p>
            <w:pPr>
              <w:spacing w:line="360" w:lineRule="auto"/>
              <w:rPr>
                <w:rFonts w:hint="eastAsia" w:ascii="仿宋" w:hAnsi="仿宋" w:eastAsia="仿宋" w:cs="仿宋"/>
                <w:b/>
                <w:color w:val="auto"/>
                <w:sz w:val="24"/>
                <w:szCs w:val="21"/>
              </w:rPr>
            </w:pPr>
            <w:r>
              <w:rPr>
                <w:rFonts w:hint="eastAsia" w:ascii="仿宋" w:hAnsi="仿宋" w:eastAsia="仿宋" w:cs="仿宋"/>
                <w:bCs/>
                <w:color w:val="auto"/>
                <w:sz w:val="24"/>
              </w:rPr>
              <w:t>是否监狱企业参加采购活动：是（   ）；否（   ）</w:t>
            </w:r>
          </w:p>
        </w:tc>
      </w:tr>
      <w:tr>
        <w:tblPrEx>
          <w:tblLayout w:type="fixed"/>
          <w:tblCellMar>
            <w:top w:w="0" w:type="dxa"/>
            <w:left w:w="30" w:type="dxa"/>
            <w:bottom w:w="0" w:type="dxa"/>
            <w:right w:w="30" w:type="dxa"/>
          </w:tblCellMar>
        </w:tblPrEx>
        <w:trPr>
          <w:cantSplit/>
          <w:trHeight w:val="738" w:hRule="exact"/>
          <w:jc w:val="center"/>
        </w:trPr>
        <w:tc>
          <w:tcPr>
            <w:tcW w:w="8882" w:type="dxa"/>
            <w:gridSpan w:val="2"/>
            <w:tcBorders>
              <w:top w:val="single" w:color="auto" w:sz="4" w:space="0"/>
              <w:left w:val="single" w:color="auto" w:sz="6" w:space="0"/>
              <w:bottom w:val="single" w:color="auto" w:sz="4" w:space="0"/>
              <w:right w:val="single" w:color="auto" w:sz="4" w:space="0"/>
            </w:tcBorders>
            <w:vAlign w:val="center"/>
          </w:tcPr>
          <w:p>
            <w:pPr>
              <w:spacing w:line="360" w:lineRule="auto"/>
              <w:rPr>
                <w:rFonts w:hint="eastAsia" w:ascii="仿宋" w:hAnsi="仿宋" w:eastAsia="仿宋" w:cs="仿宋"/>
                <w:b/>
                <w:color w:val="auto"/>
                <w:sz w:val="24"/>
                <w:szCs w:val="21"/>
              </w:rPr>
            </w:pPr>
            <w:r>
              <w:rPr>
                <w:rFonts w:hint="eastAsia" w:ascii="仿宋" w:hAnsi="仿宋" w:eastAsia="仿宋" w:cs="仿宋"/>
                <w:bCs/>
                <w:color w:val="auto"/>
                <w:sz w:val="24"/>
              </w:rPr>
              <w:t>是否残疾人福利性单位参加采购活动：是（   ）；否（   ）</w:t>
            </w:r>
          </w:p>
        </w:tc>
      </w:tr>
    </w:tbl>
    <w:p>
      <w:pPr>
        <w:spacing w:line="360" w:lineRule="auto"/>
        <w:ind w:firstLine="480" w:firstLineChars="200"/>
        <w:rPr>
          <w:rFonts w:hint="eastAsia" w:ascii="仿宋" w:hAnsi="仿宋" w:eastAsia="仿宋" w:cs="仿宋"/>
          <w:color w:val="auto"/>
          <w:sz w:val="24"/>
        </w:rPr>
      </w:pPr>
      <w:bookmarkStart w:id="172" w:name="_Toc1660550"/>
      <w:bookmarkStart w:id="173" w:name="_Toc9716"/>
      <w:bookmarkStart w:id="174" w:name="_Toc31590"/>
      <w:bookmarkStart w:id="175" w:name="_Toc11799"/>
      <w:r>
        <w:rPr>
          <w:rFonts w:hint="eastAsia" w:ascii="仿宋" w:hAnsi="仿宋" w:eastAsia="仿宋" w:cs="仿宋"/>
          <w:color w:val="auto"/>
          <w:sz w:val="24"/>
        </w:rPr>
        <w:t>注：1、 报价须是最终用户验收合格后的总价，否则视为不合格投标人。</w:t>
      </w:r>
      <w:bookmarkEnd w:id="172"/>
      <w:bookmarkEnd w:id="173"/>
      <w:bookmarkEnd w:id="174"/>
      <w:bookmarkEnd w:id="175"/>
    </w:p>
    <w:p>
      <w:pPr>
        <w:spacing w:line="360" w:lineRule="auto"/>
        <w:ind w:firstLine="480" w:firstLineChars="200"/>
        <w:rPr>
          <w:rFonts w:hint="eastAsia" w:ascii="仿宋" w:hAnsi="仿宋" w:eastAsia="仿宋" w:cs="仿宋"/>
          <w:color w:val="auto"/>
          <w:sz w:val="24"/>
        </w:rPr>
      </w:pPr>
      <w:bookmarkStart w:id="176" w:name="_Toc19273"/>
      <w:bookmarkStart w:id="177" w:name="_Toc22917"/>
      <w:bookmarkStart w:id="178" w:name="_Toc1660551"/>
      <w:bookmarkStart w:id="179" w:name="_Toc2205"/>
      <w:r>
        <w:rPr>
          <w:rFonts w:hint="eastAsia" w:ascii="仿宋" w:hAnsi="仿宋" w:eastAsia="仿宋" w:cs="仿宋"/>
          <w:color w:val="auto"/>
          <w:sz w:val="24"/>
        </w:rPr>
        <w:t>2、投标人报价应包含：售后、税费、及相关服务等</w:t>
      </w:r>
      <w:bookmarkEnd w:id="176"/>
      <w:bookmarkEnd w:id="177"/>
      <w:bookmarkEnd w:id="178"/>
      <w:bookmarkEnd w:id="179"/>
      <w:r>
        <w:rPr>
          <w:rFonts w:hint="eastAsia" w:ascii="仿宋" w:hAnsi="仿宋" w:eastAsia="仿宋" w:cs="仿宋"/>
          <w:color w:val="auto"/>
          <w:sz w:val="24"/>
        </w:rPr>
        <w:t>内容</w:t>
      </w:r>
    </w:p>
    <w:p>
      <w:pPr>
        <w:spacing w:line="360" w:lineRule="auto"/>
        <w:ind w:firstLine="480" w:firstLineChars="200"/>
        <w:rPr>
          <w:rFonts w:hint="eastAsia" w:ascii="仿宋" w:hAnsi="仿宋" w:eastAsia="仿宋" w:cs="仿宋"/>
          <w:color w:val="auto"/>
          <w:sz w:val="24"/>
        </w:rPr>
      </w:pPr>
      <w:bookmarkStart w:id="180" w:name="_Toc16527"/>
      <w:bookmarkStart w:id="181" w:name="_Toc19547"/>
      <w:bookmarkStart w:id="182" w:name="_Toc18874"/>
      <w:bookmarkStart w:id="183" w:name="_Toc1660552"/>
      <w:r>
        <w:rPr>
          <w:rFonts w:hint="eastAsia" w:ascii="仿宋" w:hAnsi="仿宋" w:eastAsia="仿宋" w:cs="仿宋"/>
          <w:color w:val="auto"/>
          <w:sz w:val="24"/>
        </w:rPr>
        <w:t>3.“报价一览表”为多页的，每页均需由授权代表签字并盖投标人印章。</w:t>
      </w:r>
      <w:bookmarkEnd w:id="180"/>
      <w:bookmarkEnd w:id="181"/>
      <w:bookmarkEnd w:id="182"/>
      <w:bookmarkEnd w:id="183"/>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4、是否小微型企业产品栏，在相应的括弧里打勾（√）,空白则默认为非小微型产品投标。</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5、是否监狱企业栏，在相应的括弧里打勾（√）,空白则默认为非监狱企业参与投标。</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6、是否残疾人福利性单位栏，在相应的括弧里打勾（√）,空白则默认为非残疾人福利性单位参与投标。</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法定代表人签名或盖名章：</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授权代表签字：</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投标单位：         （盖章）</w:t>
      </w:r>
    </w:p>
    <w:p>
      <w:pPr>
        <w:spacing w:line="360" w:lineRule="auto"/>
        <w:ind w:firstLine="480" w:firstLineChars="200"/>
        <w:rPr>
          <w:rFonts w:hint="eastAsia" w:ascii="仿宋" w:hAnsi="仿宋" w:eastAsia="仿宋" w:cs="仿宋"/>
          <w:b/>
          <w:color w:val="auto"/>
          <w:sz w:val="44"/>
          <w:szCs w:val="44"/>
        </w:rPr>
      </w:pPr>
      <w:r>
        <w:rPr>
          <w:rFonts w:hint="eastAsia" w:ascii="仿宋" w:hAnsi="仿宋" w:eastAsia="仿宋" w:cs="仿宋"/>
          <w:color w:val="auto"/>
          <w:sz w:val="24"/>
        </w:rPr>
        <w:t>日    期：   年   月  日</w:t>
      </w:r>
    </w:p>
    <w:p>
      <w:pPr>
        <w:spacing w:line="440" w:lineRule="exact"/>
        <w:jc w:val="left"/>
        <w:rPr>
          <w:rFonts w:hint="eastAsia" w:ascii="仿宋" w:hAnsi="仿宋" w:eastAsia="仿宋" w:cs="仿宋"/>
          <w:b/>
          <w:color w:val="auto"/>
          <w:sz w:val="28"/>
          <w:szCs w:val="28"/>
        </w:rPr>
      </w:pPr>
    </w:p>
    <w:p>
      <w:pPr>
        <w:tabs>
          <w:tab w:val="left" w:pos="2476"/>
        </w:tabs>
        <w:rPr>
          <w:rFonts w:hint="eastAsia" w:ascii="仿宋" w:hAnsi="仿宋" w:eastAsia="仿宋" w:cs="仿宋"/>
          <w:b/>
          <w:color w:val="auto"/>
          <w:sz w:val="28"/>
          <w:szCs w:val="28"/>
          <w:lang w:eastAsia="zh-CN"/>
        </w:rPr>
      </w:pPr>
    </w:p>
    <w:p>
      <w:pPr>
        <w:spacing w:line="440" w:lineRule="exact"/>
        <w:ind w:firstLine="3204" w:firstLineChars="1140"/>
        <w:jc w:val="left"/>
        <w:rPr>
          <w:rFonts w:hint="eastAsia" w:ascii="仿宋" w:hAnsi="仿宋" w:eastAsia="仿宋" w:cs="仿宋"/>
          <w:b/>
          <w:color w:val="auto"/>
          <w:sz w:val="28"/>
          <w:szCs w:val="28"/>
        </w:rPr>
      </w:pPr>
    </w:p>
    <w:p>
      <w:pPr>
        <w:spacing w:line="440" w:lineRule="exact"/>
        <w:ind w:firstLine="3204" w:firstLineChars="1140"/>
        <w:jc w:val="left"/>
        <w:rPr>
          <w:rFonts w:hint="eastAsia" w:ascii="仿宋" w:hAnsi="仿宋" w:eastAsia="仿宋" w:cs="仿宋"/>
          <w:b/>
          <w:color w:val="auto"/>
          <w:sz w:val="28"/>
          <w:szCs w:val="28"/>
        </w:rPr>
      </w:pPr>
    </w:p>
    <w:p>
      <w:pPr>
        <w:spacing w:line="440" w:lineRule="exact"/>
        <w:ind w:firstLine="3204" w:firstLineChars="1140"/>
        <w:jc w:val="left"/>
        <w:rPr>
          <w:rFonts w:hint="eastAsia" w:ascii="仿宋" w:hAnsi="仿宋" w:eastAsia="仿宋" w:cs="仿宋"/>
          <w:b/>
          <w:color w:val="auto"/>
          <w:sz w:val="28"/>
          <w:szCs w:val="28"/>
        </w:rPr>
      </w:pPr>
    </w:p>
    <w:p>
      <w:pPr>
        <w:spacing w:line="440" w:lineRule="exact"/>
        <w:ind w:firstLine="3204" w:firstLineChars="1140"/>
        <w:jc w:val="left"/>
        <w:rPr>
          <w:rFonts w:hint="eastAsia" w:ascii="仿宋" w:hAnsi="仿宋" w:eastAsia="仿宋" w:cs="仿宋"/>
          <w:b/>
          <w:color w:val="auto"/>
          <w:sz w:val="28"/>
          <w:szCs w:val="28"/>
        </w:rPr>
      </w:pPr>
    </w:p>
    <w:p>
      <w:pPr>
        <w:spacing w:line="440" w:lineRule="exact"/>
        <w:ind w:firstLine="3204" w:firstLineChars="1140"/>
        <w:jc w:val="left"/>
        <w:rPr>
          <w:rFonts w:hint="eastAsia" w:ascii="仿宋" w:hAnsi="仿宋" w:eastAsia="仿宋" w:cs="仿宋"/>
          <w:b/>
          <w:color w:val="auto"/>
          <w:sz w:val="28"/>
          <w:szCs w:val="28"/>
        </w:rPr>
      </w:pPr>
      <w:r>
        <w:rPr>
          <w:rFonts w:hint="eastAsia" w:ascii="仿宋" w:hAnsi="仿宋" w:eastAsia="仿宋" w:cs="仿宋"/>
          <w:b/>
          <w:color w:val="auto"/>
          <w:sz w:val="28"/>
          <w:szCs w:val="28"/>
        </w:rPr>
        <w:t xml:space="preserve">2 </w:t>
      </w:r>
      <w:r>
        <w:rPr>
          <w:rFonts w:hint="eastAsia" w:ascii="仿宋" w:hAnsi="仿宋" w:eastAsia="仿宋" w:cs="仿宋"/>
          <w:b/>
          <w:color w:val="auto"/>
          <w:sz w:val="32"/>
          <w:szCs w:val="32"/>
        </w:rPr>
        <w:t>、</w:t>
      </w:r>
      <w:r>
        <w:rPr>
          <w:rFonts w:hint="eastAsia" w:ascii="仿宋" w:hAnsi="仿宋" w:eastAsia="仿宋" w:cs="仿宋"/>
          <w:b/>
          <w:color w:val="auto"/>
          <w:sz w:val="28"/>
          <w:szCs w:val="28"/>
        </w:rPr>
        <w:t>报价明细表</w:t>
      </w:r>
    </w:p>
    <w:p>
      <w:pPr>
        <w:widowControl/>
        <w:spacing w:after="240"/>
        <w:rPr>
          <w:rFonts w:hint="eastAsia" w:ascii="仿宋" w:hAnsi="仿宋" w:eastAsia="仿宋" w:cs="仿宋"/>
          <w:b/>
          <w:color w:val="auto"/>
          <w:sz w:val="24"/>
          <w:lang w:val="en-GB"/>
        </w:rPr>
      </w:pPr>
      <w:r>
        <w:rPr>
          <w:rFonts w:hint="eastAsia" w:ascii="仿宋" w:hAnsi="仿宋" w:eastAsia="仿宋" w:cs="仿宋"/>
          <w:b/>
          <w:color w:val="auto"/>
          <w:sz w:val="24"/>
        </w:rPr>
        <w:t>项目名称：</w:t>
      </w:r>
    </w:p>
    <w:p>
      <w:pPr>
        <w:widowControl/>
        <w:spacing w:after="240"/>
        <w:rPr>
          <w:rFonts w:hint="eastAsia" w:ascii="仿宋" w:hAnsi="仿宋" w:eastAsia="仿宋" w:cs="仿宋"/>
          <w:b/>
          <w:color w:val="auto"/>
          <w:sz w:val="24"/>
        </w:rPr>
      </w:pPr>
      <w:r>
        <w:rPr>
          <w:rFonts w:hint="eastAsia" w:ascii="仿宋" w:hAnsi="仿宋" w:eastAsia="仿宋" w:cs="仿宋"/>
          <w:b/>
          <w:color w:val="auto"/>
          <w:sz w:val="24"/>
        </w:rPr>
        <w:t>项目编号：</w:t>
      </w:r>
    </w:p>
    <w:p>
      <w:pPr>
        <w:ind w:firstLine="560" w:firstLineChars="200"/>
        <w:jc w:val="right"/>
        <w:rPr>
          <w:rFonts w:hint="eastAsia" w:ascii="仿宋" w:hAnsi="仿宋" w:eastAsia="仿宋" w:cs="仿宋"/>
          <w:color w:val="auto"/>
          <w:kern w:val="0"/>
          <w:sz w:val="24"/>
        </w:rPr>
      </w:pPr>
      <w:r>
        <w:rPr>
          <w:rFonts w:hint="eastAsia" w:ascii="仿宋" w:hAnsi="仿宋" w:eastAsia="仿宋" w:cs="仿宋"/>
          <w:color w:val="auto"/>
          <w:sz w:val="28"/>
          <w:szCs w:val="28"/>
        </w:rPr>
        <w:t>(单位：元)</w:t>
      </w:r>
    </w:p>
    <w:tbl>
      <w:tblPr>
        <w:tblStyle w:val="32"/>
        <w:tblpPr w:leftFromText="180" w:rightFromText="180" w:vertAnchor="text" w:horzAnchor="page" w:tblpX="1356" w:tblpY="248"/>
        <w:tblOverlap w:val="never"/>
        <w:tblW w:w="94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1487"/>
        <w:gridCol w:w="1905"/>
        <w:gridCol w:w="870"/>
        <w:gridCol w:w="1065"/>
        <w:gridCol w:w="1588"/>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1026" w:type="dxa"/>
            <w:shd w:val="clear" w:color="auto" w:fill="F2F2F2"/>
            <w:vAlign w:val="center"/>
          </w:tcPr>
          <w:p>
            <w:pPr>
              <w:spacing w:line="32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品目序号</w:t>
            </w:r>
          </w:p>
        </w:tc>
        <w:tc>
          <w:tcPr>
            <w:tcW w:w="1487" w:type="dxa"/>
            <w:shd w:val="clear" w:color="auto" w:fill="F1F1F1"/>
            <w:vAlign w:val="center"/>
          </w:tcPr>
          <w:p>
            <w:pPr>
              <w:spacing w:line="320" w:lineRule="exact"/>
              <w:ind w:left="50" w:leftChars="24"/>
              <w:jc w:val="center"/>
              <w:rPr>
                <w:rFonts w:hint="eastAsia" w:ascii="仿宋" w:hAnsi="仿宋" w:eastAsia="仿宋" w:cs="仿宋"/>
                <w:color w:val="auto"/>
                <w:sz w:val="28"/>
                <w:szCs w:val="28"/>
              </w:rPr>
            </w:pPr>
            <w:r>
              <w:rPr>
                <w:rFonts w:hint="eastAsia" w:ascii="仿宋" w:hAnsi="仿宋" w:eastAsia="仿宋" w:cs="仿宋"/>
                <w:color w:val="auto"/>
                <w:sz w:val="28"/>
                <w:szCs w:val="28"/>
                <w:lang w:val="en-GB"/>
              </w:rPr>
              <w:t>名称</w:t>
            </w:r>
          </w:p>
        </w:tc>
        <w:tc>
          <w:tcPr>
            <w:tcW w:w="1905" w:type="dxa"/>
            <w:shd w:val="clear" w:color="auto" w:fill="F1F1F1"/>
            <w:vAlign w:val="center"/>
          </w:tcPr>
          <w:p>
            <w:pPr>
              <w:spacing w:line="32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lang w:val="en-GB"/>
              </w:rPr>
              <w:t>内容</w:t>
            </w:r>
          </w:p>
        </w:tc>
        <w:tc>
          <w:tcPr>
            <w:tcW w:w="870" w:type="dxa"/>
            <w:shd w:val="clear" w:color="auto" w:fill="F2F2F2"/>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数量</w:t>
            </w:r>
          </w:p>
        </w:tc>
        <w:tc>
          <w:tcPr>
            <w:tcW w:w="1065" w:type="dxa"/>
            <w:shd w:val="clear" w:color="auto" w:fill="F2F2F2"/>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单位</w:t>
            </w:r>
          </w:p>
        </w:tc>
        <w:tc>
          <w:tcPr>
            <w:tcW w:w="1588" w:type="dxa"/>
            <w:shd w:val="clear" w:color="auto" w:fill="F2F2F2"/>
            <w:vAlign w:val="center"/>
          </w:tcPr>
          <w:p>
            <w:pPr>
              <w:spacing w:line="320" w:lineRule="exact"/>
              <w:jc w:val="center"/>
              <w:rPr>
                <w:rFonts w:hint="eastAsia" w:ascii="仿宋" w:hAnsi="仿宋" w:eastAsia="仿宋" w:cs="仿宋"/>
                <w:color w:val="auto"/>
                <w:sz w:val="28"/>
                <w:szCs w:val="28"/>
              </w:rPr>
            </w:pPr>
          </w:p>
          <w:p>
            <w:pPr>
              <w:spacing w:line="32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单 价</w:t>
            </w:r>
          </w:p>
          <w:p>
            <w:pPr>
              <w:spacing w:line="320" w:lineRule="exact"/>
              <w:rPr>
                <w:rFonts w:hint="eastAsia" w:ascii="仿宋" w:hAnsi="仿宋" w:eastAsia="仿宋" w:cs="仿宋"/>
                <w:color w:val="auto"/>
                <w:sz w:val="28"/>
                <w:szCs w:val="28"/>
              </w:rPr>
            </w:pPr>
          </w:p>
        </w:tc>
        <w:tc>
          <w:tcPr>
            <w:tcW w:w="1540" w:type="dxa"/>
            <w:shd w:val="clear" w:color="auto" w:fill="F2F2F2"/>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1026" w:type="dxa"/>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1</w:t>
            </w:r>
          </w:p>
        </w:tc>
        <w:tc>
          <w:tcPr>
            <w:tcW w:w="1487" w:type="dxa"/>
          </w:tcPr>
          <w:p>
            <w:pPr>
              <w:rPr>
                <w:rFonts w:hint="eastAsia" w:ascii="仿宋" w:hAnsi="仿宋" w:eastAsia="仿宋" w:cs="仿宋"/>
                <w:color w:val="auto"/>
                <w:sz w:val="28"/>
                <w:szCs w:val="28"/>
              </w:rPr>
            </w:pPr>
          </w:p>
        </w:tc>
        <w:tc>
          <w:tcPr>
            <w:tcW w:w="1905" w:type="dxa"/>
          </w:tcPr>
          <w:p>
            <w:pPr>
              <w:rPr>
                <w:rFonts w:hint="eastAsia" w:ascii="仿宋" w:hAnsi="仿宋" w:eastAsia="仿宋" w:cs="仿宋"/>
                <w:color w:val="auto"/>
                <w:sz w:val="28"/>
                <w:szCs w:val="28"/>
              </w:rPr>
            </w:pPr>
          </w:p>
        </w:tc>
        <w:tc>
          <w:tcPr>
            <w:tcW w:w="870" w:type="dxa"/>
          </w:tcPr>
          <w:p>
            <w:pPr>
              <w:rPr>
                <w:rFonts w:hint="eastAsia" w:ascii="仿宋" w:hAnsi="仿宋" w:eastAsia="仿宋" w:cs="仿宋"/>
                <w:color w:val="auto"/>
                <w:sz w:val="28"/>
                <w:szCs w:val="28"/>
              </w:rPr>
            </w:pPr>
          </w:p>
        </w:tc>
        <w:tc>
          <w:tcPr>
            <w:tcW w:w="1065" w:type="dxa"/>
          </w:tcPr>
          <w:p>
            <w:pPr>
              <w:rPr>
                <w:rFonts w:hint="eastAsia" w:ascii="仿宋" w:hAnsi="仿宋" w:eastAsia="仿宋" w:cs="仿宋"/>
                <w:color w:val="auto"/>
                <w:sz w:val="28"/>
                <w:szCs w:val="28"/>
              </w:rPr>
            </w:pPr>
          </w:p>
        </w:tc>
        <w:tc>
          <w:tcPr>
            <w:tcW w:w="1588" w:type="dxa"/>
          </w:tcPr>
          <w:p>
            <w:pPr>
              <w:rPr>
                <w:rFonts w:hint="eastAsia" w:ascii="仿宋" w:hAnsi="仿宋" w:eastAsia="仿宋" w:cs="仿宋"/>
                <w:color w:val="auto"/>
                <w:sz w:val="28"/>
                <w:szCs w:val="28"/>
              </w:rPr>
            </w:pPr>
          </w:p>
        </w:tc>
        <w:tc>
          <w:tcPr>
            <w:tcW w:w="1540" w:type="dxa"/>
          </w:tcPr>
          <w:p>
            <w:pP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026" w:type="dxa"/>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2</w:t>
            </w:r>
          </w:p>
        </w:tc>
        <w:tc>
          <w:tcPr>
            <w:tcW w:w="1487" w:type="dxa"/>
          </w:tcPr>
          <w:p>
            <w:pPr>
              <w:rPr>
                <w:rFonts w:hint="eastAsia" w:ascii="仿宋" w:hAnsi="仿宋" w:eastAsia="仿宋" w:cs="仿宋"/>
                <w:color w:val="auto"/>
                <w:sz w:val="28"/>
                <w:szCs w:val="28"/>
              </w:rPr>
            </w:pPr>
          </w:p>
        </w:tc>
        <w:tc>
          <w:tcPr>
            <w:tcW w:w="1905" w:type="dxa"/>
          </w:tcPr>
          <w:p>
            <w:pPr>
              <w:rPr>
                <w:rFonts w:hint="eastAsia" w:ascii="仿宋" w:hAnsi="仿宋" w:eastAsia="仿宋" w:cs="仿宋"/>
                <w:color w:val="auto"/>
                <w:sz w:val="28"/>
                <w:szCs w:val="28"/>
              </w:rPr>
            </w:pPr>
          </w:p>
        </w:tc>
        <w:tc>
          <w:tcPr>
            <w:tcW w:w="870" w:type="dxa"/>
          </w:tcPr>
          <w:p>
            <w:pPr>
              <w:rPr>
                <w:rFonts w:hint="eastAsia" w:ascii="仿宋" w:hAnsi="仿宋" w:eastAsia="仿宋" w:cs="仿宋"/>
                <w:color w:val="auto"/>
                <w:sz w:val="28"/>
                <w:szCs w:val="28"/>
              </w:rPr>
            </w:pPr>
          </w:p>
        </w:tc>
        <w:tc>
          <w:tcPr>
            <w:tcW w:w="1065" w:type="dxa"/>
          </w:tcPr>
          <w:p>
            <w:pPr>
              <w:rPr>
                <w:rFonts w:hint="eastAsia" w:ascii="仿宋" w:hAnsi="仿宋" w:eastAsia="仿宋" w:cs="仿宋"/>
                <w:color w:val="auto"/>
                <w:sz w:val="28"/>
                <w:szCs w:val="28"/>
              </w:rPr>
            </w:pPr>
          </w:p>
        </w:tc>
        <w:tc>
          <w:tcPr>
            <w:tcW w:w="1588" w:type="dxa"/>
          </w:tcPr>
          <w:p>
            <w:pPr>
              <w:rPr>
                <w:rFonts w:hint="eastAsia" w:ascii="仿宋" w:hAnsi="仿宋" w:eastAsia="仿宋" w:cs="仿宋"/>
                <w:color w:val="auto"/>
                <w:sz w:val="28"/>
                <w:szCs w:val="28"/>
              </w:rPr>
            </w:pPr>
          </w:p>
        </w:tc>
        <w:tc>
          <w:tcPr>
            <w:tcW w:w="1540" w:type="dxa"/>
          </w:tcPr>
          <w:p>
            <w:pP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026" w:type="dxa"/>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3</w:t>
            </w:r>
          </w:p>
        </w:tc>
        <w:tc>
          <w:tcPr>
            <w:tcW w:w="1487" w:type="dxa"/>
          </w:tcPr>
          <w:p>
            <w:pPr>
              <w:rPr>
                <w:rFonts w:hint="eastAsia" w:ascii="仿宋" w:hAnsi="仿宋" w:eastAsia="仿宋" w:cs="仿宋"/>
                <w:color w:val="auto"/>
                <w:sz w:val="28"/>
                <w:szCs w:val="28"/>
              </w:rPr>
            </w:pPr>
          </w:p>
        </w:tc>
        <w:tc>
          <w:tcPr>
            <w:tcW w:w="1905" w:type="dxa"/>
          </w:tcPr>
          <w:p>
            <w:pPr>
              <w:rPr>
                <w:rFonts w:hint="eastAsia" w:ascii="仿宋" w:hAnsi="仿宋" w:eastAsia="仿宋" w:cs="仿宋"/>
                <w:color w:val="auto"/>
                <w:sz w:val="28"/>
                <w:szCs w:val="28"/>
              </w:rPr>
            </w:pPr>
          </w:p>
        </w:tc>
        <w:tc>
          <w:tcPr>
            <w:tcW w:w="870" w:type="dxa"/>
          </w:tcPr>
          <w:p>
            <w:pPr>
              <w:rPr>
                <w:rFonts w:hint="eastAsia" w:ascii="仿宋" w:hAnsi="仿宋" w:eastAsia="仿宋" w:cs="仿宋"/>
                <w:color w:val="auto"/>
                <w:sz w:val="28"/>
                <w:szCs w:val="28"/>
              </w:rPr>
            </w:pPr>
          </w:p>
        </w:tc>
        <w:tc>
          <w:tcPr>
            <w:tcW w:w="1065" w:type="dxa"/>
          </w:tcPr>
          <w:p>
            <w:pPr>
              <w:rPr>
                <w:rFonts w:hint="eastAsia" w:ascii="仿宋" w:hAnsi="仿宋" w:eastAsia="仿宋" w:cs="仿宋"/>
                <w:color w:val="auto"/>
                <w:sz w:val="28"/>
                <w:szCs w:val="28"/>
              </w:rPr>
            </w:pPr>
          </w:p>
        </w:tc>
        <w:tc>
          <w:tcPr>
            <w:tcW w:w="1588" w:type="dxa"/>
          </w:tcPr>
          <w:p>
            <w:pPr>
              <w:rPr>
                <w:rFonts w:hint="eastAsia" w:ascii="仿宋" w:hAnsi="仿宋" w:eastAsia="仿宋" w:cs="仿宋"/>
                <w:color w:val="auto"/>
                <w:sz w:val="28"/>
                <w:szCs w:val="28"/>
              </w:rPr>
            </w:pPr>
          </w:p>
        </w:tc>
        <w:tc>
          <w:tcPr>
            <w:tcW w:w="1540" w:type="dxa"/>
          </w:tcPr>
          <w:p>
            <w:pP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026" w:type="dxa"/>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4</w:t>
            </w:r>
          </w:p>
        </w:tc>
        <w:tc>
          <w:tcPr>
            <w:tcW w:w="1487" w:type="dxa"/>
          </w:tcPr>
          <w:p>
            <w:pPr>
              <w:rPr>
                <w:rFonts w:hint="eastAsia" w:ascii="仿宋" w:hAnsi="仿宋" w:eastAsia="仿宋" w:cs="仿宋"/>
                <w:color w:val="auto"/>
                <w:sz w:val="28"/>
                <w:szCs w:val="28"/>
              </w:rPr>
            </w:pPr>
          </w:p>
        </w:tc>
        <w:tc>
          <w:tcPr>
            <w:tcW w:w="1905" w:type="dxa"/>
          </w:tcPr>
          <w:p>
            <w:pPr>
              <w:rPr>
                <w:rFonts w:hint="eastAsia" w:ascii="仿宋" w:hAnsi="仿宋" w:eastAsia="仿宋" w:cs="仿宋"/>
                <w:color w:val="auto"/>
                <w:sz w:val="28"/>
                <w:szCs w:val="28"/>
              </w:rPr>
            </w:pPr>
          </w:p>
        </w:tc>
        <w:tc>
          <w:tcPr>
            <w:tcW w:w="870" w:type="dxa"/>
          </w:tcPr>
          <w:p>
            <w:pPr>
              <w:rPr>
                <w:rFonts w:hint="eastAsia" w:ascii="仿宋" w:hAnsi="仿宋" w:eastAsia="仿宋" w:cs="仿宋"/>
                <w:color w:val="auto"/>
                <w:sz w:val="28"/>
                <w:szCs w:val="28"/>
              </w:rPr>
            </w:pPr>
          </w:p>
        </w:tc>
        <w:tc>
          <w:tcPr>
            <w:tcW w:w="1065" w:type="dxa"/>
          </w:tcPr>
          <w:p>
            <w:pPr>
              <w:rPr>
                <w:rFonts w:hint="eastAsia" w:ascii="仿宋" w:hAnsi="仿宋" w:eastAsia="仿宋" w:cs="仿宋"/>
                <w:color w:val="auto"/>
                <w:sz w:val="28"/>
                <w:szCs w:val="28"/>
              </w:rPr>
            </w:pPr>
          </w:p>
        </w:tc>
        <w:tc>
          <w:tcPr>
            <w:tcW w:w="1588" w:type="dxa"/>
          </w:tcPr>
          <w:p>
            <w:pPr>
              <w:rPr>
                <w:rFonts w:hint="eastAsia" w:ascii="仿宋" w:hAnsi="仿宋" w:eastAsia="仿宋" w:cs="仿宋"/>
                <w:color w:val="auto"/>
                <w:sz w:val="28"/>
                <w:szCs w:val="28"/>
              </w:rPr>
            </w:pPr>
          </w:p>
        </w:tc>
        <w:tc>
          <w:tcPr>
            <w:tcW w:w="1540" w:type="dxa"/>
          </w:tcPr>
          <w:p>
            <w:pP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026" w:type="dxa"/>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5</w:t>
            </w:r>
          </w:p>
        </w:tc>
        <w:tc>
          <w:tcPr>
            <w:tcW w:w="1487" w:type="dxa"/>
          </w:tcPr>
          <w:p>
            <w:pPr>
              <w:rPr>
                <w:rFonts w:hint="eastAsia" w:ascii="仿宋" w:hAnsi="仿宋" w:eastAsia="仿宋" w:cs="仿宋"/>
                <w:color w:val="auto"/>
                <w:sz w:val="28"/>
                <w:szCs w:val="28"/>
              </w:rPr>
            </w:pPr>
          </w:p>
        </w:tc>
        <w:tc>
          <w:tcPr>
            <w:tcW w:w="1905" w:type="dxa"/>
          </w:tcPr>
          <w:p>
            <w:pPr>
              <w:rPr>
                <w:rFonts w:hint="eastAsia" w:ascii="仿宋" w:hAnsi="仿宋" w:eastAsia="仿宋" w:cs="仿宋"/>
                <w:color w:val="auto"/>
                <w:sz w:val="28"/>
                <w:szCs w:val="28"/>
              </w:rPr>
            </w:pPr>
          </w:p>
        </w:tc>
        <w:tc>
          <w:tcPr>
            <w:tcW w:w="870" w:type="dxa"/>
          </w:tcPr>
          <w:p>
            <w:pPr>
              <w:rPr>
                <w:rFonts w:hint="eastAsia" w:ascii="仿宋" w:hAnsi="仿宋" w:eastAsia="仿宋" w:cs="仿宋"/>
                <w:color w:val="auto"/>
                <w:sz w:val="28"/>
                <w:szCs w:val="28"/>
              </w:rPr>
            </w:pPr>
          </w:p>
        </w:tc>
        <w:tc>
          <w:tcPr>
            <w:tcW w:w="1065" w:type="dxa"/>
          </w:tcPr>
          <w:p>
            <w:pPr>
              <w:rPr>
                <w:rFonts w:hint="eastAsia" w:ascii="仿宋" w:hAnsi="仿宋" w:eastAsia="仿宋" w:cs="仿宋"/>
                <w:color w:val="auto"/>
                <w:sz w:val="28"/>
                <w:szCs w:val="28"/>
              </w:rPr>
            </w:pPr>
          </w:p>
        </w:tc>
        <w:tc>
          <w:tcPr>
            <w:tcW w:w="1588" w:type="dxa"/>
          </w:tcPr>
          <w:p>
            <w:pPr>
              <w:rPr>
                <w:rFonts w:hint="eastAsia" w:ascii="仿宋" w:hAnsi="仿宋" w:eastAsia="仿宋" w:cs="仿宋"/>
                <w:color w:val="auto"/>
                <w:sz w:val="28"/>
                <w:szCs w:val="28"/>
              </w:rPr>
            </w:pPr>
          </w:p>
        </w:tc>
        <w:tc>
          <w:tcPr>
            <w:tcW w:w="1540" w:type="dxa"/>
          </w:tcPr>
          <w:p>
            <w:pP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026" w:type="dxa"/>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6</w:t>
            </w:r>
          </w:p>
        </w:tc>
        <w:tc>
          <w:tcPr>
            <w:tcW w:w="1487" w:type="dxa"/>
          </w:tcPr>
          <w:p>
            <w:pPr>
              <w:rPr>
                <w:rFonts w:hint="eastAsia" w:ascii="仿宋" w:hAnsi="仿宋" w:eastAsia="仿宋" w:cs="仿宋"/>
                <w:color w:val="auto"/>
                <w:sz w:val="28"/>
                <w:szCs w:val="28"/>
              </w:rPr>
            </w:pPr>
          </w:p>
        </w:tc>
        <w:tc>
          <w:tcPr>
            <w:tcW w:w="1905" w:type="dxa"/>
          </w:tcPr>
          <w:p>
            <w:pPr>
              <w:rPr>
                <w:rFonts w:hint="eastAsia" w:ascii="仿宋" w:hAnsi="仿宋" w:eastAsia="仿宋" w:cs="仿宋"/>
                <w:color w:val="auto"/>
                <w:sz w:val="28"/>
                <w:szCs w:val="28"/>
              </w:rPr>
            </w:pPr>
          </w:p>
        </w:tc>
        <w:tc>
          <w:tcPr>
            <w:tcW w:w="870" w:type="dxa"/>
          </w:tcPr>
          <w:p>
            <w:pPr>
              <w:rPr>
                <w:rFonts w:hint="eastAsia" w:ascii="仿宋" w:hAnsi="仿宋" w:eastAsia="仿宋" w:cs="仿宋"/>
                <w:color w:val="auto"/>
                <w:sz w:val="28"/>
                <w:szCs w:val="28"/>
              </w:rPr>
            </w:pPr>
          </w:p>
        </w:tc>
        <w:tc>
          <w:tcPr>
            <w:tcW w:w="1065" w:type="dxa"/>
          </w:tcPr>
          <w:p>
            <w:pPr>
              <w:rPr>
                <w:rFonts w:hint="eastAsia" w:ascii="仿宋" w:hAnsi="仿宋" w:eastAsia="仿宋" w:cs="仿宋"/>
                <w:color w:val="auto"/>
                <w:sz w:val="28"/>
                <w:szCs w:val="28"/>
              </w:rPr>
            </w:pPr>
          </w:p>
        </w:tc>
        <w:tc>
          <w:tcPr>
            <w:tcW w:w="1588" w:type="dxa"/>
          </w:tcPr>
          <w:p>
            <w:pPr>
              <w:rPr>
                <w:rFonts w:hint="eastAsia" w:ascii="仿宋" w:hAnsi="仿宋" w:eastAsia="仿宋" w:cs="仿宋"/>
                <w:color w:val="auto"/>
                <w:sz w:val="28"/>
                <w:szCs w:val="28"/>
              </w:rPr>
            </w:pPr>
          </w:p>
        </w:tc>
        <w:tc>
          <w:tcPr>
            <w:tcW w:w="1540" w:type="dxa"/>
          </w:tcPr>
          <w:p>
            <w:pP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trPr>
        <w:tc>
          <w:tcPr>
            <w:tcW w:w="2513" w:type="dxa"/>
            <w:gridSpan w:val="2"/>
            <w:vAlign w:val="center"/>
          </w:tcPr>
          <w:p>
            <w:pPr>
              <w:spacing w:line="440" w:lineRule="exact"/>
              <w:ind w:left="202" w:leftChars="96" w:firstLine="120" w:firstLineChars="50"/>
              <w:rPr>
                <w:rFonts w:hint="eastAsia" w:ascii="仿宋" w:hAnsi="仿宋" w:eastAsia="仿宋" w:cs="仿宋"/>
                <w:color w:val="auto"/>
                <w:kern w:val="0"/>
                <w:sz w:val="24"/>
              </w:rPr>
            </w:pPr>
            <w:r>
              <w:rPr>
                <w:rFonts w:hint="eastAsia" w:ascii="仿宋" w:hAnsi="仿宋" w:eastAsia="仿宋" w:cs="仿宋"/>
                <w:color w:val="auto"/>
                <w:kern w:val="0"/>
                <w:sz w:val="24"/>
              </w:rPr>
              <w:t xml:space="preserve">   投标报价</w:t>
            </w:r>
          </w:p>
          <w:p>
            <w:pPr>
              <w:jc w:val="center"/>
              <w:rPr>
                <w:rFonts w:hint="eastAsia" w:ascii="仿宋" w:hAnsi="仿宋" w:eastAsia="仿宋" w:cs="仿宋"/>
                <w:color w:val="auto"/>
                <w:sz w:val="28"/>
                <w:szCs w:val="28"/>
              </w:rPr>
            </w:pPr>
            <w:r>
              <w:rPr>
                <w:rFonts w:hint="eastAsia" w:ascii="仿宋" w:hAnsi="仿宋" w:eastAsia="仿宋" w:cs="仿宋"/>
                <w:color w:val="auto"/>
                <w:kern w:val="0"/>
                <w:sz w:val="24"/>
              </w:rPr>
              <w:t>(单价总计)</w:t>
            </w:r>
          </w:p>
        </w:tc>
        <w:tc>
          <w:tcPr>
            <w:tcW w:w="6968" w:type="dxa"/>
            <w:gridSpan w:val="5"/>
            <w:vAlign w:val="center"/>
          </w:tcPr>
          <w:p>
            <w:pPr>
              <w:spacing w:after="120" w:afterLines="50"/>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rPr>
              <w:t>（小写）:￥</w:t>
            </w:r>
          </w:p>
          <w:p>
            <w:pPr>
              <w:rPr>
                <w:rFonts w:hint="eastAsia" w:ascii="仿宋" w:hAnsi="仿宋" w:eastAsia="仿宋" w:cs="仿宋"/>
                <w:color w:val="auto"/>
                <w:sz w:val="28"/>
                <w:szCs w:val="28"/>
              </w:rPr>
            </w:pPr>
            <w:r>
              <w:rPr>
                <w:rFonts w:hint="eastAsia" w:ascii="仿宋" w:hAnsi="仿宋" w:eastAsia="仿宋" w:cs="仿宋"/>
                <w:bCs/>
                <w:color w:val="auto"/>
                <w:kern w:val="0"/>
                <w:sz w:val="28"/>
                <w:szCs w:val="28"/>
              </w:rPr>
              <w:t>（大写）：人民币</w:t>
            </w:r>
          </w:p>
        </w:tc>
      </w:tr>
    </w:tbl>
    <w:p>
      <w:pPr>
        <w:pStyle w:val="59"/>
        <w:rPr>
          <w:rFonts w:hint="eastAsia" w:ascii="仿宋" w:hAnsi="仿宋" w:eastAsia="仿宋" w:cs="仿宋"/>
          <w:color w:val="auto"/>
          <w:spacing w:val="0"/>
          <w:szCs w:val="24"/>
        </w:rPr>
      </w:pPr>
    </w:p>
    <w:p>
      <w:pPr>
        <w:rPr>
          <w:rFonts w:hint="eastAsia" w:ascii="仿宋" w:hAnsi="仿宋" w:eastAsia="仿宋" w:cs="仿宋"/>
          <w:bCs/>
          <w:color w:val="auto"/>
          <w:kern w:val="0"/>
          <w:sz w:val="24"/>
        </w:rPr>
      </w:pPr>
    </w:p>
    <w:p>
      <w:pPr>
        <w:rPr>
          <w:rFonts w:hint="eastAsia" w:ascii="仿宋" w:hAnsi="仿宋" w:eastAsia="仿宋" w:cs="仿宋"/>
          <w:bCs/>
          <w:color w:val="auto"/>
          <w:kern w:val="0"/>
          <w:sz w:val="24"/>
        </w:rPr>
      </w:pPr>
    </w:p>
    <w:p>
      <w:pPr>
        <w:rPr>
          <w:rFonts w:hint="eastAsia" w:ascii="仿宋" w:hAnsi="仿宋" w:eastAsia="仿宋" w:cs="仿宋"/>
          <w:color w:val="auto"/>
          <w:sz w:val="28"/>
          <w:szCs w:val="28"/>
        </w:rPr>
      </w:pPr>
      <w:r>
        <w:rPr>
          <w:rFonts w:hint="eastAsia" w:ascii="仿宋" w:hAnsi="仿宋" w:eastAsia="仿宋" w:cs="仿宋"/>
          <w:bCs/>
          <w:color w:val="auto"/>
          <w:kern w:val="0"/>
          <w:sz w:val="28"/>
          <w:szCs w:val="28"/>
        </w:rPr>
        <w:t xml:space="preserve">投标单位:(盖章)                </w:t>
      </w:r>
      <w:r>
        <w:rPr>
          <w:rFonts w:hint="eastAsia" w:ascii="仿宋" w:hAnsi="仿宋" w:eastAsia="仿宋" w:cs="仿宋"/>
          <w:bCs/>
          <w:color w:val="auto"/>
          <w:spacing w:val="10"/>
          <w:sz w:val="28"/>
          <w:szCs w:val="28"/>
        </w:rPr>
        <w:t>授权代表签字：</w:t>
      </w:r>
    </w:p>
    <w:p>
      <w:pPr>
        <w:spacing w:line="440" w:lineRule="exact"/>
        <w:rPr>
          <w:rFonts w:hint="eastAsia" w:ascii="仿宋" w:hAnsi="仿宋" w:eastAsia="仿宋" w:cs="仿宋"/>
          <w:bCs/>
          <w:color w:val="auto"/>
          <w:kern w:val="0"/>
          <w:sz w:val="28"/>
          <w:szCs w:val="28"/>
        </w:rPr>
      </w:pPr>
    </w:p>
    <w:p>
      <w:pPr>
        <w:spacing w:line="440" w:lineRule="exact"/>
        <w:rPr>
          <w:rFonts w:hint="eastAsia" w:ascii="仿宋" w:hAnsi="仿宋" w:eastAsia="仿宋" w:cs="仿宋"/>
          <w:bCs/>
          <w:color w:val="auto"/>
          <w:kern w:val="0"/>
          <w:sz w:val="24"/>
        </w:rPr>
      </w:pPr>
    </w:p>
    <w:p>
      <w:pPr>
        <w:spacing w:line="440" w:lineRule="exact"/>
        <w:rPr>
          <w:rFonts w:hint="eastAsia" w:ascii="仿宋" w:hAnsi="仿宋" w:eastAsia="仿宋" w:cs="仿宋"/>
          <w:bCs/>
          <w:color w:val="auto"/>
          <w:kern w:val="0"/>
          <w:sz w:val="24"/>
        </w:rPr>
      </w:pPr>
      <w:r>
        <w:rPr>
          <w:rFonts w:hint="eastAsia" w:ascii="仿宋" w:hAnsi="仿宋" w:eastAsia="仿宋" w:cs="仿宋"/>
          <w:bCs/>
          <w:color w:val="auto"/>
          <w:kern w:val="0"/>
          <w:sz w:val="24"/>
        </w:rPr>
        <w:t>注：</w:t>
      </w:r>
    </w:p>
    <w:p>
      <w:pPr>
        <w:numPr>
          <w:ilvl w:val="0"/>
          <w:numId w:val="7"/>
        </w:numPr>
        <w:spacing w:line="440" w:lineRule="exact"/>
        <w:rPr>
          <w:rFonts w:hint="eastAsia" w:ascii="仿宋" w:hAnsi="仿宋" w:eastAsia="仿宋" w:cs="仿宋"/>
          <w:color w:val="auto"/>
          <w:sz w:val="24"/>
        </w:rPr>
      </w:pPr>
      <w:r>
        <w:rPr>
          <w:rFonts w:hint="eastAsia" w:ascii="仿宋" w:hAnsi="仿宋" w:eastAsia="仿宋" w:cs="仿宋"/>
          <w:bCs/>
          <w:color w:val="auto"/>
          <w:kern w:val="0"/>
          <w:sz w:val="24"/>
        </w:rPr>
        <w:t>此表为表样，行数可自行添加，但表式不变；</w:t>
      </w:r>
    </w:p>
    <w:p>
      <w:pPr>
        <w:numPr>
          <w:ilvl w:val="0"/>
          <w:numId w:val="7"/>
        </w:numPr>
        <w:spacing w:line="440" w:lineRule="exact"/>
        <w:rPr>
          <w:rFonts w:hint="eastAsia" w:ascii="仿宋" w:hAnsi="仿宋" w:eastAsia="仿宋" w:cs="仿宋"/>
          <w:bCs/>
          <w:color w:val="auto"/>
          <w:kern w:val="0"/>
          <w:sz w:val="24"/>
        </w:rPr>
      </w:pPr>
      <w:r>
        <w:rPr>
          <w:rFonts w:hint="eastAsia" w:ascii="仿宋" w:hAnsi="仿宋" w:eastAsia="仿宋" w:cs="仿宋"/>
          <w:color w:val="auto"/>
          <w:sz w:val="24"/>
        </w:rPr>
        <w:t>所报价格应包含: 售后、税费、及相关服务等内容</w:t>
      </w:r>
    </w:p>
    <w:p>
      <w:pPr>
        <w:numPr>
          <w:ilvl w:val="0"/>
          <w:numId w:val="7"/>
        </w:numPr>
        <w:spacing w:line="440" w:lineRule="exact"/>
        <w:rPr>
          <w:rFonts w:hint="eastAsia" w:ascii="仿宋" w:hAnsi="仿宋" w:eastAsia="仿宋" w:cs="仿宋"/>
          <w:bCs/>
          <w:color w:val="auto"/>
          <w:kern w:val="0"/>
          <w:sz w:val="24"/>
        </w:rPr>
      </w:pPr>
      <w:r>
        <w:rPr>
          <w:rFonts w:hint="eastAsia" w:ascii="仿宋" w:hAnsi="仿宋" w:eastAsia="仿宋" w:cs="仿宋"/>
          <w:bCs/>
          <w:color w:val="auto"/>
          <w:kern w:val="0"/>
          <w:sz w:val="24"/>
        </w:rPr>
        <w:t>“投标报价明细表”中“</w:t>
      </w:r>
      <w:r>
        <w:rPr>
          <w:rFonts w:hint="eastAsia" w:ascii="仿宋" w:hAnsi="仿宋" w:eastAsia="仿宋" w:cs="仿宋"/>
          <w:color w:val="auto"/>
          <w:kern w:val="0"/>
          <w:sz w:val="24"/>
        </w:rPr>
        <w:t>投标报价(单价总计)</w:t>
      </w:r>
      <w:r>
        <w:rPr>
          <w:rFonts w:hint="eastAsia" w:ascii="仿宋" w:hAnsi="仿宋" w:eastAsia="仿宋" w:cs="仿宋"/>
          <w:bCs/>
          <w:color w:val="auto"/>
          <w:kern w:val="0"/>
          <w:sz w:val="24"/>
        </w:rPr>
        <w:t>”应当与“报价一览表”中“投标报价(单价)”相对应。</w:t>
      </w:r>
    </w:p>
    <w:p>
      <w:pPr>
        <w:pStyle w:val="2"/>
        <w:rPr>
          <w:rFonts w:hint="eastAsia" w:ascii="仿宋" w:hAnsi="仿宋" w:eastAsia="仿宋" w:cs="仿宋"/>
          <w:color w:val="auto"/>
        </w:rPr>
      </w:pPr>
      <w:r>
        <w:rPr>
          <w:rFonts w:hint="eastAsia" w:ascii="仿宋" w:hAnsi="仿宋" w:eastAsia="仿宋" w:cs="仿宋"/>
          <w:bCs/>
          <w:color w:val="auto"/>
          <w:kern w:val="0"/>
          <w:sz w:val="24"/>
        </w:rPr>
        <w:t>（4）供应商应当根据采购清单列出分项报价总金额。</w:t>
      </w:r>
    </w:p>
    <w:p>
      <w:pPr>
        <w:spacing w:line="360" w:lineRule="auto"/>
        <w:ind w:firstLine="643" w:firstLineChars="200"/>
        <w:jc w:val="center"/>
        <w:rPr>
          <w:rFonts w:hint="eastAsia" w:ascii="仿宋" w:hAnsi="仿宋" w:eastAsia="仿宋" w:cs="仿宋"/>
          <w:b/>
          <w:color w:val="auto"/>
          <w:sz w:val="32"/>
          <w:szCs w:val="32"/>
        </w:rPr>
      </w:pPr>
    </w:p>
    <w:p>
      <w:pPr>
        <w:spacing w:line="360" w:lineRule="auto"/>
        <w:ind w:firstLine="643" w:firstLineChars="200"/>
        <w:jc w:val="center"/>
        <w:rPr>
          <w:rFonts w:hint="eastAsia" w:ascii="仿宋" w:hAnsi="仿宋" w:eastAsia="仿宋" w:cs="仿宋"/>
          <w:b/>
          <w:color w:val="auto"/>
          <w:sz w:val="32"/>
          <w:szCs w:val="32"/>
        </w:rPr>
      </w:pPr>
    </w:p>
    <w:p>
      <w:pPr>
        <w:spacing w:line="360" w:lineRule="auto"/>
        <w:ind w:firstLine="643" w:firstLineChars="200"/>
        <w:jc w:val="center"/>
        <w:rPr>
          <w:rFonts w:hint="eastAsia" w:ascii="仿宋" w:hAnsi="仿宋" w:eastAsia="仿宋" w:cs="仿宋"/>
          <w:b/>
          <w:color w:val="auto"/>
          <w:sz w:val="32"/>
          <w:szCs w:val="32"/>
        </w:rPr>
      </w:pPr>
    </w:p>
    <w:p>
      <w:pPr>
        <w:spacing w:line="360" w:lineRule="auto"/>
        <w:ind w:firstLine="643" w:firstLineChars="200"/>
        <w:jc w:val="center"/>
        <w:rPr>
          <w:rFonts w:hint="eastAsia" w:ascii="仿宋" w:hAnsi="仿宋" w:eastAsia="仿宋" w:cs="仿宋"/>
          <w:b/>
          <w:color w:val="auto"/>
          <w:sz w:val="32"/>
          <w:szCs w:val="32"/>
        </w:rPr>
      </w:pPr>
    </w:p>
    <w:p>
      <w:pPr>
        <w:spacing w:line="360" w:lineRule="auto"/>
        <w:ind w:firstLine="643" w:firstLineChars="200"/>
        <w:jc w:val="center"/>
        <w:rPr>
          <w:rFonts w:hint="eastAsia" w:ascii="仿宋" w:hAnsi="仿宋" w:eastAsia="仿宋" w:cs="仿宋"/>
          <w:color w:val="auto"/>
        </w:rPr>
      </w:pPr>
      <w:r>
        <w:rPr>
          <w:rFonts w:hint="eastAsia" w:ascii="仿宋" w:hAnsi="仿宋" w:eastAsia="仿宋" w:cs="仿宋"/>
          <w:b/>
          <w:color w:val="auto"/>
          <w:sz w:val="32"/>
          <w:szCs w:val="32"/>
        </w:rPr>
        <w:t>3、投标响应函</w:t>
      </w:r>
    </w:p>
    <w:p>
      <w:pPr>
        <w:spacing w:before="120" w:beforeLines="50" w:line="400" w:lineRule="exact"/>
        <w:rPr>
          <w:rFonts w:hint="eastAsia" w:ascii="仿宋" w:hAnsi="仿宋" w:eastAsia="仿宋" w:cs="仿宋"/>
          <w:b/>
          <w:bCs/>
          <w:color w:val="auto"/>
          <w:sz w:val="24"/>
          <w:lang w:val="en-GB"/>
        </w:rPr>
      </w:pPr>
      <w:r>
        <w:rPr>
          <w:rFonts w:hint="eastAsia" w:ascii="仿宋" w:hAnsi="仿宋" w:eastAsia="仿宋" w:cs="仿宋"/>
          <w:b/>
          <w:bCs/>
          <w:color w:val="auto"/>
          <w:sz w:val="24"/>
          <w:lang w:val="en-GB"/>
        </w:rPr>
        <w:t>致：海南政辉招投标代理有限公司</w:t>
      </w:r>
    </w:p>
    <w:p>
      <w:pPr>
        <w:spacing w:line="400" w:lineRule="exact"/>
        <w:ind w:firstLine="480" w:firstLineChars="200"/>
        <w:rPr>
          <w:rFonts w:hint="eastAsia" w:ascii="仿宋" w:hAnsi="仿宋" w:eastAsia="仿宋" w:cs="仿宋"/>
          <w:color w:val="auto"/>
          <w:sz w:val="24"/>
          <w:lang w:val="en-GB"/>
        </w:rPr>
      </w:pPr>
      <w:r>
        <w:rPr>
          <w:rFonts w:hint="eastAsia" w:ascii="仿宋" w:hAnsi="仿宋" w:eastAsia="仿宋" w:cs="仿宋"/>
          <w:color w:val="auto"/>
          <w:sz w:val="24"/>
          <w:lang w:val="en-GB"/>
        </w:rPr>
        <w:t>根据贵单位</w:t>
      </w:r>
      <w:r>
        <w:rPr>
          <w:rFonts w:hint="eastAsia" w:ascii="仿宋" w:hAnsi="仿宋" w:eastAsia="仿宋" w:cs="仿宋"/>
          <w:color w:val="auto"/>
          <w:sz w:val="24"/>
          <w:u w:val="single"/>
        </w:rPr>
        <w:t>（    ）</w:t>
      </w:r>
      <w:r>
        <w:rPr>
          <w:rFonts w:hint="eastAsia" w:ascii="仿宋" w:hAnsi="仿宋" w:eastAsia="仿宋" w:cs="仿宋"/>
          <w:color w:val="auto"/>
          <w:sz w:val="24"/>
        </w:rPr>
        <w:t>项目</w:t>
      </w:r>
      <w:r>
        <w:rPr>
          <w:rFonts w:hint="eastAsia" w:ascii="仿宋" w:hAnsi="仿宋" w:eastAsia="仿宋" w:cs="仿宋"/>
          <w:color w:val="auto"/>
          <w:sz w:val="24"/>
          <w:u w:val="single"/>
        </w:rPr>
        <w:t>（项目编号:   ）</w:t>
      </w:r>
      <w:r>
        <w:rPr>
          <w:rFonts w:hint="eastAsia" w:ascii="仿宋" w:hAnsi="仿宋" w:eastAsia="仿宋" w:cs="仿宋"/>
          <w:color w:val="auto"/>
          <w:sz w:val="24"/>
          <w:lang w:val="en-GB"/>
        </w:rPr>
        <w:t>的磋商邀请函，正式授权下述签字人</w:t>
      </w:r>
      <w:r>
        <w:rPr>
          <w:rFonts w:hint="eastAsia" w:ascii="仿宋" w:hAnsi="仿宋" w:eastAsia="仿宋" w:cs="仿宋"/>
          <w:b/>
          <w:bCs/>
          <w:color w:val="auto"/>
          <w:sz w:val="24"/>
          <w:u w:val="single"/>
          <w:lang w:val="en-GB"/>
        </w:rPr>
        <w:t>姓名：职务：</w:t>
      </w:r>
      <w:r>
        <w:rPr>
          <w:rFonts w:hint="eastAsia" w:ascii="仿宋" w:hAnsi="仿宋" w:eastAsia="仿宋" w:cs="仿宋"/>
          <w:color w:val="auto"/>
          <w:sz w:val="24"/>
          <w:lang w:val="en-GB"/>
        </w:rPr>
        <w:t>代表供应商</w:t>
      </w:r>
      <w:r>
        <w:rPr>
          <w:rFonts w:hint="eastAsia" w:ascii="仿宋" w:hAnsi="仿宋" w:eastAsia="仿宋" w:cs="仿宋"/>
          <w:b/>
          <w:bCs/>
          <w:color w:val="auto"/>
          <w:sz w:val="24"/>
          <w:u w:val="single"/>
          <w:lang w:val="en-GB"/>
        </w:rPr>
        <w:t>（供应商名称）</w:t>
      </w:r>
      <w:r>
        <w:rPr>
          <w:rFonts w:hint="eastAsia" w:ascii="仿宋" w:hAnsi="仿宋" w:eastAsia="仿宋" w:cs="仿宋"/>
          <w:color w:val="auto"/>
          <w:sz w:val="24"/>
          <w:lang w:val="en-GB"/>
        </w:rPr>
        <w:t>，提交纸质响应文件正本</w:t>
      </w:r>
      <w:r>
        <w:rPr>
          <w:rFonts w:hint="eastAsia" w:ascii="仿宋" w:hAnsi="仿宋" w:eastAsia="仿宋" w:cs="仿宋"/>
          <w:color w:val="auto"/>
          <w:sz w:val="24"/>
          <w:u w:val="single"/>
        </w:rPr>
        <w:t xml:space="preserve">   </w:t>
      </w:r>
      <w:r>
        <w:rPr>
          <w:rFonts w:hint="eastAsia" w:ascii="仿宋" w:hAnsi="仿宋" w:eastAsia="仿宋" w:cs="仿宋"/>
          <w:color w:val="auto"/>
          <w:sz w:val="24"/>
          <w:lang w:val="en-GB"/>
        </w:rPr>
        <w:t>份；副本</w:t>
      </w:r>
      <w:r>
        <w:rPr>
          <w:rFonts w:hint="eastAsia" w:ascii="仿宋" w:hAnsi="仿宋" w:eastAsia="仿宋" w:cs="仿宋"/>
          <w:color w:val="auto"/>
          <w:sz w:val="24"/>
          <w:u w:val="single"/>
        </w:rPr>
        <w:t xml:space="preserve">  </w:t>
      </w:r>
      <w:r>
        <w:rPr>
          <w:rFonts w:hint="eastAsia" w:ascii="仿宋" w:hAnsi="仿宋" w:eastAsia="仿宋" w:cs="仿宋"/>
          <w:color w:val="auto"/>
          <w:sz w:val="24"/>
          <w:lang w:val="en-GB"/>
        </w:rPr>
        <w:t>份。</w:t>
      </w:r>
    </w:p>
    <w:p>
      <w:pPr>
        <w:spacing w:line="400" w:lineRule="exact"/>
        <w:ind w:firstLine="480" w:firstLineChars="200"/>
        <w:rPr>
          <w:rFonts w:hint="eastAsia" w:ascii="仿宋" w:hAnsi="仿宋" w:eastAsia="仿宋" w:cs="仿宋"/>
          <w:color w:val="auto"/>
          <w:sz w:val="24"/>
          <w:lang w:val="en-GB"/>
        </w:rPr>
      </w:pPr>
      <w:r>
        <w:rPr>
          <w:rFonts w:hint="eastAsia" w:ascii="仿宋" w:hAnsi="仿宋" w:eastAsia="仿宋" w:cs="仿宋"/>
          <w:color w:val="auto"/>
          <w:sz w:val="24"/>
          <w:lang w:val="en-GB"/>
        </w:rPr>
        <w:t>本公司谨此承诺并声明：</w:t>
      </w:r>
    </w:p>
    <w:p>
      <w:pPr>
        <w:spacing w:line="400" w:lineRule="exact"/>
        <w:ind w:firstLine="480" w:firstLineChars="200"/>
        <w:rPr>
          <w:rFonts w:hint="eastAsia" w:ascii="仿宋" w:hAnsi="仿宋" w:eastAsia="仿宋" w:cs="仿宋"/>
          <w:color w:val="auto"/>
          <w:sz w:val="24"/>
          <w:lang w:val="en-GB"/>
        </w:rPr>
      </w:pPr>
      <w:r>
        <w:rPr>
          <w:rFonts w:hint="eastAsia" w:ascii="仿宋" w:hAnsi="仿宋" w:eastAsia="仿宋" w:cs="仿宋"/>
          <w:color w:val="auto"/>
          <w:sz w:val="24"/>
          <w:lang w:val="en-GB"/>
        </w:rPr>
        <w:t xml:space="preserve">1、同意并接受磋商采购文件的各项条款要求，遵守文件中的各项规定，按磋商采购文件的要求递交响应文件。 </w:t>
      </w:r>
    </w:p>
    <w:p>
      <w:pPr>
        <w:spacing w:line="400" w:lineRule="exact"/>
        <w:ind w:firstLine="480" w:firstLineChars="200"/>
        <w:rPr>
          <w:rFonts w:hint="eastAsia" w:ascii="仿宋" w:hAnsi="仿宋" w:eastAsia="仿宋" w:cs="仿宋"/>
          <w:color w:val="auto"/>
          <w:sz w:val="24"/>
          <w:lang w:val="en-GB"/>
        </w:rPr>
      </w:pPr>
      <w:r>
        <w:rPr>
          <w:rFonts w:hint="eastAsia" w:ascii="仿宋" w:hAnsi="仿宋" w:eastAsia="仿宋" w:cs="仿宋"/>
          <w:color w:val="auto"/>
          <w:sz w:val="24"/>
          <w:lang w:val="en-GB"/>
        </w:rPr>
        <w:t>2、</w:t>
      </w:r>
      <w:r>
        <w:rPr>
          <w:rFonts w:hint="eastAsia" w:ascii="仿宋" w:hAnsi="仿宋" w:eastAsia="仿宋" w:cs="仿宋"/>
          <w:bCs/>
          <w:color w:val="auto"/>
          <w:kern w:val="0"/>
          <w:sz w:val="24"/>
          <w:lang w:val="en-GB"/>
        </w:rPr>
        <w:t>本响应文件的有效期为从投标截止日期起计算的</w:t>
      </w:r>
      <w:r>
        <w:rPr>
          <w:rFonts w:hint="eastAsia" w:ascii="仿宋" w:hAnsi="仿宋" w:eastAsia="仿宋" w:cs="仿宋"/>
          <w:bCs/>
          <w:color w:val="auto"/>
          <w:kern w:val="0"/>
          <w:sz w:val="24"/>
          <w:u w:val="single"/>
        </w:rPr>
        <w:t xml:space="preserve">   </w:t>
      </w:r>
      <w:r>
        <w:rPr>
          <w:rFonts w:hint="eastAsia" w:ascii="仿宋" w:hAnsi="仿宋" w:eastAsia="仿宋" w:cs="仿宋"/>
          <w:bCs/>
          <w:color w:val="auto"/>
          <w:kern w:val="0"/>
          <w:sz w:val="24"/>
          <w:lang w:val="en-GB"/>
        </w:rPr>
        <w:t>天，在此期间，本响应文件将始终对我们具有约束力，并可随时被接受</w:t>
      </w:r>
      <w:r>
        <w:rPr>
          <w:rFonts w:hint="eastAsia" w:ascii="仿宋" w:hAnsi="仿宋" w:eastAsia="仿宋" w:cs="仿宋"/>
          <w:color w:val="auto"/>
          <w:sz w:val="24"/>
          <w:lang w:val="en-GB"/>
        </w:rPr>
        <w:t>澄清</w:t>
      </w:r>
      <w:r>
        <w:rPr>
          <w:rFonts w:hint="eastAsia" w:ascii="仿宋" w:hAnsi="仿宋" w:eastAsia="仿宋" w:cs="仿宋"/>
          <w:bCs/>
          <w:color w:val="auto"/>
          <w:kern w:val="0"/>
          <w:sz w:val="24"/>
          <w:lang w:val="en-GB"/>
        </w:rPr>
        <w:t>。如果我们中标，本响应文件在此期间之后将继续保持有效。</w:t>
      </w:r>
    </w:p>
    <w:p>
      <w:pPr>
        <w:spacing w:line="400" w:lineRule="exact"/>
        <w:ind w:firstLine="480" w:firstLineChars="200"/>
        <w:rPr>
          <w:rFonts w:hint="eastAsia" w:ascii="仿宋" w:hAnsi="仿宋" w:eastAsia="仿宋" w:cs="仿宋"/>
          <w:color w:val="auto"/>
          <w:sz w:val="24"/>
          <w:lang w:val="en-GB"/>
        </w:rPr>
      </w:pPr>
      <w:r>
        <w:rPr>
          <w:rFonts w:hint="eastAsia" w:ascii="仿宋" w:hAnsi="仿宋" w:eastAsia="仿宋" w:cs="仿宋"/>
          <w:color w:val="auto"/>
          <w:sz w:val="24"/>
          <w:lang w:val="en-GB"/>
        </w:rPr>
        <w:t>3、我方已经详细地阅读了全部磋商采购文件及其附件，包括澄清及参考文件。我方已完全清晰理解磋商采购文件的要求，不存在任何含糊不清和误解之处，同意放弃对这些文件所提出的异议和质疑的权利。</w:t>
      </w:r>
    </w:p>
    <w:p>
      <w:pPr>
        <w:spacing w:line="400" w:lineRule="exact"/>
        <w:ind w:firstLine="480" w:firstLineChars="200"/>
        <w:rPr>
          <w:rFonts w:hint="eastAsia" w:ascii="仿宋" w:hAnsi="仿宋" w:eastAsia="仿宋" w:cs="仿宋"/>
          <w:color w:val="auto"/>
          <w:sz w:val="24"/>
          <w:lang w:val="en-GB"/>
        </w:rPr>
      </w:pPr>
      <w:r>
        <w:rPr>
          <w:rFonts w:hint="eastAsia" w:ascii="仿宋" w:hAnsi="仿宋" w:eastAsia="仿宋" w:cs="仿宋"/>
          <w:color w:val="auto"/>
          <w:sz w:val="24"/>
          <w:lang w:val="en-GB"/>
        </w:rPr>
        <w:t>4、我方已毫无保留地向贵方提供一切所需的证明材料。不论在任何时候，将按贵方要求如实提供一切补充材料。</w:t>
      </w:r>
    </w:p>
    <w:p>
      <w:pPr>
        <w:spacing w:line="400" w:lineRule="exact"/>
        <w:ind w:firstLine="480" w:firstLineChars="200"/>
        <w:rPr>
          <w:rFonts w:hint="eastAsia" w:ascii="仿宋" w:hAnsi="仿宋" w:eastAsia="仿宋" w:cs="仿宋"/>
          <w:color w:val="auto"/>
          <w:sz w:val="24"/>
          <w:lang w:val="en-GB"/>
        </w:rPr>
      </w:pPr>
      <w:r>
        <w:rPr>
          <w:rFonts w:hint="eastAsia" w:ascii="仿宋" w:hAnsi="仿宋" w:eastAsia="仿宋" w:cs="仿宋"/>
          <w:color w:val="auto"/>
          <w:sz w:val="24"/>
          <w:lang w:val="en-GB"/>
        </w:rPr>
        <w:t>5、我方承诺在本次报价中提供的一切文件，无论是原件还是复印件均为真实和准确的，绝无任何虚假、伪造和夸大的成份，否则，愿承担相应的后果和法律责任。</w:t>
      </w:r>
    </w:p>
    <w:p>
      <w:pPr>
        <w:spacing w:line="400" w:lineRule="exact"/>
        <w:ind w:firstLine="480" w:firstLineChars="200"/>
        <w:rPr>
          <w:rFonts w:hint="eastAsia" w:ascii="仿宋" w:hAnsi="仿宋" w:eastAsia="仿宋" w:cs="仿宋"/>
          <w:color w:val="auto"/>
          <w:sz w:val="24"/>
          <w:lang w:val="en-GB"/>
        </w:rPr>
      </w:pPr>
      <w:r>
        <w:rPr>
          <w:rFonts w:hint="eastAsia" w:ascii="仿宋" w:hAnsi="仿宋" w:eastAsia="仿宋" w:cs="仿宋"/>
          <w:color w:val="auto"/>
          <w:sz w:val="24"/>
          <w:lang w:val="en-GB"/>
        </w:rPr>
        <w:t>6、我方完全服从和尊重评审小组所作的评审结果，同时清楚理解到投标报价最低并不一定获得中标资格。</w:t>
      </w:r>
    </w:p>
    <w:p>
      <w:pPr>
        <w:spacing w:line="400" w:lineRule="exact"/>
        <w:ind w:firstLine="480" w:firstLineChars="200"/>
        <w:rPr>
          <w:rFonts w:hint="eastAsia" w:ascii="仿宋" w:hAnsi="仿宋" w:eastAsia="仿宋" w:cs="仿宋"/>
          <w:color w:val="auto"/>
          <w:sz w:val="24"/>
          <w:lang w:val="en-GB"/>
        </w:rPr>
      </w:pPr>
      <w:r>
        <w:rPr>
          <w:rFonts w:hint="eastAsia" w:ascii="仿宋" w:hAnsi="仿宋" w:eastAsia="仿宋" w:cs="仿宋"/>
          <w:color w:val="auto"/>
          <w:sz w:val="24"/>
          <w:lang w:val="en-GB"/>
        </w:rPr>
        <w:t>7、我方同意按磋商采购文件规定向贵司缴纳投标保证金，</w:t>
      </w:r>
      <w:r>
        <w:rPr>
          <w:rFonts w:hint="eastAsia" w:ascii="仿宋" w:hAnsi="仿宋" w:eastAsia="仿宋" w:cs="仿宋"/>
          <w:bCs/>
          <w:color w:val="auto"/>
          <w:kern w:val="0"/>
          <w:sz w:val="24"/>
          <w:lang w:val="en-GB"/>
        </w:rPr>
        <w:t>如果获得中标并按《中标通知书》的要求，</w:t>
      </w:r>
      <w:r>
        <w:rPr>
          <w:rFonts w:hint="eastAsia" w:ascii="仿宋" w:hAnsi="仿宋" w:eastAsia="仿宋" w:cs="仿宋"/>
          <w:color w:val="auto"/>
          <w:sz w:val="24"/>
          <w:lang w:val="en-GB"/>
        </w:rPr>
        <w:t>如期签订合同并履行其一切责任和义务。</w:t>
      </w:r>
    </w:p>
    <w:p>
      <w:pPr>
        <w:spacing w:line="400" w:lineRule="exact"/>
        <w:ind w:firstLine="480" w:firstLineChars="200"/>
        <w:rPr>
          <w:rFonts w:hint="eastAsia" w:ascii="仿宋" w:hAnsi="仿宋" w:eastAsia="仿宋" w:cs="仿宋"/>
          <w:color w:val="auto"/>
          <w:sz w:val="24"/>
          <w:lang w:val="en-GB"/>
        </w:rPr>
      </w:pPr>
      <w:r>
        <w:rPr>
          <w:rFonts w:hint="eastAsia" w:ascii="仿宋" w:hAnsi="仿宋" w:eastAsia="仿宋" w:cs="仿宋"/>
          <w:color w:val="auto"/>
          <w:sz w:val="24"/>
          <w:lang w:val="en-GB"/>
        </w:rPr>
        <w:t>8、我方在参与本次公开采购活动中，不以任何不当手段影响、串通、排斥有关当事人或谋取、施予非法利益，如有不当行为，愿承担此行为所造成的不利后果和法律责任。</w:t>
      </w:r>
    </w:p>
    <w:p>
      <w:pPr>
        <w:spacing w:before="240" w:beforeLines="100" w:after="240" w:afterLines="100" w:line="400" w:lineRule="exact"/>
        <w:rPr>
          <w:rFonts w:hint="eastAsia" w:ascii="仿宋" w:hAnsi="仿宋" w:eastAsia="仿宋" w:cs="仿宋"/>
          <w:bCs/>
          <w:color w:val="auto"/>
          <w:sz w:val="24"/>
          <w:lang w:val="en-GB"/>
        </w:rPr>
      </w:pPr>
      <w:r>
        <w:rPr>
          <w:rFonts w:hint="eastAsia" w:ascii="仿宋" w:hAnsi="仿宋" w:eastAsia="仿宋" w:cs="仿宋"/>
          <w:color w:val="auto"/>
          <w:sz w:val="24"/>
          <w:lang w:val="en-GB"/>
        </w:rPr>
        <w:t>投标单位：</w:t>
      </w:r>
      <w:r>
        <w:rPr>
          <w:rFonts w:hint="eastAsia" w:ascii="仿宋" w:hAnsi="仿宋" w:eastAsia="仿宋" w:cs="仿宋"/>
          <w:color w:val="auto"/>
          <w:sz w:val="24"/>
          <w:u w:val="single"/>
          <w:lang w:val="en-GB"/>
        </w:rPr>
        <w:t xml:space="preserve"> （公章）</w:t>
      </w:r>
      <w:r>
        <w:rPr>
          <w:rFonts w:hint="eastAsia" w:ascii="仿宋" w:hAnsi="仿宋" w:eastAsia="仿宋" w:cs="仿宋"/>
          <w:bCs/>
          <w:color w:val="auto"/>
          <w:sz w:val="24"/>
          <w:lang w:val="en-GB"/>
        </w:rPr>
        <w:t>法定代表人：</w:t>
      </w:r>
      <w:r>
        <w:rPr>
          <w:rFonts w:hint="eastAsia" w:ascii="仿宋" w:hAnsi="仿宋" w:eastAsia="仿宋" w:cs="仿宋"/>
          <w:bCs/>
          <w:color w:val="auto"/>
          <w:sz w:val="24"/>
          <w:u w:val="single"/>
          <w:lang w:val="en-GB"/>
        </w:rPr>
        <w:t xml:space="preserve">             （ 签名</w:t>
      </w:r>
      <w:r>
        <w:rPr>
          <w:rFonts w:hint="eastAsia" w:ascii="仿宋" w:hAnsi="仿宋" w:eastAsia="仿宋" w:cs="仿宋"/>
          <w:bCs/>
          <w:color w:val="auto"/>
          <w:sz w:val="24"/>
          <w:u w:val="single"/>
          <w:lang w:val="en-GB" w:eastAsia="zh-CN"/>
        </w:rPr>
        <w:t>或盖章</w:t>
      </w:r>
      <w:r>
        <w:rPr>
          <w:rFonts w:hint="eastAsia" w:ascii="仿宋" w:hAnsi="仿宋" w:eastAsia="仿宋" w:cs="仿宋"/>
          <w:bCs/>
          <w:color w:val="auto"/>
          <w:sz w:val="24"/>
          <w:u w:val="single"/>
          <w:lang w:val="en-GB"/>
        </w:rPr>
        <w:t>）</w:t>
      </w:r>
    </w:p>
    <w:p>
      <w:pPr>
        <w:snapToGrid w:val="0"/>
        <w:spacing w:before="240" w:beforeLines="100" w:after="240" w:afterLines="100" w:line="400" w:lineRule="exact"/>
        <w:rPr>
          <w:rFonts w:hint="eastAsia" w:ascii="仿宋" w:hAnsi="仿宋" w:eastAsia="仿宋" w:cs="仿宋"/>
          <w:color w:val="auto"/>
          <w:sz w:val="24"/>
          <w:u w:val="single"/>
        </w:rPr>
      </w:pPr>
      <w:r>
        <w:rPr>
          <w:rFonts w:hint="eastAsia" w:ascii="仿宋" w:hAnsi="仿宋" w:eastAsia="仿宋" w:cs="仿宋"/>
          <w:color w:val="auto"/>
          <w:sz w:val="24"/>
          <w:lang w:val="en-GB"/>
        </w:rPr>
        <w:t>授权代表：</w:t>
      </w:r>
      <w:r>
        <w:rPr>
          <w:rFonts w:hint="eastAsia" w:ascii="仿宋" w:hAnsi="仿宋" w:eastAsia="仿宋" w:cs="仿宋"/>
          <w:bCs/>
          <w:color w:val="auto"/>
          <w:sz w:val="24"/>
          <w:u w:val="single"/>
          <w:lang w:val="en-GB"/>
        </w:rPr>
        <w:t>（ 签名）</w:t>
      </w:r>
      <w:r>
        <w:rPr>
          <w:rFonts w:hint="eastAsia" w:ascii="仿宋" w:hAnsi="仿宋" w:eastAsia="仿宋" w:cs="仿宋"/>
          <w:color w:val="auto"/>
          <w:sz w:val="24"/>
          <w:lang w:val="en-GB"/>
        </w:rPr>
        <w:t>职务：</w:t>
      </w:r>
      <w:r>
        <w:rPr>
          <w:rFonts w:hint="eastAsia" w:ascii="仿宋" w:hAnsi="仿宋" w:eastAsia="仿宋" w:cs="仿宋"/>
          <w:color w:val="auto"/>
          <w:sz w:val="24"/>
          <w:u w:val="single"/>
        </w:rPr>
        <w:t xml:space="preserve">        </w:t>
      </w:r>
    </w:p>
    <w:p>
      <w:pPr>
        <w:snapToGrid w:val="0"/>
        <w:spacing w:before="240" w:beforeLines="100" w:after="240" w:afterLines="100" w:line="400" w:lineRule="exact"/>
        <w:rPr>
          <w:rFonts w:hint="eastAsia" w:ascii="仿宋" w:hAnsi="仿宋" w:eastAsia="仿宋" w:cs="仿宋"/>
          <w:color w:val="auto"/>
          <w:sz w:val="24"/>
          <w:lang w:val="en-GB"/>
        </w:rPr>
      </w:pPr>
      <w:r>
        <w:rPr>
          <w:rFonts w:hint="eastAsia" w:ascii="仿宋" w:hAnsi="仿宋" w:eastAsia="仿宋" w:cs="仿宋"/>
          <w:color w:val="auto"/>
          <w:sz w:val="24"/>
          <w:lang w:val="en-GB"/>
        </w:rPr>
        <w:t>承诺日期：年月日</w:t>
      </w:r>
    </w:p>
    <w:p>
      <w:pPr>
        <w:snapToGrid w:val="0"/>
        <w:spacing w:line="360" w:lineRule="auto"/>
        <w:jc w:val="center"/>
        <w:rPr>
          <w:rFonts w:hint="eastAsia" w:ascii="仿宋" w:hAnsi="仿宋" w:eastAsia="仿宋" w:cs="仿宋"/>
          <w:b/>
          <w:color w:val="auto"/>
          <w:sz w:val="32"/>
          <w:szCs w:val="32"/>
        </w:rPr>
      </w:pPr>
      <w:r>
        <w:rPr>
          <w:rFonts w:hint="eastAsia" w:ascii="仿宋" w:hAnsi="仿宋" w:eastAsia="仿宋" w:cs="仿宋"/>
          <w:b/>
          <w:color w:val="auto"/>
          <w:sz w:val="32"/>
          <w:szCs w:val="32"/>
        </w:rPr>
        <w:br w:type="page"/>
      </w:r>
    </w:p>
    <w:p>
      <w:pPr>
        <w:snapToGrid w:val="0"/>
        <w:spacing w:line="360" w:lineRule="auto"/>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4、法定代表人证明书</w:t>
      </w:r>
    </w:p>
    <w:p>
      <w:pPr>
        <w:spacing w:line="360" w:lineRule="auto"/>
        <w:ind w:firstLine="480" w:firstLineChars="200"/>
        <w:rPr>
          <w:rFonts w:hint="eastAsia" w:ascii="仿宋" w:hAnsi="仿宋" w:eastAsia="仿宋" w:cs="仿宋"/>
          <w:color w:val="auto"/>
          <w:sz w:val="24"/>
        </w:rPr>
      </w:pPr>
    </w:p>
    <w:p>
      <w:pPr>
        <w:spacing w:line="360" w:lineRule="auto"/>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投标人名称：</w:t>
      </w:r>
      <w:r>
        <w:rPr>
          <w:rFonts w:hint="eastAsia" w:ascii="仿宋" w:hAnsi="仿宋" w:eastAsia="仿宋" w:cs="仿宋"/>
          <w:color w:val="auto"/>
          <w:sz w:val="24"/>
          <w:u w:val="single"/>
        </w:rPr>
        <w:t xml:space="preserve">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单位性质：</w:t>
      </w:r>
      <w:r>
        <w:rPr>
          <w:rFonts w:hint="eastAsia" w:ascii="仿宋" w:hAnsi="仿宋" w:eastAsia="仿宋" w:cs="仿宋"/>
          <w:color w:val="auto"/>
          <w:sz w:val="24"/>
          <w:u w:val="single"/>
        </w:rPr>
        <w:t xml:space="preserve">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地址：</w:t>
      </w:r>
      <w:r>
        <w:rPr>
          <w:rFonts w:hint="eastAsia" w:ascii="仿宋" w:hAnsi="仿宋" w:eastAsia="仿宋" w:cs="仿宋"/>
          <w:color w:val="auto"/>
          <w:sz w:val="24"/>
          <w:u w:val="single"/>
        </w:rPr>
        <w:t xml:space="preserve">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成立时间：</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经营期限：</w:t>
      </w:r>
      <w:r>
        <w:rPr>
          <w:rFonts w:hint="eastAsia" w:ascii="仿宋" w:hAnsi="仿宋" w:eastAsia="仿宋" w:cs="仿宋"/>
          <w:color w:val="auto"/>
          <w:sz w:val="24"/>
          <w:u w:val="single"/>
        </w:rPr>
        <w:t xml:space="preserve">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姓名：</w:t>
      </w:r>
      <w:r>
        <w:rPr>
          <w:rFonts w:hint="eastAsia" w:ascii="仿宋" w:hAnsi="仿宋" w:eastAsia="仿宋" w:cs="仿宋"/>
          <w:color w:val="auto"/>
          <w:sz w:val="24"/>
          <w:u w:val="single"/>
        </w:rPr>
        <w:t xml:space="preserve">       </w:t>
      </w:r>
      <w:r>
        <w:rPr>
          <w:rFonts w:hint="eastAsia" w:ascii="仿宋" w:hAnsi="仿宋" w:eastAsia="仿宋" w:cs="仿宋"/>
          <w:color w:val="auto"/>
          <w:sz w:val="24"/>
        </w:rPr>
        <w:t>性别：</w:t>
      </w:r>
      <w:r>
        <w:rPr>
          <w:rFonts w:hint="eastAsia" w:ascii="仿宋" w:hAnsi="仿宋" w:eastAsia="仿宋" w:cs="仿宋"/>
          <w:color w:val="auto"/>
          <w:sz w:val="24"/>
          <w:u w:val="single"/>
        </w:rPr>
        <w:t xml:space="preserve">       </w:t>
      </w:r>
      <w:r>
        <w:rPr>
          <w:rFonts w:hint="eastAsia" w:ascii="仿宋" w:hAnsi="仿宋" w:eastAsia="仿宋" w:cs="仿宋"/>
          <w:color w:val="auto"/>
          <w:sz w:val="24"/>
        </w:rPr>
        <w:t>年龄：</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职务：</w:t>
      </w:r>
      <w:r>
        <w:rPr>
          <w:rFonts w:hint="eastAsia" w:ascii="仿宋" w:hAnsi="仿宋" w:eastAsia="仿宋" w:cs="仿宋"/>
          <w:color w:val="auto"/>
          <w:sz w:val="24"/>
          <w:u w:val="single"/>
        </w:rPr>
        <w:t xml:space="preserve">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系</w:t>
      </w:r>
      <w:r>
        <w:rPr>
          <w:rFonts w:hint="eastAsia" w:ascii="仿宋" w:hAnsi="仿宋" w:eastAsia="仿宋" w:cs="仿宋"/>
          <w:color w:val="auto"/>
          <w:sz w:val="24"/>
          <w:u w:val="single"/>
        </w:rPr>
        <w:t>（投标人名称）</w:t>
      </w:r>
      <w:r>
        <w:rPr>
          <w:rFonts w:hint="eastAsia" w:ascii="仿宋" w:hAnsi="仿宋" w:eastAsia="仿宋" w:cs="仿宋"/>
          <w:color w:val="auto"/>
          <w:sz w:val="24"/>
        </w:rPr>
        <w:t>的法定代表人。</w:t>
      </w:r>
    </w:p>
    <w:p>
      <w:pPr>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特此证明。</w:t>
      </w:r>
    </w:p>
    <w:p>
      <w:pPr>
        <w:spacing w:line="360" w:lineRule="auto"/>
        <w:ind w:firstLine="480" w:firstLineChars="200"/>
        <w:rPr>
          <w:rFonts w:hint="eastAsia" w:ascii="仿宋" w:hAnsi="仿宋" w:eastAsia="仿宋" w:cs="仿宋"/>
          <w:color w:val="auto"/>
          <w:sz w:val="24"/>
        </w:rPr>
      </w:pP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附：法定代表人身份证复印件</w:t>
      </w:r>
    </w:p>
    <w:p>
      <w:pPr>
        <w:spacing w:line="360" w:lineRule="auto"/>
        <w:ind w:firstLine="480" w:firstLineChars="200"/>
        <w:rPr>
          <w:rFonts w:hint="eastAsia" w:ascii="仿宋" w:hAnsi="仿宋" w:eastAsia="仿宋" w:cs="仿宋"/>
          <w:color w:val="auto"/>
          <w:sz w:val="24"/>
        </w:rPr>
      </w:pPr>
    </w:p>
    <w:p>
      <w:pPr>
        <w:spacing w:line="360" w:lineRule="auto"/>
        <w:ind w:firstLine="2640" w:firstLineChars="1100"/>
        <w:rPr>
          <w:rFonts w:hint="eastAsia" w:ascii="仿宋" w:hAnsi="仿宋" w:eastAsia="仿宋" w:cs="仿宋"/>
          <w:color w:val="auto"/>
          <w:sz w:val="24"/>
        </w:rPr>
      </w:pPr>
      <w:r>
        <w:rPr>
          <w:rFonts w:hint="eastAsia" w:ascii="仿宋" w:hAnsi="仿宋" w:eastAsia="仿宋" w:cs="仿宋"/>
          <w:color w:val="auto"/>
          <w:sz w:val="24"/>
        </w:rPr>
        <w:t>法定代表人：（签名</w:t>
      </w:r>
      <w:r>
        <w:rPr>
          <w:rFonts w:hint="eastAsia" w:ascii="仿宋" w:hAnsi="仿宋" w:eastAsia="仿宋" w:cs="仿宋"/>
          <w:color w:val="auto"/>
          <w:sz w:val="24"/>
          <w:lang w:eastAsia="zh-CN"/>
        </w:rPr>
        <w:t>或盖章</w:t>
      </w:r>
      <w:r>
        <w:rPr>
          <w:rFonts w:hint="eastAsia" w:ascii="仿宋" w:hAnsi="仿宋" w:eastAsia="仿宋" w:cs="仿宋"/>
          <w:color w:val="auto"/>
          <w:sz w:val="24"/>
        </w:rPr>
        <w:t>）</w:t>
      </w:r>
    </w:p>
    <w:p>
      <w:pPr>
        <w:spacing w:line="360" w:lineRule="auto"/>
        <w:ind w:firstLine="2640" w:firstLineChars="1100"/>
        <w:rPr>
          <w:rFonts w:hint="eastAsia" w:ascii="仿宋" w:hAnsi="仿宋" w:eastAsia="仿宋" w:cs="仿宋"/>
          <w:color w:val="auto"/>
          <w:sz w:val="24"/>
        </w:rPr>
      </w:pPr>
      <w:r>
        <w:rPr>
          <w:rFonts w:hint="eastAsia" w:ascii="仿宋" w:hAnsi="仿宋" w:eastAsia="仿宋" w:cs="仿宋"/>
          <w:color w:val="auto"/>
          <w:sz w:val="24"/>
        </w:rPr>
        <w:t>投标单位：（盖单位章）</w:t>
      </w:r>
    </w:p>
    <w:p>
      <w:pPr>
        <w:spacing w:line="360" w:lineRule="auto"/>
        <w:ind w:firstLine="5400" w:firstLineChars="2250"/>
        <w:rPr>
          <w:rFonts w:hint="eastAsia" w:ascii="仿宋" w:hAnsi="仿宋" w:eastAsia="仿宋" w:cs="仿宋"/>
          <w:color w:val="auto"/>
          <w:sz w:val="24"/>
        </w:rPr>
      </w:pPr>
      <w:r>
        <w:rPr>
          <w:rFonts w:hint="eastAsia" w:ascii="仿宋" w:hAnsi="仿宋" w:eastAsia="仿宋" w:cs="仿宋"/>
          <w:color w:val="auto"/>
          <w:sz w:val="24"/>
        </w:rPr>
        <w:t>年 月 日</w:t>
      </w:r>
    </w:p>
    <w:p>
      <w:pPr>
        <w:spacing w:line="360" w:lineRule="auto"/>
        <w:rPr>
          <w:rFonts w:hint="eastAsia" w:ascii="仿宋" w:hAnsi="仿宋" w:eastAsia="仿宋" w:cs="仿宋"/>
          <w:b/>
          <w:color w:val="auto"/>
          <w:sz w:val="28"/>
        </w:rPr>
      </w:pPr>
    </w:p>
    <w:p>
      <w:pPr>
        <w:spacing w:line="360" w:lineRule="auto"/>
        <w:rPr>
          <w:rFonts w:hint="eastAsia" w:ascii="仿宋" w:hAnsi="仿宋" w:eastAsia="仿宋" w:cs="仿宋"/>
          <w:b/>
          <w:color w:val="auto"/>
          <w:sz w:val="28"/>
        </w:rPr>
      </w:pPr>
    </w:p>
    <w:p>
      <w:pPr>
        <w:spacing w:line="360" w:lineRule="auto"/>
        <w:rPr>
          <w:rFonts w:hint="eastAsia" w:ascii="仿宋" w:hAnsi="仿宋" w:eastAsia="仿宋" w:cs="仿宋"/>
          <w:b/>
          <w:color w:val="auto"/>
          <w:sz w:val="28"/>
        </w:rPr>
      </w:pPr>
    </w:p>
    <w:p>
      <w:pPr>
        <w:spacing w:line="360" w:lineRule="auto"/>
        <w:rPr>
          <w:rFonts w:hint="eastAsia" w:ascii="仿宋" w:hAnsi="仿宋" w:eastAsia="仿宋" w:cs="仿宋"/>
          <w:b/>
          <w:color w:val="auto"/>
          <w:sz w:val="28"/>
        </w:rPr>
      </w:pPr>
    </w:p>
    <w:p>
      <w:pPr>
        <w:spacing w:line="360" w:lineRule="auto"/>
        <w:rPr>
          <w:rFonts w:hint="eastAsia" w:ascii="仿宋" w:hAnsi="仿宋" w:eastAsia="仿宋" w:cs="仿宋"/>
          <w:b/>
          <w:color w:val="auto"/>
          <w:sz w:val="28"/>
        </w:rPr>
      </w:pPr>
    </w:p>
    <w:p>
      <w:pPr>
        <w:spacing w:line="360" w:lineRule="auto"/>
        <w:rPr>
          <w:rFonts w:hint="eastAsia" w:ascii="仿宋" w:hAnsi="仿宋" w:eastAsia="仿宋" w:cs="仿宋"/>
          <w:b/>
          <w:color w:val="auto"/>
          <w:sz w:val="28"/>
        </w:rPr>
      </w:pPr>
    </w:p>
    <w:p>
      <w:pPr>
        <w:spacing w:line="360" w:lineRule="auto"/>
        <w:rPr>
          <w:rFonts w:hint="eastAsia" w:ascii="仿宋" w:hAnsi="仿宋" w:eastAsia="仿宋" w:cs="仿宋"/>
          <w:b/>
          <w:color w:val="auto"/>
          <w:sz w:val="28"/>
        </w:rPr>
      </w:pPr>
    </w:p>
    <w:p>
      <w:pPr>
        <w:spacing w:line="360" w:lineRule="auto"/>
        <w:rPr>
          <w:rFonts w:hint="eastAsia" w:ascii="仿宋" w:hAnsi="仿宋" w:eastAsia="仿宋" w:cs="仿宋"/>
          <w:b/>
          <w:color w:val="auto"/>
          <w:sz w:val="28"/>
        </w:rPr>
      </w:pPr>
    </w:p>
    <w:p>
      <w:pPr>
        <w:spacing w:line="360" w:lineRule="auto"/>
        <w:rPr>
          <w:rFonts w:hint="eastAsia" w:ascii="仿宋" w:hAnsi="仿宋" w:eastAsia="仿宋" w:cs="仿宋"/>
          <w:b/>
          <w:color w:val="auto"/>
          <w:sz w:val="28"/>
        </w:rPr>
      </w:pPr>
    </w:p>
    <w:p>
      <w:pPr>
        <w:spacing w:line="360" w:lineRule="auto"/>
        <w:rPr>
          <w:rFonts w:hint="eastAsia" w:ascii="仿宋" w:hAnsi="仿宋" w:eastAsia="仿宋" w:cs="仿宋"/>
          <w:b/>
          <w:color w:val="auto"/>
          <w:sz w:val="28"/>
        </w:rPr>
      </w:pPr>
    </w:p>
    <w:p>
      <w:pPr>
        <w:snapToGrid w:val="0"/>
        <w:spacing w:line="360" w:lineRule="auto"/>
        <w:jc w:val="center"/>
        <w:rPr>
          <w:rFonts w:hint="eastAsia" w:ascii="仿宋" w:hAnsi="仿宋" w:eastAsia="仿宋" w:cs="仿宋"/>
          <w:b/>
          <w:color w:val="auto"/>
          <w:sz w:val="32"/>
          <w:szCs w:val="32"/>
        </w:rPr>
      </w:pPr>
    </w:p>
    <w:p>
      <w:pPr>
        <w:pStyle w:val="2"/>
        <w:rPr>
          <w:rFonts w:hint="eastAsia" w:ascii="仿宋" w:hAnsi="仿宋" w:eastAsia="仿宋" w:cs="仿宋"/>
          <w:b/>
          <w:color w:val="auto"/>
          <w:sz w:val="32"/>
          <w:szCs w:val="32"/>
        </w:rPr>
      </w:pPr>
    </w:p>
    <w:p>
      <w:pPr>
        <w:rPr>
          <w:rFonts w:hint="eastAsia" w:ascii="仿宋" w:hAnsi="仿宋" w:eastAsia="仿宋" w:cs="仿宋"/>
          <w:color w:val="auto"/>
        </w:rPr>
      </w:pPr>
    </w:p>
    <w:p>
      <w:pPr>
        <w:snapToGrid w:val="0"/>
        <w:spacing w:line="360" w:lineRule="auto"/>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5、授权委托书</w:t>
      </w:r>
    </w:p>
    <w:p>
      <w:pPr>
        <w:spacing w:before="120" w:beforeLines="50" w:line="440" w:lineRule="exact"/>
        <w:rPr>
          <w:rFonts w:hint="eastAsia" w:ascii="仿宋" w:hAnsi="仿宋" w:eastAsia="仿宋" w:cs="仿宋"/>
          <w:b/>
          <w:bCs/>
          <w:color w:val="auto"/>
          <w:sz w:val="24"/>
          <w:lang w:val="en-GB"/>
        </w:rPr>
      </w:pPr>
      <w:r>
        <w:rPr>
          <w:rFonts w:hint="eastAsia" w:ascii="仿宋" w:hAnsi="仿宋" w:eastAsia="仿宋" w:cs="仿宋"/>
          <w:b/>
          <w:bCs/>
          <w:color w:val="auto"/>
          <w:sz w:val="24"/>
          <w:lang w:val="zh-CN"/>
        </w:rPr>
        <w:t>致：海南政辉招投标代理有限公司</w:t>
      </w:r>
    </w:p>
    <w:p>
      <w:pPr>
        <w:spacing w:line="440" w:lineRule="exact"/>
        <w:ind w:firstLine="482" w:firstLineChars="200"/>
        <w:rPr>
          <w:rFonts w:hint="eastAsia" w:ascii="仿宋" w:hAnsi="仿宋" w:eastAsia="仿宋" w:cs="仿宋"/>
          <w:color w:val="auto"/>
          <w:sz w:val="24"/>
          <w:lang w:val="en-GB"/>
        </w:rPr>
      </w:pPr>
      <w:r>
        <w:rPr>
          <w:rFonts w:hint="eastAsia" w:ascii="仿宋" w:hAnsi="仿宋" w:eastAsia="仿宋" w:cs="仿宋"/>
          <w:b/>
          <w:bCs/>
          <w:color w:val="auto"/>
          <w:sz w:val="24"/>
          <w:u w:val="single"/>
          <w:lang w:val="zh-CN"/>
        </w:rPr>
        <w:t>（供应商名称）</w:t>
      </w:r>
      <w:r>
        <w:rPr>
          <w:rFonts w:hint="eastAsia" w:ascii="仿宋" w:hAnsi="仿宋" w:eastAsia="仿宋" w:cs="仿宋"/>
          <w:color w:val="auto"/>
          <w:sz w:val="24"/>
          <w:lang w:val="zh-CN"/>
        </w:rPr>
        <w:t>在下面签字的</w:t>
      </w:r>
      <w:r>
        <w:rPr>
          <w:rFonts w:hint="eastAsia" w:ascii="仿宋" w:hAnsi="仿宋" w:eastAsia="仿宋" w:cs="仿宋"/>
          <w:color w:val="auto"/>
          <w:sz w:val="24"/>
          <w:u w:val="single"/>
          <w:lang w:val="zh-CN"/>
        </w:rPr>
        <w:t>（法定代表人）</w:t>
      </w:r>
      <w:r>
        <w:rPr>
          <w:rFonts w:hint="eastAsia" w:ascii="仿宋" w:hAnsi="仿宋" w:eastAsia="仿宋" w:cs="仿宋"/>
          <w:b/>
          <w:bCs/>
          <w:color w:val="auto"/>
          <w:sz w:val="24"/>
          <w:u w:val="single"/>
          <w:lang w:val="zh-CN"/>
        </w:rPr>
        <w:t>姓名：职务：</w:t>
      </w:r>
      <w:r>
        <w:rPr>
          <w:rFonts w:hint="eastAsia" w:ascii="仿宋" w:hAnsi="仿宋" w:eastAsia="仿宋" w:cs="仿宋"/>
          <w:color w:val="auto"/>
          <w:sz w:val="24"/>
          <w:lang w:val="zh-CN"/>
        </w:rPr>
        <w:t>代表本公司授权下面签字的</w:t>
      </w:r>
      <w:r>
        <w:rPr>
          <w:rFonts w:hint="eastAsia" w:ascii="仿宋" w:hAnsi="仿宋" w:eastAsia="仿宋" w:cs="仿宋"/>
          <w:color w:val="auto"/>
          <w:sz w:val="24"/>
          <w:u w:val="single"/>
          <w:lang w:val="zh-CN"/>
        </w:rPr>
        <w:t>（被授权代表）</w:t>
      </w:r>
      <w:r>
        <w:rPr>
          <w:rFonts w:hint="eastAsia" w:ascii="仿宋" w:hAnsi="仿宋" w:eastAsia="仿宋" w:cs="仿宋"/>
          <w:b/>
          <w:bCs/>
          <w:color w:val="auto"/>
          <w:sz w:val="24"/>
          <w:u w:val="single"/>
          <w:lang w:val="zh-CN"/>
        </w:rPr>
        <w:t>姓名：职务：</w:t>
      </w:r>
      <w:r>
        <w:rPr>
          <w:rFonts w:hint="eastAsia" w:ascii="仿宋" w:hAnsi="仿宋" w:eastAsia="仿宋" w:cs="仿宋"/>
          <w:color w:val="auto"/>
          <w:sz w:val="24"/>
          <w:lang w:val="zh-CN"/>
        </w:rPr>
        <w:t>为本公司的合法代理人，就</w:t>
      </w:r>
      <w:r>
        <w:rPr>
          <w:rFonts w:hint="eastAsia" w:ascii="仿宋" w:hAnsi="仿宋" w:eastAsia="仿宋" w:cs="仿宋"/>
          <w:color w:val="auto"/>
          <w:sz w:val="24"/>
          <w:u w:val="single"/>
        </w:rPr>
        <w:t xml:space="preserve">      </w:t>
      </w:r>
      <w:r>
        <w:rPr>
          <w:rFonts w:hint="eastAsia" w:ascii="仿宋" w:hAnsi="仿宋" w:eastAsia="仿宋" w:cs="仿宋"/>
          <w:color w:val="auto"/>
          <w:sz w:val="24"/>
          <w:lang w:val="zh-CN"/>
        </w:rPr>
        <w:t>的</w:t>
      </w:r>
      <w:r>
        <w:rPr>
          <w:rFonts w:hint="eastAsia" w:ascii="仿宋" w:hAnsi="仿宋" w:eastAsia="仿宋" w:cs="仿宋"/>
          <w:color w:val="auto"/>
          <w:sz w:val="24"/>
          <w:u w:val="single"/>
        </w:rPr>
        <w:t xml:space="preserve">          （项目编号:     ）</w:t>
      </w:r>
      <w:r>
        <w:rPr>
          <w:rFonts w:hint="eastAsia" w:ascii="仿宋" w:hAnsi="仿宋" w:eastAsia="仿宋" w:cs="仿宋"/>
          <w:color w:val="auto"/>
          <w:sz w:val="24"/>
          <w:lang w:val="zh-CN"/>
        </w:rPr>
        <w:t>进行磋商，以本公司的名义处理一切与之相关的事务</w:t>
      </w:r>
      <w:r>
        <w:rPr>
          <w:rFonts w:hint="eastAsia" w:ascii="仿宋" w:hAnsi="仿宋" w:eastAsia="仿宋" w:cs="仿宋"/>
          <w:color w:val="auto"/>
          <w:sz w:val="24"/>
          <w:lang w:val="en-GB"/>
        </w:rPr>
        <w:t>。</w:t>
      </w:r>
    </w:p>
    <w:p>
      <w:pPr>
        <w:spacing w:line="440" w:lineRule="exact"/>
        <w:ind w:firstLine="480" w:firstLineChars="200"/>
        <w:rPr>
          <w:rFonts w:hint="eastAsia" w:ascii="仿宋" w:hAnsi="仿宋" w:eastAsia="仿宋" w:cs="仿宋"/>
          <w:color w:val="auto"/>
          <w:sz w:val="24"/>
          <w:lang w:val="en-GB"/>
        </w:rPr>
      </w:pPr>
      <w:r>
        <w:rPr>
          <w:rFonts w:hint="eastAsia" w:ascii="仿宋" w:hAnsi="仿宋" w:eastAsia="仿宋" w:cs="仿宋"/>
          <w:color w:val="auto"/>
          <w:sz w:val="24"/>
          <w:lang w:val="en-GB"/>
        </w:rPr>
        <w:t>本授权书自年月日至年月日内签字有效，特此声明。</w:t>
      </w:r>
    </w:p>
    <w:p>
      <w:pPr>
        <w:spacing w:before="240" w:beforeLines="100" w:after="240" w:afterLines="100" w:line="440" w:lineRule="exact"/>
        <w:ind w:firstLine="480" w:firstLineChars="200"/>
        <w:rPr>
          <w:rFonts w:hint="eastAsia" w:ascii="仿宋" w:hAnsi="仿宋" w:eastAsia="仿宋" w:cs="仿宋"/>
          <w:color w:val="auto"/>
          <w:sz w:val="24"/>
          <w:lang w:val="en-GB"/>
        </w:rPr>
      </w:pPr>
      <w:r>
        <w:rPr>
          <w:rFonts w:hint="eastAsia" w:ascii="仿宋" w:hAnsi="仿宋" w:eastAsia="仿宋" w:cs="仿宋"/>
          <w:color w:val="auto"/>
          <w:sz w:val="24"/>
          <w:lang w:val="en-GB"/>
        </w:rPr>
        <w:t>附：法人身份证和授权人身份证</w:t>
      </w:r>
    </w:p>
    <w:p>
      <w:pPr>
        <w:spacing w:before="240" w:beforeLines="100" w:after="240" w:afterLines="100" w:line="440" w:lineRule="exact"/>
        <w:rPr>
          <w:rFonts w:hint="eastAsia" w:ascii="仿宋" w:hAnsi="仿宋" w:eastAsia="仿宋" w:cs="仿宋"/>
          <w:color w:val="auto"/>
          <w:sz w:val="24"/>
          <w:lang w:val="en-GB"/>
        </w:rPr>
      </w:pPr>
      <w:r>
        <w:rPr>
          <w:rFonts w:hint="eastAsia" w:ascii="仿宋" w:hAnsi="仿宋" w:eastAsia="仿宋" w:cs="仿宋"/>
          <w:color w:val="auto"/>
          <w:sz w:val="24"/>
          <w:lang w:val="en-GB"/>
        </w:rPr>
        <w:t>供应商名称：</w:t>
      </w:r>
      <w:r>
        <w:rPr>
          <w:rFonts w:hint="eastAsia" w:ascii="仿宋" w:hAnsi="仿宋" w:eastAsia="仿宋" w:cs="仿宋"/>
          <w:color w:val="auto"/>
          <w:sz w:val="24"/>
          <w:u w:val="single"/>
          <w:lang w:val="en-GB"/>
        </w:rPr>
        <w:t>（公章）</w:t>
      </w:r>
      <w:r>
        <w:rPr>
          <w:rFonts w:hint="eastAsia" w:ascii="仿宋" w:hAnsi="仿宋" w:eastAsia="仿宋" w:cs="仿宋"/>
          <w:color w:val="auto"/>
          <w:sz w:val="24"/>
          <w:lang w:val="en-GB"/>
        </w:rPr>
        <w:t>营业执照号码：</w:t>
      </w:r>
      <w:r>
        <w:rPr>
          <w:rFonts w:hint="eastAsia" w:ascii="仿宋" w:hAnsi="仿宋" w:eastAsia="仿宋" w:cs="仿宋"/>
          <w:color w:val="auto"/>
          <w:sz w:val="24"/>
          <w:u w:val="single"/>
        </w:rPr>
        <w:t xml:space="preserve">          </w:t>
      </w:r>
    </w:p>
    <w:p>
      <w:pPr>
        <w:spacing w:before="240" w:beforeLines="100" w:after="240" w:afterLines="100" w:line="440" w:lineRule="exact"/>
        <w:rPr>
          <w:rFonts w:hint="eastAsia" w:ascii="仿宋" w:hAnsi="仿宋" w:eastAsia="仿宋" w:cs="仿宋"/>
          <w:color w:val="auto"/>
          <w:sz w:val="24"/>
        </w:rPr>
      </w:pPr>
      <w:r>
        <w:rPr>
          <w:rFonts w:hint="eastAsia" w:ascii="仿宋" w:hAnsi="仿宋" w:eastAsia="仿宋" w:cs="仿宋"/>
          <w:color w:val="auto"/>
          <w:sz w:val="24"/>
          <w:lang w:val="en-GB"/>
        </w:rPr>
        <w:t>法定代表人：</w:t>
      </w:r>
      <w:r>
        <w:rPr>
          <w:rFonts w:hint="eastAsia" w:ascii="仿宋" w:hAnsi="仿宋" w:eastAsia="仿宋" w:cs="仿宋"/>
          <w:bCs/>
          <w:color w:val="auto"/>
          <w:sz w:val="24"/>
          <w:u w:val="single"/>
          <w:lang w:val="en-GB"/>
        </w:rPr>
        <w:t>（签名</w:t>
      </w:r>
      <w:r>
        <w:rPr>
          <w:rFonts w:hint="eastAsia" w:ascii="仿宋" w:hAnsi="仿宋" w:eastAsia="仿宋" w:cs="仿宋"/>
          <w:bCs/>
          <w:color w:val="auto"/>
          <w:sz w:val="24"/>
          <w:u w:val="single"/>
          <w:lang w:val="en-GB" w:eastAsia="zh-CN"/>
        </w:rPr>
        <w:t>或盖章</w:t>
      </w:r>
      <w:r>
        <w:rPr>
          <w:rFonts w:hint="eastAsia" w:ascii="仿宋" w:hAnsi="仿宋" w:eastAsia="仿宋" w:cs="仿宋"/>
          <w:bCs/>
          <w:color w:val="auto"/>
          <w:sz w:val="24"/>
          <w:u w:val="single"/>
          <w:lang w:val="en-GB"/>
        </w:rPr>
        <w:t>）</w:t>
      </w:r>
      <w:r>
        <w:rPr>
          <w:rFonts w:hint="eastAsia" w:ascii="仿宋" w:hAnsi="仿宋" w:eastAsia="仿宋" w:cs="仿宋"/>
          <w:color w:val="auto"/>
          <w:sz w:val="24"/>
          <w:lang w:val="en-GB"/>
        </w:rPr>
        <w:t>联系电话：</w:t>
      </w:r>
      <w:r>
        <w:rPr>
          <w:rFonts w:hint="eastAsia" w:ascii="仿宋" w:hAnsi="仿宋" w:eastAsia="仿宋" w:cs="仿宋"/>
          <w:color w:val="auto"/>
          <w:sz w:val="24"/>
          <w:u w:val="single"/>
        </w:rPr>
        <w:t xml:space="preserve">              </w:t>
      </w:r>
    </w:p>
    <w:p>
      <w:pPr>
        <w:spacing w:before="240" w:beforeLines="100" w:after="240" w:afterLines="100" w:line="440" w:lineRule="exact"/>
        <w:rPr>
          <w:rFonts w:hint="eastAsia" w:ascii="仿宋" w:hAnsi="仿宋" w:eastAsia="仿宋" w:cs="仿宋"/>
          <w:color w:val="auto"/>
          <w:sz w:val="24"/>
          <w:lang w:val="en-GB"/>
        </w:rPr>
      </w:pPr>
      <w:r>
        <w:rPr>
          <w:rFonts w:hint="eastAsia" w:ascii="仿宋" w:hAnsi="仿宋" w:eastAsia="仿宋" w:cs="仿宋"/>
          <w:color w:val="auto"/>
          <w:sz w:val="24"/>
          <w:lang w:val="en-GB"/>
        </w:rPr>
        <w:t>职    务：</w:t>
      </w:r>
      <w:r>
        <w:rPr>
          <w:rFonts w:hint="eastAsia" w:ascii="仿宋" w:hAnsi="仿宋" w:eastAsia="仿宋" w:cs="仿宋"/>
          <w:color w:val="auto"/>
          <w:sz w:val="24"/>
          <w:u w:val="single"/>
        </w:rPr>
        <w:t xml:space="preserve">          </w:t>
      </w:r>
      <w:r>
        <w:rPr>
          <w:rFonts w:hint="eastAsia" w:ascii="仿宋" w:hAnsi="仿宋" w:eastAsia="仿宋" w:cs="仿宋"/>
          <w:color w:val="auto"/>
          <w:sz w:val="24"/>
          <w:lang w:val="en-GB"/>
        </w:rPr>
        <w:t>身份证号码：</w:t>
      </w:r>
      <w:r>
        <w:rPr>
          <w:rFonts w:hint="eastAsia" w:ascii="仿宋" w:hAnsi="仿宋" w:eastAsia="仿宋" w:cs="仿宋"/>
          <w:color w:val="auto"/>
          <w:sz w:val="24"/>
          <w:u w:val="single"/>
        </w:rPr>
        <w:t xml:space="preserve">            </w:t>
      </w:r>
    </w:p>
    <w:p>
      <w:pPr>
        <w:spacing w:before="240" w:beforeLines="100" w:after="240" w:afterLines="100" w:line="440" w:lineRule="exact"/>
        <w:rPr>
          <w:rFonts w:hint="eastAsia" w:ascii="仿宋" w:hAnsi="仿宋" w:eastAsia="仿宋" w:cs="仿宋"/>
          <w:color w:val="auto"/>
          <w:sz w:val="24"/>
          <w:u w:val="single"/>
          <w:lang w:val="en-GB"/>
        </w:rPr>
      </w:pPr>
      <w:r>
        <w:rPr>
          <w:rFonts w:hint="eastAsia" w:ascii="仿宋" w:hAnsi="仿宋" w:eastAsia="仿宋" w:cs="仿宋"/>
          <w:color w:val="auto"/>
          <w:sz w:val="24"/>
          <w:lang w:val="en-GB"/>
        </w:rPr>
        <w:t>被授权人：</w:t>
      </w:r>
      <w:r>
        <w:rPr>
          <w:rFonts w:hint="eastAsia" w:ascii="仿宋" w:hAnsi="仿宋" w:eastAsia="仿宋" w:cs="仿宋"/>
          <w:bCs/>
          <w:color w:val="auto"/>
          <w:sz w:val="24"/>
          <w:u w:val="single"/>
          <w:lang w:val="en-GB"/>
        </w:rPr>
        <w:t>（签</w:t>
      </w:r>
      <w:r>
        <w:rPr>
          <w:rFonts w:hint="eastAsia" w:ascii="仿宋" w:hAnsi="仿宋" w:eastAsia="仿宋" w:cs="仿宋"/>
          <w:bCs/>
          <w:color w:val="auto"/>
          <w:sz w:val="24"/>
          <w:u w:val="single"/>
        </w:rPr>
        <w:t xml:space="preserve">  </w:t>
      </w:r>
      <w:r>
        <w:rPr>
          <w:rFonts w:hint="eastAsia" w:ascii="仿宋" w:hAnsi="仿宋" w:eastAsia="仿宋" w:cs="仿宋"/>
          <w:bCs/>
          <w:color w:val="auto"/>
          <w:sz w:val="24"/>
          <w:u w:val="single"/>
          <w:lang w:val="en-GB"/>
        </w:rPr>
        <w:t>名）</w:t>
      </w:r>
      <w:r>
        <w:rPr>
          <w:rFonts w:hint="eastAsia" w:ascii="仿宋" w:hAnsi="仿宋" w:eastAsia="仿宋" w:cs="仿宋"/>
          <w:color w:val="auto"/>
          <w:sz w:val="24"/>
          <w:lang w:val="en-GB"/>
        </w:rPr>
        <w:t>联系电话：</w:t>
      </w:r>
      <w:r>
        <w:rPr>
          <w:rFonts w:hint="eastAsia" w:ascii="仿宋" w:hAnsi="仿宋" w:eastAsia="仿宋" w:cs="仿宋"/>
          <w:color w:val="auto"/>
          <w:sz w:val="24"/>
          <w:u w:val="single"/>
        </w:rPr>
        <w:t xml:space="preserve">              </w:t>
      </w:r>
    </w:p>
    <w:p>
      <w:pPr>
        <w:spacing w:before="240" w:beforeLines="100" w:after="240" w:afterLines="100" w:line="440" w:lineRule="exact"/>
        <w:rPr>
          <w:rFonts w:hint="eastAsia" w:ascii="仿宋" w:hAnsi="仿宋" w:eastAsia="仿宋" w:cs="仿宋"/>
          <w:color w:val="auto"/>
          <w:sz w:val="24"/>
          <w:lang w:val="en-GB"/>
        </w:rPr>
      </w:pPr>
      <w:r>
        <w:rPr>
          <w:rFonts w:hint="eastAsia" w:ascii="仿宋" w:hAnsi="仿宋" w:eastAsia="仿宋" w:cs="仿宋"/>
          <w:color w:val="auto"/>
          <w:sz w:val="24"/>
          <w:lang w:val="en-GB"/>
        </w:rPr>
        <w:t>职    务：</w:t>
      </w:r>
      <w:r>
        <w:rPr>
          <w:rFonts w:hint="eastAsia" w:ascii="仿宋" w:hAnsi="仿宋" w:eastAsia="仿宋" w:cs="仿宋"/>
          <w:color w:val="auto"/>
          <w:sz w:val="24"/>
          <w:u w:val="single"/>
        </w:rPr>
        <w:t xml:space="preserve">          </w:t>
      </w:r>
      <w:r>
        <w:rPr>
          <w:rFonts w:hint="eastAsia" w:ascii="仿宋" w:hAnsi="仿宋" w:eastAsia="仿宋" w:cs="仿宋"/>
          <w:color w:val="auto"/>
          <w:sz w:val="24"/>
          <w:lang w:val="en-GB"/>
        </w:rPr>
        <w:t>身份证号码：</w:t>
      </w:r>
      <w:r>
        <w:rPr>
          <w:rFonts w:hint="eastAsia" w:ascii="仿宋" w:hAnsi="仿宋" w:eastAsia="仿宋" w:cs="仿宋"/>
          <w:color w:val="auto"/>
          <w:sz w:val="24"/>
          <w:u w:val="single"/>
        </w:rPr>
        <w:t xml:space="preserve">            </w:t>
      </w:r>
    </w:p>
    <w:p>
      <w:pPr>
        <w:spacing w:before="240" w:beforeLines="100" w:after="240" w:afterLines="100" w:line="440" w:lineRule="exact"/>
        <w:rPr>
          <w:rFonts w:hint="eastAsia" w:ascii="仿宋" w:hAnsi="仿宋" w:eastAsia="仿宋" w:cs="仿宋"/>
          <w:color w:val="auto"/>
          <w:sz w:val="24"/>
          <w:lang w:val="en-GB"/>
        </w:rPr>
      </w:pPr>
      <w:r>
        <w:rPr>
          <w:rFonts w:hint="eastAsia" w:ascii="仿宋" w:hAnsi="仿宋" w:eastAsia="仿宋" w:cs="仿宋"/>
          <w:color w:val="auto"/>
          <w:sz w:val="24"/>
          <w:lang w:val="en-GB"/>
        </w:rPr>
        <w:t>生效日期：</w:t>
      </w:r>
      <w:r>
        <w:rPr>
          <w:rFonts w:hint="eastAsia" w:ascii="仿宋" w:hAnsi="仿宋" w:eastAsia="仿宋" w:cs="仿宋"/>
          <w:color w:val="auto"/>
          <w:sz w:val="24"/>
        </w:rPr>
        <w:t xml:space="preserve"> </w:t>
      </w:r>
      <w:r>
        <w:rPr>
          <w:rFonts w:hint="eastAsia" w:ascii="仿宋" w:hAnsi="仿宋" w:eastAsia="仿宋" w:cs="仿宋"/>
          <w:color w:val="auto"/>
          <w:sz w:val="24"/>
          <w:lang w:val="en-GB"/>
        </w:rPr>
        <w:t>年</w:t>
      </w:r>
      <w:r>
        <w:rPr>
          <w:rFonts w:hint="eastAsia" w:ascii="仿宋" w:hAnsi="仿宋" w:eastAsia="仿宋" w:cs="仿宋"/>
          <w:color w:val="auto"/>
          <w:sz w:val="24"/>
        </w:rPr>
        <w:t xml:space="preserve"> </w:t>
      </w:r>
      <w:r>
        <w:rPr>
          <w:rFonts w:hint="eastAsia" w:ascii="仿宋" w:hAnsi="仿宋" w:eastAsia="仿宋" w:cs="仿宋"/>
          <w:color w:val="auto"/>
          <w:sz w:val="24"/>
          <w:lang w:val="en-GB"/>
        </w:rPr>
        <w:t>月</w:t>
      </w:r>
      <w:r>
        <w:rPr>
          <w:rFonts w:hint="eastAsia" w:ascii="仿宋" w:hAnsi="仿宋" w:eastAsia="仿宋" w:cs="仿宋"/>
          <w:color w:val="auto"/>
          <w:sz w:val="24"/>
        </w:rPr>
        <w:t xml:space="preserve"> </w:t>
      </w:r>
      <w:r>
        <w:rPr>
          <w:rFonts w:hint="eastAsia" w:ascii="仿宋" w:hAnsi="仿宋" w:eastAsia="仿宋" w:cs="仿宋"/>
          <w:color w:val="auto"/>
          <w:sz w:val="24"/>
          <w:lang w:val="en-GB"/>
        </w:rPr>
        <w:t>日</w:t>
      </w:r>
    </w:p>
    <w:p>
      <w:pPr>
        <w:spacing w:line="440" w:lineRule="exact"/>
        <w:ind w:firstLine="480" w:firstLineChars="200"/>
        <w:rPr>
          <w:rFonts w:hint="eastAsia" w:ascii="仿宋" w:hAnsi="仿宋" w:eastAsia="仿宋" w:cs="仿宋"/>
          <w:color w:val="auto"/>
          <w:sz w:val="24"/>
          <w:lang w:val="en-GB"/>
        </w:rPr>
      </w:pPr>
    </w:p>
    <w:p>
      <w:pPr>
        <w:spacing w:line="440" w:lineRule="exact"/>
        <w:ind w:firstLine="480" w:firstLineChars="200"/>
        <w:rPr>
          <w:rFonts w:hint="eastAsia" w:ascii="仿宋" w:hAnsi="仿宋" w:eastAsia="仿宋" w:cs="仿宋"/>
          <w:color w:val="auto"/>
          <w:sz w:val="24"/>
          <w:lang w:val="en-GB"/>
        </w:rPr>
      </w:pPr>
    </w:p>
    <w:p>
      <w:pPr>
        <w:snapToGrid w:val="0"/>
        <w:spacing w:line="240" w:lineRule="auto"/>
        <w:ind w:firstLine="0" w:firstLineChars="0"/>
        <w:jc w:val="center"/>
        <w:rPr>
          <w:rFonts w:hint="eastAsia" w:ascii="仿宋" w:hAnsi="仿宋" w:eastAsia="仿宋" w:cs="仿宋"/>
          <w:color w:val="auto"/>
          <w:sz w:val="24"/>
        </w:rPr>
      </w:pPr>
      <w:r>
        <w:rPr>
          <w:rFonts w:hint="eastAsia" w:ascii="仿宋" w:hAnsi="仿宋" w:eastAsia="仿宋" w:cs="仿宋"/>
          <w:color w:val="auto"/>
          <w:sz w:val="24"/>
        </w:rPr>
        <w:br w:type="page"/>
      </w:r>
    </w:p>
    <w:p>
      <w:pPr>
        <w:keepNext/>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eastAsia" w:ascii="仿宋" w:hAnsi="仿宋" w:eastAsia="仿宋" w:cs="仿宋"/>
          <w:color w:val="auto"/>
        </w:rPr>
      </w:pPr>
    </w:p>
    <w:p>
      <w:pPr>
        <w:snapToGrid w:val="0"/>
        <w:spacing w:line="360" w:lineRule="auto"/>
        <w:ind w:firstLine="472" w:firstLineChars="147"/>
        <w:jc w:val="center"/>
        <w:rPr>
          <w:rFonts w:hint="eastAsia" w:ascii="仿宋" w:hAnsi="仿宋" w:eastAsia="仿宋" w:cs="仿宋"/>
          <w:b/>
          <w:color w:val="auto"/>
          <w:sz w:val="32"/>
        </w:rPr>
      </w:pPr>
      <w:r>
        <w:rPr>
          <w:rFonts w:hint="eastAsia" w:ascii="仿宋" w:hAnsi="仿宋" w:eastAsia="仿宋" w:cs="仿宋"/>
          <w:b/>
          <w:color w:val="auto"/>
          <w:sz w:val="32"/>
        </w:rPr>
        <w:t>6、用户需求响应表</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项目名称：</w:t>
      </w:r>
    </w:p>
    <w:p>
      <w:pPr>
        <w:spacing w:before="19" w:line="360" w:lineRule="auto"/>
        <w:rPr>
          <w:rFonts w:hint="eastAsia" w:ascii="仿宋" w:hAnsi="仿宋" w:eastAsia="仿宋" w:cs="仿宋"/>
          <w:color w:val="auto"/>
          <w:sz w:val="24"/>
        </w:rPr>
      </w:pPr>
      <w:r>
        <w:rPr>
          <w:rFonts w:hint="eastAsia" w:ascii="仿宋" w:hAnsi="仿宋" w:eastAsia="仿宋" w:cs="仿宋"/>
          <w:color w:val="auto"/>
          <w:sz w:val="24"/>
        </w:rPr>
        <w:t>项目编号：</w:t>
      </w:r>
    </w:p>
    <w:tbl>
      <w:tblPr>
        <w:tblStyle w:val="32"/>
        <w:tblW w:w="87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199"/>
        <w:gridCol w:w="2574"/>
        <w:gridCol w:w="2584"/>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blHeader/>
          <w:jc w:val="center"/>
        </w:trPr>
        <w:tc>
          <w:tcPr>
            <w:tcW w:w="638" w:type="dxa"/>
            <w:shd w:val="clear" w:color="auto" w:fill="D9D9D9"/>
            <w:vAlign w:val="center"/>
          </w:tcPr>
          <w:p>
            <w:pPr>
              <w:spacing w:line="460" w:lineRule="exact"/>
              <w:jc w:val="center"/>
              <w:rPr>
                <w:rFonts w:hint="eastAsia" w:ascii="仿宋" w:hAnsi="仿宋" w:eastAsia="仿宋" w:cs="仿宋"/>
                <w:b/>
                <w:color w:val="auto"/>
              </w:rPr>
            </w:pPr>
            <w:r>
              <w:rPr>
                <w:rFonts w:hint="eastAsia" w:ascii="仿宋" w:hAnsi="仿宋" w:eastAsia="仿宋" w:cs="仿宋"/>
                <w:b/>
                <w:color w:val="auto"/>
              </w:rPr>
              <w:t>序号</w:t>
            </w:r>
          </w:p>
        </w:tc>
        <w:tc>
          <w:tcPr>
            <w:tcW w:w="1199" w:type="dxa"/>
            <w:shd w:val="clear" w:color="auto" w:fill="D9D9D9"/>
            <w:vAlign w:val="center"/>
          </w:tcPr>
          <w:p>
            <w:pPr>
              <w:spacing w:line="460" w:lineRule="exact"/>
              <w:jc w:val="center"/>
              <w:rPr>
                <w:rFonts w:hint="eastAsia" w:ascii="仿宋" w:hAnsi="仿宋" w:eastAsia="仿宋" w:cs="仿宋"/>
                <w:b/>
                <w:color w:val="auto"/>
              </w:rPr>
            </w:pPr>
            <w:r>
              <w:rPr>
                <w:rFonts w:hint="eastAsia" w:ascii="仿宋" w:hAnsi="仿宋" w:eastAsia="仿宋" w:cs="仿宋"/>
                <w:b/>
                <w:color w:val="auto"/>
              </w:rPr>
              <w:t>名称</w:t>
            </w:r>
          </w:p>
        </w:tc>
        <w:tc>
          <w:tcPr>
            <w:tcW w:w="2574" w:type="dxa"/>
            <w:shd w:val="clear" w:color="auto" w:fill="D9D9D9"/>
            <w:vAlign w:val="center"/>
          </w:tcPr>
          <w:p>
            <w:pPr>
              <w:spacing w:line="460" w:lineRule="exact"/>
              <w:jc w:val="center"/>
              <w:rPr>
                <w:rFonts w:hint="eastAsia" w:ascii="仿宋" w:hAnsi="仿宋" w:eastAsia="仿宋" w:cs="仿宋"/>
                <w:b/>
                <w:color w:val="auto"/>
              </w:rPr>
            </w:pPr>
            <w:r>
              <w:rPr>
                <w:rFonts w:hint="eastAsia" w:ascii="仿宋" w:hAnsi="仿宋" w:eastAsia="仿宋" w:cs="仿宋"/>
                <w:b/>
                <w:color w:val="auto"/>
              </w:rPr>
              <w:t>招标性能指标及技术参数</w:t>
            </w:r>
          </w:p>
        </w:tc>
        <w:tc>
          <w:tcPr>
            <w:tcW w:w="2584" w:type="dxa"/>
            <w:shd w:val="clear" w:color="auto" w:fill="D9D9D9"/>
            <w:vAlign w:val="center"/>
          </w:tcPr>
          <w:p>
            <w:pPr>
              <w:spacing w:line="460" w:lineRule="exact"/>
              <w:jc w:val="center"/>
              <w:rPr>
                <w:rFonts w:hint="eastAsia" w:ascii="仿宋" w:hAnsi="仿宋" w:eastAsia="仿宋" w:cs="仿宋"/>
                <w:b/>
                <w:color w:val="auto"/>
              </w:rPr>
            </w:pPr>
            <w:r>
              <w:rPr>
                <w:rFonts w:hint="eastAsia" w:ascii="仿宋" w:hAnsi="仿宋" w:eastAsia="仿宋" w:cs="仿宋"/>
                <w:b/>
                <w:color w:val="auto"/>
              </w:rPr>
              <w:t>投标性能指标及技术参数</w:t>
            </w:r>
          </w:p>
        </w:tc>
        <w:tc>
          <w:tcPr>
            <w:tcW w:w="1709" w:type="dxa"/>
            <w:shd w:val="clear" w:color="auto" w:fill="D9D9D9"/>
            <w:vAlign w:val="center"/>
          </w:tcPr>
          <w:p>
            <w:pPr>
              <w:snapToGrid w:val="0"/>
              <w:jc w:val="center"/>
              <w:rPr>
                <w:rFonts w:hint="eastAsia" w:ascii="仿宋" w:hAnsi="仿宋" w:eastAsia="仿宋" w:cs="仿宋"/>
                <w:color w:val="auto"/>
                <w:szCs w:val="21"/>
              </w:rPr>
            </w:pPr>
            <w:r>
              <w:rPr>
                <w:rFonts w:hint="eastAsia" w:ascii="仿宋" w:hAnsi="仿宋" w:eastAsia="仿宋" w:cs="仿宋"/>
                <w:color w:val="auto"/>
                <w:szCs w:val="21"/>
              </w:rPr>
              <w:t>偏离情况说明</w:t>
            </w:r>
          </w:p>
          <w:p>
            <w:pPr>
              <w:spacing w:line="460" w:lineRule="exact"/>
              <w:jc w:val="center"/>
              <w:rPr>
                <w:rFonts w:hint="eastAsia" w:ascii="仿宋" w:hAnsi="仿宋" w:eastAsia="仿宋" w:cs="仿宋"/>
                <w:b/>
                <w:color w:val="auto"/>
              </w:rPr>
            </w:pPr>
            <w:r>
              <w:rPr>
                <w:rFonts w:hint="eastAsia" w:ascii="仿宋" w:hAnsi="仿宋" w:eastAsia="仿宋" w:cs="仿宋"/>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blHeader/>
          <w:jc w:val="center"/>
        </w:trPr>
        <w:tc>
          <w:tcPr>
            <w:tcW w:w="638" w:type="dxa"/>
            <w:vAlign w:val="center"/>
          </w:tcPr>
          <w:p>
            <w:pPr>
              <w:spacing w:line="360" w:lineRule="auto"/>
              <w:jc w:val="center"/>
              <w:rPr>
                <w:rFonts w:hint="eastAsia" w:ascii="仿宋" w:hAnsi="仿宋" w:eastAsia="仿宋" w:cs="仿宋"/>
                <w:b/>
                <w:color w:val="auto"/>
              </w:rPr>
            </w:pPr>
            <w:r>
              <w:rPr>
                <w:rFonts w:hint="eastAsia" w:ascii="仿宋" w:hAnsi="仿宋" w:eastAsia="仿宋" w:cs="仿宋"/>
                <w:b/>
                <w:color w:val="auto"/>
              </w:rPr>
              <w:t>1</w:t>
            </w:r>
          </w:p>
        </w:tc>
        <w:tc>
          <w:tcPr>
            <w:tcW w:w="1199" w:type="dxa"/>
          </w:tcPr>
          <w:p>
            <w:pPr>
              <w:snapToGrid w:val="0"/>
              <w:spacing w:line="360" w:lineRule="auto"/>
              <w:jc w:val="center"/>
              <w:rPr>
                <w:rFonts w:hint="eastAsia" w:ascii="仿宋" w:hAnsi="仿宋" w:eastAsia="仿宋" w:cs="仿宋"/>
                <w:b/>
                <w:color w:val="auto"/>
              </w:rPr>
            </w:pPr>
          </w:p>
        </w:tc>
        <w:tc>
          <w:tcPr>
            <w:tcW w:w="2574" w:type="dxa"/>
            <w:vAlign w:val="center"/>
          </w:tcPr>
          <w:p>
            <w:pPr>
              <w:snapToGrid w:val="0"/>
              <w:spacing w:line="360" w:lineRule="auto"/>
              <w:jc w:val="center"/>
              <w:rPr>
                <w:rFonts w:hint="eastAsia" w:ascii="仿宋" w:hAnsi="仿宋" w:eastAsia="仿宋" w:cs="仿宋"/>
                <w:b/>
                <w:color w:val="auto"/>
              </w:rPr>
            </w:pPr>
          </w:p>
        </w:tc>
        <w:tc>
          <w:tcPr>
            <w:tcW w:w="2584" w:type="dxa"/>
            <w:vAlign w:val="center"/>
          </w:tcPr>
          <w:p>
            <w:pPr>
              <w:snapToGrid w:val="0"/>
              <w:spacing w:line="360" w:lineRule="auto"/>
              <w:jc w:val="center"/>
              <w:rPr>
                <w:rFonts w:hint="eastAsia" w:ascii="仿宋" w:hAnsi="仿宋" w:eastAsia="仿宋" w:cs="仿宋"/>
                <w:b/>
                <w:color w:val="auto"/>
              </w:rPr>
            </w:pPr>
          </w:p>
        </w:tc>
        <w:tc>
          <w:tcPr>
            <w:tcW w:w="1709" w:type="dxa"/>
            <w:vAlign w:val="center"/>
          </w:tcPr>
          <w:p>
            <w:pPr>
              <w:snapToGrid w:val="0"/>
              <w:spacing w:line="360" w:lineRule="auto"/>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jc w:val="center"/>
        </w:trPr>
        <w:tc>
          <w:tcPr>
            <w:tcW w:w="638" w:type="dxa"/>
            <w:vAlign w:val="center"/>
          </w:tcPr>
          <w:p>
            <w:pPr>
              <w:spacing w:line="360" w:lineRule="auto"/>
              <w:jc w:val="center"/>
              <w:rPr>
                <w:rFonts w:hint="eastAsia" w:ascii="仿宋" w:hAnsi="仿宋" w:eastAsia="仿宋" w:cs="仿宋"/>
                <w:b/>
                <w:color w:val="auto"/>
              </w:rPr>
            </w:pPr>
            <w:r>
              <w:rPr>
                <w:rFonts w:hint="eastAsia" w:ascii="仿宋" w:hAnsi="仿宋" w:eastAsia="仿宋" w:cs="仿宋"/>
                <w:b/>
                <w:color w:val="auto"/>
              </w:rPr>
              <w:t>2</w:t>
            </w:r>
          </w:p>
        </w:tc>
        <w:tc>
          <w:tcPr>
            <w:tcW w:w="1199" w:type="dxa"/>
          </w:tcPr>
          <w:p>
            <w:pPr>
              <w:snapToGrid w:val="0"/>
              <w:spacing w:line="360" w:lineRule="auto"/>
              <w:jc w:val="center"/>
              <w:rPr>
                <w:rFonts w:hint="eastAsia" w:ascii="仿宋" w:hAnsi="仿宋" w:eastAsia="仿宋" w:cs="仿宋"/>
                <w:b/>
                <w:color w:val="auto"/>
              </w:rPr>
            </w:pPr>
          </w:p>
        </w:tc>
        <w:tc>
          <w:tcPr>
            <w:tcW w:w="2574" w:type="dxa"/>
            <w:vAlign w:val="center"/>
          </w:tcPr>
          <w:p>
            <w:pPr>
              <w:snapToGrid w:val="0"/>
              <w:spacing w:line="360" w:lineRule="auto"/>
              <w:jc w:val="center"/>
              <w:rPr>
                <w:rFonts w:hint="eastAsia" w:ascii="仿宋" w:hAnsi="仿宋" w:eastAsia="仿宋" w:cs="仿宋"/>
                <w:b/>
                <w:color w:val="auto"/>
              </w:rPr>
            </w:pPr>
          </w:p>
        </w:tc>
        <w:tc>
          <w:tcPr>
            <w:tcW w:w="2584" w:type="dxa"/>
            <w:vAlign w:val="center"/>
          </w:tcPr>
          <w:p>
            <w:pPr>
              <w:snapToGrid w:val="0"/>
              <w:spacing w:line="360" w:lineRule="auto"/>
              <w:jc w:val="center"/>
              <w:rPr>
                <w:rFonts w:hint="eastAsia" w:ascii="仿宋" w:hAnsi="仿宋" w:eastAsia="仿宋" w:cs="仿宋"/>
                <w:b/>
                <w:color w:val="auto"/>
              </w:rPr>
            </w:pPr>
          </w:p>
        </w:tc>
        <w:tc>
          <w:tcPr>
            <w:tcW w:w="1709" w:type="dxa"/>
            <w:vAlign w:val="center"/>
          </w:tcPr>
          <w:p>
            <w:pPr>
              <w:snapToGrid w:val="0"/>
              <w:spacing w:line="360" w:lineRule="auto"/>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jc w:val="center"/>
        </w:trPr>
        <w:tc>
          <w:tcPr>
            <w:tcW w:w="638" w:type="dxa"/>
            <w:vAlign w:val="center"/>
          </w:tcPr>
          <w:p>
            <w:pPr>
              <w:spacing w:line="360" w:lineRule="auto"/>
              <w:jc w:val="center"/>
              <w:rPr>
                <w:rFonts w:hint="eastAsia" w:ascii="仿宋" w:hAnsi="仿宋" w:eastAsia="仿宋" w:cs="仿宋"/>
                <w:b/>
                <w:color w:val="auto"/>
              </w:rPr>
            </w:pPr>
            <w:r>
              <w:rPr>
                <w:rFonts w:hint="eastAsia" w:ascii="仿宋" w:hAnsi="仿宋" w:eastAsia="仿宋" w:cs="仿宋"/>
                <w:b/>
                <w:color w:val="auto"/>
              </w:rPr>
              <w:t>3</w:t>
            </w:r>
          </w:p>
        </w:tc>
        <w:tc>
          <w:tcPr>
            <w:tcW w:w="1199" w:type="dxa"/>
          </w:tcPr>
          <w:p>
            <w:pPr>
              <w:snapToGrid w:val="0"/>
              <w:spacing w:line="360" w:lineRule="auto"/>
              <w:jc w:val="center"/>
              <w:rPr>
                <w:rFonts w:hint="eastAsia" w:ascii="仿宋" w:hAnsi="仿宋" w:eastAsia="仿宋" w:cs="仿宋"/>
                <w:b/>
                <w:color w:val="auto"/>
              </w:rPr>
            </w:pPr>
          </w:p>
        </w:tc>
        <w:tc>
          <w:tcPr>
            <w:tcW w:w="2574" w:type="dxa"/>
            <w:vAlign w:val="center"/>
          </w:tcPr>
          <w:p>
            <w:pPr>
              <w:snapToGrid w:val="0"/>
              <w:spacing w:line="360" w:lineRule="auto"/>
              <w:jc w:val="center"/>
              <w:rPr>
                <w:rFonts w:hint="eastAsia" w:ascii="仿宋" w:hAnsi="仿宋" w:eastAsia="仿宋" w:cs="仿宋"/>
                <w:b/>
                <w:color w:val="auto"/>
              </w:rPr>
            </w:pPr>
          </w:p>
        </w:tc>
        <w:tc>
          <w:tcPr>
            <w:tcW w:w="2584" w:type="dxa"/>
            <w:vAlign w:val="center"/>
          </w:tcPr>
          <w:p>
            <w:pPr>
              <w:snapToGrid w:val="0"/>
              <w:spacing w:line="360" w:lineRule="auto"/>
              <w:jc w:val="center"/>
              <w:rPr>
                <w:rFonts w:hint="eastAsia" w:ascii="仿宋" w:hAnsi="仿宋" w:eastAsia="仿宋" w:cs="仿宋"/>
                <w:b/>
                <w:color w:val="auto"/>
              </w:rPr>
            </w:pPr>
          </w:p>
        </w:tc>
        <w:tc>
          <w:tcPr>
            <w:tcW w:w="1709" w:type="dxa"/>
            <w:vAlign w:val="center"/>
          </w:tcPr>
          <w:p>
            <w:pPr>
              <w:snapToGrid w:val="0"/>
              <w:spacing w:line="360" w:lineRule="auto"/>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jc w:val="center"/>
        </w:trPr>
        <w:tc>
          <w:tcPr>
            <w:tcW w:w="638" w:type="dxa"/>
            <w:vAlign w:val="center"/>
          </w:tcPr>
          <w:p>
            <w:pPr>
              <w:spacing w:line="360" w:lineRule="auto"/>
              <w:jc w:val="center"/>
              <w:rPr>
                <w:rFonts w:hint="eastAsia" w:ascii="仿宋" w:hAnsi="仿宋" w:eastAsia="仿宋" w:cs="仿宋"/>
                <w:b/>
                <w:color w:val="auto"/>
              </w:rPr>
            </w:pPr>
            <w:r>
              <w:rPr>
                <w:rFonts w:hint="eastAsia" w:ascii="仿宋" w:hAnsi="仿宋" w:eastAsia="仿宋" w:cs="仿宋"/>
                <w:b/>
                <w:color w:val="auto"/>
              </w:rPr>
              <w:t>4</w:t>
            </w:r>
          </w:p>
        </w:tc>
        <w:tc>
          <w:tcPr>
            <w:tcW w:w="1199" w:type="dxa"/>
          </w:tcPr>
          <w:p>
            <w:pPr>
              <w:snapToGrid w:val="0"/>
              <w:spacing w:line="360" w:lineRule="auto"/>
              <w:jc w:val="center"/>
              <w:rPr>
                <w:rFonts w:hint="eastAsia" w:ascii="仿宋" w:hAnsi="仿宋" w:eastAsia="仿宋" w:cs="仿宋"/>
                <w:b/>
                <w:color w:val="auto"/>
              </w:rPr>
            </w:pPr>
          </w:p>
        </w:tc>
        <w:tc>
          <w:tcPr>
            <w:tcW w:w="2574" w:type="dxa"/>
            <w:vAlign w:val="center"/>
          </w:tcPr>
          <w:p>
            <w:pPr>
              <w:snapToGrid w:val="0"/>
              <w:spacing w:line="360" w:lineRule="auto"/>
              <w:jc w:val="center"/>
              <w:rPr>
                <w:rFonts w:hint="eastAsia" w:ascii="仿宋" w:hAnsi="仿宋" w:eastAsia="仿宋" w:cs="仿宋"/>
                <w:b/>
                <w:color w:val="auto"/>
              </w:rPr>
            </w:pPr>
          </w:p>
        </w:tc>
        <w:tc>
          <w:tcPr>
            <w:tcW w:w="2584" w:type="dxa"/>
            <w:vAlign w:val="center"/>
          </w:tcPr>
          <w:p>
            <w:pPr>
              <w:snapToGrid w:val="0"/>
              <w:spacing w:line="360" w:lineRule="auto"/>
              <w:jc w:val="center"/>
              <w:rPr>
                <w:rFonts w:hint="eastAsia" w:ascii="仿宋" w:hAnsi="仿宋" w:eastAsia="仿宋" w:cs="仿宋"/>
                <w:b/>
                <w:color w:val="auto"/>
              </w:rPr>
            </w:pPr>
          </w:p>
        </w:tc>
        <w:tc>
          <w:tcPr>
            <w:tcW w:w="1709" w:type="dxa"/>
            <w:vAlign w:val="center"/>
          </w:tcPr>
          <w:p>
            <w:pPr>
              <w:snapToGrid w:val="0"/>
              <w:spacing w:line="360" w:lineRule="auto"/>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jc w:val="center"/>
        </w:trPr>
        <w:tc>
          <w:tcPr>
            <w:tcW w:w="638" w:type="dxa"/>
            <w:vAlign w:val="center"/>
          </w:tcPr>
          <w:p>
            <w:pPr>
              <w:spacing w:line="360" w:lineRule="auto"/>
              <w:jc w:val="center"/>
              <w:rPr>
                <w:rFonts w:hint="eastAsia" w:ascii="仿宋" w:hAnsi="仿宋" w:eastAsia="仿宋" w:cs="仿宋"/>
                <w:b/>
                <w:color w:val="auto"/>
              </w:rPr>
            </w:pPr>
            <w:r>
              <w:rPr>
                <w:rFonts w:hint="eastAsia" w:ascii="仿宋" w:hAnsi="仿宋" w:eastAsia="仿宋" w:cs="仿宋"/>
                <w:b/>
                <w:color w:val="auto"/>
              </w:rPr>
              <w:t>5</w:t>
            </w:r>
          </w:p>
        </w:tc>
        <w:tc>
          <w:tcPr>
            <w:tcW w:w="1199" w:type="dxa"/>
          </w:tcPr>
          <w:p>
            <w:pPr>
              <w:snapToGrid w:val="0"/>
              <w:spacing w:line="360" w:lineRule="auto"/>
              <w:jc w:val="center"/>
              <w:rPr>
                <w:rFonts w:hint="eastAsia" w:ascii="仿宋" w:hAnsi="仿宋" w:eastAsia="仿宋" w:cs="仿宋"/>
                <w:b/>
                <w:color w:val="auto"/>
              </w:rPr>
            </w:pPr>
          </w:p>
        </w:tc>
        <w:tc>
          <w:tcPr>
            <w:tcW w:w="2574" w:type="dxa"/>
            <w:vAlign w:val="center"/>
          </w:tcPr>
          <w:p>
            <w:pPr>
              <w:snapToGrid w:val="0"/>
              <w:spacing w:line="360" w:lineRule="auto"/>
              <w:jc w:val="center"/>
              <w:rPr>
                <w:rFonts w:hint="eastAsia" w:ascii="仿宋" w:hAnsi="仿宋" w:eastAsia="仿宋" w:cs="仿宋"/>
                <w:b/>
                <w:color w:val="auto"/>
              </w:rPr>
            </w:pPr>
          </w:p>
        </w:tc>
        <w:tc>
          <w:tcPr>
            <w:tcW w:w="2584" w:type="dxa"/>
            <w:vAlign w:val="center"/>
          </w:tcPr>
          <w:p>
            <w:pPr>
              <w:snapToGrid w:val="0"/>
              <w:spacing w:line="360" w:lineRule="auto"/>
              <w:jc w:val="center"/>
              <w:rPr>
                <w:rFonts w:hint="eastAsia" w:ascii="仿宋" w:hAnsi="仿宋" w:eastAsia="仿宋" w:cs="仿宋"/>
                <w:b/>
                <w:color w:val="auto"/>
              </w:rPr>
            </w:pPr>
          </w:p>
        </w:tc>
        <w:tc>
          <w:tcPr>
            <w:tcW w:w="1709" w:type="dxa"/>
            <w:vAlign w:val="center"/>
          </w:tcPr>
          <w:p>
            <w:pPr>
              <w:snapToGrid w:val="0"/>
              <w:spacing w:line="360" w:lineRule="auto"/>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jc w:val="center"/>
        </w:trPr>
        <w:tc>
          <w:tcPr>
            <w:tcW w:w="638" w:type="dxa"/>
            <w:vAlign w:val="center"/>
          </w:tcPr>
          <w:p>
            <w:pPr>
              <w:spacing w:line="360" w:lineRule="auto"/>
              <w:jc w:val="center"/>
              <w:rPr>
                <w:rFonts w:hint="eastAsia" w:ascii="仿宋" w:hAnsi="仿宋" w:eastAsia="仿宋" w:cs="仿宋"/>
                <w:b/>
                <w:color w:val="auto"/>
              </w:rPr>
            </w:pPr>
          </w:p>
        </w:tc>
        <w:tc>
          <w:tcPr>
            <w:tcW w:w="1199" w:type="dxa"/>
            <w:vAlign w:val="center"/>
          </w:tcPr>
          <w:p>
            <w:pPr>
              <w:snapToGrid w:val="0"/>
              <w:spacing w:line="360" w:lineRule="auto"/>
              <w:jc w:val="center"/>
              <w:rPr>
                <w:rFonts w:hint="eastAsia" w:ascii="仿宋" w:hAnsi="仿宋" w:eastAsia="仿宋" w:cs="仿宋"/>
                <w:b/>
                <w:color w:val="auto"/>
              </w:rPr>
            </w:pPr>
            <w:r>
              <w:rPr>
                <w:rFonts w:hint="eastAsia" w:ascii="仿宋" w:hAnsi="仿宋" w:eastAsia="仿宋" w:cs="仿宋"/>
                <w:b/>
                <w:color w:val="auto"/>
              </w:rPr>
              <w:t>…</w:t>
            </w:r>
          </w:p>
        </w:tc>
        <w:tc>
          <w:tcPr>
            <w:tcW w:w="2574" w:type="dxa"/>
            <w:vAlign w:val="center"/>
          </w:tcPr>
          <w:p>
            <w:pPr>
              <w:snapToGrid w:val="0"/>
              <w:spacing w:line="360" w:lineRule="auto"/>
              <w:jc w:val="center"/>
              <w:rPr>
                <w:rFonts w:hint="eastAsia" w:ascii="仿宋" w:hAnsi="仿宋" w:eastAsia="仿宋" w:cs="仿宋"/>
                <w:b/>
                <w:color w:val="auto"/>
              </w:rPr>
            </w:pPr>
          </w:p>
        </w:tc>
        <w:tc>
          <w:tcPr>
            <w:tcW w:w="2584" w:type="dxa"/>
            <w:vAlign w:val="center"/>
          </w:tcPr>
          <w:p>
            <w:pPr>
              <w:snapToGrid w:val="0"/>
              <w:spacing w:line="360" w:lineRule="auto"/>
              <w:jc w:val="center"/>
              <w:rPr>
                <w:rFonts w:hint="eastAsia" w:ascii="仿宋" w:hAnsi="仿宋" w:eastAsia="仿宋" w:cs="仿宋"/>
                <w:b/>
                <w:color w:val="auto"/>
              </w:rPr>
            </w:pPr>
          </w:p>
        </w:tc>
        <w:tc>
          <w:tcPr>
            <w:tcW w:w="1709" w:type="dxa"/>
            <w:vAlign w:val="center"/>
          </w:tcPr>
          <w:p>
            <w:pPr>
              <w:snapToGrid w:val="0"/>
              <w:spacing w:line="360" w:lineRule="auto"/>
              <w:jc w:val="center"/>
              <w:rPr>
                <w:rFonts w:hint="eastAsia" w:ascii="仿宋" w:hAnsi="仿宋" w:eastAsia="仿宋" w:cs="仿宋"/>
                <w:b/>
                <w:color w:val="auto"/>
              </w:rPr>
            </w:pPr>
          </w:p>
        </w:tc>
      </w:tr>
    </w:tbl>
    <w:p>
      <w:pPr>
        <w:snapToGrid w:val="0"/>
        <w:spacing w:line="360" w:lineRule="auto"/>
        <w:rPr>
          <w:rFonts w:hint="eastAsia" w:ascii="仿宋" w:hAnsi="仿宋" w:eastAsia="仿宋" w:cs="仿宋"/>
          <w:color w:val="auto"/>
        </w:rPr>
      </w:pPr>
    </w:p>
    <w:p>
      <w:pPr>
        <w:snapToGrid w:val="0"/>
        <w:spacing w:line="360" w:lineRule="auto"/>
        <w:rPr>
          <w:rFonts w:hint="eastAsia" w:ascii="仿宋" w:hAnsi="仿宋" w:eastAsia="仿宋" w:cs="仿宋"/>
          <w:b/>
          <w:color w:val="auto"/>
          <w:sz w:val="24"/>
        </w:rPr>
      </w:pPr>
      <w:r>
        <w:rPr>
          <w:rFonts w:hint="eastAsia" w:ascii="仿宋" w:hAnsi="仿宋" w:eastAsia="仿宋" w:cs="仿宋"/>
          <w:b/>
          <w:color w:val="auto"/>
          <w:sz w:val="24"/>
        </w:rPr>
        <w:t>投标单位（公章）：               授权代表（签字）：</w:t>
      </w:r>
    </w:p>
    <w:p>
      <w:pPr>
        <w:tabs>
          <w:tab w:val="left" w:pos="11130"/>
        </w:tabs>
        <w:snapToGrid w:val="0"/>
        <w:spacing w:line="360" w:lineRule="auto"/>
        <w:ind w:firstLine="120" w:firstLineChars="50"/>
        <w:rPr>
          <w:rFonts w:hint="eastAsia" w:ascii="仿宋" w:hAnsi="仿宋" w:eastAsia="仿宋" w:cs="仿宋"/>
          <w:color w:val="auto"/>
          <w:sz w:val="24"/>
        </w:rPr>
      </w:pPr>
    </w:p>
    <w:p>
      <w:pPr>
        <w:tabs>
          <w:tab w:val="left" w:pos="11130"/>
        </w:tabs>
        <w:snapToGrid w:val="0"/>
        <w:spacing w:line="360" w:lineRule="auto"/>
        <w:ind w:firstLine="120" w:firstLineChars="50"/>
        <w:rPr>
          <w:rFonts w:hint="eastAsia" w:ascii="仿宋" w:hAnsi="仿宋" w:eastAsia="仿宋" w:cs="仿宋"/>
          <w:bCs/>
          <w:color w:val="auto"/>
          <w:sz w:val="24"/>
        </w:rPr>
      </w:pPr>
      <w:r>
        <w:rPr>
          <w:rFonts w:hint="eastAsia" w:ascii="仿宋" w:hAnsi="仿宋" w:eastAsia="仿宋" w:cs="仿宋"/>
          <w:b/>
          <w:bCs/>
          <w:color w:val="auto"/>
          <w:sz w:val="24"/>
        </w:rPr>
        <w:t>注：</w:t>
      </w:r>
      <w:r>
        <w:rPr>
          <w:rFonts w:hint="eastAsia" w:ascii="仿宋" w:hAnsi="仿宋" w:eastAsia="仿宋" w:cs="仿宋"/>
          <w:bCs/>
          <w:color w:val="auto"/>
          <w:sz w:val="24"/>
        </w:rPr>
        <w:t>1、此表为表样，行数可自行添加，但表式不变。</w:t>
      </w:r>
    </w:p>
    <w:p>
      <w:pPr>
        <w:numPr>
          <w:ilvl w:val="0"/>
          <w:numId w:val="8"/>
        </w:numPr>
        <w:snapToGrid w:val="0"/>
        <w:spacing w:line="360" w:lineRule="auto"/>
        <w:ind w:firstLine="600"/>
        <w:rPr>
          <w:rFonts w:hint="eastAsia" w:ascii="仿宋" w:hAnsi="仿宋" w:eastAsia="仿宋" w:cs="仿宋"/>
          <w:bCs/>
          <w:color w:val="auto"/>
          <w:sz w:val="24"/>
        </w:rPr>
      </w:pPr>
      <w:r>
        <w:rPr>
          <w:rFonts w:hint="eastAsia" w:ascii="仿宋" w:hAnsi="仿宋" w:eastAsia="仿宋" w:cs="仿宋"/>
          <w:bCs/>
          <w:color w:val="auto"/>
          <w:sz w:val="24"/>
        </w:rPr>
        <w:t>请在“投标人技术参数/功能描述” 中列出所投设备/项目的详细技术参数和功能描述情况，要求将技术参数和功能分别描述，否则将视为不响应或负偏离。</w:t>
      </w:r>
    </w:p>
    <w:p>
      <w:pPr>
        <w:numPr>
          <w:ilvl w:val="0"/>
          <w:numId w:val="8"/>
        </w:numPr>
        <w:snapToGrid w:val="0"/>
        <w:spacing w:line="360" w:lineRule="auto"/>
        <w:ind w:firstLine="600"/>
        <w:rPr>
          <w:rFonts w:hint="eastAsia" w:ascii="仿宋" w:hAnsi="仿宋" w:eastAsia="仿宋" w:cs="仿宋"/>
          <w:color w:val="auto"/>
          <w:sz w:val="24"/>
        </w:rPr>
      </w:pPr>
      <w:r>
        <w:rPr>
          <w:rFonts w:hint="eastAsia" w:ascii="仿宋" w:hAnsi="仿宋" w:eastAsia="仿宋" w:cs="仿宋"/>
          <w:color w:val="auto"/>
          <w:sz w:val="24"/>
        </w:rPr>
        <w:t>偏离情况说明分正偏离（+）、完全响应（=）、负偏离（-），分别表示优于要求、满足要求、不满足要求。</w:t>
      </w:r>
    </w:p>
    <w:p>
      <w:pPr>
        <w:numPr>
          <w:ilvl w:val="0"/>
          <w:numId w:val="8"/>
        </w:numPr>
        <w:snapToGrid w:val="0"/>
        <w:spacing w:line="360" w:lineRule="auto"/>
        <w:ind w:firstLine="600"/>
        <w:rPr>
          <w:rFonts w:hint="eastAsia" w:ascii="仿宋" w:hAnsi="仿宋" w:eastAsia="仿宋" w:cs="仿宋"/>
          <w:color w:val="auto"/>
          <w:sz w:val="24"/>
        </w:rPr>
      </w:pPr>
      <w:r>
        <w:rPr>
          <w:rFonts w:hint="eastAsia" w:ascii="仿宋" w:hAnsi="仿宋" w:eastAsia="仿宋" w:cs="仿宋"/>
          <w:b w:val="0"/>
          <w:bCs w:val="0"/>
          <w:color w:val="auto"/>
          <w:sz w:val="24"/>
        </w:rPr>
        <w:t>供应商需对采购需求里面所有内容进行逐一响应</w:t>
      </w:r>
      <w:r>
        <w:rPr>
          <w:rFonts w:hint="eastAsia" w:ascii="仿宋" w:hAnsi="仿宋" w:eastAsia="仿宋" w:cs="仿宋"/>
          <w:color w:val="auto"/>
          <w:sz w:val="24"/>
        </w:rPr>
        <w:t>。</w:t>
      </w:r>
    </w:p>
    <w:p>
      <w:pPr>
        <w:spacing w:line="440" w:lineRule="exact"/>
        <w:jc w:val="center"/>
        <w:rPr>
          <w:rFonts w:hint="eastAsia" w:ascii="仿宋" w:hAnsi="仿宋" w:eastAsia="仿宋" w:cs="仿宋"/>
          <w:color w:val="auto"/>
          <w:sz w:val="24"/>
        </w:rPr>
      </w:pPr>
    </w:p>
    <w:p>
      <w:pPr>
        <w:spacing w:line="440" w:lineRule="exact"/>
        <w:jc w:val="center"/>
        <w:rPr>
          <w:rFonts w:hint="eastAsia" w:ascii="仿宋" w:hAnsi="仿宋" w:eastAsia="仿宋" w:cs="仿宋"/>
          <w:b/>
          <w:bCs/>
          <w:color w:val="auto"/>
          <w:sz w:val="32"/>
          <w:szCs w:val="32"/>
        </w:rPr>
      </w:pPr>
    </w:p>
    <w:p>
      <w:pPr>
        <w:spacing w:line="440" w:lineRule="exact"/>
        <w:jc w:val="center"/>
        <w:rPr>
          <w:rFonts w:hint="eastAsia" w:ascii="仿宋" w:hAnsi="仿宋" w:eastAsia="仿宋" w:cs="仿宋"/>
          <w:b/>
          <w:bCs/>
          <w:color w:val="auto"/>
          <w:sz w:val="32"/>
          <w:szCs w:val="32"/>
        </w:rPr>
      </w:pPr>
    </w:p>
    <w:p>
      <w:pPr>
        <w:spacing w:line="440" w:lineRule="exact"/>
        <w:jc w:val="center"/>
        <w:rPr>
          <w:rFonts w:hint="eastAsia" w:ascii="仿宋" w:hAnsi="仿宋" w:eastAsia="仿宋" w:cs="仿宋"/>
          <w:b/>
          <w:bCs/>
          <w:color w:val="auto"/>
          <w:sz w:val="32"/>
          <w:szCs w:val="32"/>
        </w:rPr>
      </w:pPr>
    </w:p>
    <w:p>
      <w:pPr>
        <w:spacing w:line="440" w:lineRule="exact"/>
        <w:jc w:val="center"/>
        <w:rPr>
          <w:rFonts w:hint="eastAsia" w:ascii="仿宋" w:hAnsi="仿宋" w:eastAsia="仿宋" w:cs="仿宋"/>
          <w:b/>
          <w:bCs/>
          <w:color w:val="auto"/>
          <w:sz w:val="32"/>
          <w:szCs w:val="32"/>
        </w:rPr>
      </w:pPr>
    </w:p>
    <w:p>
      <w:pPr>
        <w:spacing w:line="440" w:lineRule="exact"/>
        <w:jc w:val="both"/>
        <w:rPr>
          <w:rFonts w:hint="eastAsia" w:ascii="仿宋" w:hAnsi="仿宋" w:eastAsia="仿宋" w:cs="仿宋"/>
          <w:b/>
          <w:bCs/>
          <w:color w:val="auto"/>
          <w:sz w:val="32"/>
          <w:szCs w:val="32"/>
        </w:rPr>
      </w:pPr>
    </w:p>
    <w:p>
      <w:pPr>
        <w:spacing w:line="440" w:lineRule="exact"/>
        <w:jc w:val="center"/>
        <w:rPr>
          <w:rFonts w:hint="eastAsia" w:ascii="仿宋" w:hAnsi="仿宋" w:eastAsia="仿宋" w:cs="仿宋"/>
          <w:b/>
          <w:bCs/>
          <w:color w:val="auto"/>
          <w:sz w:val="32"/>
          <w:szCs w:val="32"/>
        </w:rPr>
      </w:pPr>
    </w:p>
    <w:p>
      <w:pPr>
        <w:keepNext/>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eastAsia" w:ascii="仿宋" w:hAnsi="仿宋" w:eastAsia="仿宋" w:cs="仿宋"/>
          <w:color w:val="auto"/>
        </w:rPr>
      </w:pPr>
    </w:p>
    <w:p>
      <w:pPr>
        <w:spacing w:line="440" w:lineRule="exact"/>
        <w:jc w:val="center"/>
        <w:rPr>
          <w:rFonts w:hint="eastAsia" w:ascii="仿宋" w:hAnsi="仿宋" w:eastAsia="仿宋" w:cs="仿宋"/>
          <w:b/>
          <w:color w:val="auto"/>
          <w:sz w:val="32"/>
          <w:szCs w:val="32"/>
        </w:rPr>
      </w:pPr>
      <w:r>
        <w:rPr>
          <w:rFonts w:hint="eastAsia" w:ascii="仿宋" w:hAnsi="仿宋" w:eastAsia="仿宋" w:cs="仿宋"/>
          <w:b/>
          <w:bCs/>
          <w:color w:val="auto"/>
          <w:sz w:val="32"/>
          <w:szCs w:val="32"/>
        </w:rPr>
        <w:t xml:space="preserve">7、 </w:t>
      </w:r>
      <w:r>
        <w:rPr>
          <w:rFonts w:hint="eastAsia" w:ascii="仿宋" w:hAnsi="仿宋" w:eastAsia="仿宋" w:cs="仿宋"/>
          <w:b/>
          <w:color w:val="auto"/>
          <w:sz w:val="32"/>
          <w:szCs w:val="32"/>
        </w:rPr>
        <w:t>投标人同类项目业绩一览表</w:t>
      </w:r>
    </w:p>
    <w:p>
      <w:pPr>
        <w:spacing w:line="440" w:lineRule="exact"/>
        <w:jc w:val="center"/>
        <w:rPr>
          <w:rFonts w:hint="eastAsia" w:ascii="仿宋" w:hAnsi="仿宋" w:eastAsia="仿宋" w:cs="仿宋"/>
          <w:b/>
          <w:color w:val="auto"/>
          <w:sz w:val="30"/>
          <w:szCs w:val="30"/>
        </w:rPr>
      </w:pPr>
    </w:p>
    <w:tbl>
      <w:tblPr>
        <w:tblStyle w:val="32"/>
        <w:tblW w:w="9333" w:type="dxa"/>
        <w:tblInd w:w="-6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7"/>
        <w:gridCol w:w="1490"/>
        <w:gridCol w:w="1310"/>
        <w:gridCol w:w="1260"/>
        <w:gridCol w:w="1155"/>
        <w:gridCol w:w="1195"/>
        <w:gridCol w:w="21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trPr>
        <w:tc>
          <w:tcPr>
            <w:tcW w:w="777"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1490"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jc w:val="center"/>
              <w:rPr>
                <w:rFonts w:hint="eastAsia" w:ascii="仿宋" w:hAnsi="仿宋" w:eastAsia="仿宋" w:cs="仿宋"/>
                <w:b/>
                <w:color w:val="auto"/>
                <w:sz w:val="24"/>
              </w:rPr>
            </w:pPr>
            <w:r>
              <w:rPr>
                <w:rFonts w:hint="eastAsia" w:ascii="仿宋" w:hAnsi="仿宋" w:eastAsia="仿宋" w:cs="仿宋"/>
                <w:b/>
                <w:color w:val="auto"/>
                <w:sz w:val="24"/>
              </w:rPr>
              <w:t>项目</w:t>
            </w:r>
          </w:p>
          <w:p>
            <w:pPr>
              <w:spacing w:line="520" w:lineRule="exact"/>
              <w:jc w:val="center"/>
              <w:rPr>
                <w:rFonts w:hint="eastAsia" w:ascii="仿宋" w:hAnsi="仿宋" w:eastAsia="仿宋" w:cs="仿宋"/>
                <w:b/>
                <w:color w:val="auto"/>
                <w:sz w:val="24"/>
              </w:rPr>
            </w:pPr>
            <w:r>
              <w:rPr>
                <w:rFonts w:hint="eastAsia" w:ascii="仿宋" w:hAnsi="仿宋" w:eastAsia="仿宋" w:cs="仿宋"/>
                <w:b/>
                <w:color w:val="auto"/>
                <w:sz w:val="24"/>
              </w:rPr>
              <w:t>名称</w:t>
            </w:r>
          </w:p>
        </w:tc>
        <w:tc>
          <w:tcPr>
            <w:tcW w:w="1310"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jc w:val="center"/>
              <w:rPr>
                <w:rFonts w:hint="eastAsia" w:ascii="仿宋" w:hAnsi="仿宋" w:eastAsia="仿宋" w:cs="仿宋"/>
                <w:b/>
                <w:color w:val="auto"/>
                <w:sz w:val="24"/>
              </w:rPr>
            </w:pPr>
            <w:r>
              <w:rPr>
                <w:rFonts w:hint="eastAsia" w:ascii="仿宋" w:hAnsi="仿宋" w:eastAsia="仿宋" w:cs="仿宋"/>
                <w:b/>
                <w:color w:val="auto"/>
                <w:sz w:val="24"/>
              </w:rPr>
              <w:t>项目</w:t>
            </w:r>
          </w:p>
          <w:p>
            <w:pPr>
              <w:spacing w:line="520" w:lineRule="exact"/>
              <w:jc w:val="center"/>
              <w:rPr>
                <w:rFonts w:hint="eastAsia" w:ascii="仿宋" w:hAnsi="仿宋" w:eastAsia="仿宋" w:cs="仿宋"/>
                <w:b/>
                <w:color w:val="auto"/>
                <w:sz w:val="24"/>
              </w:rPr>
            </w:pPr>
            <w:r>
              <w:rPr>
                <w:rFonts w:hint="eastAsia" w:ascii="仿宋" w:hAnsi="仿宋" w:eastAsia="仿宋" w:cs="仿宋"/>
                <w:b/>
                <w:color w:val="auto"/>
                <w:sz w:val="24"/>
              </w:rPr>
              <w:t>地址</w:t>
            </w:r>
          </w:p>
        </w:tc>
        <w:tc>
          <w:tcPr>
            <w:tcW w:w="1260"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jc w:val="center"/>
              <w:rPr>
                <w:rFonts w:hint="eastAsia" w:ascii="仿宋" w:hAnsi="仿宋" w:eastAsia="仿宋" w:cs="仿宋"/>
                <w:b/>
                <w:color w:val="auto"/>
                <w:sz w:val="24"/>
              </w:rPr>
            </w:pPr>
            <w:r>
              <w:rPr>
                <w:rFonts w:hint="eastAsia" w:ascii="仿宋" w:hAnsi="仿宋" w:eastAsia="仿宋" w:cs="仿宋"/>
                <w:b/>
                <w:color w:val="auto"/>
                <w:sz w:val="24"/>
              </w:rPr>
              <w:t>合同</w:t>
            </w:r>
          </w:p>
          <w:p>
            <w:pPr>
              <w:spacing w:line="520" w:lineRule="exact"/>
              <w:jc w:val="center"/>
              <w:rPr>
                <w:rFonts w:hint="eastAsia" w:ascii="仿宋" w:hAnsi="仿宋" w:eastAsia="仿宋" w:cs="仿宋"/>
                <w:b/>
                <w:color w:val="auto"/>
                <w:sz w:val="24"/>
              </w:rPr>
            </w:pPr>
            <w:r>
              <w:rPr>
                <w:rFonts w:hint="eastAsia" w:ascii="仿宋" w:hAnsi="仿宋" w:eastAsia="仿宋" w:cs="仿宋"/>
                <w:b/>
                <w:color w:val="auto"/>
                <w:sz w:val="24"/>
              </w:rPr>
              <w:t>总价</w:t>
            </w:r>
          </w:p>
        </w:tc>
        <w:tc>
          <w:tcPr>
            <w:tcW w:w="1155"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jc w:val="center"/>
              <w:rPr>
                <w:rFonts w:hint="eastAsia" w:ascii="仿宋" w:hAnsi="仿宋" w:eastAsia="仿宋" w:cs="仿宋"/>
                <w:b/>
                <w:color w:val="auto"/>
                <w:sz w:val="24"/>
              </w:rPr>
            </w:pPr>
            <w:r>
              <w:rPr>
                <w:rFonts w:hint="eastAsia" w:ascii="仿宋" w:hAnsi="仿宋" w:eastAsia="仿宋" w:cs="仿宋"/>
                <w:b/>
                <w:color w:val="auto"/>
                <w:sz w:val="24"/>
              </w:rPr>
              <w:t>完成</w:t>
            </w:r>
          </w:p>
          <w:p>
            <w:pPr>
              <w:spacing w:line="520" w:lineRule="exact"/>
              <w:jc w:val="center"/>
              <w:rPr>
                <w:rFonts w:hint="eastAsia" w:ascii="仿宋" w:hAnsi="仿宋" w:eastAsia="仿宋" w:cs="仿宋"/>
                <w:b/>
                <w:color w:val="auto"/>
                <w:sz w:val="24"/>
              </w:rPr>
            </w:pPr>
            <w:r>
              <w:rPr>
                <w:rFonts w:hint="eastAsia" w:ascii="仿宋" w:hAnsi="仿宋" w:eastAsia="仿宋" w:cs="仿宋"/>
                <w:b/>
                <w:color w:val="auto"/>
                <w:sz w:val="24"/>
              </w:rPr>
              <w:t>时间</w:t>
            </w:r>
          </w:p>
        </w:tc>
        <w:tc>
          <w:tcPr>
            <w:tcW w:w="1195"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jc w:val="center"/>
              <w:rPr>
                <w:rFonts w:hint="eastAsia" w:ascii="仿宋" w:hAnsi="仿宋" w:eastAsia="仿宋" w:cs="仿宋"/>
                <w:b/>
                <w:color w:val="auto"/>
                <w:sz w:val="24"/>
              </w:rPr>
            </w:pPr>
            <w:r>
              <w:rPr>
                <w:rFonts w:hint="eastAsia" w:ascii="仿宋" w:hAnsi="仿宋" w:eastAsia="仿宋" w:cs="仿宋"/>
                <w:b/>
                <w:color w:val="auto"/>
                <w:sz w:val="24"/>
              </w:rPr>
              <w:t>项目</w:t>
            </w:r>
          </w:p>
          <w:p>
            <w:pPr>
              <w:spacing w:line="520" w:lineRule="exact"/>
              <w:jc w:val="center"/>
              <w:rPr>
                <w:rFonts w:hint="eastAsia" w:ascii="仿宋" w:hAnsi="仿宋" w:eastAsia="仿宋" w:cs="仿宋"/>
                <w:b/>
                <w:color w:val="auto"/>
                <w:sz w:val="24"/>
              </w:rPr>
            </w:pPr>
            <w:r>
              <w:rPr>
                <w:rFonts w:hint="eastAsia" w:ascii="仿宋" w:hAnsi="仿宋" w:eastAsia="仿宋" w:cs="仿宋"/>
                <w:b/>
                <w:color w:val="auto"/>
                <w:sz w:val="24"/>
              </w:rPr>
              <w:t>质量</w:t>
            </w:r>
          </w:p>
        </w:tc>
        <w:tc>
          <w:tcPr>
            <w:tcW w:w="2146"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jc w:val="center"/>
              <w:rPr>
                <w:rFonts w:hint="eastAsia" w:ascii="仿宋" w:hAnsi="仿宋" w:eastAsia="仿宋" w:cs="仿宋"/>
                <w:b/>
                <w:color w:val="auto"/>
                <w:sz w:val="24"/>
              </w:rPr>
            </w:pPr>
            <w:r>
              <w:rPr>
                <w:rFonts w:hint="eastAsia" w:ascii="仿宋" w:hAnsi="仿宋" w:eastAsia="仿宋" w:cs="仿宋"/>
                <w:b/>
                <w:color w:val="auto"/>
                <w:sz w:val="24"/>
              </w:rPr>
              <w:t>项目单位</w:t>
            </w:r>
          </w:p>
          <w:p>
            <w:pPr>
              <w:spacing w:line="520" w:lineRule="exact"/>
              <w:jc w:val="center"/>
              <w:rPr>
                <w:rFonts w:hint="eastAsia" w:ascii="仿宋" w:hAnsi="仿宋" w:eastAsia="仿宋" w:cs="仿宋"/>
                <w:b/>
                <w:color w:val="auto"/>
                <w:sz w:val="24"/>
              </w:rPr>
            </w:pPr>
            <w:r>
              <w:rPr>
                <w:rFonts w:hint="eastAsia" w:ascii="仿宋" w:hAnsi="仿宋" w:eastAsia="仿宋" w:cs="仿宋"/>
                <w:b/>
                <w:color w:val="auto"/>
                <w:sz w:val="24"/>
              </w:rPr>
              <w:t>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777"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hint="eastAsia" w:ascii="仿宋" w:hAnsi="仿宋" w:eastAsia="仿宋" w:cs="仿宋"/>
                <w:b/>
                <w:color w:val="auto"/>
                <w:sz w:val="24"/>
              </w:rPr>
            </w:pPr>
            <w:r>
              <w:rPr>
                <w:rFonts w:hint="eastAsia" w:ascii="仿宋" w:hAnsi="仿宋" w:eastAsia="仿宋" w:cs="仿宋"/>
                <w:b/>
                <w:color w:val="auto"/>
                <w:sz w:val="24"/>
              </w:rPr>
              <w:t>1</w:t>
            </w:r>
          </w:p>
        </w:tc>
        <w:tc>
          <w:tcPr>
            <w:tcW w:w="149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hint="eastAsia" w:ascii="仿宋" w:hAnsi="仿宋" w:eastAsia="仿宋" w:cs="仿宋"/>
                <w:b/>
                <w:color w:val="auto"/>
                <w:sz w:val="24"/>
              </w:rPr>
            </w:pPr>
          </w:p>
        </w:tc>
        <w:tc>
          <w:tcPr>
            <w:tcW w:w="131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hint="eastAsia" w:ascii="仿宋" w:hAnsi="仿宋" w:eastAsia="仿宋" w:cs="仿宋"/>
                <w:b/>
                <w:color w:val="auto"/>
                <w:sz w:val="24"/>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hint="eastAsia" w:ascii="仿宋" w:hAnsi="仿宋" w:eastAsia="仿宋" w:cs="仿宋"/>
                <w:b/>
                <w:color w:val="auto"/>
                <w:sz w:val="24"/>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hint="eastAsia" w:ascii="仿宋" w:hAnsi="仿宋" w:eastAsia="仿宋" w:cs="仿宋"/>
                <w:b/>
                <w:color w:val="auto"/>
                <w:sz w:val="24"/>
              </w:rPr>
            </w:pPr>
          </w:p>
        </w:tc>
        <w:tc>
          <w:tcPr>
            <w:tcW w:w="1195"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hint="eastAsia" w:ascii="仿宋" w:hAnsi="仿宋" w:eastAsia="仿宋" w:cs="仿宋"/>
                <w:b/>
                <w:color w:val="auto"/>
                <w:sz w:val="24"/>
              </w:rPr>
            </w:pPr>
          </w:p>
        </w:tc>
        <w:tc>
          <w:tcPr>
            <w:tcW w:w="2146"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hint="eastAsia" w:ascii="仿宋" w:hAnsi="仿宋" w:eastAsia="仿宋" w:cs="仿宋"/>
                <w:b/>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777"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hint="eastAsia" w:ascii="仿宋" w:hAnsi="仿宋" w:eastAsia="仿宋" w:cs="仿宋"/>
                <w:b/>
                <w:color w:val="auto"/>
                <w:sz w:val="24"/>
              </w:rPr>
            </w:pPr>
            <w:r>
              <w:rPr>
                <w:rFonts w:hint="eastAsia" w:ascii="仿宋" w:hAnsi="仿宋" w:eastAsia="仿宋" w:cs="仿宋"/>
                <w:b/>
                <w:color w:val="auto"/>
                <w:sz w:val="24"/>
              </w:rPr>
              <w:t>2</w:t>
            </w:r>
          </w:p>
        </w:tc>
        <w:tc>
          <w:tcPr>
            <w:tcW w:w="149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hint="eastAsia" w:ascii="仿宋" w:hAnsi="仿宋" w:eastAsia="仿宋" w:cs="仿宋"/>
                <w:b/>
                <w:color w:val="auto"/>
                <w:sz w:val="24"/>
              </w:rPr>
            </w:pPr>
          </w:p>
        </w:tc>
        <w:tc>
          <w:tcPr>
            <w:tcW w:w="131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hint="eastAsia" w:ascii="仿宋" w:hAnsi="仿宋" w:eastAsia="仿宋" w:cs="仿宋"/>
                <w:b/>
                <w:color w:val="auto"/>
                <w:sz w:val="24"/>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hint="eastAsia" w:ascii="仿宋" w:hAnsi="仿宋" w:eastAsia="仿宋" w:cs="仿宋"/>
                <w:b/>
                <w:color w:val="auto"/>
                <w:sz w:val="24"/>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hint="eastAsia" w:ascii="仿宋" w:hAnsi="仿宋" w:eastAsia="仿宋" w:cs="仿宋"/>
                <w:b/>
                <w:color w:val="auto"/>
                <w:sz w:val="24"/>
              </w:rPr>
            </w:pPr>
          </w:p>
        </w:tc>
        <w:tc>
          <w:tcPr>
            <w:tcW w:w="1195"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hint="eastAsia" w:ascii="仿宋" w:hAnsi="仿宋" w:eastAsia="仿宋" w:cs="仿宋"/>
                <w:b/>
                <w:color w:val="auto"/>
                <w:sz w:val="24"/>
              </w:rPr>
            </w:pPr>
          </w:p>
        </w:tc>
        <w:tc>
          <w:tcPr>
            <w:tcW w:w="2146"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hint="eastAsia" w:ascii="仿宋" w:hAnsi="仿宋" w:eastAsia="仿宋" w:cs="仿宋"/>
                <w:b/>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777"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hint="eastAsia" w:ascii="仿宋" w:hAnsi="仿宋" w:eastAsia="仿宋" w:cs="仿宋"/>
                <w:b/>
                <w:color w:val="auto"/>
                <w:sz w:val="24"/>
              </w:rPr>
            </w:pPr>
            <w:r>
              <w:rPr>
                <w:rFonts w:hint="eastAsia" w:ascii="仿宋" w:hAnsi="仿宋" w:eastAsia="仿宋" w:cs="仿宋"/>
                <w:b/>
                <w:color w:val="auto"/>
                <w:sz w:val="24"/>
              </w:rPr>
              <w:t>3</w:t>
            </w:r>
          </w:p>
        </w:tc>
        <w:tc>
          <w:tcPr>
            <w:tcW w:w="149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hint="eastAsia" w:ascii="仿宋" w:hAnsi="仿宋" w:eastAsia="仿宋" w:cs="仿宋"/>
                <w:b/>
                <w:color w:val="auto"/>
                <w:sz w:val="24"/>
              </w:rPr>
            </w:pPr>
          </w:p>
        </w:tc>
        <w:tc>
          <w:tcPr>
            <w:tcW w:w="131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hint="eastAsia" w:ascii="仿宋" w:hAnsi="仿宋" w:eastAsia="仿宋" w:cs="仿宋"/>
                <w:b/>
                <w:color w:val="auto"/>
                <w:sz w:val="24"/>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hint="eastAsia" w:ascii="仿宋" w:hAnsi="仿宋" w:eastAsia="仿宋" w:cs="仿宋"/>
                <w:b/>
                <w:color w:val="auto"/>
                <w:sz w:val="24"/>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hint="eastAsia" w:ascii="仿宋" w:hAnsi="仿宋" w:eastAsia="仿宋" w:cs="仿宋"/>
                <w:b/>
                <w:color w:val="auto"/>
                <w:sz w:val="24"/>
              </w:rPr>
            </w:pPr>
          </w:p>
        </w:tc>
        <w:tc>
          <w:tcPr>
            <w:tcW w:w="1195"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hint="eastAsia" w:ascii="仿宋" w:hAnsi="仿宋" w:eastAsia="仿宋" w:cs="仿宋"/>
                <w:b/>
                <w:color w:val="auto"/>
                <w:sz w:val="24"/>
              </w:rPr>
            </w:pPr>
          </w:p>
        </w:tc>
        <w:tc>
          <w:tcPr>
            <w:tcW w:w="2146"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hint="eastAsia" w:ascii="仿宋" w:hAnsi="仿宋" w:eastAsia="仿宋" w:cs="仿宋"/>
                <w:b/>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777"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hint="eastAsia" w:ascii="仿宋" w:hAnsi="仿宋" w:eastAsia="仿宋" w:cs="仿宋"/>
                <w:b/>
                <w:color w:val="auto"/>
                <w:sz w:val="24"/>
              </w:rPr>
            </w:pPr>
            <w:r>
              <w:rPr>
                <w:rFonts w:hint="eastAsia" w:ascii="仿宋" w:hAnsi="仿宋" w:eastAsia="仿宋" w:cs="仿宋"/>
                <w:b/>
                <w:color w:val="auto"/>
                <w:sz w:val="24"/>
              </w:rPr>
              <w:t>…</w:t>
            </w:r>
          </w:p>
        </w:tc>
        <w:tc>
          <w:tcPr>
            <w:tcW w:w="149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hint="eastAsia" w:ascii="仿宋" w:hAnsi="仿宋" w:eastAsia="仿宋" w:cs="仿宋"/>
                <w:b/>
                <w:color w:val="auto"/>
                <w:sz w:val="24"/>
              </w:rPr>
            </w:pPr>
          </w:p>
        </w:tc>
        <w:tc>
          <w:tcPr>
            <w:tcW w:w="131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hint="eastAsia" w:ascii="仿宋" w:hAnsi="仿宋" w:eastAsia="仿宋" w:cs="仿宋"/>
                <w:b/>
                <w:color w:val="auto"/>
                <w:sz w:val="24"/>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hint="eastAsia" w:ascii="仿宋" w:hAnsi="仿宋" w:eastAsia="仿宋" w:cs="仿宋"/>
                <w:b/>
                <w:color w:val="auto"/>
                <w:sz w:val="24"/>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hint="eastAsia" w:ascii="仿宋" w:hAnsi="仿宋" w:eastAsia="仿宋" w:cs="仿宋"/>
                <w:b/>
                <w:color w:val="auto"/>
                <w:sz w:val="24"/>
              </w:rPr>
            </w:pPr>
          </w:p>
        </w:tc>
        <w:tc>
          <w:tcPr>
            <w:tcW w:w="1195"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hint="eastAsia" w:ascii="仿宋" w:hAnsi="仿宋" w:eastAsia="仿宋" w:cs="仿宋"/>
                <w:b/>
                <w:color w:val="auto"/>
                <w:sz w:val="24"/>
              </w:rPr>
            </w:pPr>
          </w:p>
        </w:tc>
        <w:tc>
          <w:tcPr>
            <w:tcW w:w="2146"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hint="eastAsia" w:ascii="仿宋" w:hAnsi="仿宋" w:eastAsia="仿宋" w:cs="仿宋"/>
                <w:b/>
                <w:color w:val="auto"/>
                <w:sz w:val="24"/>
              </w:rPr>
            </w:pPr>
          </w:p>
        </w:tc>
      </w:tr>
    </w:tbl>
    <w:p>
      <w:pPr>
        <w:spacing w:before="360" w:beforeLines="150" w:line="440" w:lineRule="exact"/>
        <w:rPr>
          <w:rFonts w:hint="eastAsia" w:ascii="仿宋" w:hAnsi="仿宋" w:eastAsia="仿宋" w:cs="仿宋"/>
          <w:color w:val="auto"/>
          <w:sz w:val="24"/>
          <w:u w:val="single"/>
          <w:lang w:val="en-GB"/>
        </w:rPr>
      </w:pPr>
      <w:r>
        <w:rPr>
          <w:rFonts w:hint="eastAsia" w:ascii="仿宋" w:hAnsi="仿宋" w:eastAsia="仿宋" w:cs="仿宋"/>
          <w:color w:val="auto"/>
          <w:sz w:val="24"/>
          <w:lang w:val="en-GB"/>
        </w:rPr>
        <w:t>投标单位：</w:t>
      </w:r>
      <w:r>
        <w:rPr>
          <w:rFonts w:hint="eastAsia" w:ascii="仿宋" w:hAnsi="仿宋" w:eastAsia="仿宋" w:cs="仿宋"/>
          <w:color w:val="auto"/>
          <w:sz w:val="24"/>
          <w:u w:val="single"/>
          <w:lang w:val="en-GB"/>
        </w:rPr>
        <w:t>（公章）</w:t>
      </w:r>
    </w:p>
    <w:p>
      <w:pPr>
        <w:spacing w:before="360" w:beforeLines="150" w:line="440" w:lineRule="exact"/>
        <w:rPr>
          <w:rFonts w:hint="eastAsia" w:ascii="仿宋" w:hAnsi="仿宋" w:eastAsia="仿宋" w:cs="仿宋"/>
          <w:color w:val="auto"/>
          <w:sz w:val="24"/>
          <w:lang w:val="en-GB"/>
        </w:rPr>
      </w:pPr>
      <w:r>
        <w:rPr>
          <w:rFonts w:hint="eastAsia" w:ascii="仿宋" w:hAnsi="仿宋" w:eastAsia="仿宋" w:cs="仿宋"/>
          <w:color w:val="auto"/>
          <w:sz w:val="24"/>
          <w:lang w:val="en-GB"/>
        </w:rPr>
        <w:t>授权代表：</w:t>
      </w:r>
      <w:r>
        <w:rPr>
          <w:rFonts w:hint="eastAsia" w:ascii="仿宋" w:hAnsi="仿宋" w:eastAsia="仿宋" w:cs="仿宋"/>
          <w:bCs/>
          <w:color w:val="auto"/>
          <w:sz w:val="24"/>
          <w:u w:val="single"/>
          <w:lang w:val="en-GB"/>
        </w:rPr>
        <w:t>（ 签名）</w:t>
      </w:r>
    </w:p>
    <w:p>
      <w:pPr>
        <w:spacing w:line="440" w:lineRule="exact"/>
        <w:rPr>
          <w:rFonts w:hint="eastAsia" w:ascii="仿宋" w:hAnsi="仿宋" w:eastAsia="仿宋" w:cs="仿宋"/>
          <w:color w:val="auto"/>
          <w:sz w:val="24"/>
          <w:lang w:val="en-GB"/>
        </w:rPr>
      </w:pPr>
    </w:p>
    <w:p>
      <w:pPr>
        <w:tabs>
          <w:tab w:val="left" w:pos="720"/>
        </w:tabs>
        <w:autoSpaceDE w:val="0"/>
        <w:autoSpaceDN w:val="0"/>
        <w:adjustRightInd w:val="0"/>
        <w:spacing w:line="240" w:lineRule="exact"/>
        <w:rPr>
          <w:rFonts w:hint="eastAsia" w:ascii="仿宋" w:hAnsi="仿宋" w:eastAsia="仿宋" w:cs="仿宋"/>
          <w:color w:val="auto"/>
          <w:sz w:val="24"/>
          <w:lang w:val="zh-CN"/>
        </w:rPr>
      </w:pPr>
    </w:p>
    <w:p>
      <w:pPr>
        <w:snapToGrid w:val="0"/>
        <w:spacing w:line="360" w:lineRule="auto"/>
        <w:ind w:firstLine="352" w:firstLineChars="147"/>
        <w:jc w:val="center"/>
        <w:rPr>
          <w:rFonts w:hint="eastAsia" w:ascii="仿宋" w:hAnsi="仿宋" w:eastAsia="仿宋" w:cs="仿宋"/>
          <w:color w:val="auto"/>
          <w:sz w:val="24"/>
        </w:rPr>
      </w:pPr>
    </w:p>
    <w:p>
      <w:pPr>
        <w:pStyle w:val="9"/>
        <w:ind w:right="482"/>
        <w:jc w:val="center"/>
        <w:rPr>
          <w:rFonts w:hint="eastAsia" w:ascii="仿宋" w:hAnsi="仿宋" w:eastAsia="仿宋" w:cs="仿宋"/>
          <w:b/>
          <w:color w:val="auto"/>
          <w:sz w:val="36"/>
          <w:szCs w:val="36"/>
          <w:lang w:eastAsia="zh-CN"/>
        </w:rPr>
      </w:pPr>
    </w:p>
    <w:p>
      <w:pPr>
        <w:pStyle w:val="9"/>
        <w:ind w:right="482"/>
        <w:jc w:val="center"/>
        <w:rPr>
          <w:rFonts w:hint="eastAsia" w:ascii="仿宋" w:hAnsi="仿宋" w:eastAsia="仿宋" w:cs="仿宋"/>
          <w:b/>
          <w:color w:val="auto"/>
          <w:sz w:val="36"/>
          <w:szCs w:val="36"/>
          <w:lang w:eastAsia="zh-CN"/>
        </w:rPr>
      </w:pPr>
    </w:p>
    <w:p>
      <w:pPr>
        <w:pStyle w:val="9"/>
        <w:ind w:right="482"/>
        <w:jc w:val="center"/>
        <w:rPr>
          <w:rFonts w:hint="eastAsia" w:ascii="仿宋" w:hAnsi="仿宋" w:eastAsia="仿宋" w:cs="仿宋"/>
          <w:b/>
          <w:color w:val="auto"/>
          <w:sz w:val="36"/>
          <w:szCs w:val="36"/>
          <w:lang w:eastAsia="zh-CN"/>
        </w:rPr>
      </w:pPr>
    </w:p>
    <w:p>
      <w:pPr>
        <w:pStyle w:val="9"/>
        <w:ind w:right="482"/>
        <w:jc w:val="center"/>
        <w:rPr>
          <w:rFonts w:hint="eastAsia" w:ascii="仿宋" w:hAnsi="仿宋" w:eastAsia="仿宋" w:cs="仿宋"/>
          <w:b/>
          <w:color w:val="auto"/>
          <w:sz w:val="36"/>
          <w:szCs w:val="36"/>
          <w:lang w:eastAsia="zh-CN"/>
        </w:rPr>
      </w:pPr>
    </w:p>
    <w:p>
      <w:pPr>
        <w:pStyle w:val="9"/>
        <w:ind w:right="482"/>
        <w:jc w:val="center"/>
        <w:rPr>
          <w:rFonts w:hint="eastAsia" w:ascii="仿宋" w:hAnsi="仿宋" w:eastAsia="仿宋" w:cs="仿宋"/>
          <w:b/>
          <w:color w:val="auto"/>
          <w:sz w:val="36"/>
          <w:szCs w:val="36"/>
          <w:lang w:eastAsia="zh-CN"/>
        </w:rPr>
      </w:pPr>
    </w:p>
    <w:p>
      <w:pPr>
        <w:pStyle w:val="9"/>
        <w:ind w:right="482"/>
        <w:jc w:val="center"/>
        <w:rPr>
          <w:rFonts w:hint="eastAsia" w:ascii="仿宋" w:hAnsi="仿宋" w:eastAsia="仿宋" w:cs="仿宋"/>
          <w:b/>
          <w:color w:val="auto"/>
          <w:sz w:val="36"/>
          <w:szCs w:val="36"/>
          <w:lang w:eastAsia="zh-CN"/>
        </w:rPr>
      </w:pPr>
    </w:p>
    <w:p>
      <w:pPr>
        <w:pStyle w:val="9"/>
        <w:ind w:right="482"/>
        <w:jc w:val="center"/>
        <w:rPr>
          <w:rFonts w:hint="eastAsia" w:ascii="仿宋" w:hAnsi="仿宋" w:eastAsia="仿宋" w:cs="仿宋"/>
          <w:b/>
          <w:color w:val="auto"/>
          <w:sz w:val="36"/>
          <w:szCs w:val="36"/>
          <w:lang w:eastAsia="zh-CN"/>
        </w:rPr>
      </w:pPr>
    </w:p>
    <w:p>
      <w:pPr>
        <w:pStyle w:val="9"/>
        <w:ind w:right="482"/>
        <w:jc w:val="center"/>
        <w:rPr>
          <w:rFonts w:hint="eastAsia" w:ascii="仿宋" w:hAnsi="仿宋" w:eastAsia="仿宋" w:cs="仿宋"/>
          <w:b/>
          <w:color w:val="auto"/>
          <w:sz w:val="36"/>
          <w:szCs w:val="36"/>
          <w:lang w:eastAsia="zh-CN"/>
        </w:rPr>
      </w:pPr>
    </w:p>
    <w:p>
      <w:pPr>
        <w:pStyle w:val="9"/>
        <w:ind w:right="482"/>
        <w:jc w:val="center"/>
        <w:rPr>
          <w:rFonts w:hint="eastAsia" w:ascii="仿宋" w:hAnsi="仿宋" w:eastAsia="仿宋" w:cs="仿宋"/>
          <w:b/>
          <w:color w:val="auto"/>
          <w:sz w:val="36"/>
          <w:szCs w:val="36"/>
          <w:lang w:eastAsia="zh-CN"/>
        </w:rPr>
      </w:pPr>
    </w:p>
    <w:p>
      <w:pPr>
        <w:spacing w:line="360" w:lineRule="auto"/>
        <w:ind w:firstLine="640" w:firstLineChars="200"/>
        <w:jc w:val="center"/>
        <w:rPr>
          <w:rFonts w:hint="eastAsia" w:ascii="仿宋" w:hAnsi="仿宋" w:eastAsia="仿宋" w:cs="仿宋"/>
          <w:color w:val="auto"/>
          <w:sz w:val="32"/>
          <w:szCs w:val="32"/>
        </w:rPr>
      </w:pPr>
    </w:p>
    <w:p>
      <w:pPr>
        <w:pStyle w:val="4"/>
        <w:spacing w:before="0" w:after="0" w:line="240" w:lineRule="auto"/>
        <w:rPr>
          <w:rFonts w:hint="eastAsia" w:ascii="仿宋" w:hAnsi="仿宋" w:eastAsia="仿宋" w:cs="仿宋"/>
          <w:b/>
          <w:bCs/>
          <w:color w:val="auto"/>
          <w:kern w:val="2"/>
          <w:sz w:val="32"/>
          <w:szCs w:val="32"/>
          <w:lang w:val="en-US" w:eastAsia="zh-CN" w:bidi="ar-SA"/>
        </w:rPr>
      </w:pPr>
    </w:p>
    <w:p>
      <w:pPr>
        <w:rPr>
          <w:rFonts w:hint="eastAsia" w:ascii="仿宋" w:hAnsi="仿宋" w:eastAsia="仿宋" w:cs="仿宋"/>
          <w:color w:val="auto"/>
          <w:lang w:val="en-US" w:eastAsia="zh-CN"/>
        </w:rPr>
      </w:pPr>
    </w:p>
    <w:p>
      <w:pPr>
        <w:spacing w:line="360" w:lineRule="auto"/>
        <w:ind w:firstLine="643" w:firstLineChars="200"/>
        <w:jc w:val="center"/>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8、政府采购活动信用记录自查承诺函</w:t>
      </w:r>
    </w:p>
    <w:p>
      <w:pPr>
        <w:spacing w:line="360" w:lineRule="auto"/>
        <w:jc w:val="left"/>
        <w:outlineLvl w:val="1"/>
        <w:rPr>
          <w:rFonts w:hint="eastAsia" w:ascii="仿宋" w:hAnsi="仿宋" w:eastAsia="仿宋" w:cs="仿宋"/>
          <w:color w:val="auto"/>
          <w:sz w:val="24"/>
        </w:rPr>
      </w:pPr>
    </w:p>
    <w:p>
      <w:pPr>
        <w:spacing w:line="440" w:lineRule="exact"/>
        <w:rPr>
          <w:rFonts w:hint="eastAsia" w:ascii="仿宋" w:hAnsi="仿宋" w:eastAsia="仿宋" w:cs="仿宋"/>
          <w:color w:val="auto"/>
          <w:sz w:val="24"/>
          <w:lang w:val="zh-CN"/>
        </w:rPr>
      </w:pPr>
      <w:r>
        <w:rPr>
          <w:rFonts w:hint="eastAsia" w:ascii="仿宋" w:hAnsi="仿宋" w:eastAsia="仿宋" w:cs="仿宋"/>
          <w:color w:val="auto"/>
          <w:sz w:val="24"/>
          <w:lang w:val="zh-CN"/>
        </w:rPr>
        <w:t>海南政辉招投标代理有限公司：</w:t>
      </w:r>
    </w:p>
    <w:p>
      <w:pPr>
        <w:spacing w:line="44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关于本公司（企业）信用情况，经对“信用中国”网站（www.creditchina.gov.cn）中企业信用信息、中国政府采购网（www.ccgp.gov.cn）中“政府采购严重违法失信行为信息记录”的网上查询，截至规定的磋商截止时间，我公司（企业）没有被列入失信被执行人、重大税收违法案件当事人名单、政府采购严重违法失信行为记录名单中。采购人或采购代理机构有权在本项目评审活动结束前对我公司（企业）的信用记录的真实性和有效性进行审查、验证，如我公司（企业）有被列入失信被执行人、重大税收违法案件当事人名单、政府采购严重违法失信行为记录名单中，将作不合格供应商处理。</w:t>
      </w:r>
    </w:p>
    <w:p>
      <w:pPr>
        <w:spacing w:line="440" w:lineRule="exact"/>
        <w:ind w:firstLine="480" w:firstLineChars="200"/>
        <w:rPr>
          <w:rFonts w:hint="eastAsia" w:ascii="仿宋" w:hAnsi="仿宋" w:eastAsia="仿宋" w:cs="仿宋"/>
          <w:color w:val="auto"/>
          <w:sz w:val="24"/>
          <w:lang w:val="zh-CN"/>
        </w:rPr>
      </w:pPr>
    </w:p>
    <w:p>
      <w:pPr>
        <w:spacing w:line="440" w:lineRule="exact"/>
        <w:ind w:firstLine="480" w:firstLineChars="200"/>
        <w:rPr>
          <w:rFonts w:hint="eastAsia" w:ascii="仿宋" w:hAnsi="仿宋" w:eastAsia="仿宋" w:cs="仿宋"/>
          <w:color w:val="auto"/>
          <w:sz w:val="24"/>
          <w:lang w:val="zh-CN"/>
        </w:rPr>
      </w:pPr>
    </w:p>
    <w:p>
      <w:pPr>
        <w:spacing w:line="44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特此承诺！</w:t>
      </w:r>
    </w:p>
    <w:p>
      <w:pPr>
        <w:spacing w:line="440" w:lineRule="exact"/>
        <w:ind w:firstLine="480" w:firstLineChars="200"/>
        <w:rPr>
          <w:rFonts w:hint="eastAsia" w:ascii="仿宋" w:hAnsi="仿宋" w:eastAsia="仿宋" w:cs="仿宋"/>
          <w:color w:val="auto"/>
          <w:sz w:val="24"/>
          <w:lang w:val="zh-CN"/>
        </w:rPr>
      </w:pPr>
    </w:p>
    <w:p>
      <w:pPr>
        <w:spacing w:line="440" w:lineRule="exact"/>
        <w:ind w:firstLine="480" w:firstLineChars="200"/>
        <w:rPr>
          <w:rFonts w:hint="eastAsia" w:ascii="仿宋" w:hAnsi="仿宋" w:eastAsia="仿宋" w:cs="仿宋"/>
          <w:color w:val="auto"/>
          <w:sz w:val="24"/>
          <w:lang w:val="zh-CN"/>
        </w:rPr>
      </w:pPr>
    </w:p>
    <w:p>
      <w:pPr>
        <w:spacing w:line="440" w:lineRule="exact"/>
        <w:ind w:firstLine="480" w:firstLineChars="200"/>
        <w:rPr>
          <w:rFonts w:hint="eastAsia" w:ascii="仿宋" w:hAnsi="仿宋" w:eastAsia="仿宋" w:cs="仿宋"/>
          <w:color w:val="auto"/>
          <w:sz w:val="24"/>
          <w:lang w:val="zh-CN"/>
        </w:rPr>
      </w:pPr>
    </w:p>
    <w:p>
      <w:pPr>
        <w:spacing w:line="44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相关资格证明材料如下（均提供网站截图加盖公章）：</w:t>
      </w:r>
    </w:p>
    <w:p>
      <w:pPr>
        <w:spacing w:line="44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附件</w:t>
      </w:r>
      <w:r>
        <w:rPr>
          <w:rFonts w:hint="eastAsia" w:ascii="仿宋" w:hAnsi="仿宋" w:eastAsia="仿宋" w:cs="仿宋"/>
          <w:color w:val="auto"/>
          <w:sz w:val="24"/>
        </w:rPr>
        <w:t>1：</w:t>
      </w:r>
      <w:r>
        <w:rPr>
          <w:rFonts w:hint="eastAsia" w:ascii="仿宋" w:hAnsi="仿宋" w:eastAsia="仿宋" w:cs="仿宋"/>
          <w:color w:val="auto"/>
          <w:sz w:val="24"/>
          <w:lang w:val="zh-CN"/>
        </w:rPr>
        <w:t>“信用中国”网站没有被列入失信被执行人、重大税收违法案件当事人名单、政府采购严重违法失信行为记录名单中截图证明；</w:t>
      </w:r>
    </w:p>
    <w:p>
      <w:pPr>
        <w:spacing w:line="44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附件</w:t>
      </w:r>
      <w:r>
        <w:rPr>
          <w:rFonts w:hint="eastAsia" w:ascii="仿宋" w:hAnsi="仿宋" w:eastAsia="仿宋" w:cs="仿宋"/>
          <w:color w:val="auto"/>
          <w:sz w:val="24"/>
        </w:rPr>
        <w:t>2：</w:t>
      </w:r>
      <w:r>
        <w:rPr>
          <w:rFonts w:hint="eastAsia" w:ascii="仿宋" w:hAnsi="仿宋" w:eastAsia="仿宋" w:cs="仿宋"/>
          <w:color w:val="auto"/>
          <w:sz w:val="24"/>
          <w:lang w:val="zh-CN"/>
        </w:rPr>
        <w:t>中国政府采购网（www.ccgp.gov.cn）中“政府采购严重违法失信行为信息记录”截图证明。</w:t>
      </w:r>
    </w:p>
    <w:p>
      <w:pPr>
        <w:spacing w:line="440" w:lineRule="exact"/>
        <w:ind w:firstLine="480" w:firstLineChars="200"/>
        <w:rPr>
          <w:rFonts w:hint="eastAsia" w:ascii="仿宋" w:hAnsi="仿宋" w:eastAsia="仿宋" w:cs="仿宋"/>
          <w:color w:val="auto"/>
          <w:sz w:val="24"/>
          <w:lang w:val="zh-CN"/>
        </w:rPr>
      </w:pPr>
    </w:p>
    <w:p>
      <w:pPr>
        <w:spacing w:line="440" w:lineRule="exact"/>
        <w:ind w:firstLine="480" w:firstLineChars="200"/>
        <w:rPr>
          <w:rFonts w:hint="eastAsia" w:ascii="仿宋" w:hAnsi="仿宋" w:eastAsia="仿宋" w:cs="仿宋"/>
          <w:color w:val="auto"/>
          <w:sz w:val="24"/>
          <w:lang w:val="zh-CN"/>
        </w:rPr>
      </w:pPr>
    </w:p>
    <w:p>
      <w:pPr>
        <w:spacing w:line="440" w:lineRule="exact"/>
        <w:ind w:firstLine="480" w:firstLineChars="200"/>
        <w:rPr>
          <w:rFonts w:hint="eastAsia" w:ascii="仿宋" w:hAnsi="仿宋" w:eastAsia="仿宋" w:cs="仿宋"/>
          <w:color w:val="auto"/>
          <w:sz w:val="24"/>
          <w:lang w:val="zh-CN"/>
        </w:rPr>
      </w:pPr>
    </w:p>
    <w:p>
      <w:pPr>
        <w:spacing w:line="44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授权代表（签字或盖名章）：</w:t>
      </w:r>
    </w:p>
    <w:p>
      <w:pPr>
        <w:spacing w:line="44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投标单位（加盖公章）：</w:t>
      </w:r>
    </w:p>
    <w:p>
      <w:pPr>
        <w:spacing w:line="440" w:lineRule="exact"/>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日    期：   年   月  日</w:t>
      </w:r>
    </w:p>
    <w:p>
      <w:pPr>
        <w:pStyle w:val="9"/>
        <w:ind w:right="0" w:firstLine="0"/>
        <w:jc w:val="center"/>
        <w:rPr>
          <w:rFonts w:hint="eastAsia" w:ascii="仿宋" w:hAnsi="仿宋" w:eastAsia="仿宋" w:cs="仿宋"/>
          <w:color w:val="auto"/>
          <w:sz w:val="24"/>
          <w:lang w:eastAsia="zh-CN"/>
        </w:rPr>
      </w:pPr>
      <w:r>
        <w:rPr>
          <w:rFonts w:hint="eastAsia" w:ascii="仿宋" w:hAnsi="仿宋" w:eastAsia="仿宋" w:cs="仿宋"/>
          <w:color w:val="auto"/>
          <w:sz w:val="24"/>
          <w:lang w:eastAsia="zh-CN"/>
        </w:rPr>
        <w:br w:type="page"/>
      </w:r>
      <w:bookmarkStart w:id="184" w:name="_Toc18619"/>
      <w:bookmarkStart w:id="185" w:name="_Toc13835"/>
      <w:bookmarkStart w:id="186" w:name="_Toc19635"/>
    </w:p>
    <w:p>
      <w:pPr>
        <w:pStyle w:val="9"/>
        <w:ind w:right="482" w:firstLine="0"/>
        <w:jc w:val="both"/>
        <w:rPr>
          <w:rFonts w:hint="eastAsia" w:ascii="仿宋" w:hAnsi="仿宋" w:eastAsia="仿宋" w:cs="仿宋"/>
          <w:color w:val="auto"/>
          <w:sz w:val="24"/>
          <w:lang w:eastAsia="zh-CN"/>
        </w:rPr>
      </w:pPr>
    </w:p>
    <w:p>
      <w:pPr>
        <w:pStyle w:val="9"/>
        <w:ind w:right="482" w:firstLine="0"/>
        <w:jc w:val="center"/>
        <w:rPr>
          <w:rFonts w:hint="eastAsia" w:ascii="仿宋" w:hAnsi="仿宋" w:eastAsia="仿宋" w:cs="仿宋"/>
          <w:color w:val="auto"/>
          <w:sz w:val="30"/>
          <w:lang w:eastAsia="zh-CN"/>
        </w:rPr>
      </w:pPr>
      <w:r>
        <w:rPr>
          <w:rFonts w:hint="eastAsia" w:ascii="仿宋" w:hAnsi="仿宋" w:eastAsia="仿宋" w:cs="仿宋"/>
          <w:b/>
          <w:bCs/>
          <w:color w:val="auto"/>
          <w:sz w:val="30"/>
          <w:lang w:eastAsia="zh-CN"/>
        </w:rPr>
        <w:t>9、中小企业（监狱企业）声明函</w:t>
      </w:r>
      <w:bookmarkEnd w:id="184"/>
      <w:bookmarkEnd w:id="185"/>
      <w:bookmarkEnd w:id="186"/>
    </w:p>
    <w:p>
      <w:pPr>
        <w:snapToGrid w:val="0"/>
        <w:spacing w:line="360" w:lineRule="atLeast"/>
        <w:jc w:val="center"/>
        <w:rPr>
          <w:rFonts w:hint="eastAsia" w:ascii="仿宋" w:hAnsi="仿宋" w:eastAsia="仿宋" w:cs="仿宋"/>
          <w:b/>
          <w:color w:val="auto"/>
          <w:sz w:val="32"/>
        </w:rPr>
      </w:pP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kern w:val="0"/>
          <w:sz w:val="24"/>
          <w:lang w:bidi="ar"/>
        </w:rPr>
        <w:t>本公司（联合体）郑重声明，根据《政府采购促进中小企业发展管理办法》（财库﹝2020﹞46 号）的规定，本公司（联合体）参加</w:t>
      </w:r>
      <w:r>
        <w:rPr>
          <w:rFonts w:hint="eastAsia" w:ascii="仿宋" w:hAnsi="仿宋" w:eastAsia="仿宋" w:cs="仿宋"/>
          <w:color w:val="auto"/>
          <w:kern w:val="0"/>
          <w:sz w:val="24"/>
          <w:u w:val="single"/>
          <w:lang w:bidi="ar"/>
        </w:rPr>
        <w:t>（单位名称）</w:t>
      </w:r>
      <w:r>
        <w:rPr>
          <w:rFonts w:hint="eastAsia" w:ascii="仿宋" w:hAnsi="仿宋" w:eastAsia="仿宋" w:cs="仿宋"/>
          <w:color w:val="auto"/>
          <w:kern w:val="0"/>
          <w:sz w:val="24"/>
          <w:lang w:bidi="ar"/>
        </w:rPr>
        <w:t>的</w:t>
      </w:r>
      <w:r>
        <w:rPr>
          <w:rFonts w:hint="eastAsia" w:ascii="仿宋" w:hAnsi="仿宋" w:eastAsia="仿宋" w:cs="仿宋"/>
          <w:color w:val="auto"/>
          <w:kern w:val="0"/>
          <w:sz w:val="24"/>
          <w:u w:val="single"/>
          <w:lang w:bidi="ar"/>
        </w:rPr>
        <w:t>（项目名称）</w:t>
      </w:r>
      <w:r>
        <w:rPr>
          <w:rFonts w:hint="eastAsia" w:ascii="仿宋" w:hAnsi="仿宋" w:eastAsia="仿宋" w:cs="仿宋"/>
          <w:color w:val="auto"/>
          <w:kern w:val="0"/>
          <w:sz w:val="24"/>
          <w:lang w:bidi="ar"/>
        </w:rPr>
        <w:t>采购活动，工程的施工单位全部为符合政策要求的中小企业（或者：服务全部由符合政策要求的中小企业承接）。相关企业（含联合体中的中小企业、签订分包意向协议的中小企业）的具体情 况如下：</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kern w:val="0"/>
          <w:sz w:val="24"/>
          <w:lang w:bidi="ar"/>
        </w:rPr>
        <w:t xml:space="preserve">1. </w:t>
      </w:r>
      <w:r>
        <w:rPr>
          <w:rFonts w:hint="eastAsia" w:ascii="仿宋" w:hAnsi="仿宋" w:eastAsia="仿宋" w:cs="仿宋"/>
          <w:color w:val="auto"/>
          <w:kern w:val="0"/>
          <w:sz w:val="24"/>
          <w:u w:val="single"/>
          <w:lang w:bidi="ar"/>
        </w:rPr>
        <w:t xml:space="preserve">（标的名称） </w:t>
      </w:r>
      <w:r>
        <w:rPr>
          <w:rFonts w:hint="eastAsia" w:ascii="仿宋" w:hAnsi="仿宋" w:eastAsia="仿宋" w:cs="仿宋"/>
          <w:color w:val="auto"/>
          <w:kern w:val="0"/>
          <w:sz w:val="24"/>
          <w:lang w:bidi="ar"/>
        </w:rPr>
        <w:t>，属于</w:t>
      </w:r>
      <w:r>
        <w:rPr>
          <w:rFonts w:hint="eastAsia" w:ascii="仿宋" w:hAnsi="仿宋" w:eastAsia="仿宋" w:cs="仿宋"/>
          <w:color w:val="auto"/>
          <w:kern w:val="0"/>
          <w:sz w:val="24"/>
          <w:u w:val="single"/>
          <w:lang w:bidi="ar"/>
        </w:rPr>
        <w:t>（采购文件中明确的所属行业）</w:t>
      </w:r>
      <w:r>
        <w:rPr>
          <w:rFonts w:hint="eastAsia" w:ascii="仿宋" w:hAnsi="仿宋" w:eastAsia="仿宋" w:cs="仿宋"/>
          <w:color w:val="auto"/>
          <w:kern w:val="0"/>
          <w:sz w:val="24"/>
          <w:lang w:bidi="ar"/>
        </w:rPr>
        <w:t>；承建（承接）企业为</w:t>
      </w:r>
      <w:r>
        <w:rPr>
          <w:rFonts w:hint="eastAsia" w:ascii="仿宋" w:hAnsi="仿宋" w:eastAsia="仿宋" w:cs="仿宋"/>
          <w:color w:val="auto"/>
          <w:kern w:val="0"/>
          <w:sz w:val="24"/>
          <w:u w:val="single"/>
          <w:lang w:bidi="ar"/>
        </w:rPr>
        <w:t>（企业名称）</w:t>
      </w:r>
      <w:r>
        <w:rPr>
          <w:rFonts w:hint="eastAsia" w:ascii="仿宋" w:hAnsi="仿宋" w:eastAsia="仿宋" w:cs="仿宋"/>
          <w:color w:val="auto"/>
          <w:kern w:val="0"/>
          <w:sz w:val="24"/>
          <w:lang w:bidi="ar"/>
        </w:rPr>
        <w:t>，从业人员</w:t>
      </w:r>
      <w:r>
        <w:rPr>
          <w:rFonts w:hint="eastAsia" w:ascii="仿宋" w:hAnsi="仿宋" w:eastAsia="仿宋" w:cs="仿宋"/>
          <w:color w:val="auto"/>
          <w:kern w:val="0"/>
          <w:sz w:val="24"/>
          <w:u w:val="single"/>
          <w:lang w:bidi="ar"/>
        </w:rPr>
        <w:t xml:space="preserve">   </w:t>
      </w:r>
      <w:r>
        <w:rPr>
          <w:rFonts w:hint="eastAsia" w:ascii="仿宋" w:hAnsi="仿宋" w:eastAsia="仿宋" w:cs="仿宋"/>
          <w:color w:val="auto"/>
          <w:kern w:val="0"/>
          <w:sz w:val="24"/>
          <w:lang w:bidi="ar"/>
        </w:rPr>
        <w:t>人，营业收入为</w:t>
      </w:r>
      <w:r>
        <w:rPr>
          <w:rFonts w:hint="eastAsia" w:ascii="仿宋" w:hAnsi="仿宋" w:eastAsia="仿宋" w:cs="仿宋"/>
          <w:color w:val="auto"/>
          <w:kern w:val="0"/>
          <w:sz w:val="24"/>
          <w:u w:val="single"/>
          <w:lang w:bidi="ar"/>
        </w:rPr>
        <w:t xml:space="preserve">  </w:t>
      </w:r>
      <w:r>
        <w:rPr>
          <w:rFonts w:hint="eastAsia" w:ascii="仿宋" w:hAnsi="仿宋" w:eastAsia="仿宋" w:cs="仿宋"/>
          <w:color w:val="auto"/>
          <w:kern w:val="0"/>
          <w:sz w:val="24"/>
          <w:lang w:bidi="ar"/>
        </w:rPr>
        <w:t>万元，资产总额为</w:t>
      </w:r>
      <w:r>
        <w:rPr>
          <w:rFonts w:hint="eastAsia" w:ascii="仿宋" w:hAnsi="仿宋" w:eastAsia="仿宋" w:cs="仿宋"/>
          <w:color w:val="auto"/>
          <w:kern w:val="0"/>
          <w:sz w:val="24"/>
          <w:u w:val="single"/>
          <w:lang w:bidi="ar"/>
        </w:rPr>
        <w:t xml:space="preserve"> </w:t>
      </w:r>
      <w:r>
        <w:rPr>
          <w:rFonts w:hint="eastAsia" w:ascii="仿宋" w:hAnsi="仿宋" w:eastAsia="仿宋" w:cs="仿宋"/>
          <w:color w:val="auto"/>
          <w:kern w:val="0"/>
          <w:sz w:val="24"/>
          <w:lang w:bidi="ar"/>
        </w:rPr>
        <w:t>万元，属于</w:t>
      </w:r>
      <w:r>
        <w:rPr>
          <w:rFonts w:hint="eastAsia" w:ascii="仿宋" w:hAnsi="仿宋" w:eastAsia="仿宋" w:cs="仿宋"/>
          <w:color w:val="auto"/>
          <w:kern w:val="0"/>
          <w:sz w:val="24"/>
          <w:u w:val="single"/>
          <w:lang w:bidi="ar"/>
        </w:rPr>
        <w:t>（中型企业、小型企业、微型企业）</w:t>
      </w:r>
      <w:r>
        <w:rPr>
          <w:rFonts w:hint="eastAsia" w:ascii="仿宋" w:hAnsi="仿宋" w:eastAsia="仿宋" w:cs="仿宋"/>
          <w:color w:val="auto"/>
          <w:kern w:val="0"/>
          <w:sz w:val="24"/>
          <w:lang w:bidi="ar"/>
        </w:rPr>
        <w:t xml:space="preserve">； </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kern w:val="0"/>
          <w:sz w:val="24"/>
          <w:lang w:bidi="ar"/>
        </w:rPr>
        <w:t xml:space="preserve">2. </w:t>
      </w:r>
      <w:r>
        <w:rPr>
          <w:rFonts w:hint="eastAsia" w:ascii="仿宋" w:hAnsi="仿宋" w:eastAsia="仿宋" w:cs="仿宋"/>
          <w:color w:val="auto"/>
          <w:kern w:val="0"/>
          <w:sz w:val="24"/>
          <w:u w:val="single"/>
          <w:lang w:bidi="ar"/>
        </w:rPr>
        <w:t xml:space="preserve">（标的名称） </w:t>
      </w:r>
      <w:r>
        <w:rPr>
          <w:rFonts w:hint="eastAsia" w:ascii="仿宋" w:hAnsi="仿宋" w:eastAsia="仿宋" w:cs="仿宋"/>
          <w:color w:val="auto"/>
          <w:kern w:val="0"/>
          <w:sz w:val="24"/>
          <w:lang w:bidi="ar"/>
        </w:rPr>
        <w:t>，属于</w:t>
      </w:r>
      <w:r>
        <w:rPr>
          <w:rFonts w:hint="eastAsia" w:ascii="仿宋" w:hAnsi="仿宋" w:eastAsia="仿宋" w:cs="仿宋"/>
          <w:color w:val="auto"/>
          <w:kern w:val="0"/>
          <w:sz w:val="24"/>
          <w:u w:val="single"/>
          <w:lang w:bidi="ar"/>
        </w:rPr>
        <w:t>（采购文件中明确的所属行业）</w:t>
      </w:r>
      <w:r>
        <w:rPr>
          <w:rFonts w:hint="eastAsia" w:ascii="仿宋" w:hAnsi="仿宋" w:eastAsia="仿宋" w:cs="仿宋"/>
          <w:color w:val="auto"/>
          <w:kern w:val="0"/>
          <w:sz w:val="24"/>
          <w:lang w:bidi="ar"/>
        </w:rPr>
        <w:t>；承建（承接）企业为</w:t>
      </w:r>
      <w:r>
        <w:rPr>
          <w:rFonts w:hint="eastAsia" w:ascii="仿宋" w:hAnsi="仿宋" w:eastAsia="仿宋" w:cs="仿宋"/>
          <w:color w:val="auto"/>
          <w:kern w:val="0"/>
          <w:sz w:val="24"/>
          <w:u w:val="single"/>
          <w:lang w:bidi="ar"/>
        </w:rPr>
        <w:t>（企业名称）</w:t>
      </w:r>
      <w:r>
        <w:rPr>
          <w:rFonts w:hint="eastAsia" w:ascii="仿宋" w:hAnsi="仿宋" w:eastAsia="仿宋" w:cs="仿宋"/>
          <w:color w:val="auto"/>
          <w:kern w:val="0"/>
          <w:sz w:val="24"/>
          <w:lang w:bidi="ar"/>
        </w:rPr>
        <w:t>，从业人员</w:t>
      </w:r>
      <w:r>
        <w:rPr>
          <w:rFonts w:hint="eastAsia" w:ascii="仿宋" w:hAnsi="仿宋" w:eastAsia="仿宋" w:cs="仿宋"/>
          <w:color w:val="auto"/>
          <w:kern w:val="0"/>
          <w:sz w:val="24"/>
          <w:u w:val="single"/>
          <w:lang w:bidi="ar"/>
        </w:rPr>
        <w:t xml:space="preserve">  </w:t>
      </w:r>
      <w:r>
        <w:rPr>
          <w:rFonts w:hint="eastAsia" w:ascii="仿宋" w:hAnsi="仿宋" w:eastAsia="仿宋" w:cs="仿宋"/>
          <w:color w:val="auto"/>
          <w:kern w:val="0"/>
          <w:sz w:val="24"/>
          <w:lang w:bidi="ar"/>
        </w:rPr>
        <w:t>人，营业收入为</w:t>
      </w:r>
      <w:r>
        <w:rPr>
          <w:rFonts w:hint="eastAsia" w:ascii="仿宋" w:hAnsi="仿宋" w:eastAsia="仿宋" w:cs="仿宋"/>
          <w:color w:val="auto"/>
          <w:kern w:val="0"/>
          <w:sz w:val="24"/>
          <w:u w:val="single"/>
          <w:lang w:bidi="ar"/>
        </w:rPr>
        <w:t xml:space="preserve">  </w:t>
      </w:r>
      <w:r>
        <w:rPr>
          <w:rFonts w:hint="eastAsia" w:ascii="仿宋" w:hAnsi="仿宋" w:eastAsia="仿宋" w:cs="仿宋"/>
          <w:color w:val="auto"/>
          <w:kern w:val="0"/>
          <w:sz w:val="24"/>
          <w:lang w:bidi="ar"/>
        </w:rPr>
        <w:t>万元，资产总额为</w:t>
      </w:r>
      <w:r>
        <w:rPr>
          <w:rFonts w:hint="eastAsia" w:ascii="仿宋" w:hAnsi="仿宋" w:eastAsia="仿宋" w:cs="仿宋"/>
          <w:color w:val="auto"/>
          <w:kern w:val="0"/>
          <w:sz w:val="24"/>
          <w:u w:val="single"/>
          <w:lang w:bidi="ar"/>
        </w:rPr>
        <w:t xml:space="preserve">   </w:t>
      </w:r>
      <w:r>
        <w:rPr>
          <w:rFonts w:hint="eastAsia" w:ascii="仿宋" w:hAnsi="仿宋" w:eastAsia="仿宋" w:cs="仿宋"/>
          <w:color w:val="auto"/>
          <w:kern w:val="0"/>
          <w:sz w:val="24"/>
          <w:lang w:bidi="ar"/>
        </w:rPr>
        <w:t>万元，属于</w:t>
      </w:r>
      <w:r>
        <w:rPr>
          <w:rFonts w:hint="eastAsia" w:ascii="仿宋" w:hAnsi="仿宋" w:eastAsia="仿宋" w:cs="仿宋"/>
          <w:color w:val="auto"/>
          <w:kern w:val="0"/>
          <w:sz w:val="24"/>
          <w:u w:val="single"/>
          <w:lang w:bidi="ar"/>
        </w:rPr>
        <w:t>（中型企业、 小型企业、微型企业）</w:t>
      </w:r>
      <w:r>
        <w:rPr>
          <w:rFonts w:hint="eastAsia" w:ascii="仿宋" w:hAnsi="仿宋" w:eastAsia="仿宋" w:cs="仿宋"/>
          <w:color w:val="auto"/>
          <w:kern w:val="0"/>
          <w:sz w:val="24"/>
          <w:lang w:bidi="ar"/>
        </w:rPr>
        <w:t xml:space="preserve">； </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kern w:val="0"/>
          <w:sz w:val="24"/>
          <w:lang w:bidi="ar"/>
        </w:rPr>
        <w:t>……</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kern w:val="0"/>
          <w:sz w:val="24"/>
          <w:lang w:bidi="ar"/>
        </w:rPr>
        <w:t>以上企业，不属于大企业的分支机构，不存在控股股东为大企业的情形，也不存在与大企业的负责人为同一人的情形。</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kern w:val="0"/>
          <w:sz w:val="24"/>
          <w:lang w:bidi="ar"/>
        </w:rPr>
        <w:t xml:space="preserve">本企业对上述声明内容的真实性负责。如有虚假，将依法承担相应责任。 </w:t>
      </w:r>
    </w:p>
    <w:p>
      <w:pPr>
        <w:widowControl/>
        <w:spacing w:line="360" w:lineRule="auto"/>
        <w:jc w:val="left"/>
        <w:rPr>
          <w:rFonts w:hint="eastAsia" w:ascii="仿宋" w:hAnsi="仿宋" w:eastAsia="仿宋" w:cs="仿宋"/>
          <w:color w:val="auto"/>
          <w:kern w:val="0"/>
          <w:sz w:val="24"/>
          <w:lang w:bidi="ar"/>
        </w:rPr>
      </w:pPr>
    </w:p>
    <w:p>
      <w:pPr>
        <w:widowControl/>
        <w:jc w:val="left"/>
        <w:rPr>
          <w:rFonts w:hint="eastAsia" w:ascii="仿宋" w:hAnsi="仿宋" w:eastAsia="仿宋" w:cs="仿宋"/>
          <w:color w:val="auto"/>
          <w:kern w:val="0"/>
          <w:sz w:val="24"/>
          <w:lang w:bidi="ar"/>
        </w:rPr>
      </w:pPr>
    </w:p>
    <w:p>
      <w:pPr>
        <w:widowControl/>
        <w:jc w:val="left"/>
        <w:rPr>
          <w:rFonts w:hint="eastAsia" w:ascii="仿宋" w:hAnsi="仿宋" w:eastAsia="仿宋" w:cs="仿宋"/>
          <w:color w:val="auto"/>
          <w:kern w:val="0"/>
          <w:sz w:val="24"/>
          <w:lang w:bidi="ar"/>
        </w:rPr>
      </w:pPr>
    </w:p>
    <w:p>
      <w:pPr>
        <w:widowControl/>
        <w:jc w:val="left"/>
        <w:rPr>
          <w:rFonts w:hint="eastAsia" w:ascii="仿宋" w:hAnsi="仿宋" w:eastAsia="仿宋" w:cs="仿宋"/>
          <w:color w:val="auto"/>
          <w:kern w:val="0"/>
          <w:sz w:val="24"/>
          <w:lang w:bidi="ar"/>
        </w:rPr>
      </w:pPr>
    </w:p>
    <w:p>
      <w:pPr>
        <w:widowControl/>
        <w:jc w:val="left"/>
        <w:rPr>
          <w:rFonts w:hint="eastAsia" w:ascii="仿宋" w:hAnsi="仿宋" w:eastAsia="仿宋" w:cs="仿宋"/>
          <w:color w:val="auto"/>
          <w:sz w:val="24"/>
        </w:rPr>
      </w:pPr>
      <w:r>
        <w:rPr>
          <w:rFonts w:hint="eastAsia" w:ascii="仿宋" w:hAnsi="仿宋" w:eastAsia="仿宋" w:cs="仿宋"/>
          <w:color w:val="auto"/>
          <w:kern w:val="0"/>
          <w:sz w:val="24"/>
          <w:lang w:bidi="ar"/>
        </w:rPr>
        <w:t xml:space="preserve">企业名称（盖章）： </w:t>
      </w:r>
    </w:p>
    <w:p>
      <w:pPr>
        <w:widowControl/>
        <w:jc w:val="left"/>
        <w:rPr>
          <w:rFonts w:hint="eastAsia" w:ascii="仿宋" w:hAnsi="仿宋" w:eastAsia="仿宋" w:cs="仿宋"/>
          <w:color w:val="auto"/>
          <w:sz w:val="24"/>
        </w:rPr>
      </w:pPr>
      <w:r>
        <w:rPr>
          <w:rFonts w:hint="eastAsia" w:ascii="仿宋" w:hAnsi="仿宋" w:eastAsia="仿宋" w:cs="仿宋"/>
          <w:color w:val="auto"/>
          <w:kern w:val="0"/>
          <w:sz w:val="24"/>
          <w:lang w:bidi="ar"/>
        </w:rPr>
        <w:t>日 期：</w:t>
      </w:r>
    </w:p>
    <w:p>
      <w:pPr>
        <w:snapToGrid w:val="0"/>
        <w:jc w:val="center"/>
        <w:rPr>
          <w:rFonts w:hint="eastAsia" w:ascii="仿宋" w:hAnsi="仿宋" w:eastAsia="仿宋" w:cs="仿宋"/>
          <w:b/>
          <w:color w:val="auto"/>
          <w:sz w:val="32"/>
        </w:rPr>
      </w:pPr>
    </w:p>
    <w:p>
      <w:pPr>
        <w:snapToGrid w:val="0"/>
        <w:jc w:val="center"/>
        <w:rPr>
          <w:rFonts w:hint="eastAsia" w:ascii="仿宋" w:hAnsi="仿宋" w:eastAsia="仿宋" w:cs="仿宋"/>
          <w:b/>
          <w:color w:val="auto"/>
          <w:sz w:val="32"/>
        </w:rPr>
      </w:pPr>
    </w:p>
    <w:p>
      <w:pPr>
        <w:keepNext/>
        <w:keepLines/>
        <w:tabs>
          <w:tab w:val="left" w:pos="900"/>
        </w:tabs>
        <w:snapToGrid w:val="0"/>
        <w:spacing w:line="240" w:lineRule="auto"/>
        <w:ind w:left="0"/>
        <w:jc w:val="center"/>
        <w:rPr>
          <w:rFonts w:hint="eastAsia" w:ascii="仿宋" w:hAnsi="仿宋" w:eastAsia="仿宋" w:cs="仿宋"/>
          <w:color w:val="auto"/>
        </w:rPr>
      </w:pPr>
      <w:r>
        <w:rPr>
          <w:rFonts w:hint="eastAsia" w:ascii="仿宋" w:hAnsi="仿宋" w:eastAsia="仿宋" w:cs="仿宋"/>
          <w:color w:val="auto"/>
        </w:rPr>
        <w:br w:type="page"/>
      </w:r>
    </w:p>
    <w:p>
      <w:pPr>
        <w:keepNext/>
        <w:keepLines/>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color w:val="auto"/>
        </w:rPr>
      </w:pPr>
    </w:p>
    <w:p>
      <w:pPr>
        <w:keepNext/>
        <w:keepLines/>
        <w:tabs>
          <w:tab w:val="left" w:pos="900"/>
        </w:tabs>
        <w:snapToGrid w:val="0"/>
        <w:spacing w:before="260" w:after="260" w:line="360" w:lineRule="auto"/>
        <w:ind w:left="540"/>
        <w:jc w:val="center"/>
        <w:rPr>
          <w:rFonts w:hint="eastAsia" w:ascii="仿宋" w:hAnsi="仿宋" w:eastAsia="仿宋" w:cs="仿宋"/>
          <w:color w:val="auto"/>
          <w:sz w:val="30"/>
        </w:rPr>
      </w:pPr>
      <w:r>
        <w:rPr>
          <w:rFonts w:hint="eastAsia" w:ascii="仿宋" w:hAnsi="仿宋" w:eastAsia="仿宋" w:cs="仿宋"/>
          <w:b/>
          <w:color w:val="auto"/>
          <w:sz w:val="32"/>
          <w:szCs w:val="32"/>
        </w:rPr>
        <w:t>10、残疾人福利性单位声明函</w:t>
      </w:r>
    </w:p>
    <w:p>
      <w:pPr>
        <w:snapToGrid w:val="0"/>
        <w:spacing w:line="588" w:lineRule="exact"/>
        <w:rPr>
          <w:rFonts w:hint="eastAsia" w:ascii="仿宋" w:hAnsi="仿宋" w:eastAsia="仿宋" w:cs="仿宋"/>
          <w:b/>
          <w:color w:val="auto"/>
          <w:spacing w:val="6"/>
          <w:sz w:val="24"/>
        </w:rPr>
      </w:pPr>
    </w:p>
    <w:p>
      <w:pPr>
        <w:snapToGrid w:val="0"/>
        <w:spacing w:line="588" w:lineRule="exact"/>
        <w:ind w:firstLine="504"/>
        <w:rPr>
          <w:rFonts w:hint="eastAsia" w:ascii="仿宋" w:hAnsi="仿宋" w:eastAsia="仿宋" w:cs="仿宋"/>
          <w:color w:val="auto"/>
          <w:spacing w:val="6"/>
          <w:sz w:val="24"/>
        </w:rPr>
      </w:pPr>
      <w:r>
        <w:rPr>
          <w:rFonts w:hint="eastAsia" w:ascii="仿宋" w:hAnsi="仿宋" w:eastAsia="仿宋" w:cs="仿宋"/>
          <w:color w:val="auto"/>
          <w:spacing w:val="6"/>
          <w:sz w:val="24"/>
        </w:rPr>
        <w:t>本单位郑重声明，根据《财政部 民政部 中国残疾人联合会关于促进残疾人就业政府采购政策的通知》（财库</w:t>
      </w:r>
      <w:r>
        <w:rPr>
          <w:rFonts w:hint="eastAsia" w:ascii="仿宋" w:hAnsi="仿宋" w:eastAsia="仿宋" w:cs="仿宋"/>
          <w:color w:val="auto"/>
          <w:sz w:val="24"/>
        </w:rPr>
        <w:t>〔2017〕 141</w:t>
      </w:r>
      <w:r>
        <w:rPr>
          <w:rFonts w:hint="eastAsia" w:ascii="仿宋" w:hAnsi="仿宋" w:eastAsia="仿宋" w:cs="仿宋"/>
          <w:color w:val="auto"/>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588" w:lineRule="exact"/>
        <w:ind w:firstLine="504"/>
        <w:rPr>
          <w:rFonts w:hint="eastAsia" w:ascii="仿宋" w:hAnsi="仿宋" w:eastAsia="仿宋" w:cs="仿宋"/>
          <w:color w:val="auto"/>
          <w:spacing w:val="6"/>
          <w:sz w:val="24"/>
        </w:rPr>
      </w:pPr>
      <w:r>
        <w:rPr>
          <w:rFonts w:hint="eastAsia" w:ascii="仿宋" w:hAnsi="仿宋" w:eastAsia="仿宋" w:cs="仿宋"/>
          <w:color w:val="auto"/>
          <w:spacing w:val="6"/>
          <w:sz w:val="24"/>
        </w:rPr>
        <w:t>本单位对上述声明的真实性负责。如有虚假，将依法承担相应责任。</w:t>
      </w:r>
    </w:p>
    <w:p>
      <w:pPr>
        <w:snapToGrid w:val="0"/>
        <w:spacing w:line="588" w:lineRule="exact"/>
        <w:rPr>
          <w:rFonts w:hint="eastAsia" w:ascii="仿宋" w:hAnsi="仿宋" w:eastAsia="仿宋" w:cs="仿宋"/>
          <w:color w:val="auto"/>
          <w:spacing w:val="6"/>
          <w:sz w:val="24"/>
        </w:rPr>
      </w:pPr>
    </w:p>
    <w:p>
      <w:pPr>
        <w:snapToGrid w:val="0"/>
        <w:spacing w:line="588" w:lineRule="exact"/>
        <w:rPr>
          <w:rFonts w:hint="eastAsia" w:ascii="仿宋" w:hAnsi="仿宋" w:eastAsia="仿宋" w:cs="仿宋"/>
          <w:color w:val="auto"/>
          <w:spacing w:val="6"/>
          <w:sz w:val="24"/>
        </w:rPr>
      </w:pPr>
    </w:p>
    <w:p>
      <w:pPr>
        <w:tabs>
          <w:tab w:val="left" w:pos="4860"/>
        </w:tabs>
        <w:snapToGrid w:val="0"/>
        <w:spacing w:line="588" w:lineRule="exact"/>
        <w:ind w:right="1560"/>
        <w:rPr>
          <w:rFonts w:hint="eastAsia" w:ascii="仿宋" w:hAnsi="仿宋" w:eastAsia="仿宋" w:cs="仿宋"/>
          <w:b/>
          <w:color w:val="auto"/>
          <w:spacing w:val="6"/>
          <w:sz w:val="24"/>
        </w:rPr>
      </w:pPr>
      <w:r>
        <w:rPr>
          <w:rFonts w:hint="eastAsia" w:ascii="仿宋" w:hAnsi="仿宋" w:eastAsia="仿宋" w:cs="仿宋"/>
          <w:b/>
          <w:color w:val="auto"/>
          <w:spacing w:val="6"/>
          <w:sz w:val="24"/>
        </w:rPr>
        <w:t>单位名称（盖章）：</w:t>
      </w:r>
    </w:p>
    <w:p>
      <w:pPr>
        <w:snapToGrid w:val="0"/>
        <w:rPr>
          <w:rFonts w:hint="eastAsia" w:ascii="仿宋" w:hAnsi="仿宋" w:eastAsia="仿宋" w:cs="仿宋"/>
          <w:b/>
          <w:color w:val="auto"/>
          <w:spacing w:val="6"/>
          <w:sz w:val="24"/>
        </w:rPr>
      </w:pPr>
    </w:p>
    <w:p>
      <w:pPr>
        <w:snapToGrid w:val="0"/>
        <w:rPr>
          <w:rFonts w:hint="eastAsia" w:ascii="仿宋" w:hAnsi="仿宋" w:eastAsia="仿宋" w:cs="仿宋"/>
          <w:b/>
          <w:color w:val="auto"/>
          <w:spacing w:val="6"/>
          <w:sz w:val="24"/>
        </w:rPr>
      </w:pPr>
      <w:r>
        <w:rPr>
          <w:rFonts w:hint="eastAsia" w:ascii="仿宋" w:hAnsi="仿宋" w:eastAsia="仿宋" w:cs="仿宋"/>
          <w:b/>
          <w:color w:val="auto"/>
          <w:spacing w:val="6"/>
          <w:sz w:val="24"/>
        </w:rPr>
        <w:t>日  期：</w:t>
      </w:r>
    </w:p>
    <w:p>
      <w:pPr>
        <w:snapToGrid w:val="0"/>
        <w:spacing w:line="360" w:lineRule="auto"/>
        <w:rPr>
          <w:rFonts w:hint="eastAsia" w:ascii="仿宋" w:hAnsi="仿宋" w:eastAsia="仿宋" w:cs="仿宋"/>
          <w:color w:val="auto"/>
          <w:sz w:val="24"/>
        </w:rPr>
      </w:pPr>
    </w:p>
    <w:p>
      <w:pPr>
        <w:snapToGrid w:val="0"/>
        <w:spacing w:line="360" w:lineRule="auto"/>
        <w:rPr>
          <w:rFonts w:hint="eastAsia" w:ascii="仿宋" w:hAnsi="仿宋" w:eastAsia="仿宋" w:cs="仿宋"/>
          <w:color w:val="auto"/>
          <w:sz w:val="24"/>
        </w:rPr>
      </w:pP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注：</w:t>
      </w:r>
    </w:p>
    <w:p>
      <w:pPr>
        <w:numPr>
          <w:ilvl w:val="0"/>
          <w:numId w:val="9"/>
        </w:num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残疾人福利性单位视同小型、微型企业，享受预留份额、评审中价格扣除等促进中小企业发展的政府采购政策。残疾人福利性单位属于小型、微型企业的，不重复享受政策。</w:t>
      </w:r>
    </w:p>
    <w:p>
      <w:pPr>
        <w:numPr>
          <w:ilvl w:val="0"/>
          <w:numId w:val="9"/>
        </w:num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投标人为非残疾人福利性单位的，可不提供此声明。</w:t>
      </w:r>
    </w:p>
    <w:p>
      <w:pPr>
        <w:spacing w:line="360" w:lineRule="auto"/>
        <w:rPr>
          <w:rFonts w:hint="eastAsia" w:ascii="仿宋" w:hAnsi="仿宋" w:eastAsia="仿宋" w:cs="仿宋"/>
          <w:color w:val="auto"/>
          <w:sz w:val="24"/>
          <w:lang w:val="zh-CN"/>
        </w:rPr>
      </w:pPr>
    </w:p>
    <w:p>
      <w:pPr>
        <w:pStyle w:val="4"/>
        <w:rPr>
          <w:rFonts w:hint="eastAsia" w:ascii="仿宋" w:hAnsi="仿宋" w:eastAsia="仿宋" w:cs="仿宋"/>
          <w:color w:val="auto"/>
          <w:sz w:val="24"/>
          <w:lang w:val="zh-CN"/>
        </w:rPr>
      </w:pPr>
    </w:p>
    <w:p>
      <w:pPr>
        <w:pStyle w:val="4"/>
        <w:rPr>
          <w:rFonts w:hint="eastAsia" w:ascii="仿宋" w:hAnsi="仿宋" w:eastAsia="仿宋" w:cs="仿宋"/>
          <w:color w:val="auto"/>
          <w:sz w:val="24"/>
          <w:lang w:val="zh-CN"/>
        </w:rPr>
      </w:pPr>
    </w:p>
    <w:p>
      <w:pPr>
        <w:rPr>
          <w:rFonts w:hint="eastAsia" w:ascii="仿宋" w:hAnsi="仿宋" w:eastAsia="仿宋" w:cs="仿宋"/>
          <w:color w:val="auto"/>
          <w:sz w:val="24"/>
          <w:lang w:val="zh-CN"/>
        </w:rPr>
      </w:pPr>
    </w:p>
    <w:p>
      <w:pPr>
        <w:rPr>
          <w:rFonts w:hint="eastAsia" w:ascii="仿宋" w:hAnsi="仿宋" w:eastAsia="仿宋" w:cs="仿宋"/>
          <w:color w:val="auto"/>
          <w:sz w:val="24"/>
          <w:lang w:val="zh-CN"/>
        </w:rPr>
      </w:pPr>
    </w:p>
    <w:p>
      <w:pPr>
        <w:pStyle w:val="9"/>
        <w:ind w:right="482" w:firstLine="0"/>
        <w:jc w:val="right"/>
        <w:rPr>
          <w:rFonts w:hint="eastAsia" w:ascii="仿宋" w:hAnsi="仿宋" w:eastAsia="仿宋" w:cs="仿宋"/>
          <w:color w:val="auto"/>
          <w:kern w:val="2"/>
          <w:sz w:val="24"/>
          <w:szCs w:val="24"/>
          <w:lang w:val="zh-CN" w:eastAsia="zh-CN"/>
        </w:rPr>
      </w:pPr>
      <w:r>
        <w:rPr>
          <w:rFonts w:hint="eastAsia" w:ascii="仿宋" w:hAnsi="仿宋" w:eastAsia="仿宋" w:cs="仿宋"/>
          <w:color w:val="auto"/>
          <w:kern w:val="2"/>
          <w:sz w:val="24"/>
          <w:szCs w:val="24"/>
          <w:lang w:val="zh-CN" w:eastAsia="zh-CN"/>
        </w:rPr>
        <w:t>【末页】</w:t>
      </w:r>
    </w:p>
    <w:sectPr>
      <w:footerReference r:id="rId9" w:type="default"/>
      <w:pgSz w:w="11906" w:h="16838"/>
      <w:pgMar w:top="934" w:right="1134" w:bottom="1134" w:left="1531" w:header="851"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moder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PMingLiU">
    <w:panose1 w:val="02020500000000000000"/>
    <w:charset w:val="88"/>
    <w:family w:val="auto"/>
    <w:pitch w:val="default"/>
    <w:sig w:usb0="A00002FF" w:usb1="28CFFCFA" w:usb2="00000016" w:usb3="00000000" w:csb0="00100001"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Î¢ï¿½ï¿½ï¿½Åºï¿½">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fGEK7rgEAAEsD&#10;AAAOAAAAAAAAAAEAIAAAAB4BAABkcnMvZTJvRG9jLnhtbFBLBQYAAAAABgAGAFkBAAA+BQ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000000" w:sz="4" w:space="0"/>
      </w:pBdr>
      <w:jc w:val="left"/>
      <w:rPr>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rFonts w:hint="eastAsia"/>
        <w:sz w:val="30"/>
        <w:szCs w:val="30"/>
      </w:rPr>
      <w:t>海南政辉招投标代理有限公司                HNZH-2020-102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0"/>
      </w:pBdr>
      <w:jc w:val="left"/>
      <w:rPr>
        <w:rFonts w:ascii="宋体" w:hAnsi="宋体" w:cs="宋体"/>
        <w:b/>
        <w:bCs/>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lvl w:ilvl="0" w:tentative="0">
      <w:start w:val="1"/>
      <w:numFmt w:val="decimal"/>
      <w:lvlText w:val="（%1）"/>
      <w:lvlJc w:val="left"/>
      <w:pPr>
        <w:tabs>
          <w:tab w:val="left" w:pos="720"/>
        </w:tabs>
        <w:ind w:left="720" w:hanging="720"/>
      </w:pPr>
      <w:rPr>
        <w:rFonts w:hint="eastAsia" w:cs="Times New Roman"/>
        <w:color w:val="00000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07921566"/>
    <w:multiLevelType w:val="multilevel"/>
    <w:tmpl w:val="07921566"/>
    <w:lvl w:ilvl="0" w:tentative="0">
      <w:start w:val="1"/>
      <w:numFmt w:val="chineseCountingThousand"/>
      <w:pStyle w:val="60"/>
      <w:lvlText w:val="%1、"/>
      <w:lvlJc w:val="left"/>
      <w:pPr>
        <w:ind w:left="420" w:hanging="420"/>
      </w:pPr>
      <w:rPr>
        <w:rFonts w:hint="eastAsia" w:eastAsia="仿宋"/>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00D2885"/>
    <w:multiLevelType w:val="multilevel"/>
    <w:tmpl w:val="300D2885"/>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54575F2F"/>
    <w:multiLevelType w:val="multilevel"/>
    <w:tmpl w:val="54575F2F"/>
    <w:lvl w:ilvl="0" w:tentative="0">
      <w:start w:val="1"/>
      <w:numFmt w:val="chineseCountingThousand"/>
      <w:lvlText w:val="%1、"/>
      <w:lvlJc w:val="left"/>
      <w:pPr>
        <w:tabs>
          <w:tab w:val="left" w:pos="113"/>
        </w:tabs>
        <w:ind w:left="284" w:hanging="284"/>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decimal"/>
      <w:lvlText w:val="%6、"/>
      <w:lvlJc w:val="left"/>
      <w:pPr>
        <w:ind w:left="2460" w:hanging="360"/>
      </w:pPr>
      <w:rPr>
        <w:rFonts w:hint="default"/>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6190ECE"/>
    <w:multiLevelType w:val="singleLevel"/>
    <w:tmpl w:val="56190ECE"/>
    <w:lvl w:ilvl="0" w:tentative="0">
      <w:start w:val="1"/>
      <w:numFmt w:val="chineseCounting"/>
      <w:suff w:val="nothing"/>
      <w:lvlText w:val="%1、"/>
      <w:lvlJc w:val="left"/>
      <w:rPr>
        <w:rFonts w:cs="Times New Roman"/>
      </w:rPr>
    </w:lvl>
  </w:abstractNum>
  <w:abstractNum w:abstractNumId="5">
    <w:nsid w:val="562A39F4"/>
    <w:multiLevelType w:val="singleLevel"/>
    <w:tmpl w:val="562A39F4"/>
    <w:lvl w:ilvl="0" w:tentative="0">
      <w:start w:val="2"/>
      <w:numFmt w:val="decimal"/>
      <w:suff w:val="nothing"/>
      <w:lvlText w:val="%1、"/>
      <w:lvlJc w:val="left"/>
      <w:rPr>
        <w:rFonts w:cs="Times New Roman"/>
      </w:rPr>
    </w:lvl>
  </w:abstractNum>
  <w:abstractNum w:abstractNumId="6">
    <w:nsid w:val="5C946295"/>
    <w:multiLevelType w:val="singleLevel"/>
    <w:tmpl w:val="5C946295"/>
    <w:lvl w:ilvl="0" w:tentative="0">
      <w:start w:val="0"/>
      <w:numFmt w:val="none"/>
      <w:lvlText w:val=""/>
      <w:lvlJc w:val="left"/>
      <w:pPr>
        <w:tabs>
          <w:tab w:val="left" w:pos="360"/>
        </w:tabs>
      </w:pPr>
    </w:lvl>
  </w:abstractNum>
  <w:abstractNum w:abstractNumId="7">
    <w:nsid w:val="6635C97A"/>
    <w:multiLevelType w:val="singleLevel"/>
    <w:tmpl w:val="6635C97A"/>
    <w:lvl w:ilvl="0" w:tentative="0">
      <w:start w:val="2"/>
      <w:numFmt w:val="chineseCounting"/>
      <w:suff w:val="nothing"/>
      <w:lvlText w:val="%1、"/>
      <w:lvlJc w:val="left"/>
      <w:rPr>
        <w:rFonts w:hint="eastAsia"/>
      </w:rPr>
    </w:lvl>
  </w:abstractNum>
  <w:abstractNum w:abstractNumId="8">
    <w:nsid w:val="6AAA39C2"/>
    <w:multiLevelType w:val="multilevel"/>
    <w:tmpl w:val="6AAA39C2"/>
    <w:lvl w:ilvl="0" w:tentative="0">
      <w:start w:val="1"/>
      <w:numFmt w:val="decimal"/>
      <w:pStyle w:val="83"/>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1"/>
  </w:num>
  <w:num w:numId="2">
    <w:abstractNumId w:val="8"/>
  </w:num>
  <w:num w:numId="3">
    <w:abstractNumId w:val="4"/>
  </w:num>
  <w:num w:numId="4">
    <w:abstractNumId w:val="7"/>
  </w:num>
  <w:num w:numId="5">
    <w:abstractNumId w:val="3"/>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NotTrackMoves/>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562"/>
    <w:rsid w:val="00011632"/>
    <w:rsid w:val="0001253C"/>
    <w:rsid w:val="000146A3"/>
    <w:rsid w:val="00017570"/>
    <w:rsid w:val="00024BD3"/>
    <w:rsid w:val="00064EA5"/>
    <w:rsid w:val="00067A5F"/>
    <w:rsid w:val="00067C61"/>
    <w:rsid w:val="00072D2D"/>
    <w:rsid w:val="00074D05"/>
    <w:rsid w:val="00082314"/>
    <w:rsid w:val="000862C6"/>
    <w:rsid w:val="000863A5"/>
    <w:rsid w:val="00086D92"/>
    <w:rsid w:val="0009373F"/>
    <w:rsid w:val="00097AB2"/>
    <w:rsid w:val="000A6769"/>
    <w:rsid w:val="000B285C"/>
    <w:rsid w:val="000B28E1"/>
    <w:rsid w:val="000D1710"/>
    <w:rsid w:val="000E3A58"/>
    <w:rsid w:val="000E73F1"/>
    <w:rsid w:val="000F1EAB"/>
    <w:rsid w:val="000F5C22"/>
    <w:rsid w:val="00101337"/>
    <w:rsid w:val="00120BF5"/>
    <w:rsid w:val="001222B8"/>
    <w:rsid w:val="001233AC"/>
    <w:rsid w:val="0012468A"/>
    <w:rsid w:val="001267E4"/>
    <w:rsid w:val="0013381E"/>
    <w:rsid w:val="001344A5"/>
    <w:rsid w:val="00134E00"/>
    <w:rsid w:val="0014261F"/>
    <w:rsid w:val="001444DE"/>
    <w:rsid w:val="00144B8B"/>
    <w:rsid w:val="001474A5"/>
    <w:rsid w:val="001477AF"/>
    <w:rsid w:val="00147CD2"/>
    <w:rsid w:val="001727C8"/>
    <w:rsid w:val="00172A27"/>
    <w:rsid w:val="00176500"/>
    <w:rsid w:val="00177A1A"/>
    <w:rsid w:val="001843E0"/>
    <w:rsid w:val="0018496A"/>
    <w:rsid w:val="0018744A"/>
    <w:rsid w:val="001875D7"/>
    <w:rsid w:val="001956F4"/>
    <w:rsid w:val="00195E04"/>
    <w:rsid w:val="00195EC7"/>
    <w:rsid w:val="001A0602"/>
    <w:rsid w:val="001A1A1B"/>
    <w:rsid w:val="001A6E01"/>
    <w:rsid w:val="001A726A"/>
    <w:rsid w:val="001A780C"/>
    <w:rsid w:val="001B5AF5"/>
    <w:rsid w:val="001B6ECF"/>
    <w:rsid w:val="001C41FD"/>
    <w:rsid w:val="001D4CC7"/>
    <w:rsid w:val="001D4DB1"/>
    <w:rsid w:val="001D4FB5"/>
    <w:rsid w:val="001E2343"/>
    <w:rsid w:val="001E2DCC"/>
    <w:rsid w:val="001F30AD"/>
    <w:rsid w:val="001F70BE"/>
    <w:rsid w:val="002016D2"/>
    <w:rsid w:val="002026DB"/>
    <w:rsid w:val="00202ED7"/>
    <w:rsid w:val="002106EB"/>
    <w:rsid w:val="00213FF2"/>
    <w:rsid w:val="0023007D"/>
    <w:rsid w:val="00233916"/>
    <w:rsid w:val="002352E0"/>
    <w:rsid w:val="00240227"/>
    <w:rsid w:val="002428CA"/>
    <w:rsid w:val="002470AB"/>
    <w:rsid w:val="002471E6"/>
    <w:rsid w:val="00250897"/>
    <w:rsid w:val="00256BA4"/>
    <w:rsid w:val="00261CB6"/>
    <w:rsid w:val="002713B0"/>
    <w:rsid w:val="00273702"/>
    <w:rsid w:val="0027642F"/>
    <w:rsid w:val="00281AC5"/>
    <w:rsid w:val="00282626"/>
    <w:rsid w:val="00282E8A"/>
    <w:rsid w:val="002B304E"/>
    <w:rsid w:val="002B3EFD"/>
    <w:rsid w:val="002B7941"/>
    <w:rsid w:val="002B7C2A"/>
    <w:rsid w:val="002C6EAC"/>
    <w:rsid w:val="002D265A"/>
    <w:rsid w:val="002D4B9D"/>
    <w:rsid w:val="002E490E"/>
    <w:rsid w:val="002E59FD"/>
    <w:rsid w:val="002F35F6"/>
    <w:rsid w:val="002F6858"/>
    <w:rsid w:val="003114AC"/>
    <w:rsid w:val="003153B8"/>
    <w:rsid w:val="00320497"/>
    <w:rsid w:val="003208EA"/>
    <w:rsid w:val="003218A8"/>
    <w:rsid w:val="00330793"/>
    <w:rsid w:val="0033394C"/>
    <w:rsid w:val="003443A7"/>
    <w:rsid w:val="00346FDA"/>
    <w:rsid w:val="00350244"/>
    <w:rsid w:val="00351B6F"/>
    <w:rsid w:val="00354B48"/>
    <w:rsid w:val="00357B2A"/>
    <w:rsid w:val="00360BAE"/>
    <w:rsid w:val="00363833"/>
    <w:rsid w:val="003656A1"/>
    <w:rsid w:val="003708ED"/>
    <w:rsid w:val="003772BF"/>
    <w:rsid w:val="00393554"/>
    <w:rsid w:val="003942C7"/>
    <w:rsid w:val="00394588"/>
    <w:rsid w:val="003A0ECA"/>
    <w:rsid w:val="003B3F62"/>
    <w:rsid w:val="003B5095"/>
    <w:rsid w:val="003B5994"/>
    <w:rsid w:val="003C0525"/>
    <w:rsid w:val="003C1D1D"/>
    <w:rsid w:val="003C2C39"/>
    <w:rsid w:val="003C3463"/>
    <w:rsid w:val="003D3430"/>
    <w:rsid w:val="003D7984"/>
    <w:rsid w:val="003E1049"/>
    <w:rsid w:val="003F6120"/>
    <w:rsid w:val="00400B6F"/>
    <w:rsid w:val="00401083"/>
    <w:rsid w:val="00406703"/>
    <w:rsid w:val="0042192D"/>
    <w:rsid w:val="00421A02"/>
    <w:rsid w:val="00425EB0"/>
    <w:rsid w:val="004266B2"/>
    <w:rsid w:val="004268CB"/>
    <w:rsid w:val="00434380"/>
    <w:rsid w:val="0044215A"/>
    <w:rsid w:val="00442450"/>
    <w:rsid w:val="004449A8"/>
    <w:rsid w:val="00446088"/>
    <w:rsid w:val="004460AC"/>
    <w:rsid w:val="00450A90"/>
    <w:rsid w:val="00454278"/>
    <w:rsid w:val="00456907"/>
    <w:rsid w:val="00464F2E"/>
    <w:rsid w:val="004703C8"/>
    <w:rsid w:val="00470CBF"/>
    <w:rsid w:val="00477BAF"/>
    <w:rsid w:val="00486A52"/>
    <w:rsid w:val="00487B9A"/>
    <w:rsid w:val="00494CEB"/>
    <w:rsid w:val="00496271"/>
    <w:rsid w:val="00496516"/>
    <w:rsid w:val="004A5D49"/>
    <w:rsid w:val="004A6BE6"/>
    <w:rsid w:val="004B550C"/>
    <w:rsid w:val="004B5D43"/>
    <w:rsid w:val="004C145F"/>
    <w:rsid w:val="004C22CE"/>
    <w:rsid w:val="004C2F13"/>
    <w:rsid w:val="004C4005"/>
    <w:rsid w:val="004C5A4E"/>
    <w:rsid w:val="004C78B1"/>
    <w:rsid w:val="004D3C5A"/>
    <w:rsid w:val="004D70E8"/>
    <w:rsid w:val="004E011E"/>
    <w:rsid w:val="004E2841"/>
    <w:rsid w:val="004E4381"/>
    <w:rsid w:val="004F04C3"/>
    <w:rsid w:val="004F1B64"/>
    <w:rsid w:val="00505A52"/>
    <w:rsid w:val="0051540C"/>
    <w:rsid w:val="005177F7"/>
    <w:rsid w:val="00522ACB"/>
    <w:rsid w:val="00527A85"/>
    <w:rsid w:val="005307FD"/>
    <w:rsid w:val="00536FBB"/>
    <w:rsid w:val="005406AD"/>
    <w:rsid w:val="00542C02"/>
    <w:rsid w:val="00543D36"/>
    <w:rsid w:val="00544116"/>
    <w:rsid w:val="005652E4"/>
    <w:rsid w:val="00572B32"/>
    <w:rsid w:val="00572C41"/>
    <w:rsid w:val="00572E3D"/>
    <w:rsid w:val="00576729"/>
    <w:rsid w:val="00581BCE"/>
    <w:rsid w:val="00584946"/>
    <w:rsid w:val="00585684"/>
    <w:rsid w:val="00586DA3"/>
    <w:rsid w:val="0059213C"/>
    <w:rsid w:val="0059366F"/>
    <w:rsid w:val="005A0D51"/>
    <w:rsid w:val="005B6167"/>
    <w:rsid w:val="005B65BF"/>
    <w:rsid w:val="005C19BC"/>
    <w:rsid w:val="005C39F3"/>
    <w:rsid w:val="005D1B25"/>
    <w:rsid w:val="005D4495"/>
    <w:rsid w:val="005D4498"/>
    <w:rsid w:val="005D53CF"/>
    <w:rsid w:val="005D64D1"/>
    <w:rsid w:val="005E2AEB"/>
    <w:rsid w:val="005E3709"/>
    <w:rsid w:val="005E4423"/>
    <w:rsid w:val="005E5C25"/>
    <w:rsid w:val="005F1D26"/>
    <w:rsid w:val="005F311F"/>
    <w:rsid w:val="00606645"/>
    <w:rsid w:val="00607B1F"/>
    <w:rsid w:val="006135CC"/>
    <w:rsid w:val="00615C57"/>
    <w:rsid w:val="00617190"/>
    <w:rsid w:val="00622EC6"/>
    <w:rsid w:val="00623165"/>
    <w:rsid w:val="00625849"/>
    <w:rsid w:val="006333FB"/>
    <w:rsid w:val="00634AF9"/>
    <w:rsid w:val="0064084D"/>
    <w:rsid w:val="00640897"/>
    <w:rsid w:val="006438E2"/>
    <w:rsid w:val="0065512F"/>
    <w:rsid w:val="0066654D"/>
    <w:rsid w:val="00672FF6"/>
    <w:rsid w:val="00675152"/>
    <w:rsid w:val="00682C95"/>
    <w:rsid w:val="006853DD"/>
    <w:rsid w:val="00693740"/>
    <w:rsid w:val="00694E02"/>
    <w:rsid w:val="00697C0D"/>
    <w:rsid w:val="006A1126"/>
    <w:rsid w:val="006A6737"/>
    <w:rsid w:val="006B3D5E"/>
    <w:rsid w:val="006B49A7"/>
    <w:rsid w:val="006B7846"/>
    <w:rsid w:val="006C15C7"/>
    <w:rsid w:val="006C2E0A"/>
    <w:rsid w:val="006D6976"/>
    <w:rsid w:val="006E1DB8"/>
    <w:rsid w:val="007146DF"/>
    <w:rsid w:val="00715232"/>
    <w:rsid w:val="007158F2"/>
    <w:rsid w:val="00715EC5"/>
    <w:rsid w:val="0072006D"/>
    <w:rsid w:val="00721D5A"/>
    <w:rsid w:val="0072254A"/>
    <w:rsid w:val="00726208"/>
    <w:rsid w:val="00730A68"/>
    <w:rsid w:val="00730B46"/>
    <w:rsid w:val="00733C99"/>
    <w:rsid w:val="00736D21"/>
    <w:rsid w:val="0074109D"/>
    <w:rsid w:val="0074160D"/>
    <w:rsid w:val="0074345A"/>
    <w:rsid w:val="0074578D"/>
    <w:rsid w:val="00754ED1"/>
    <w:rsid w:val="00754FD6"/>
    <w:rsid w:val="007566D6"/>
    <w:rsid w:val="00762514"/>
    <w:rsid w:val="00766E22"/>
    <w:rsid w:val="007726BD"/>
    <w:rsid w:val="0077301E"/>
    <w:rsid w:val="00773E69"/>
    <w:rsid w:val="007819F7"/>
    <w:rsid w:val="00784928"/>
    <w:rsid w:val="0079164E"/>
    <w:rsid w:val="00795BF4"/>
    <w:rsid w:val="007A104F"/>
    <w:rsid w:val="007A2256"/>
    <w:rsid w:val="007A6295"/>
    <w:rsid w:val="007A7FC3"/>
    <w:rsid w:val="007B5CF5"/>
    <w:rsid w:val="007C603E"/>
    <w:rsid w:val="007C68CF"/>
    <w:rsid w:val="007C6AED"/>
    <w:rsid w:val="007D0650"/>
    <w:rsid w:val="007D5690"/>
    <w:rsid w:val="007D7D82"/>
    <w:rsid w:val="007E3317"/>
    <w:rsid w:val="007E785A"/>
    <w:rsid w:val="00801286"/>
    <w:rsid w:val="0080220F"/>
    <w:rsid w:val="00807281"/>
    <w:rsid w:val="00813BA5"/>
    <w:rsid w:val="00814CC6"/>
    <w:rsid w:val="008163CC"/>
    <w:rsid w:val="0081798F"/>
    <w:rsid w:val="00825DAE"/>
    <w:rsid w:val="008268C8"/>
    <w:rsid w:val="00827822"/>
    <w:rsid w:val="008319FF"/>
    <w:rsid w:val="0083351A"/>
    <w:rsid w:val="00833957"/>
    <w:rsid w:val="008369BE"/>
    <w:rsid w:val="00841FB4"/>
    <w:rsid w:val="00846677"/>
    <w:rsid w:val="008512E1"/>
    <w:rsid w:val="00852C3E"/>
    <w:rsid w:val="00853B63"/>
    <w:rsid w:val="00853E3D"/>
    <w:rsid w:val="00857F3D"/>
    <w:rsid w:val="00863422"/>
    <w:rsid w:val="0086385B"/>
    <w:rsid w:val="008651B1"/>
    <w:rsid w:val="00867B7A"/>
    <w:rsid w:val="008722A8"/>
    <w:rsid w:val="008725AE"/>
    <w:rsid w:val="00873408"/>
    <w:rsid w:val="00876FFC"/>
    <w:rsid w:val="008824F3"/>
    <w:rsid w:val="008910EA"/>
    <w:rsid w:val="0089728F"/>
    <w:rsid w:val="008A00EF"/>
    <w:rsid w:val="008A22D0"/>
    <w:rsid w:val="008A22F1"/>
    <w:rsid w:val="008C006A"/>
    <w:rsid w:val="008C0E71"/>
    <w:rsid w:val="008C387B"/>
    <w:rsid w:val="008D74D2"/>
    <w:rsid w:val="008E327D"/>
    <w:rsid w:val="008E3E65"/>
    <w:rsid w:val="008E4060"/>
    <w:rsid w:val="008F0F8E"/>
    <w:rsid w:val="008F64AF"/>
    <w:rsid w:val="008F697B"/>
    <w:rsid w:val="00902B2A"/>
    <w:rsid w:val="0090753C"/>
    <w:rsid w:val="009127A6"/>
    <w:rsid w:val="00913FCC"/>
    <w:rsid w:val="00920A0A"/>
    <w:rsid w:val="0092383B"/>
    <w:rsid w:val="00924E7C"/>
    <w:rsid w:val="009256E5"/>
    <w:rsid w:val="00927BCF"/>
    <w:rsid w:val="009318C2"/>
    <w:rsid w:val="00931F2D"/>
    <w:rsid w:val="00937A3D"/>
    <w:rsid w:val="00941EE7"/>
    <w:rsid w:val="009452BD"/>
    <w:rsid w:val="00945E4F"/>
    <w:rsid w:val="00951548"/>
    <w:rsid w:val="00953162"/>
    <w:rsid w:val="00961F37"/>
    <w:rsid w:val="00980CE6"/>
    <w:rsid w:val="00982BE4"/>
    <w:rsid w:val="00983D6D"/>
    <w:rsid w:val="0099022B"/>
    <w:rsid w:val="00995974"/>
    <w:rsid w:val="00995AD7"/>
    <w:rsid w:val="00996A39"/>
    <w:rsid w:val="009A05C8"/>
    <w:rsid w:val="009A434E"/>
    <w:rsid w:val="009A7BD3"/>
    <w:rsid w:val="009B2A7D"/>
    <w:rsid w:val="009B4215"/>
    <w:rsid w:val="009B4D40"/>
    <w:rsid w:val="009C0858"/>
    <w:rsid w:val="009C441A"/>
    <w:rsid w:val="009C7581"/>
    <w:rsid w:val="009D31E8"/>
    <w:rsid w:val="009E3DF4"/>
    <w:rsid w:val="009E3FE9"/>
    <w:rsid w:val="009F60EA"/>
    <w:rsid w:val="009F6CEC"/>
    <w:rsid w:val="00A00332"/>
    <w:rsid w:val="00A01990"/>
    <w:rsid w:val="00A01A2B"/>
    <w:rsid w:val="00A12765"/>
    <w:rsid w:val="00A13617"/>
    <w:rsid w:val="00A14E3D"/>
    <w:rsid w:val="00A15D23"/>
    <w:rsid w:val="00A20E22"/>
    <w:rsid w:val="00A2270E"/>
    <w:rsid w:val="00A2272F"/>
    <w:rsid w:val="00A22D6E"/>
    <w:rsid w:val="00A264D9"/>
    <w:rsid w:val="00A301DE"/>
    <w:rsid w:val="00A32782"/>
    <w:rsid w:val="00A33222"/>
    <w:rsid w:val="00A357A1"/>
    <w:rsid w:val="00A411B0"/>
    <w:rsid w:val="00A43644"/>
    <w:rsid w:val="00A44900"/>
    <w:rsid w:val="00A45872"/>
    <w:rsid w:val="00A47675"/>
    <w:rsid w:val="00A51F5D"/>
    <w:rsid w:val="00A564B2"/>
    <w:rsid w:val="00A62DF5"/>
    <w:rsid w:val="00A63583"/>
    <w:rsid w:val="00A73DF3"/>
    <w:rsid w:val="00A8036D"/>
    <w:rsid w:val="00A85512"/>
    <w:rsid w:val="00A913A5"/>
    <w:rsid w:val="00A917D8"/>
    <w:rsid w:val="00A9327F"/>
    <w:rsid w:val="00A93879"/>
    <w:rsid w:val="00A94108"/>
    <w:rsid w:val="00A96641"/>
    <w:rsid w:val="00AA0060"/>
    <w:rsid w:val="00AA32E2"/>
    <w:rsid w:val="00AA7434"/>
    <w:rsid w:val="00AB19AC"/>
    <w:rsid w:val="00AB34A3"/>
    <w:rsid w:val="00AB4064"/>
    <w:rsid w:val="00AB7E33"/>
    <w:rsid w:val="00AC20A8"/>
    <w:rsid w:val="00AC4B34"/>
    <w:rsid w:val="00AC6549"/>
    <w:rsid w:val="00AC6A60"/>
    <w:rsid w:val="00AC6E53"/>
    <w:rsid w:val="00AD14F3"/>
    <w:rsid w:val="00AD15BE"/>
    <w:rsid w:val="00AD26E9"/>
    <w:rsid w:val="00AD759D"/>
    <w:rsid w:val="00AE2B00"/>
    <w:rsid w:val="00AE6E6E"/>
    <w:rsid w:val="00AF26E8"/>
    <w:rsid w:val="00AF7A4E"/>
    <w:rsid w:val="00B047D7"/>
    <w:rsid w:val="00B0511A"/>
    <w:rsid w:val="00B05232"/>
    <w:rsid w:val="00B0540F"/>
    <w:rsid w:val="00B1442B"/>
    <w:rsid w:val="00B161B6"/>
    <w:rsid w:val="00B1782E"/>
    <w:rsid w:val="00B20517"/>
    <w:rsid w:val="00B21F6F"/>
    <w:rsid w:val="00B25A7F"/>
    <w:rsid w:val="00B30F7C"/>
    <w:rsid w:val="00B33E06"/>
    <w:rsid w:val="00B37B30"/>
    <w:rsid w:val="00B432BC"/>
    <w:rsid w:val="00B46CEC"/>
    <w:rsid w:val="00B54151"/>
    <w:rsid w:val="00B64F40"/>
    <w:rsid w:val="00B74719"/>
    <w:rsid w:val="00B74DF7"/>
    <w:rsid w:val="00B758B3"/>
    <w:rsid w:val="00B83083"/>
    <w:rsid w:val="00B8311A"/>
    <w:rsid w:val="00B94B5C"/>
    <w:rsid w:val="00B95381"/>
    <w:rsid w:val="00B96424"/>
    <w:rsid w:val="00BA305B"/>
    <w:rsid w:val="00BB2438"/>
    <w:rsid w:val="00BB5514"/>
    <w:rsid w:val="00BB7792"/>
    <w:rsid w:val="00BC0F95"/>
    <w:rsid w:val="00BC1517"/>
    <w:rsid w:val="00BC2F1A"/>
    <w:rsid w:val="00BC3508"/>
    <w:rsid w:val="00BD1067"/>
    <w:rsid w:val="00BD2FDC"/>
    <w:rsid w:val="00BD779F"/>
    <w:rsid w:val="00BE1C0A"/>
    <w:rsid w:val="00BE373F"/>
    <w:rsid w:val="00BE4CA1"/>
    <w:rsid w:val="00BF0DF8"/>
    <w:rsid w:val="00BF159D"/>
    <w:rsid w:val="00BF3F9F"/>
    <w:rsid w:val="00C008AD"/>
    <w:rsid w:val="00C04F63"/>
    <w:rsid w:val="00C073C2"/>
    <w:rsid w:val="00C11B83"/>
    <w:rsid w:val="00C13E0B"/>
    <w:rsid w:val="00C16F3D"/>
    <w:rsid w:val="00C1730E"/>
    <w:rsid w:val="00C23327"/>
    <w:rsid w:val="00C300E5"/>
    <w:rsid w:val="00C30A20"/>
    <w:rsid w:val="00C3447B"/>
    <w:rsid w:val="00C3786D"/>
    <w:rsid w:val="00C43183"/>
    <w:rsid w:val="00C51E30"/>
    <w:rsid w:val="00C573EC"/>
    <w:rsid w:val="00C5784A"/>
    <w:rsid w:val="00C57DA2"/>
    <w:rsid w:val="00C70838"/>
    <w:rsid w:val="00C71607"/>
    <w:rsid w:val="00C731B1"/>
    <w:rsid w:val="00C74837"/>
    <w:rsid w:val="00C77A80"/>
    <w:rsid w:val="00C81ED8"/>
    <w:rsid w:val="00C825F8"/>
    <w:rsid w:val="00C82BA7"/>
    <w:rsid w:val="00C8742C"/>
    <w:rsid w:val="00C906B0"/>
    <w:rsid w:val="00C968B1"/>
    <w:rsid w:val="00C9724D"/>
    <w:rsid w:val="00CA7EC7"/>
    <w:rsid w:val="00CC2817"/>
    <w:rsid w:val="00CD1393"/>
    <w:rsid w:val="00CE1273"/>
    <w:rsid w:val="00CE3773"/>
    <w:rsid w:val="00CE56A6"/>
    <w:rsid w:val="00CE614B"/>
    <w:rsid w:val="00CF0BA2"/>
    <w:rsid w:val="00CF2F3F"/>
    <w:rsid w:val="00CF3B83"/>
    <w:rsid w:val="00CF4883"/>
    <w:rsid w:val="00CF5DE8"/>
    <w:rsid w:val="00D013D4"/>
    <w:rsid w:val="00D02493"/>
    <w:rsid w:val="00D04AA8"/>
    <w:rsid w:val="00D1272B"/>
    <w:rsid w:val="00D15895"/>
    <w:rsid w:val="00D175BD"/>
    <w:rsid w:val="00D239D9"/>
    <w:rsid w:val="00D26761"/>
    <w:rsid w:val="00D37860"/>
    <w:rsid w:val="00D4014B"/>
    <w:rsid w:val="00D407F0"/>
    <w:rsid w:val="00D4182F"/>
    <w:rsid w:val="00D533E3"/>
    <w:rsid w:val="00D600F6"/>
    <w:rsid w:val="00D61125"/>
    <w:rsid w:val="00D61322"/>
    <w:rsid w:val="00D63734"/>
    <w:rsid w:val="00D637CE"/>
    <w:rsid w:val="00D746A2"/>
    <w:rsid w:val="00D92CF5"/>
    <w:rsid w:val="00DA0E64"/>
    <w:rsid w:val="00DA789F"/>
    <w:rsid w:val="00DB1D73"/>
    <w:rsid w:val="00DB76BE"/>
    <w:rsid w:val="00DC1AE3"/>
    <w:rsid w:val="00DD214F"/>
    <w:rsid w:val="00DD61E7"/>
    <w:rsid w:val="00DD7C8A"/>
    <w:rsid w:val="00DE3B1F"/>
    <w:rsid w:val="00DE614E"/>
    <w:rsid w:val="00DF2CAE"/>
    <w:rsid w:val="00DF43D2"/>
    <w:rsid w:val="00E04548"/>
    <w:rsid w:val="00E04A9E"/>
    <w:rsid w:val="00E114F4"/>
    <w:rsid w:val="00E11CD2"/>
    <w:rsid w:val="00E12B2A"/>
    <w:rsid w:val="00E13740"/>
    <w:rsid w:val="00E22BA1"/>
    <w:rsid w:val="00E235CC"/>
    <w:rsid w:val="00E251EC"/>
    <w:rsid w:val="00E277F9"/>
    <w:rsid w:val="00E27B47"/>
    <w:rsid w:val="00E304D2"/>
    <w:rsid w:val="00E30B4A"/>
    <w:rsid w:val="00E359E8"/>
    <w:rsid w:val="00E435E9"/>
    <w:rsid w:val="00E437B8"/>
    <w:rsid w:val="00E438F6"/>
    <w:rsid w:val="00E43F0D"/>
    <w:rsid w:val="00E47B3C"/>
    <w:rsid w:val="00E565D9"/>
    <w:rsid w:val="00E60A99"/>
    <w:rsid w:val="00E628D1"/>
    <w:rsid w:val="00E70550"/>
    <w:rsid w:val="00E7108B"/>
    <w:rsid w:val="00E741B1"/>
    <w:rsid w:val="00E77CD5"/>
    <w:rsid w:val="00E85D46"/>
    <w:rsid w:val="00E9579B"/>
    <w:rsid w:val="00E968B1"/>
    <w:rsid w:val="00EA1F5F"/>
    <w:rsid w:val="00EA2D98"/>
    <w:rsid w:val="00EA4E78"/>
    <w:rsid w:val="00EA734E"/>
    <w:rsid w:val="00EB5AC1"/>
    <w:rsid w:val="00EB7D0C"/>
    <w:rsid w:val="00EC4031"/>
    <w:rsid w:val="00EC7367"/>
    <w:rsid w:val="00EE02E4"/>
    <w:rsid w:val="00EE0F3B"/>
    <w:rsid w:val="00EE3105"/>
    <w:rsid w:val="00EE4CEE"/>
    <w:rsid w:val="00EF3568"/>
    <w:rsid w:val="00EF4171"/>
    <w:rsid w:val="00EF4E1D"/>
    <w:rsid w:val="00F0027B"/>
    <w:rsid w:val="00F038BF"/>
    <w:rsid w:val="00F05DA4"/>
    <w:rsid w:val="00F06FCC"/>
    <w:rsid w:val="00F15F42"/>
    <w:rsid w:val="00F2047E"/>
    <w:rsid w:val="00F20663"/>
    <w:rsid w:val="00F223CE"/>
    <w:rsid w:val="00F251E4"/>
    <w:rsid w:val="00F32F30"/>
    <w:rsid w:val="00F34EE9"/>
    <w:rsid w:val="00F4069B"/>
    <w:rsid w:val="00F41C14"/>
    <w:rsid w:val="00F42B5F"/>
    <w:rsid w:val="00F45748"/>
    <w:rsid w:val="00F45E43"/>
    <w:rsid w:val="00F5008A"/>
    <w:rsid w:val="00F5083C"/>
    <w:rsid w:val="00F55398"/>
    <w:rsid w:val="00F56C3F"/>
    <w:rsid w:val="00F60DBF"/>
    <w:rsid w:val="00F6512D"/>
    <w:rsid w:val="00F65767"/>
    <w:rsid w:val="00F70730"/>
    <w:rsid w:val="00F73BC9"/>
    <w:rsid w:val="00F76C14"/>
    <w:rsid w:val="00F7725D"/>
    <w:rsid w:val="00F85F17"/>
    <w:rsid w:val="00F964F4"/>
    <w:rsid w:val="00FA60CE"/>
    <w:rsid w:val="00FB118F"/>
    <w:rsid w:val="00FB37D1"/>
    <w:rsid w:val="00FB433B"/>
    <w:rsid w:val="00FB645A"/>
    <w:rsid w:val="00FC0215"/>
    <w:rsid w:val="00FC05EA"/>
    <w:rsid w:val="00FD6587"/>
    <w:rsid w:val="00FE0535"/>
    <w:rsid w:val="00FE2A8F"/>
    <w:rsid w:val="00FE47C2"/>
    <w:rsid w:val="00FF2E65"/>
    <w:rsid w:val="00FF660D"/>
    <w:rsid w:val="00FF690A"/>
    <w:rsid w:val="011E303E"/>
    <w:rsid w:val="01BD2DF8"/>
    <w:rsid w:val="01C869DE"/>
    <w:rsid w:val="01DE1145"/>
    <w:rsid w:val="023A748F"/>
    <w:rsid w:val="02440A3B"/>
    <w:rsid w:val="027F1674"/>
    <w:rsid w:val="02B8719D"/>
    <w:rsid w:val="02FA032C"/>
    <w:rsid w:val="037C38B2"/>
    <w:rsid w:val="03F95503"/>
    <w:rsid w:val="03FA1AFD"/>
    <w:rsid w:val="045D3E93"/>
    <w:rsid w:val="04E463C9"/>
    <w:rsid w:val="051178D4"/>
    <w:rsid w:val="0617059C"/>
    <w:rsid w:val="06A622F0"/>
    <w:rsid w:val="0702237F"/>
    <w:rsid w:val="075640F0"/>
    <w:rsid w:val="07A87EC3"/>
    <w:rsid w:val="07BA249D"/>
    <w:rsid w:val="07CD57DA"/>
    <w:rsid w:val="07ED6E20"/>
    <w:rsid w:val="087B6AF2"/>
    <w:rsid w:val="08852A73"/>
    <w:rsid w:val="08B876AA"/>
    <w:rsid w:val="08D24A5C"/>
    <w:rsid w:val="09370633"/>
    <w:rsid w:val="093D030E"/>
    <w:rsid w:val="095D4F87"/>
    <w:rsid w:val="09964C43"/>
    <w:rsid w:val="09C01CF9"/>
    <w:rsid w:val="09E4546A"/>
    <w:rsid w:val="09FC60FC"/>
    <w:rsid w:val="0A0C784E"/>
    <w:rsid w:val="0A1902B8"/>
    <w:rsid w:val="0A3C78D3"/>
    <w:rsid w:val="0A9F2179"/>
    <w:rsid w:val="0AC6621E"/>
    <w:rsid w:val="0ACC6769"/>
    <w:rsid w:val="0C02282E"/>
    <w:rsid w:val="0C8E56E7"/>
    <w:rsid w:val="0D592017"/>
    <w:rsid w:val="0D6354F9"/>
    <w:rsid w:val="0D8A45A9"/>
    <w:rsid w:val="0DD15B2D"/>
    <w:rsid w:val="0DD71A57"/>
    <w:rsid w:val="0E351911"/>
    <w:rsid w:val="0E5C5F5A"/>
    <w:rsid w:val="0EAF38F4"/>
    <w:rsid w:val="0F366CAE"/>
    <w:rsid w:val="0F5D4F78"/>
    <w:rsid w:val="0FA82B87"/>
    <w:rsid w:val="0FDA34AF"/>
    <w:rsid w:val="0FDE4D1D"/>
    <w:rsid w:val="10310CE1"/>
    <w:rsid w:val="105268AA"/>
    <w:rsid w:val="1070327F"/>
    <w:rsid w:val="10705C71"/>
    <w:rsid w:val="10AC1638"/>
    <w:rsid w:val="10AF1E7E"/>
    <w:rsid w:val="11147E38"/>
    <w:rsid w:val="1160523C"/>
    <w:rsid w:val="11A52257"/>
    <w:rsid w:val="11E4524D"/>
    <w:rsid w:val="128B721B"/>
    <w:rsid w:val="129C6A34"/>
    <w:rsid w:val="13873FFF"/>
    <w:rsid w:val="147C1535"/>
    <w:rsid w:val="14FE6E50"/>
    <w:rsid w:val="155A26B9"/>
    <w:rsid w:val="17AA68CA"/>
    <w:rsid w:val="17DD7B31"/>
    <w:rsid w:val="17E644A6"/>
    <w:rsid w:val="17FB4CC6"/>
    <w:rsid w:val="180470B1"/>
    <w:rsid w:val="18C7278F"/>
    <w:rsid w:val="18C87A94"/>
    <w:rsid w:val="18EC6B05"/>
    <w:rsid w:val="195D0EC1"/>
    <w:rsid w:val="19902E43"/>
    <w:rsid w:val="199625B9"/>
    <w:rsid w:val="19A90A40"/>
    <w:rsid w:val="1A285CF8"/>
    <w:rsid w:val="1A415231"/>
    <w:rsid w:val="1A7724B9"/>
    <w:rsid w:val="1AEF5662"/>
    <w:rsid w:val="1AF84E76"/>
    <w:rsid w:val="1B3B28A2"/>
    <w:rsid w:val="1BCB546D"/>
    <w:rsid w:val="1C146144"/>
    <w:rsid w:val="1C2716D5"/>
    <w:rsid w:val="1C2926E7"/>
    <w:rsid w:val="1C3C62AC"/>
    <w:rsid w:val="1CAB71FB"/>
    <w:rsid w:val="1D227BE3"/>
    <w:rsid w:val="1DD74AC9"/>
    <w:rsid w:val="1DE9363F"/>
    <w:rsid w:val="1E3527E2"/>
    <w:rsid w:val="1E7C6C6E"/>
    <w:rsid w:val="1E906C66"/>
    <w:rsid w:val="1F483DFA"/>
    <w:rsid w:val="1F893F34"/>
    <w:rsid w:val="1F943652"/>
    <w:rsid w:val="1FC57BA2"/>
    <w:rsid w:val="1FCC1B36"/>
    <w:rsid w:val="1FFC273C"/>
    <w:rsid w:val="200D0481"/>
    <w:rsid w:val="20302543"/>
    <w:rsid w:val="20472A98"/>
    <w:rsid w:val="22A60343"/>
    <w:rsid w:val="22BD4E21"/>
    <w:rsid w:val="232141A1"/>
    <w:rsid w:val="259602D1"/>
    <w:rsid w:val="25EE61CF"/>
    <w:rsid w:val="25EF320E"/>
    <w:rsid w:val="26345117"/>
    <w:rsid w:val="2650145E"/>
    <w:rsid w:val="26D646AF"/>
    <w:rsid w:val="271C138A"/>
    <w:rsid w:val="27576C25"/>
    <w:rsid w:val="27712389"/>
    <w:rsid w:val="27B47BDC"/>
    <w:rsid w:val="27C52E4F"/>
    <w:rsid w:val="283F4C1E"/>
    <w:rsid w:val="287119C6"/>
    <w:rsid w:val="289E05D0"/>
    <w:rsid w:val="28B14E1A"/>
    <w:rsid w:val="2921410C"/>
    <w:rsid w:val="29A335A7"/>
    <w:rsid w:val="2A001052"/>
    <w:rsid w:val="2A167E8D"/>
    <w:rsid w:val="2A253540"/>
    <w:rsid w:val="2A387442"/>
    <w:rsid w:val="2A5F6B1D"/>
    <w:rsid w:val="2AE04844"/>
    <w:rsid w:val="2AEB5088"/>
    <w:rsid w:val="2B0D3FC1"/>
    <w:rsid w:val="2B513CEA"/>
    <w:rsid w:val="2B83652C"/>
    <w:rsid w:val="2BB102A5"/>
    <w:rsid w:val="2C121FF6"/>
    <w:rsid w:val="2C242D87"/>
    <w:rsid w:val="2C6344C5"/>
    <w:rsid w:val="2C8B4F2D"/>
    <w:rsid w:val="2D436947"/>
    <w:rsid w:val="2D653DEA"/>
    <w:rsid w:val="2DBF3F0E"/>
    <w:rsid w:val="2DD84447"/>
    <w:rsid w:val="2DDA08D1"/>
    <w:rsid w:val="2E3F0AA7"/>
    <w:rsid w:val="2E675F11"/>
    <w:rsid w:val="2E882962"/>
    <w:rsid w:val="2E984598"/>
    <w:rsid w:val="2EA40E89"/>
    <w:rsid w:val="2F9E3934"/>
    <w:rsid w:val="2FFB174A"/>
    <w:rsid w:val="301E3DC7"/>
    <w:rsid w:val="30204ECF"/>
    <w:rsid w:val="302E1BB4"/>
    <w:rsid w:val="30B632D1"/>
    <w:rsid w:val="318070DA"/>
    <w:rsid w:val="3248794F"/>
    <w:rsid w:val="32B92BDD"/>
    <w:rsid w:val="32FC4667"/>
    <w:rsid w:val="33217509"/>
    <w:rsid w:val="333F7A9C"/>
    <w:rsid w:val="33702626"/>
    <w:rsid w:val="338E486E"/>
    <w:rsid w:val="33AD3D89"/>
    <w:rsid w:val="3412518B"/>
    <w:rsid w:val="34320E5E"/>
    <w:rsid w:val="35041434"/>
    <w:rsid w:val="3512029A"/>
    <w:rsid w:val="354E7A75"/>
    <w:rsid w:val="35A90361"/>
    <w:rsid w:val="365F0BDF"/>
    <w:rsid w:val="366A5810"/>
    <w:rsid w:val="36BE4E31"/>
    <w:rsid w:val="36C90EDF"/>
    <w:rsid w:val="3716031A"/>
    <w:rsid w:val="3769285D"/>
    <w:rsid w:val="378D7FA7"/>
    <w:rsid w:val="37984251"/>
    <w:rsid w:val="38041E73"/>
    <w:rsid w:val="38445ACF"/>
    <w:rsid w:val="38592DAB"/>
    <w:rsid w:val="38A31986"/>
    <w:rsid w:val="38C35F90"/>
    <w:rsid w:val="39082DC1"/>
    <w:rsid w:val="39444EB6"/>
    <w:rsid w:val="394B1EF2"/>
    <w:rsid w:val="39A322D6"/>
    <w:rsid w:val="39A83757"/>
    <w:rsid w:val="39AC7639"/>
    <w:rsid w:val="39AE44B0"/>
    <w:rsid w:val="39AF5C1C"/>
    <w:rsid w:val="39B2131B"/>
    <w:rsid w:val="39CA7E63"/>
    <w:rsid w:val="39F02F9F"/>
    <w:rsid w:val="3A210CC7"/>
    <w:rsid w:val="3B1669B5"/>
    <w:rsid w:val="3B704BB5"/>
    <w:rsid w:val="3BC10B6D"/>
    <w:rsid w:val="3C0C5FDC"/>
    <w:rsid w:val="3C2E72F1"/>
    <w:rsid w:val="3C6038D5"/>
    <w:rsid w:val="3C660A28"/>
    <w:rsid w:val="3CDF25E7"/>
    <w:rsid w:val="3CE633A5"/>
    <w:rsid w:val="3D1E09AC"/>
    <w:rsid w:val="3D2936E3"/>
    <w:rsid w:val="3D3868B6"/>
    <w:rsid w:val="3D6C59BB"/>
    <w:rsid w:val="3D975A93"/>
    <w:rsid w:val="3DE05632"/>
    <w:rsid w:val="3E095C44"/>
    <w:rsid w:val="3E4932F3"/>
    <w:rsid w:val="3F194F42"/>
    <w:rsid w:val="3F340E0C"/>
    <w:rsid w:val="3F6E68F8"/>
    <w:rsid w:val="3FCE2DD7"/>
    <w:rsid w:val="3FE27137"/>
    <w:rsid w:val="40504A21"/>
    <w:rsid w:val="4149740F"/>
    <w:rsid w:val="41545B3E"/>
    <w:rsid w:val="41862B91"/>
    <w:rsid w:val="41AB1B31"/>
    <w:rsid w:val="42421D42"/>
    <w:rsid w:val="429E790F"/>
    <w:rsid w:val="431D38D3"/>
    <w:rsid w:val="432F29EF"/>
    <w:rsid w:val="435242B1"/>
    <w:rsid w:val="435A41B7"/>
    <w:rsid w:val="43B00785"/>
    <w:rsid w:val="43C05C37"/>
    <w:rsid w:val="44200FBC"/>
    <w:rsid w:val="44220E2D"/>
    <w:rsid w:val="444E1B12"/>
    <w:rsid w:val="44674CB4"/>
    <w:rsid w:val="447244FF"/>
    <w:rsid w:val="44AC5151"/>
    <w:rsid w:val="44CD61E2"/>
    <w:rsid w:val="44FC0351"/>
    <w:rsid w:val="454B70FE"/>
    <w:rsid w:val="45620446"/>
    <w:rsid w:val="45723239"/>
    <w:rsid w:val="45A5398B"/>
    <w:rsid w:val="45B500C8"/>
    <w:rsid w:val="45EB1979"/>
    <w:rsid w:val="46595EFF"/>
    <w:rsid w:val="46AE6378"/>
    <w:rsid w:val="46B939BD"/>
    <w:rsid w:val="46F13151"/>
    <w:rsid w:val="471E214A"/>
    <w:rsid w:val="471F5313"/>
    <w:rsid w:val="474A0E93"/>
    <w:rsid w:val="476B62FB"/>
    <w:rsid w:val="47AA4615"/>
    <w:rsid w:val="488440F7"/>
    <w:rsid w:val="48AB604B"/>
    <w:rsid w:val="49084D16"/>
    <w:rsid w:val="491F428A"/>
    <w:rsid w:val="49431B5E"/>
    <w:rsid w:val="49D971D7"/>
    <w:rsid w:val="4A8A4B7B"/>
    <w:rsid w:val="4A9347D2"/>
    <w:rsid w:val="4AB33959"/>
    <w:rsid w:val="4AC03A96"/>
    <w:rsid w:val="4AD60162"/>
    <w:rsid w:val="4B3C5EA8"/>
    <w:rsid w:val="4C04408E"/>
    <w:rsid w:val="4C965505"/>
    <w:rsid w:val="4CB14546"/>
    <w:rsid w:val="4CBC48D4"/>
    <w:rsid w:val="4CFD06D2"/>
    <w:rsid w:val="4D0E6985"/>
    <w:rsid w:val="4D170F4B"/>
    <w:rsid w:val="4D3D7DCF"/>
    <w:rsid w:val="4D7C4D2C"/>
    <w:rsid w:val="4E126D1D"/>
    <w:rsid w:val="4E595FCB"/>
    <w:rsid w:val="4EA415F4"/>
    <w:rsid w:val="4EAF456E"/>
    <w:rsid w:val="4EE34B5F"/>
    <w:rsid w:val="4F101271"/>
    <w:rsid w:val="4F591749"/>
    <w:rsid w:val="4FC97630"/>
    <w:rsid w:val="4FE600C8"/>
    <w:rsid w:val="4FFF7FF5"/>
    <w:rsid w:val="501131F9"/>
    <w:rsid w:val="5070229B"/>
    <w:rsid w:val="50896DC6"/>
    <w:rsid w:val="50DA418E"/>
    <w:rsid w:val="51896A9C"/>
    <w:rsid w:val="519C73B8"/>
    <w:rsid w:val="51BA21A5"/>
    <w:rsid w:val="51DB3DE3"/>
    <w:rsid w:val="51E420F6"/>
    <w:rsid w:val="524F031C"/>
    <w:rsid w:val="529A6116"/>
    <w:rsid w:val="52B93C3A"/>
    <w:rsid w:val="52D37C62"/>
    <w:rsid w:val="52D908AC"/>
    <w:rsid w:val="531443F8"/>
    <w:rsid w:val="53825D3D"/>
    <w:rsid w:val="53B73913"/>
    <w:rsid w:val="53F56FDE"/>
    <w:rsid w:val="54EA7EA8"/>
    <w:rsid w:val="54F90C8E"/>
    <w:rsid w:val="55284A45"/>
    <w:rsid w:val="554E4F13"/>
    <w:rsid w:val="55516029"/>
    <w:rsid w:val="5574300F"/>
    <w:rsid w:val="557A3539"/>
    <w:rsid w:val="55946B95"/>
    <w:rsid w:val="56933BB7"/>
    <w:rsid w:val="570E1C52"/>
    <w:rsid w:val="57483169"/>
    <w:rsid w:val="574C493C"/>
    <w:rsid w:val="583159DC"/>
    <w:rsid w:val="5851323D"/>
    <w:rsid w:val="5886745B"/>
    <w:rsid w:val="58E0104F"/>
    <w:rsid w:val="58E300E2"/>
    <w:rsid w:val="59930E2B"/>
    <w:rsid w:val="59FE20CD"/>
    <w:rsid w:val="5A0B29EC"/>
    <w:rsid w:val="5A3B2A5B"/>
    <w:rsid w:val="5A742A94"/>
    <w:rsid w:val="5A7B0FFA"/>
    <w:rsid w:val="5AB912E4"/>
    <w:rsid w:val="5ACC106A"/>
    <w:rsid w:val="5AF902EA"/>
    <w:rsid w:val="5B5C5CAA"/>
    <w:rsid w:val="5B5D0F98"/>
    <w:rsid w:val="5BE425D2"/>
    <w:rsid w:val="5C1C0DC2"/>
    <w:rsid w:val="5C5C1460"/>
    <w:rsid w:val="5CA57727"/>
    <w:rsid w:val="5CE974FB"/>
    <w:rsid w:val="5D347F50"/>
    <w:rsid w:val="5D7430C1"/>
    <w:rsid w:val="5F726A8E"/>
    <w:rsid w:val="5FAD0584"/>
    <w:rsid w:val="5FC3180F"/>
    <w:rsid w:val="5FC86911"/>
    <w:rsid w:val="5FD508D8"/>
    <w:rsid w:val="5FD66016"/>
    <w:rsid w:val="5FDA46EA"/>
    <w:rsid w:val="60191EF1"/>
    <w:rsid w:val="608D7E38"/>
    <w:rsid w:val="609458C7"/>
    <w:rsid w:val="62472686"/>
    <w:rsid w:val="62535B09"/>
    <w:rsid w:val="628C4192"/>
    <w:rsid w:val="62A512D3"/>
    <w:rsid w:val="62AC2166"/>
    <w:rsid w:val="62D40BE4"/>
    <w:rsid w:val="62F12B24"/>
    <w:rsid w:val="633955F2"/>
    <w:rsid w:val="640A7244"/>
    <w:rsid w:val="64132107"/>
    <w:rsid w:val="642A195B"/>
    <w:rsid w:val="643B3AAA"/>
    <w:rsid w:val="644449D4"/>
    <w:rsid w:val="64EA4301"/>
    <w:rsid w:val="651E12F4"/>
    <w:rsid w:val="65673998"/>
    <w:rsid w:val="65AA0EBC"/>
    <w:rsid w:val="65F16CF8"/>
    <w:rsid w:val="66881957"/>
    <w:rsid w:val="66A23893"/>
    <w:rsid w:val="66CA2B88"/>
    <w:rsid w:val="6785514C"/>
    <w:rsid w:val="67BD112B"/>
    <w:rsid w:val="67FC525D"/>
    <w:rsid w:val="68B129FB"/>
    <w:rsid w:val="68B61C24"/>
    <w:rsid w:val="6974326C"/>
    <w:rsid w:val="69B24401"/>
    <w:rsid w:val="69B851DD"/>
    <w:rsid w:val="69C35F80"/>
    <w:rsid w:val="6A5743EE"/>
    <w:rsid w:val="6A6A369E"/>
    <w:rsid w:val="6B5269DE"/>
    <w:rsid w:val="6B597C19"/>
    <w:rsid w:val="6B980C66"/>
    <w:rsid w:val="6C114BDD"/>
    <w:rsid w:val="6C7B6C6B"/>
    <w:rsid w:val="6CB367AD"/>
    <w:rsid w:val="6CD103AD"/>
    <w:rsid w:val="6D2A3C4E"/>
    <w:rsid w:val="6D3325F7"/>
    <w:rsid w:val="6D3B2D24"/>
    <w:rsid w:val="6D963F79"/>
    <w:rsid w:val="6DBC5A1C"/>
    <w:rsid w:val="6DCA4DEE"/>
    <w:rsid w:val="6DFE7649"/>
    <w:rsid w:val="6E3A52B4"/>
    <w:rsid w:val="6E644DA8"/>
    <w:rsid w:val="6F0E3A1E"/>
    <w:rsid w:val="6F142EFA"/>
    <w:rsid w:val="6F2F5280"/>
    <w:rsid w:val="6F626EAF"/>
    <w:rsid w:val="6FD97DB2"/>
    <w:rsid w:val="70D3066F"/>
    <w:rsid w:val="71D45DCB"/>
    <w:rsid w:val="720975C2"/>
    <w:rsid w:val="72F51A2C"/>
    <w:rsid w:val="73471F7B"/>
    <w:rsid w:val="735E4160"/>
    <w:rsid w:val="73F8755B"/>
    <w:rsid w:val="747A70D0"/>
    <w:rsid w:val="74BE51F5"/>
    <w:rsid w:val="75232137"/>
    <w:rsid w:val="756915BB"/>
    <w:rsid w:val="75842440"/>
    <w:rsid w:val="75EB4DEB"/>
    <w:rsid w:val="760D4E00"/>
    <w:rsid w:val="76F46BCA"/>
    <w:rsid w:val="76F86476"/>
    <w:rsid w:val="77102706"/>
    <w:rsid w:val="776C2094"/>
    <w:rsid w:val="7858429B"/>
    <w:rsid w:val="78644635"/>
    <w:rsid w:val="78995035"/>
    <w:rsid w:val="78C1123C"/>
    <w:rsid w:val="78E71995"/>
    <w:rsid w:val="793C566C"/>
    <w:rsid w:val="795F0F0D"/>
    <w:rsid w:val="797E7FC1"/>
    <w:rsid w:val="79901B69"/>
    <w:rsid w:val="79C33A07"/>
    <w:rsid w:val="79C64401"/>
    <w:rsid w:val="7A043733"/>
    <w:rsid w:val="7A500107"/>
    <w:rsid w:val="7A7FFB63"/>
    <w:rsid w:val="7AAC19B7"/>
    <w:rsid w:val="7AAC3D0D"/>
    <w:rsid w:val="7AB94B18"/>
    <w:rsid w:val="7BA573A2"/>
    <w:rsid w:val="7C704D38"/>
    <w:rsid w:val="7C8C12A6"/>
    <w:rsid w:val="7C981DBC"/>
    <w:rsid w:val="7C9B1472"/>
    <w:rsid w:val="7D9B6FFB"/>
    <w:rsid w:val="7DB61F55"/>
    <w:rsid w:val="7E0A5992"/>
    <w:rsid w:val="7E660F03"/>
    <w:rsid w:val="7F5079C9"/>
    <w:rsid w:val="7F641DA4"/>
    <w:rsid w:val="7F6550FE"/>
    <w:rsid w:val="BEFA4AA4"/>
    <w:rsid w:val="DD3E68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6"/>
    <w:qFormat/>
    <w:uiPriority w:val="0"/>
    <w:pPr>
      <w:keepNext/>
      <w:keepLines/>
      <w:spacing w:before="340" w:after="330" w:line="578" w:lineRule="auto"/>
      <w:outlineLvl w:val="0"/>
    </w:pPr>
    <w:rPr>
      <w:rFonts w:ascii="Verdana" w:hAnsi="Verdana"/>
      <w:b/>
      <w:bCs/>
      <w:kern w:val="44"/>
      <w:sz w:val="44"/>
      <w:szCs w:val="44"/>
      <w:lang w:eastAsia="en-US"/>
    </w:rPr>
  </w:style>
  <w:style w:type="paragraph" w:styleId="4">
    <w:name w:val="heading 2"/>
    <w:basedOn w:val="1"/>
    <w:next w:val="1"/>
    <w:link w:val="67"/>
    <w:qFormat/>
    <w:uiPriority w:val="9"/>
    <w:pPr>
      <w:keepNext/>
      <w:keepLines/>
      <w:spacing w:before="260" w:after="260" w:line="416" w:lineRule="auto"/>
      <w:outlineLvl w:val="1"/>
    </w:pPr>
    <w:rPr>
      <w:rFonts w:ascii="Cambria" w:hAnsi="Cambria"/>
      <w:b/>
      <w:bCs/>
      <w:sz w:val="32"/>
      <w:szCs w:val="32"/>
      <w:lang w:eastAsia="en-US"/>
    </w:rPr>
  </w:style>
  <w:style w:type="paragraph" w:styleId="5">
    <w:name w:val="heading 3"/>
    <w:basedOn w:val="1"/>
    <w:next w:val="1"/>
    <w:link w:val="79"/>
    <w:qFormat/>
    <w:uiPriority w:val="9"/>
    <w:pPr>
      <w:keepNext/>
      <w:keepLines/>
      <w:spacing w:before="260" w:after="260" w:line="416" w:lineRule="auto"/>
      <w:outlineLvl w:val="2"/>
    </w:pPr>
    <w:rPr>
      <w:rFonts w:ascii="Verdana" w:hAnsi="Verdana"/>
      <w:b/>
      <w:bCs/>
      <w:sz w:val="32"/>
      <w:szCs w:val="32"/>
      <w:lang w:eastAsia="en-US"/>
    </w:rPr>
  </w:style>
  <w:style w:type="character" w:default="1" w:styleId="26">
    <w:name w:val="Default Paragraph Font"/>
    <w:unhideWhenUsed/>
    <w:qFormat/>
    <w:uiPriority w:val="1"/>
  </w:style>
  <w:style w:type="table" w:default="1" w:styleId="32">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6">
    <w:name w:val="annotation subject"/>
    <w:basedOn w:val="7"/>
    <w:next w:val="7"/>
    <w:link w:val="88"/>
    <w:qFormat/>
    <w:uiPriority w:val="0"/>
    <w:rPr>
      <w:b/>
      <w:bCs/>
    </w:rPr>
  </w:style>
  <w:style w:type="paragraph" w:styleId="7">
    <w:name w:val="annotation text"/>
    <w:basedOn w:val="1"/>
    <w:link w:val="87"/>
    <w:qFormat/>
    <w:uiPriority w:val="0"/>
    <w:pPr>
      <w:jc w:val="left"/>
    </w:pPr>
  </w:style>
  <w:style w:type="paragraph" w:styleId="8">
    <w:name w:val="table of authorities"/>
    <w:basedOn w:val="1"/>
    <w:next w:val="1"/>
    <w:qFormat/>
    <w:uiPriority w:val="0"/>
    <w:pPr>
      <w:ind w:left="420" w:leftChars="200"/>
    </w:pPr>
    <w:rPr>
      <w:rFonts w:eastAsia="楷体_GB2312"/>
      <w:sz w:val="28"/>
      <w:szCs w:val="20"/>
    </w:rPr>
  </w:style>
  <w:style w:type="paragraph" w:styleId="9">
    <w:name w:val="Normal Indent"/>
    <w:basedOn w:val="1"/>
    <w:next w:val="1"/>
    <w:link w:val="63"/>
    <w:qFormat/>
    <w:uiPriority w:val="0"/>
    <w:pPr>
      <w:widowControl/>
      <w:ind w:firstLine="420"/>
      <w:jc w:val="left"/>
    </w:pPr>
    <w:rPr>
      <w:rFonts w:ascii="Verdana" w:hAnsi="Verdana"/>
      <w:kern w:val="0"/>
      <w:szCs w:val="20"/>
      <w:lang w:eastAsia="en-US"/>
    </w:rPr>
  </w:style>
  <w:style w:type="paragraph" w:styleId="10">
    <w:name w:val="Document Map"/>
    <w:basedOn w:val="1"/>
    <w:semiHidden/>
    <w:qFormat/>
    <w:uiPriority w:val="0"/>
    <w:pPr>
      <w:shd w:val="clear" w:color="auto" w:fill="000080"/>
    </w:pPr>
  </w:style>
  <w:style w:type="paragraph" w:styleId="11">
    <w:name w:val="Body Text Indent"/>
    <w:basedOn w:val="1"/>
    <w:link w:val="71"/>
    <w:qFormat/>
    <w:uiPriority w:val="0"/>
    <w:pPr>
      <w:spacing w:after="120"/>
      <w:ind w:left="420" w:leftChars="200"/>
    </w:pPr>
    <w:rPr>
      <w:rFonts w:ascii="Verdana" w:hAnsi="Verdana"/>
      <w:szCs w:val="20"/>
      <w:lang w:eastAsia="en-US"/>
    </w:rPr>
  </w:style>
  <w:style w:type="paragraph" w:styleId="12">
    <w:name w:val="toc 3"/>
    <w:basedOn w:val="1"/>
    <w:next w:val="1"/>
    <w:qFormat/>
    <w:uiPriority w:val="39"/>
    <w:pPr>
      <w:ind w:left="840" w:leftChars="400"/>
    </w:pPr>
  </w:style>
  <w:style w:type="paragraph" w:styleId="13">
    <w:name w:val="Plain Text"/>
    <w:basedOn w:val="1"/>
    <w:link w:val="74"/>
    <w:qFormat/>
    <w:uiPriority w:val="0"/>
    <w:pPr>
      <w:spacing w:line="360" w:lineRule="auto"/>
    </w:pPr>
    <w:rPr>
      <w:rFonts w:ascii="宋体" w:hAnsi="Courier New"/>
      <w:spacing w:val="-8"/>
      <w:sz w:val="24"/>
      <w:szCs w:val="20"/>
      <w:lang w:eastAsia="en-US"/>
    </w:rPr>
  </w:style>
  <w:style w:type="paragraph" w:styleId="14">
    <w:name w:val="Date"/>
    <w:basedOn w:val="1"/>
    <w:next w:val="1"/>
    <w:qFormat/>
    <w:uiPriority w:val="0"/>
    <w:rPr>
      <w:rFonts w:eastAsia="仿宋_GB2312"/>
      <w:sz w:val="32"/>
    </w:rPr>
  </w:style>
  <w:style w:type="paragraph" w:styleId="15">
    <w:name w:val="Body Text Indent 2"/>
    <w:basedOn w:val="1"/>
    <w:link w:val="68"/>
    <w:qFormat/>
    <w:uiPriority w:val="0"/>
    <w:pPr>
      <w:spacing w:after="120" w:line="480" w:lineRule="auto"/>
      <w:ind w:left="420" w:leftChars="200"/>
    </w:pPr>
    <w:rPr>
      <w:rFonts w:ascii="Verdana" w:hAnsi="Verdana"/>
      <w:lang w:eastAsia="en-US"/>
    </w:rPr>
  </w:style>
  <w:style w:type="paragraph" w:styleId="16">
    <w:name w:val="Balloon Text"/>
    <w:basedOn w:val="1"/>
    <w:link w:val="75"/>
    <w:qFormat/>
    <w:uiPriority w:val="0"/>
    <w:rPr>
      <w:rFonts w:ascii="Verdana" w:hAnsi="Verdana"/>
      <w:sz w:val="18"/>
      <w:szCs w:val="18"/>
      <w:lang w:eastAsia="en-US"/>
    </w:rPr>
  </w:style>
  <w:style w:type="paragraph" w:styleId="17">
    <w:name w:val="footer"/>
    <w:basedOn w:val="1"/>
    <w:link w:val="72"/>
    <w:qFormat/>
    <w:uiPriority w:val="0"/>
    <w:pPr>
      <w:tabs>
        <w:tab w:val="center" w:pos="4153"/>
        <w:tab w:val="right" w:pos="8306"/>
      </w:tabs>
      <w:snapToGrid w:val="0"/>
      <w:jc w:val="left"/>
    </w:pPr>
    <w:rPr>
      <w:rFonts w:ascii="Verdana" w:hAnsi="Verdana"/>
      <w:sz w:val="18"/>
      <w:szCs w:val="18"/>
      <w:lang w:eastAsia="en-US"/>
    </w:rPr>
  </w:style>
  <w:style w:type="paragraph" w:styleId="18">
    <w:name w:val="Body Text First Indent 2"/>
    <w:basedOn w:val="11"/>
    <w:qFormat/>
    <w:uiPriority w:val="99"/>
    <w:pPr>
      <w:widowControl/>
      <w:ind w:firstLine="420" w:firstLineChars="200"/>
      <w:jc w:val="left"/>
    </w:pPr>
    <w:rPr>
      <w:rFonts w:ascii="Calibri" w:hAnsi="Calibri"/>
      <w:szCs w:val="22"/>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120" w:after="120"/>
      <w:jc w:val="left"/>
    </w:pPr>
    <w:rPr>
      <w:b/>
      <w:bCs/>
      <w:caps/>
      <w:sz w:val="20"/>
      <w:szCs w:val="20"/>
    </w:rPr>
  </w:style>
  <w:style w:type="paragraph" w:styleId="21">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22">
    <w:name w:val="toc 2"/>
    <w:basedOn w:val="1"/>
    <w:next w:val="1"/>
    <w:qFormat/>
    <w:uiPriority w:val="39"/>
    <w:pPr>
      <w:ind w:left="210"/>
      <w:jc w:val="left"/>
    </w:pPr>
    <w:rPr>
      <w:smallCaps/>
      <w:sz w:val="20"/>
      <w:szCs w:val="20"/>
    </w:rPr>
  </w:style>
  <w:style w:type="paragraph" w:styleId="23">
    <w:name w:val="Body Text 2"/>
    <w:basedOn w:val="1"/>
    <w:link w:val="64"/>
    <w:qFormat/>
    <w:uiPriority w:val="0"/>
    <w:pPr>
      <w:spacing w:after="120" w:line="480" w:lineRule="auto"/>
    </w:pPr>
    <w:rPr>
      <w:rFonts w:ascii="Verdana" w:hAnsi="Verdana"/>
      <w:lang w:eastAsia="en-US"/>
    </w:rPr>
  </w:style>
  <w:style w:type="paragraph" w:styleId="24">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paragraph" w:styleId="25">
    <w:name w:val="Title"/>
    <w:basedOn w:val="1"/>
    <w:next w:val="1"/>
    <w:link w:val="62"/>
    <w:qFormat/>
    <w:uiPriority w:val="0"/>
    <w:pPr>
      <w:spacing w:before="240" w:after="60"/>
      <w:jc w:val="center"/>
      <w:outlineLvl w:val="0"/>
    </w:pPr>
    <w:rPr>
      <w:rFonts w:ascii="Cambria" w:hAnsi="Cambria"/>
      <w:b/>
      <w:bCs/>
      <w:sz w:val="32"/>
      <w:szCs w:val="32"/>
      <w:lang w:eastAsia="en-US"/>
    </w:rPr>
  </w:style>
  <w:style w:type="character" w:styleId="27">
    <w:name w:val="page number"/>
    <w:basedOn w:val="26"/>
    <w:qFormat/>
    <w:uiPriority w:val="0"/>
  </w:style>
  <w:style w:type="character" w:styleId="28">
    <w:name w:val="FollowedHyperlink"/>
    <w:basedOn w:val="26"/>
    <w:qFormat/>
    <w:uiPriority w:val="0"/>
    <w:rPr>
      <w:color w:val="999999"/>
      <w:u w:val="none"/>
    </w:rPr>
  </w:style>
  <w:style w:type="character" w:styleId="29">
    <w:name w:val="Emphasis"/>
    <w:basedOn w:val="26"/>
    <w:qFormat/>
    <w:uiPriority w:val="0"/>
  </w:style>
  <w:style w:type="character" w:styleId="30">
    <w:name w:val="Hyperlink"/>
    <w:qFormat/>
    <w:uiPriority w:val="99"/>
    <w:rPr>
      <w:rFonts w:ascii="Verdana" w:hAnsi="Verdana"/>
      <w:color w:val="0000FF"/>
      <w:kern w:val="0"/>
      <w:szCs w:val="20"/>
      <w:u w:val="single"/>
      <w:lang w:eastAsia="en-US"/>
    </w:rPr>
  </w:style>
  <w:style w:type="character" w:styleId="31">
    <w:name w:val="annotation reference"/>
    <w:qFormat/>
    <w:uiPriority w:val="0"/>
    <w:rPr>
      <w:sz w:val="21"/>
      <w:szCs w:val="21"/>
    </w:rPr>
  </w:style>
  <w:style w:type="table" w:styleId="33">
    <w:name w:val="Table Grid"/>
    <w:basedOn w:val="3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34">
    <w:name w:val="_Style 3"/>
    <w:basedOn w:val="3"/>
    <w:next w:val="1"/>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35">
    <w:name w:val="List Paragraph"/>
    <w:basedOn w:val="1"/>
    <w:qFormat/>
    <w:uiPriority w:val="34"/>
    <w:pPr>
      <w:widowControl/>
      <w:ind w:firstLine="420" w:firstLineChars="200"/>
      <w:jc w:val="left"/>
    </w:pPr>
    <w:rPr>
      <w:kern w:val="0"/>
      <w:szCs w:val="20"/>
    </w:rPr>
  </w:style>
  <w:style w:type="paragraph" w:customStyle="1" w:styleId="36">
    <w:name w:val="_Style 30"/>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8">
    <w:name w:val="正文首行缩进两字符"/>
    <w:basedOn w:val="1"/>
    <w:qFormat/>
    <w:uiPriority w:val="0"/>
    <w:pPr>
      <w:spacing w:line="360" w:lineRule="auto"/>
      <w:ind w:firstLine="200" w:firstLineChars="200"/>
    </w:pPr>
  </w:style>
  <w:style w:type="paragraph" w:customStyle="1" w:styleId="39">
    <w:name w:val="Table Paragraph"/>
    <w:basedOn w:val="1"/>
    <w:qFormat/>
    <w:uiPriority w:val="1"/>
    <w:pPr>
      <w:spacing w:line="360" w:lineRule="auto"/>
    </w:pPr>
    <w:rPr>
      <w:rFonts w:ascii="PMingLiU" w:hAnsi="PMingLiU" w:eastAsia="PMingLiU" w:cs="PMingLiU"/>
      <w:sz w:val="24"/>
    </w:rPr>
  </w:style>
  <w:style w:type="paragraph" w:customStyle="1" w:styleId="40">
    <w:name w:val="my正文"/>
    <w:basedOn w:val="1"/>
    <w:qFormat/>
    <w:uiPriority w:val="0"/>
    <w:pPr>
      <w:spacing w:line="360" w:lineRule="auto"/>
      <w:ind w:firstLine="480" w:firstLineChars="200"/>
    </w:pPr>
    <w:rPr>
      <w:sz w:val="24"/>
    </w:rPr>
  </w:style>
  <w:style w:type="paragraph" w:customStyle="1" w:styleId="41">
    <w:name w:val="Z-正文小4号"/>
    <w:basedOn w:val="1"/>
    <w:qFormat/>
    <w:uiPriority w:val="0"/>
    <w:pPr>
      <w:spacing w:line="360" w:lineRule="auto"/>
      <w:ind w:firstLine="480" w:firstLineChars="200"/>
    </w:pPr>
    <w:rPr>
      <w:rFonts w:ascii="宋体" w:hAnsi="宋体"/>
      <w:sz w:val="24"/>
      <w:lang w:val="zh-CN"/>
    </w:rPr>
  </w:style>
  <w:style w:type="paragraph" w:customStyle="1" w:styleId="42">
    <w:name w:val="段标题1"/>
    <w:basedOn w:val="1"/>
    <w:qFormat/>
    <w:uiPriority w:val="0"/>
    <w:pPr>
      <w:tabs>
        <w:tab w:val="left" w:pos="420"/>
        <w:tab w:val="left" w:pos="1080"/>
      </w:tabs>
      <w:adjustRightInd w:val="0"/>
      <w:snapToGrid w:val="0"/>
      <w:spacing w:line="480" w:lineRule="auto"/>
      <w:ind w:left="420" w:hanging="420"/>
      <w:textAlignment w:val="baseline"/>
    </w:pPr>
    <w:rPr>
      <w:sz w:val="24"/>
      <w:szCs w:val="20"/>
    </w:rPr>
  </w:style>
  <w:style w:type="paragraph" w:customStyle="1" w:styleId="4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44">
    <w:name w:val="正文 New New New New New New New New"/>
    <w:basedOn w:val="1"/>
    <w:qFormat/>
    <w:uiPriority w:val="0"/>
    <w:pPr>
      <w:spacing w:line="360" w:lineRule="auto"/>
      <w:ind w:firstLine="200" w:firstLineChars="200"/>
    </w:pPr>
    <w:rPr>
      <w:szCs w:val="20"/>
    </w:rPr>
  </w:style>
  <w:style w:type="paragraph" w:customStyle="1" w:styleId="45">
    <w:name w:val="p0"/>
    <w:basedOn w:val="1"/>
    <w:qFormat/>
    <w:uiPriority w:val="0"/>
    <w:pPr>
      <w:widowControl/>
    </w:pPr>
    <w:rPr>
      <w:rFonts w:ascii="Calibri" w:hAnsi="Calibri"/>
      <w:kern w:val="0"/>
      <w:szCs w:val="21"/>
    </w:rPr>
  </w:style>
  <w:style w:type="paragraph" w:customStyle="1" w:styleId="46">
    <w:name w:val="_Style 1"/>
    <w:basedOn w:val="1"/>
    <w:next w:val="1"/>
    <w:qFormat/>
    <w:uiPriority w:val="34"/>
    <w:pPr>
      <w:ind w:firstLine="420" w:firstLineChars="200"/>
    </w:pPr>
  </w:style>
  <w:style w:type="paragraph" w:customStyle="1" w:styleId="47">
    <w:name w:val="List Paragraph1"/>
    <w:basedOn w:val="1"/>
    <w:qFormat/>
    <w:uiPriority w:val="0"/>
    <w:pPr>
      <w:ind w:firstLine="420" w:firstLineChars="200"/>
    </w:pPr>
    <w:rPr>
      <w:rFonts w:ascii="Calibri" w:hAnsi="Calibri"/>
      <w:szCs w:val="22"/>
    </w:rPr>
  </w:style>
  <w:style w:type="paragraph" w:customStyle="1" w:styleId="48">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
    <w:name w:val="彩色列表 - 着色 11"/>
    <w:basedOn w:val="1"/>
    <w:qFormat/>
    <w:uiPriority w:val="99"/>
    <w:pPr>
      <w:widowControl/>
      <w:ind w:firstLine="420" w:firstLineChars="200"/>
      <w:jc w:val="left"/>
    </w:pPr>
    <w:rPr>
      <w:kern w:val="0"/>
      <w:szCs w:val="20"/>
    </w:rPr>
  </w:style>
  <w:style w:type="paragraph" w:customStyle="1" w:styleId="50">
    <w:name w:val="章节题目"/>
    <w:basedOn w:val="51"/>
    <w:next w:val="1"/>
    <w:qFormat/>
    <w:uiPriority w:val="0"/>
    <w:pPr>
      <w:spacing w:before="720" w:after="400" w:line="540" w:lineRule="atLeast"/>
      <w:ind w:right="2160"/>
    </w:pPr>
    <w:rPr>
      <w:rFonts w:ascii="Times New Roman" w:hAnsi="Times New Roman"/>
      <w:spacing w:val="-40"/>
      <w:sz w:val="60"/>
    </w:rPr>
  </w:style>
  <w:style w:type="paragraph" w:customStyle="1" w:styleId="51">
    <w:name w:val="基准标题"/>
    <w:basedOn w:val="1"/>
    <w:next w:val="2"/>
    <w:qFormat/>
    <w:uiPriority w:val="0"/>
    <w:pPr>
      <w:keepNext/>
      <w:keepLines/>
      <w:spacing w:before="140" w:line="220" w:lineRule="atLeast"/>
    </w:pPr>
    <w:rPr>
      <w:rFonts w:ascii="Arial" w:hAnsi="Arial"/>
      <w:spacing w:val="-4"/>
      <w:kern w:val="28"/>
      <w:sz w:val="22"/>
    </w:rPr>
  </w:style>
  <w:style w:type="paragraph" w:customStyle="1" w:styleId="52">
    <w:name w:val="￥正文"/>
    <w:basedOn w:val="1"/>
    <w:qFormat/>
    <w:uiPriority w:val="0"/>
    <w:pPr>
      <w:spacing w:line="360" w:lineRule="auto"/>
      <w:ind w:firstLine="200" w:firstLineChars="200"/>
    </w:pPr>
    <w:rPr>
      <w:rFonts w:ascii="Calibri" w:hAnsi="Calibri"/>
      <w:sz w:val="24"/>
    </w:rPr>
  </w:style>
  <w:style w:type="paragraph" w:customStyle="1" w:styleId="53">
    <w:name w:val="xl32"/>
    <w:basedOn w:val="1"/>
    <w:qFormat/>
    <w:uiPriority w:val="0"/>
    <w:pPr>
      <w:pBdr>
        <w:bottom w:val="single" w:color="auto" w:sz="4" w:space="0"/>
        <w:right w:val="single" w:color="auto" w:sz="4" w:space="0"/>
      </w:pBdr>
      <w:spacing w:before="100" w:beforeAutospacing="1" w:after="100" w:afterAutospacing="1"/>
      <w:jc w:val="center"/>
      <w:textAlignment w:val="center"/>
    </w:pPr>
    <w:rPr>
      <w:rFonts w:hint="eastAsia" w:ascii="楷体_GB2312" w:hAnsi="Arial Unicode MS" w:eastAsia="楷体_GB2312" w:cs="Arial Unicode MS"/>
      <w:szCs w:val="21"/>
    </w:rPr>
  </w:style>
  <w:style w:type="paragraph" w:customStyle="1" w:styleId="54">
    <w:name w:val="msolistparagraph"/>
    <w:basedOn w:val="1"/>
    <w:qFormat/>
    <w:uiPriority w:val="0"/>
    <w:pPr>
      <w:spacing w:line="360" w:lineRule="auto"/>
      <w:ind w:firstLine="420" w:firstLineChars="200"/>
    </w:pPr>
  </w:style>
  <w:style w:type="paragraph" w:customStyle="1" w:styleId="55">
    <w:name w:val="Char Char Char"/>
    <w:basedOn w:val="1"/>
    <w:qFormat/>
    <w:uiPriority w:val="0"/>
    <w:pPr>
      <w:widowControl/>
      <w:spacing w:after="160" w:line="240" w:lineRule="exact"/>
      <w:jc w:val="left"/>
    </w:pPr>
  </w:style>
  <w:style w:type="paragraph" w:customStyle="1" w:styleId="56">
    <w:name w:val="newstyle16"/>
    <w:basedOn w:val="1"/>
    <w:qFormat/>
    <w:uiPriority w:val="0"/>
    <w:pPr>
      <w:widowControl/>
      <w:jc w:val="left"/>
    </w:pPr>
    <w:rPr>
      <w:rFonts w:ascii="宋体" w:hAnsi="宋体" w:cs="宋体"/>
      <w:kern w:val="0"/>
      <w:sz w:val="24"/>
    </w:rPr>
  </w:style>
  <w:style w:type="paragraph" w:customStyle="1" w:styleId="57">
    <w:name w:val="图例"/>
    <w:basedOn w:val="1"/>
    <w:qFormat/>
    <w:uiPriority w:val="0"/>
    <w:pPr>
      <w:spacing w:before="120" w:after="120" w:line="360" w:lineRule="auto"/>
      <w:jc w:val="center"/>
    </w:pPr>
    <w:rPr>
      <w:rFonts w:eastAsia="仿宋_GB2312"/>
      <w:b/>
      <w:szCs w:val="20"/>
    </w:rPr>
  </w:style>
  <w:style w:type="paragraph" w:customStyle="1" w:styleId="58">
    <w:name w:val="列出段落1"/>
    <w:basedOn w:val="1"/>
    <w:qFormat/>
    <w:uiPriority w:val="34"/>
    <w:pPr>
      <w:ind w:firstLine="420" w:firstLineChars="200"/>
    </w:pPr>
  </w:style>
  <w:style w:type="paragraph" w:customStyle="1" w:styleId="59">
    <w:name w:val="表格文字"/>
    <w:basedOn w:val="1"/>
    <w:qFormat/>
    <w:uiPriority w:val="99"/>
    <w:pPr>
      <w:jc w:val="left"/>
    </w:pPr>
    <w:rPr>
      <w:bCs/>
      <w:spacing w:val="10"/>
      <w:kern w:val="0"/>
      <w:sz w:val="24"/>
      <w:szCs w:val="20"/>
    </w:rPr>
  </w:style>
  <w:style w:type="paragraph" w:customStyle="1" w:styleId="60">
    <w:name w:val="333"/>
    <w:basedOn w:val="4"/>
    <w:next w:val="4"/>
    <w:qFormat/>
    <w:uiPriority w:val="0"/>
    <w:pPr>
      <w:numPr>
        <w:ilvl w:val="0"/>
        <w:numId w:val="1"/>
      </w:numPr>
      <w:tabs>
        <w:tab w:val="left" w:pos="360"/>
      </w:tabs>
      <w:spacing w:before="140" w:after="140" w:line="240" w:lineRule="auto"/>
      <w:ind w:left="0" w:firstLine="0"/>
      <w:outlineLvl w:val="2"/>
    </w:pPr>
    <w:rPr>
      <w:rFonts w:ascii="仿宋" w:hAnsi="仿宋" w:eastAsia="仿宋"/>
      <w:bCs w:val="0"/>
      <w:sz w:val="21"/>
      <w:szCs w:val="28"/>
    </w:rPr>
  </w:style>
  <w:style w:type="character" w:customStyle="1" w:styleId="61">
    <w:name w:val="font41"/>
    <w:qFormat/>
    <w:uiPriority w:val="0"/>
    <w:rPr>
      <w:rFonts w:hint="eastAsia" w:ascii="宋体" w:hAnsi="宋体" w:eastAsia="宋体" w:cs="宋体"/>
      <w:color w:val="000000"/>
      <w:kern w:val="0"/>
      <w:sz w:val="18"/>
      <w:szCs w:val="18"/>
      <w:u w:val="none"/>
      <w:lang w:eastAsia="en-US"/>
    </w:rPr>
  </w:style>
  <w:style w:type="character" w:customStyle="1" w:styleId="62">
    <w:name w:val="标题 Char"/>
    <w:link w:val="25"/>
    <w:qFormat/>
    <w:uiPriority w:val="0"/>
    <w:rPr>
      <w:rFonts w:ascii="Cambria" w:hAnsi="Cambria" w:cs="Times New Roman"/>
      <w:b/>
      <w:bCs/>
      <w:kern w:val="2"/>
      <w:sz w:val="32"/>
      <w:szCs w:val="32"/>
      <w:lang w:eastAsia="en-US"/>
    </w:rPr>
  </w:style>
  <w:style w:type="character" w:customStyle="1" w:styleId="63">
    <w:name w:val="正文缩进 Char"/>
    <w:link w:val="9"/>
    <w:qFormat/>
    <w:uiPriority w:val="0"/>
    <w:rPr>
      <w:rFonts w:ascii="Verdana" w:hAnsi="Verdana"/>
      <w:kern w:val="0"/>
      <w:sz w:val="21"/>
      <w:szCs w:val="20"/>
      <w:lang w:eastAsia="en-US"/>
    </w:rPr>
  </w:style>
  <w:style w:type="character" w:customStyle="1" w:styleId="64">
    <w:name w:val="正文文本 2 Char"/>
    <w:link w:val="23"/>
    <w:qFormat/>
    <w:uiPriority w:val="0"/>
    <w:rPr>
      <w:rFonts w:ascii="Verdana" w:hAnsi="Verdana"/>
      <w:kern w:val="2"/>
      <w:sz w:val="21"/>
      <w:szCs w:val="24"/>
      <w:lang w:eastAsia="en-US"/>
    </w:rPr>
  </w:style>
  <w:style w:type="character" w:customStyle="1" w:styleId="65">
    <w:name w:val="font31"/>
    <w:qFormat/>
    <w:uiPriority w:val="0"/>
    <w:rPr>
      <w:rFonts w:hint="eastAsia" w:ascii="宋体" w:hAnsi="宋体" w:eastAsia="宋体" w:cs="宋体"/>
      <w:color w:val="000000"/>
      <w:kern w:val="0"/>
      <w:sz w:val="20"/>
      <w:szCs w:val="20"/>
      <w:u w:val="none"/>
      <w:lang w:eastAsia="en-US"/>
    </w:rPr>
  </w:style>
  <w:style w:type="character" w:customStyle="1" w:styleId="66">
    <w:name w:val="font01"/>
    <w:qFormat/>
    <w:uiPriority w:val="0"/>
    <w:rPr>
      <w:rFonts w:hint="eastAsia" w:ascii="宋体" w:hAnsi="宋体" w:eastAsia="宋体" w:cs="宋体"/>
      <w:color w:val="000000"/>
      <w:kern w:val="0"/>
      <w:sz w:val="20"/>
      <w:szCs w:val="20"/>
      <w:u w:val="none"/>
      <w:lang w:eastAsia="en-US"/>
    </w:rPr>
  </w:style>
  <w:style w:type="character" w:customStyle="1" w:styleId="67">
    <w:name w:val="标题 2 Char"/>
    <w:link w:val="4"/>
    <w:qFormat/>
    <w:uiPriority w:val="9"/>
    <w:rPr>
      <w:rFonts w:ascii="Cambria" w:hAnsi="Cambria"/>
      <w:b/>
      <w:bCs/>
      <w:kern w:val="2"/>
      <w:sz w:val="32"/>
      <w:szCs w:val="32"/>
      <w:lang w:eastAsia="en-US"/>
    </w:rPr>
  </w:style>
  <w:style w:type="character" w:customStyle="1" w:styleId="68">
    <w:name w:val="正文文本缩进 2 Char"/>
    <w:link w:val="15"/>
    <w:qFormat/>
    <w:uiPriority w:val="0"/>
    <w:rPr>
      <w:rFonts w:ascii="Verdana" w:hAnsi="Verdana"/>
      <w:kern w:val="2"/>
      <w:sz w:val="21"/>
      <w:szCs w:val="24"/>
      <w:lang w:eastAsia="en-US"/>
    </w:rPr>
  </w:style>
  <w:style w:type="character" w:customStyle="1" w:styleId="69">
    <w:name w:val="font21"/>
    <w:qFormat/>
    <w:uiPriority w:val="0"/>
    <w:rPr>
      <w:rFonts w:hint="eastAsia" w:ascii="宋体" w:hAnsi="宋体" w:eastAsia="宋体" w:cs="宋体"/>
      <w:color w:val="000000"/>
      <w:kern w:val="0"/>
      <w:sz w:val="21"/>
      <w:szCs w:val="21"/>
      <w:u w:val="none"/>
      <w:lang w:eastAsia="en-US"/>
    </w:rPr>
  </w:style>
  <w:style w:type="character" w:customStyle="1" w:styleId="70">
    <w:name w:val="font11"/>
    <w:qFormat/>
    <w:uiPriority w:val="0"/>
    <w:rPr>
      <w:rFonts w:hint="eastAsia" w:ascii="宋体" w:hAnsi="宋体" w:eastAsia="宋体"/>
      <w:color w:val="000000"/>
      <w:kern w:val="0"/>
      <w:sz w:val="24"/>
      <w:szCs w:val="24"/>
      <w:u w:val="none"/>
      <w:lang w:eastAsia="en-US"/>
    </w:rPr>
  </w:style>
  <w:style w:type="character" w:customStyle="1" w:styleId="71">
    <w:name w:val="正文文本缩进 Char"/>
    <w:link w:val="11"/>
    <w:qFormat/>
    <w:uiPriority w:val="0"/>
    <w:rPr>
      <w:rFonts w:ascii="Verdana" w:hAnsi="Verdana"/>
      <w:kern w:val="2"/>
      <w:sz w:val="21"/>
      <w:szCs w:val="20"/>
      <w:lang w:eastAsia="en-US"/>
    </w:rPr>
  </w:style>
  <w:style w:type="character" w:customStyle="1" w:styleId="72">
    <w:name w:val="页脚 Char"/>
    <w:link w:val="17"/>
    <w:qFormat/>
    <w:uiPriority w:val="0"/>
    <w:rPr>
      <w:rFonts w:ascii="Verdana" w:hAnsi="Verdana"/>
      <w:kern w:val="2"/>
      <w:sz w:val="18"/>
      <w:szCs w:val="18"/>
      <w:lang w:eastAsia="en-US"/>
    </w:rPr>
  </w:style>
  <w:style w:type="character" w:customStyle="1" w:styleId="73">
    <w:name w:val="main_tdbg_760"/>
    <w:basedOn w:val="26"/>
    <w:qFormat/>
    <w:uiPriority w:val="0"/>
  </w:style>
  <w:style w:type="character" w:customStyle="1" w:styleId="74">
    <w:name w:val="纯文本 Char"/>
    <w:link w:val="13"/>
    <w:qFormat/>
    <w:uiPriority w:val="0"/>
    <w:rPr>
      <w:rFonts w:ascii="宋体" w:hAnsi="Courier New" w:eastAsia="宋体" w:cs="Times New Roman"/>
      <w:spacing w:val="-8"/>
      <w:kern w:val="2"/>
      <w:sz w:val="24"/>
      <w:szCs w:val="20"/>
      <w:lang w:eastAsia="en-US"/>
    </w:rPr>
  </w:style>
  <w:style w:type="character" w:customStyle="1" w:styleId="75">
    <w:name w:val="批注框文本 Char"/>
    <w:link w:val="16"/>
    <w:qFormat/>
    <w:uiPriority w:val="0"/>
    <w:rPr>
      <w:rFonts w:ascii="Verdana" w:hAnsi="Verdana"/>
      <w:kern w:val="2"/>
      <w:sz w:val="18"/>
      <w:szCs w:val="18"/>
      <w:lang w:eastAsia="en-US"/>
    </w:rPr>
  </w:style>
  <w:style w:type="character" w:customStyle="1" w:styleId="76">
    <w:name w:val="标题 1 Char"/>
    <w:link w:val="3"/>
    <w:qFormat/>
    <w:uiPriority w:val="0"/>
    <w:rPr>
      <w:rFonts w:ascii="Verdana" w:hAnsi="Verdana"/>
      <w:b/>
      <w:bCs/>
      <w:kern w:val="44"/>
      <w:sz w:val="44"/>
      <w:szCs w:val="44"/>
      <w:lang w:eastAsia="en-US"/>
    </w:rPr>
  </w:style>
  <w:style w:type="character" w:customStyle="1" w:styleId="77">
    <w:name w:val="font71"/>
    <w:qFormat/>
    <w:uiPriority w:val="0"/>
    <w:rPr>
      <w:rFonts w:hint="eastAsia" w:ascii="宋体" w:hAnsi="宋体" w:eastAsia="宋体" w:cs="宋体"/>
      <w:color w:val="000000"/>
      <w:kern w:val="0"/>
      <w:sz w:val="18"/>
      <w:szCs w:val="18"/>
      <w:u w:val="none"/>
      <w:lang w:eastAsia="en-US"/>
    </w:rPr>
  </w:style>
  <w:style w:type="character" w:customStyle="1" w:styleId="78">
    <w:name w:val="font51"/>
    <w:qFormat/>
    <w:uiPriority w:val="0"/>
    <w:rPr>
      <w:rFonts w:hint="eastAsia" w:ascii="宋体" w:hAnsi="宋体" w:eastAsia="宋体" w:cs="宋体"/>
      <w:color w:val="000000"/>
      <w:kern w:val="0"/>
      <w:sz w:val="20"/>
      <w:szCs w:val="20"/>
      <w:u w:val="none"/>
      <w:lang w:eastAsia="en-US"/>
    </w:rPr>
  </w:style>
  <w:style w:type="character" w:customStyle="1" w:styleId="79">
    <w:name w:val="标题 3 Char"/>
    <w:link w:val="5"/>
    <w:qFormat/>
    <w:uiPriority w:val="9"/>
    <w:rPr>
      <w:rFonts w:ascii="Verdana" w:hAnsi="Verdana"/>
      <w:b/>
      <w:bCs/>
      <w:kern w:val="2"/>
      <w:sz w:val="32"/>
      <w:szCs w:val="32"/>
      <w:lang w:eastAsia="en-US"/>
    </w:rPr>
  </w:style>
  <w:style w:type="character" w:customStyle="1" w:styleId="80">
    <w:name w:val="font81"/>
    <w:qFormat/>
    <w:uiPriority w:val="0"/>
    <w:rPr>
      <w:rFonts w:hint="eastAsia" w:ascii="新宋体" w:hAnsi="新宋体" w:eastAsia="新宋体" w:cs="新宋体"/>
      <w:color w:val="000000"/>
      <w:kern w:val="0"/>
      <w:sz w:val="20"/>
      <w:szCs w:val="20"/>
      <w:u w:val="none"/>
      <w:lang w:eastAsia="en-US"/>
    </w:rPr>
  </w:style>
  <w:style w:type="character" w:customStyle="1" w:styleId="81">
    <w:name w:val="font61"/>
    <w:qFormat/>
    <w:uiPriority w:val="0"/>
    <w:rPr>
      <w:rFonts w:hint="eastAsia" w:ascii="宋体" w:hAnsi="宋体" w:eastAsia="宋体" w:cs="宋体"/>
      <w:color w:val="000000"/>
      <w:kern w:val="0"/>
      <w:sz w:val="20"/>
      <w:szCs w:val="20"/>
      <w:u w:val="none"/>
      <w:lang w:eastAsia="en-US"/>
    </w:rPr>
  </w:style>
  <w:style w:type="paragraph" w:customStyle="1" w:styleId="82">
    <w:name w:val="Body text|1"/>
    <w:basedOn w:val="1"/>
    <w:qFormat/>
    <w:uiPriority w:val="0"/>
    <w:pPr>
      <w:spacing w:after="240" w:line="480" w:lineRule="auto"/>
      <w:ind w:firstLine="400"/>
    </w:pPr>
    <w:rPr>
      <w:rFonts w:ascii="宋体" w:hAnsi="宋体" w:cs="宋体"/>
      <w:lang w:val="zh-TW" w:eastAsia="zh-TW" w:bidi="zh-TW"/>
    </w:rPr>
  </w:style>
  <w:style w:type="paragraph" w:customStyle="1" w:styleId="83">
    <w:name w:val="样式1"/>
    <w:basedOn w:val="1"/>
    <w:qFormat/>
    <w:uiPriority w:val="99"/>
    <w:pPr>
      <w:numPr>
        <w:ilvl w:val="0"/>
        <w:numId w:val="2"/>
      </w:numPr>
      <w:tabs>
        <w:tab w:val="left" w:pos="709"/>
      </w:tabs>
    </w:pPr>
    <w:rPr>
      <w:rFonts w:ascii="宋体" w:hAnsi="宋体"/>
      <w:szCs w:val="21"/>
    </w:rPr>
  </w:style>
  <w:style w:type="paragraph" w:customStyle="1" w:styleId="84">
    <w:name w:val="*正文"/>
    <w:basedOn w:val="1"/>
    <w:qFormat/>
    <w:uiPriority w:val="0"/>
    <w:pPr>
      <w:spacing w:line="360" w:lineRule="auto"/>
      <w:ind w:firstLine="200" w:firstLineChars="200"/>
    </w:pPr>
    <w:rPr>
      <w:rFonts w:ascii="宋体" w:hAnsi="宋体" w:cs="仿宋_GB2312"/>
      <w:kern w:val="0"/>
      <w:sz w:val="24"/>
    </w:rPr>
  </w:style>
  <w:style w:type="paragraph" w:customStyle="1" w:styleId="85">
    <w:name w:val="样式2"/>
    <w:basedOn w:val="12"/>
    <w:qFormat/>
    <w:uiPriority w:val="0"/>
    <w:pPr>
      <w:tabs>
        <w:tab w:val="right" w:leader="dot" w:pos="9458"/>
      </w:tabs>
      <w:ind w:left="420" w:leftChars="0"/>
      <w:jc w:val="left"/>
    </w:pPr>
    <w:rPr>
      <w:rFonts w:ascii="Arial" w:hAnsi="Calibri" w:cs="Arial"/>
      <w:i/>
      <w:iCs/>
      <w:sz w:val="20"/>
    </w:rPr>
  </w:style>
  <w:style w:type="character" w:customStyle="1" w:styleId="86">
    <w:name w:val="正文文本 Char1"/>
    <w:qFormat/>
    <w:uiPriority w:val="99"/>
    <w:rPr>
      <w:rFonts w:ascii="宋体" w:eastAsia="宋体" w:cs="宋体"/>
      <w:sz w:val="22"/>
      <w:szCs w:val="22"/>
      <w:u w:val="none"/>
      <w:lang w:val="zh-CN" w:eastAsia="zh-CN"/>
    </w:rPr>
  </w:style>
  <w:style w:type="character" w:customStyle="1" w:styleId="87">
    <w:name w:val="批注文字 Char"/>
    <w:link w:val="7"/>
    <w:qFormat/>
    <w:uiPriority w:val="0"/>
    <w:rPr>
      <w:rFonts w:ascii="Times New Roman" w:hAnsi="Times New Roman"/>
      <w:kern w:val="2"/>
      <w:sz w:val="21"/>
      <w:szCs w:val="24"/>
    </w:rPr>
  </w:style>
  <w:style w:type="character" w:customStyle="1" w:styleId="88">
    <w:name w:val="批注主题 Char"/>
    <w:link w:val="6"/>
    <w:qFormat/>
    <w:uiPriority w:val="0"/>
    <w:rPr>
      <w:rFonts w:ascii="Times New Roman" w:hAnsi="Times New Roman"/>
      <w:b/>
      <w:bCs/>
      <w:kern w:val="2"/>
      <w:sz w:val="21"/>
      <w:szCs w:val="24"/>
    </w:rPr>
  </w:style>
  <w:style w:type="paragraph" w:customStyle="1" w:styleId="89">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90">
    <w:name w:val="_Style 2"/>
    <w:basedOn w:val="1"/>
    <w:qFormat/>
    <w:uiPriority w:val="1"/>
    <w:rPr>
      <w:szCs w:val="32"/>
    </w:rPr>
  </w:style>
  <w:style w:type="character" w:customStyle="1" w:styleId="91">
    <w:name w:val="zt-lm1-r-t-xz"/>
    <w:basedOn w:val="26"/>
    <w:qFormat/>
    <w:uiPriority w:val="0"/>
    <w:rPr>
      <w:shd w:val="clear" w:fill="0359A6"/>
    </w:rPr>
  </w:style>
  <w:style w:type="character" w:customStyle="1" w:styleId="92">
    <w:name w:val="zt-lm1-r-t-xz1"/>
    <w:basedOn w:val="26"/>
    <w:qFormat/>
    <w:uiPriority w:val="0"/>
  </w:style>
  <w:style w:type="character" w:customStyle="1" w:styleId="93">
    <w:name w:val="zt-lm1-r-t-xz2"/>
    <w:basedOn w:val="26"/>
    <w:qFormat/>
    <w:uiPriority w:val="0"/>
  </w:style>
  <w:style w:type="character" w:customStyle="1" w:styleId="94">
    <w:name w:val="zx-xuan1"/>
    <w:basedOn w:val="26"/>
    <w:qFormat/>
    <w:uiPriority w:val="0"/>
    <w:rPr>
      <w:rFonts w:ascii="Î¢ï¿½ï¿½ï¿½Åºï¿½" w:hAnsi="Î¢ï¿½ï¿½ï¿½Åºï¿½" w:eastAsia="Î¢ï¿½ï¿½ï¿½Åºï¿½" w:cs="Î¢ï¿½ï¿½ï¿½Åºï¿½"/>
      <w:color w:val="FFFFFF"/>
      <w:sz w:val="27"/>
      <w:szCs w:val="27"/>
      <w:shd w:val="clear" w:fill="3F6ECF"/>
    </w:rPr>
  </w:style>
  <w:style w:type="character" w:customStyle="1" w:styleId="95">
    <w:name w:val="hui"/>
    <w:basedOn w:val="26"/>
    <w:qFormat/>
    <w:uiPriority w:val="0"/>
    <w:rPr>
      <w:color w:val="999999"/>
    </w:rPr>
  </w:style>
  <w:style w:type="character" w:customStyle="1" w:styleId="96">
    <w:name w:val="hui1"/>
    <w:basedOn w:val="26"/>
    <w:qFormat/>
    <w:uiPriority w:val="0"/>
    <w:rPr>
      <w:color w:val="999999"/>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36</Pages>
  <Words>3008</Words>
  <Characters>17150</Characters>
  <Lines>142</Lines>
  <Paragraphs>40</Paragraphs>
  <TotalTime>3</TotalTime>
  <ScaleCrop>false</ScaleCrop>
  <LinksUpToDate>false</LinksUpToDate>
  <CharactersWithSpaces>20118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2015-03-10T08:43:00Z</dcterms:created>
  <dc:creator>微软用户</dc:creator>
  <cp:lastModifiedBy>么涵二姐</cp:lastModifiedBy>
  <cp:lastPrinted>2021-05-11T10:01:00Z</cp:lastPrinted>
  <dcterms:modified xsi:type="dcterms:W3CDTF">2021-06-11T07:27:52Z</dcterms:modified>
  <dc:title>海南省森林公安局</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DD05D4D735A34E838DF759424113B511</vt:lpwstr>
  </property>
</Properties>
</file>