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A7" w:rsidRPr="000859FD" w:rsidRDefault="001459A7" w:rsidP="001459A7">
      <w:pPr>
        <w:spacing w:afterLines="0" w:line="360" w:lineRule="auto"/>
        <w:jc w:val="center"/>
        <w:rPr>
          <w:rFonts w:ascii="宋体" w:hAnsi="宋体"/>
          <w:color w:val="000000"/>
        </w:rPr>
      </w:pPr>
    </w:p>
    <w:p w:rsidR="001459A7" w:rsidRPr="007D65A6" w:rsidRDefault="00A62D62" w:rsidP="001459A7">
      <w:pPr>
        <w:spacing w:afterLines="0" w:line="360" w:lineRule="auto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采购需求</w:t>
      </w:r>
    </w:p>
    <w:p w:rsidR="001459A7" w:rsidRPr="004A6D98" w:rsidRDefault="00A62D62" w:rsidP="001459A7">
      <w:pPr>
        <w:spacing w:after="109" w:line="360" w:lineRule="auto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一、</w:t>
      </w:r>
      <w:r w:rsidR="001459A7" w:rsidRPr="004A6D98">
        <w:rPr>
          <w:rFonts w:ascii="微软雅黑" w:eastAsia="微软雅黑" w:hAnsi="微软雅黑" w:hint="eastAsia"/>
          <w:b/>
        </w:rPr>
        <w:t>总体要求</w:t>
      </w:r>
    </w:p>
    <w:p w:rsidR="001459A7" w:rsidRPr="00142B16" w:rsidRDefault="001459A7" w:rsidP="00142B16">
      <w:pPr>
        <w:pStyle w:val="a5"/>
        <w:spacing w:after="114" w:line="360" w:lineRule="auto"/>
        <w:ind w:firstLineChars="227" w:firstLine="477"/>
        <w:rPr>
          <w:rFonts w:ascii="微软雅黑" w:eastAsia="微软雅黑" w:hAnsi="微软雅黑"/>
          <w:bCs/>
        </w:rPr>
      </w:pPr>
      <w:r w:rsidRPr="00142B16">
        <w:rPr>
          <w:rFonts w:ascii="微软雅黑" w:eastAsia="微软雅黑" w:hAnsi="微软雅黑" w:hint="eastAsia"/>
          <w:bCs/>
        </w:rPr>
        <w:t>根据</w:t>
      </w:r>
      <w:r w:rsidR="00113A72">
        <w:rPr>
          <w:rFonts w:ascii="微软雅黑" w:eastAsia="微软雅黑" w:hAnsi="微软雅黑" w:hint="eastAsia"/>
          <w:bCs/>
        </w:rPr>
        <w:t>洋浦经济开发区城市发展定位</w:t>
      </w:r>
      <w:r w:rsidRPr="00142B16">
        <w:rPr>
          <w:rFonts w:ascii="微软雅黑" w:eastAsia="微软雅黑" w:hAnsi="微软雅黑" w:hint="eastAsia"/>
          <w:bCs/>
        </w:rPr>
        <w:t>，</w:t>
      </w:r>
      <w:r w:rsidR="00113A72">
        <w:rPr>
          <w:rFonts w:ascii="微软雅黑" w:eastAsia="微软雅黑" w:hAnsi="微软雅黑" w:hint="eastAsia"/>
          <w:bCs/>
        </w:rPr>
        <w:t>以及在环新英湾地区中的功能结构，</w:t>
      </w:r>
      <w:r w:rsidRPr="00142B16">
        <w:rPr>
          <w:rFonts w:ascii="微软雅黑" w:eastAsia="微软雅黑" w:hAnsi="微软雅黑" w:hint="eastAsia"/>
          <w:bCs/>
        </w:rPr>
        <w:t>结合当前项目建设状况及条件的研究，以及对基地现状情况的进一步理解，协调同期开展的控规编制单位，</w:t>
      </w:r>
      <w:r w:rsidR="00113A72">
        <w:rPr>
          <w:rFonts w:ascii="微软雅黑" w:eastAsia="微软雅黑" w:hAnsi="微软雅黑" w:hint="eastAsia"/>
          <w:bCs/>
        </w:rPr>
        <w:t>明确各地块的性质和功能以及开发强度</w:t>
      </w:r>
      <w:r w:rsidRPr="00142B16">
        <w:rPr>
          <w:rFonts w:ascii="微软雅黑" w:eastAsia="微软雅黑" w:hAnsi="微软雅黑" w:hint="eastAsia"/>
          <w:bCs/>
        </w:rPr>
        <w:t>，并为核心区各地块制定城市设计导则，以指导下一步的建筑单体及景观的设计与实施。</w:t>
      </w:r>
    </w:p>
    <w:p w:rsidR="001459A7" w:rsidRPr="007D4D75" w:rsidRDefault="00A62D62" w:rsidP="001459A7">
      <w:pPr>
        <w:spacing w:after="109" w:line="360" w:lineRule="auto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二、</w:t>
      </w:r>
      <w:r w:rsidR="001459A7" w:rsidRPr="007D4D75">
        <w:rPr>
          <w:rFonts w:ascii="微软雅黑" w:eastAsia="微软雅黑" w:hAnsi="微软雅黑" w:hint="eastAsia"/>
          <w:b/>
        </w:rPr>
        <w:t>设计</w:t>
      </w:r>
      <w:r w:rsidR="001459A7">
        <w:rPr>
          <w:rFonts w:ascii="微软雅黑" w:eastAsia="微软雅黑" w:hAnsi="微软雅黑" w:hint="eastAsia"/>
          <w:b/>
        </w:rPr>
        <w:t>内容</w:t>
      </w:r>
      <w:r w:rsidR="001459A7" w:rsidRPr="007D4D75">
        <w:rPr>
          <w:rFonts w:ascii="微软雅黑" w:eastAsia="微软雅黑" w:hAnsi="微软雅黑" w:hint="eastAsia"/>
          <w:b/>
        </w:rPr>
        <w:t>：</w:t>
      </w:r>
    </w:p>
    <w:p w:rsidR="001459A7" w:rsidRPr="00C34F00" w:rsidRDefault="001459A7" w:rsidP="00140970">
      <w:pPr>
        <w:pStyle w:val="a5"/>
        <w:numPr>
          <w:ilvl w:val="0"/>
          <w:numId w:val="3"/>
        </w:numPr>
        <w:adjustRightInd w:val="0"/>
        <w:snapToGrid w:val="0"/>
        <w:spacing w:afterLines="35" w:line="360" w:lineRule="auto"/>
        <w:ind w:left="0" w:firstLineChars="0" w:firstLine="0"/>
        <w:rPr>
          <w:rFonts w:ascii="微软雅黑" w:eastAsia="微软雅黑" w:hAnsi="微软雅黑"/>
          <w:b/>
          <w:bCs/>
        </w:rPr>
      </w:pPr>
      <w:r w:rsidRPr="00C34F00">
        <w:rPr>
          <w:rFonts w:ascii="微软雅黑" w:eastAsia="微软雅黑" w:hAnsi="微软雅黑" w:hint="eastAsia"/>
          <w:b/>
          <w:bCs/>
        </w:rPr>
        <w:t>总体城市设计研究</w:t>
      </w:r>
    </w:p>
    <w:p w:rsidR="001459A7" w:rsidRPr="00142B16" w:rsidRDefault="001459A7" w:rsidP="00142B16">
      <w:pPr>
        <w:pStyle w:val="a5"/>
        <w:spacing w:after="114" w:line="360" w:lineRule="auto"/>
        <w:ind w:firstLineChars="227" w:firstLine="477"/>
        <w:rPr>
          <w:rFonts w:ascii="微软雅黑" w:eastAsia="微软雅黑" w:hAnsi="微软雅黑"/>
          <w:bCs/>
        </w:rPr>
      </w:pPr>
      <w:r w:rsidRPr="00142B16">
        <w:rPr>
          <w:rFonts w:ascii="微软雅黑" w:eastAsia="微软雅黑" w:hAnsi="微软雅黑" w:hint="eastAsia"/>
          <w:bCs/>
        </w:rPr>
        <w:t>对</w:t>
      </w:r>
      <w:r w:rsidR="00113A72">
        <w:rPr>
          <w:rFonts w:ascii="微软雅黑" w:eastAsia="微软雅黑" w:hAnsi="微软雅黑" w:hint="eastAsia"/>
          <w:bCs/>
        </w:rPr>
        <w:t>研究范围</w:t>
      </w:r>
      <w:r w:rsidRPr="00142B16">
        <w:rPr>
          <w:rFonts w:ascii="微软雅黑" w:eastAsia="微软雅黑" w:hAnsi="微软雅黑" w:hint="eastAsia"/>
          <w:bCs/>
        </w:rPr>
        <w:t>（</w:t>
      </w:r>
      <w:r w:rsidR="00113A72">
        <w:rPr>
          <w:rFonts w:ascii="微软雅黑" w:eastAsia="微软雅黑" w:hAnsi="微软雅黑"/>
          <w:bCs/>
        </w:rPr>
        <w:t>5</w:t>
      </w:r>
      <w:r w:rsidRPr="00142B16">
        <w:rPr>
          <w:rFonts w:ascii="微软雅黑" w:eastAsia="微软雅黑" w:hAnsi="微软雅黑" w:hint="eastAsia"/>
          <w:bCs/>
        </w:rPr>
        <w:t>.</w:t>
      </w:r>
      <w:r w:rsidR="00113A72">
        <w:rPr>
          <w:rFonts w:ascii="微软雅黑" w:eastAsia="微软雅黑" w:hAnsi="微软雅黑"/>
          <w:bCs/>
        </w:rPr>
        <w:t>21</w:t>
      </w:r>
      <w:r w:rsidRPr="00142B16">
        <w:rPr>
          <w:rFonts w:ascii="微软雅黑" w:eastAsia="微软雅黑" w:hAnsi="微软雅黑" w:hint="eastAsia"/>
          <w:bCs/>
        </w:rPr>
        <w:t>平方公里）内的自然景观特色、文化内涵等方面多角度、宽领域、有深度地分析。同时结合城市发展的需要，运用先进理念，确定整个核心区内的功能定位、空间结构、用地布局、公共服务配套、道路交通组织、生态景观环境、空间形象以及合理的开发时序等。</w:t>
      </w:r>
    </w:p>
    <w:p w:rsidR="001459A7" w:rsidRPr="00C34F00" w:rsidRDefault="001459A7" w:rsidP="00140970">
      <w:pPr>
        <w:pStyle w:val="a5"/>
        <w:numPr>
          <w:ilvl w:val="0"/>
          <w:numId w:val="4"/>
        </w:numPr>
        <w:adjustRightInd w:val="0"/>
        <w:snapToGrid w:val="0"/>
        <w:spacing w:afterLines="35" w:line="360" w:lineRule="auto"/>
        <w:ind w:left="0" w:firstLineChars="0" w:firstLine="0"/>
        <w:rPr>
          <w:rFonts w:ascii="微软雅黑" w:eastAsia="微软雅黑" w:hAnsi="微软雅黑"/>
          <w:b/>
          <w:bCs/>
        </w:rPr>
      </w:pPr>
      <w:r w:rsidRPr="00C34F00">
        <w:rPr>
          <w:rFonts w:ascii="微软雅黑" w:eastAsia="微软雅黑" w:hAnsi="微软雅黑" w:hint="eastAsia"/>
          <w:b/>
          <w:bCs/>
        </w:rPr>
        <w:t>总体空间结构</w:t>
      </w:r>
    </w:p>
    <w:p w:rsidR="001459A7" w:rsidRPr="00142B16" w:rsidRDefault="001459A7" w:rsidP="00142B16">
      <w:pPr>
        <w:pStyle w:val="a5"/>
        <w:spacing w:after="114" w:line="360" w:lineRule="auto"/>
        <w:ind w:firstLineChars="227" w:firstLine="477"/>
        <w:rPr>
          <w:rFonts w:ascii="微软雅黑" w:eastAsia="微软雅黑" w:hAnsi="微软雅黑"/>
          <w:bCs/>
        </w:rPr>
      </w:pPr>
      <w:r w:rsidRPr="00142B16">
        <w:rPr>
          <w:rFonts w:ascii="微软雅黑" w:eastAsia="微软雅黑" w:hAnsi="微软雅黑" w:hint="eastAsia"/>
          <w:bCs/>
        </w:rPr>
        <w:t>在深入调研分析，确保区域内功能协调的基础上，进行核心区的总体空间布局，确定各类用地的具体用地布局规划和规模，并与整个</w:t>
      </w:r>
      <w:r w:rsidR="004F3967">
        <w:rPr>
          <w:rFonts w:ascii="微软雅黑" w:eastAsia="微软雅黑" w:hAnsi="微软雅黑" w:hint="eastAsia"/>
          <w:bCs/>
        </w:rPr>
        <w:t>洋浦经济开发区及环新英湾地区</w:t>
      </w:r>
      <w:r w:rsidRPr="00142B16">
        <w:rPr>
          <w:rFonts w:ascii="微软雅黑" w:eastAsia="微软雅黑" w:hAnsi="微软雅黑" w:hint="eastAsia"/>
          <w:bCs/>
        </w:rPr>
        <w:t>城市发展格局及脉络相协调统一。</w:t>
      </w:r>
    </w:p>
    <w:p w:rsidR="001459A7" w:rsidRPr="00C34F00" w:rsidRDefault="001459A7" w:rsidP="00140970">
      <w:pPr>
        <w:pStyle w:val="a5"/>
        <w:numPr>
          <w:ilvl w:val="0"/>
          <w:numId w:val="4"/>
        </w:numPr>
        <w:adjustRightInd w:val="0"/>
        <w:snapToGrid w:val="0"/>
        <w:spacing w:afterLines="35" w:line="360" w:lineRule="auto"/>
        <w:ind w:left="0" w:firstLineChars="0" w:firstLine="0"/>
        <w:rPr>
          <w:rFonts w:ascii="微软雅黑" w:eastAsia="微软雅黑" w:hAnsi="微软雅黑"/>
          <w:b/>
          <w:bCs/>
        </w:rPr>
      </w:pPr>
      <w:r w:rsidRPr="00C34F00">
        <w:rPr>
          <w:rFonts w:ascii="微软雅黑" w:eastAsia="微软雅黑" w:hAnsi="微软雅黑" w:hint="eastAsia"/>
          <w:b/>
          <w:bCs/>
        </w:rPr>
        <w:t>功能布局及策划</w:t>
      </w:r>
    </w:p>
    <w:p w:rsidR="001459A7" w:rsidRPr="00142B16" w:rsidRDefault="001459A7" w:rsidP="00142B16">
      <w:pPr>
        <w:pStyle w:val="a5"/>
        <w:spacing w:after="114" w:line="360" w:lineRule="auto"/>
        <w:ind w:firstLineChars="227" w:firstLine="477"/>
        <w:rPr>
          <w:rFonts w:ascii="微软雅黑" w:eastAsia="微软雅黑" w:hAnsi="微软雅黑"/>
          <w:bCs/>
        </w:rPr>
      </w:pPr>
      <w:r w:rsidRPr="00142B16">
        <w:rPr>
          <w:rFonts w:ascii="微软雅黑" w:eastAsia="微软雅黑" w:hAnsi="微软雅黑" w:hint="eastAsia"/>
          <w:bCs/>
        </w:rPr>
        <w:t>深入研究上位规划及城市背景，借鉴国际城市核心区域发展经验，引入国内外先进的城市核心区规划理念、城市功能布局组合方式及城市开发发展路径，形成</w:t>
      </w:r>
      <w:r w:rsidR="004F3967">
        <w:rPr>
          <w:rFonts w:ascii="微软雅黑" w:eastAsia="微软雅黑" w:hAnsi="微软雅黑" w:hint="eastAsia"/>
          <w:bCs/>
        </w:rPr>
        <w:t>特色鲜明</w:t>
      </w:r>
      <w:r w:rsidRPr="00142B16">
        <w:rPr>
          <w:rFonts w:ascii="微软雅黑" w:eastAsia="微软雅黑" w:hAnsi="微软雅黑" w:hint="eastAsia"/>
          <w:bCs/>
        </w:rPr>
        <w:t>的城市魅力核心功能区域，打造</w:t>
      </w:r>
      <w:r w:rsidR="004F3967">
        <w:rPr>
          <w:rFonts w:ascii="微软雅黑" w:eastAsia="微软雅黑" w:hAnsi="微软雅黑" w:hint="eastAsia"/>
          <w:bCs/>
        </w:rPr>
        <w:t>洋浦乃至环新英湾地区</w:t>
      </w:r>
      <w:r w:rsidRPr="00142B16">
        <w:rPr>
          <w:rFonts w:ascii="微软雅黑" w:eastAsia="微软雅黑" w:hAnsi="微软雅黑" w:hint="eastAsia"/>
          <w:bCs/>
        </w:rPr>
        <w:t>最具特色的</w:t>
      </w:r>
      <w:r w:rsidR="004F3967">
        <w:rPr>
          <w:rFonts w:ascii="微软雅黑" w:eastAsia="微软雅黑" w:hAnsi="微软雅黑" w:hint="eastAsia"/>
          <w:bCs/>
        </w:rPr>
        <w:t>城市服务</w:t>
      </w:r>
      <w:r w:rsidRPr="00142B16">
        <w:rPr>
          <w:rFonts w:ascii="微软雅黑" w:eastAsia="微软雅黑" w:hAnsi="微软雅黑" w:hint="eastAsia"/>
          <w:bCs/>
        </w:rPr>
        <w:t>核心功能区。</w:t>
      </w:r>
    </w:p>
    <w:p w:rsidR="001459A7" w:rsidRPr="00C34F00" w:rsidRDefault="001459A7" w:rsidP="00140970">
      <w:pPr>
        <w:pStyle w:val="a5"/>
        <w:numPr>
          <w:ilvl w:val="0"/>
          <w:numId w:val="4"/>
        </w:numPr>
        <w:adjustRightInd w:val="0"/>
        <w:snapToGrid w:val="0"/>
        <w:spacing w:afterLines="35" w:line="360" w:lineRule="auto"/>
        <w:ind w:left="0" w:firstLineChars="0" w:firstLine="0"/>
        <w:rPr>
          <w:rFonts w:ascii="微软雅黑" w:eastAsia="微软雅黑" w:hAnsi="微软雅黑"/>
          <w:b/>
          <w:bCs/>
        </w:rPr>
      </w:pPr>
      <w:r w:rsidRPr="00C34F00">
        <w:rPr>
          <w:rFonts w:ascii="微软雅黑" w:eastAsia="微软雅黑" w:hAnsi="微软雅黑" w:hint="eastAsia"/>
          <w:b/>
          <w:bCs/>
        </w:rPr>
        <w:lastRenderedPageBreak/>
        <w:t>公共服务设施规划</w:t>
      </w:r>
    </w:p>
    <w:p w:rsidR="001459A7" w:rsidRPr="00142B16" w:rsidRDefault="001459A7" w:rsidP="00142B16">
      <w:pPr>
        <w:pStyle w:val="a5"/>
        <w:spacing w:after="114" w:line="360" w:lineRule="auto"/>
        <w:ind w:firstLineChars="227" w:firstLine="477"/>
        <w:rPr>
          <w:rFonts w:ascii="微软雅黑" w:eastAsia="微软雅黑" w:hAnsi="微软雅黑"/>
          <w:bCs/>
        </w:rPr>
      </w:pPr>
      <w:r w:rsidRPr="00142B16">
        <w:rPr>
          <w:rFonts w:ascii="微软雅黑" w:eastAsia="微软雅黑" w:hAnsi="微软雅黑" w:hint="eastAsia"/>
          <w:bCs/>
        </w:rPr>
        <w:t>根据总体布局和开发规模，合理配置各项公共服务设施，明确服务设施类别、等级、规模和位置，形成核心功能聚集，业态多元的大区域</w:t>
      </w:r>
      <w:r w:rsidR="004F3967">
        <w:rPr>
          <w:rFonts w:ascii="微软雅黑" w:eastAsia="微软雅黑" w:hAnsi="微软雅黑" w:hint="eastAsia"/>
          <w:bCs/>
        </w:rPr>
        <w:t>城市次中心</w:t>
      </w:r>
      <w:r w:rsidRPr="00142B16">
        <w:rPr>
          <w:rFonts w:ascii="微软雅黑" w:eastAsia="微软雅黑" w:hAnsi="微软雅黑" w:hint="eastAsia"/>
          <w:bCs/>
        </w:rPr>
        <w:t>。</w:t>
      </w:r>
    </w:p>
    <w:p w:rsidR="001459A7" w:rsidRPr="00C34F00" w:rsidRDefault="001459A7" w:rsidP="00140970">
      <w:pPr>
        <w:pStyle w:val="a5"/>
        <w:numPr>
          <w:ilvl w:val="0"/>
          <w:numId w:val="4"/>
        </w:numPr>
        <w:adjustRightInd w:val="0"/>
        <w:snapToGrid w:val="0"/>
        <w:spacing w:afterLines="35" w:line="360" w:lineRule="auto"/>
        <w:ind w:left="0" w:firstLineChars="0" w:firstLine="0"/>
        <w:jc w:val="left"/>
        <w:rPr>
          <w:rFonts w:ascii="微软雅黑" w:eastAsia="微软雅黑" w:hAnsi="微软雅黑"/>
          <w:b/>
          <w:bCs/>
        </w:rPr>
      </w:pPr>
      <w:r w:rsidRPr="00C34F00">
        <w:rPr>
          <w:rFonts w:ascii="微软雅黑" w:eastAsia="微软雅黑" w:hAnsi="微软雅黑" w:hint="eastAsia"/>
          <w:b/>
          <w:bCs/>
        </w:rPr>
        <w:t>道路交通规划</w:t>
      </w:r>
    </w:p>
    <w:p w:rsidR="001459A7" w:rsidRPr="00142B16" w:rsidRDefault="001459A7" w:rsidP="00142B16">
      <w:pPr>
        <w:pStyle w:val="a5"/>
        <w:spacing w:after="114" w:line="360" w:lineRule="auto"/>
        <w:ind w:firstLineChars="227" w:firstLine="477"/>
        <w:rPr>
          <w:rFonts w:ascii="微软雅黑" w:eastAsia="微软雅黑" w:hAnsi="微软雅黑"/>
          <w:bCs/>
        </w:rPr>
      </w:pPr>
      <w:r w:rsidRPr="00142B16">
        <w:rPr>
          <w:rFonts w:ascii="微软雅黑" w:eastAsia="微软雅黑" w:hAnsi="微软雅黑" w:hint="eastAsia"/>
          <w:bCs/>
        </w:rPr>
        <w:t>在明确定位及空间结构的基础上，同时依据当地道路交通特点，研究核心区区域的道路交通组织关系，注重公共交通方式引导。优化并完善内部路网和交通组织，构建格局清晰、动静分明的城市交通系统。</w:t>
      </w:r>
    </w:p>
    <w:p w:rsidR="001459A7" w:rsidRPr="00C34F00" w:rsidRDefault="001459A7" w:rsidP="00140970">
      <w:pPr>
        <w:pStyle w:val="a5"/>
        <w:numPr>
          <w:ilvl w:val="0"/>
          <w:numId w:val="4"/>
        </w:numPr>
        <w:adjustRightInd w:val="0"/>
        <w:snapToGrid w:val="0"/>
        <w:spacing w:afterLines="35" w:line="360" w:lineRule="auto"/>
        <w:ind w:left="0" w:firstLineChars="0" w:firstLine="0"/>
        <w:rPr>
          <w:rFonts w:ascii="微软雅黑" w:eastAsia="微软雅黑" w:hAnsi="微软雅黑"/>
          <w:b/>
          <w:bCs/>
        </w:rPr>
      </w:pPr>
      <w:r w:rsidRPr="00C34F00">
        <w:rPr>
          <w:rFonts w:ascii="微软雅黑" w:eastAsia="微软雅黑" w:hAnsi="微软雅黑" w:hint="eastAsia"/>
          <w:b/>
          <w:bCs/>
        </w:rPr>
        <w:t>整体景观环境</w:t>
      </w:r>
    </w:p>
    <w:p w:rsidR="001459A7" w:rsidRPr="00142B16" w:rsidRDefault="001459A7" w:rsidP="00142B16">
      <w:pPr>
        <w:pStyle w:val="a5"/>
        <w:spacing w:after="114" w:line="360" w:lineRule="auto"/>
        <w:ind w:firstLineChars="227" w:firstLine="477"/>
        <w:rPr>
          <w:rFonts w:ascii="微软雅黑" w:eastAsia="微软雅黑" w:hAnsi="微软雅黑"/>
          <w:bCs/>
        </w:rPr>
      </w:pPr>
      <w:r w:rsidRPr="00142B16">
        <w:rPr>
          <w:rFonts w:ascii="微软雅黑" w:eastAsia="微软雅黑" w:hAnsi="微软雅黑" w:hint="eastAsia"/>
          <w:bCs/>
        </w:rPr>
        <w:t>对整体空间景观，包括生态空间与绿地系统规划、景观轴线与景观节点塑造等，营造具有显著风光特性的</w:t>
      </w:r>
      <w:r w:rsidR="004F3967">
        <w:rPr>
          <w:rFonts w:ascii="微软雅黑" w:eastAsia="微软雅黑" w:hAnsi="微软雅黑" w:hint="eastAsia"/>
          <w:bCs/>
        </w:rPr>
        <w:t>滨海</w:t>
      </w:r>
      <w:r w:rsidRPr="00142B16">
        <w:rPr>
          <w:rFonts w:ascii="微软雅黑" w:eastAsia="微软雅黑" w:hAnsi="微软雅黑" w:hint="eastAsia"/>
          <w:bCs/>
        </w:rPr>
        <w:t>和城市生态景观形象。对滨</w:t>
      </w:r>
      <w:r w:rsidR="004F3967">
        <w:rPr>
          <w:rFonts w:ascii="微软雅黑" w:eastAsia="微软雅黑" w:hAnsi="微软雅黑" w:hint="eastAsia"/>
          <w:bCs/>
        </w:rPr>
        <w:t>海</w:t>
      </w:r>
      <w:r w:rsidRPr="00142B16">
        <w:rPr>
          <w:rFonts w:ascii="微软雅黑" w:eastAsia="微软雅黑" w:hAnsi="微软雅黑" w:hint="eastAsia"/>
          <w:bCs/>
        </w:rPr>
        <w:t>城市岸线及景观化功能处理提供建设指引。</w:t>
      </w:r>
    </w:p>
    <w:p w:rsidR="001459A7" w:rsidRDefault="001459A7" w:rsidP="00140970">
      <w:pPr>
        <w:pStyle w:val="a5"/>
        <w:numPr>
          <w:ilvl w:val="0"/>
          <w:numId w:val="4"/>
        </w:numPr>
        <w:adjustRightInd w:val="0"/>
        <w:snapToGrid w:val="0"/>
        <w:spacing w:afterLines="35" w:line="360" w:lineRule="auto"/>
        <w:ind w:left="0" w:firstLineChars="0" w:firstLine="0"/>
        <w:rPr>
          <w:rFonts w:ascii="微软雅黑" w:eastAsia="微软雅黑" w:hAnsi="微软雅黑"/>
          <w:b/>
          <w:bCs/>
        </w:rPr>
      </w:pPr>
      <w:r w:rsidRPr="00C34F00">
        <w:rPr>
          <w:rFonts w:ascii="微软雅黑" w:eastAsia="微软雅黑" w:hAnsi="微软雅黑" w:hint="eastAsia"/>
          <w:b/>
          <w:bCs/>
        </w:rPr>
        <w:t>空间形象塑造</w:t>
      </w:r>
    </w:p>
    <w:p w:rsidR="001459A7" w:rsidRPr="00142B16" w:rsidRDefault="001459A7" w:rsidP="00142B16">
      <w:pPr>
        <w:pStyle w:val="a5"/>
        <w:spacing w:after="114" w:line="360" w:lineRule="auto"/>
        <w:ind w:firstLineChars="227" w:firstLine="477"/>
        <w:rPr>
          <w:rFonts w:ascii="微软雅黑" w:eastAsia="微软雅黑" w:hAnsi="微软雅黑"/>
          <w:bCs/>
        </w:rPr>
      </w:pPr>
      <w:r w:rsidRPr="00142B16">
        <w:rPr>
          <w:rFonts w:ascii="微软雅黑" w:eastAsia="微软雅黑" w:hAnsi="微软雅黑" w:hint="eastAsia"/>
          <w:bCs/>
        </w:rPr>
        <w:t>对整体空间形象，包括门户形象、开放空间、建筑风貌、天际轮廓线、滨水城市风貌等方面进行设计，打造标志性城市核心区形象。</w:t>
      </w:r>
    </w:p>
    <w:p w:rsidR="001459A7" w:rsidRPr="005E20CF" w:rsidRDefault="001459A7" w:rsidP="00140970">
      <w:pPr>
        <w:pStyle w:val="a5"/>
        <w:numPr>
          <w:ilvl w:val="0"/>
          <w:numId w:val="4"/>
        </w:numPr>
        <w:adjustRightInd w:val="0"/>
        <w:snapToGrid w:val="0"/>
        <w:spacing w:afterLines="35" w:line="360" w:lineRule="auto"/>
        <w:ind w:left="0" w:firstLineChars="0" w:firstLine="0"/>
        <w:rPr>
          <w:rFonts w:ascii="微软雅黑" w:eastAsia="微软雅黑" w:hAnsi="微软雅黑"/>
          <w:b/>
          <w:bCs/>
        </w:rPr>
      </w:pPr>
      <w:r w:rsidRPr="005E20CF">
        <w:rPr>
          <w:rFonts w:ascii="微软雅黑" w:eastAsia="微软雅黑" w:hAnsi="微软雅黑" w:hint="eastAsia"/>
          <w:b/>
          <w:bCs/>
        </w:rPr>
        <w:t>近远期开发策略</w:t>
      </w:r>
    </w:p>
    <w:p w:rsidR="001459A7" w:rsidRPr="00142B16" w:rsidRDefault="001459A7" w:rsidP="00142B16">
      <w:pPr>
        <w:pStyle w:val="a5"/>
        <w:spacing w:after="114" w:line="360" w:lineRule="auto"/>
        <w:ind w:firstLineChars="227" w:firstLine="477"/>
        <w:rPr>
          <w:rFonts w:ascii="微软雅黑" w:eastAsia="微软雅黑" w:hAnsi="微软雅黑"/>
          <w:bCs/>
        </w:rPr>
      </w:pPr>
      <w:r w:rsidRPr="00142B16">
        <w:rPr>
          <w:rFonts w:ascii="微软雅黑" w:eastAsia="微软雅黑" w:hAnsi="微软雅黑" w:hint="eastAsia"/>
          <w:bCs/>
        </w:rPr>
        <w:t>明确规划区未来分期发展阶段，分析近期启动区与其他区域的关系，给出开发建设时序建议，并提供开发周期及开发规模论证策略。</w:t>
      </w:r>
    </w:p>
    <w:p w:rsidR="001459A7" w:rsidRPr="00C34F00" w:rsidRDefault="001459A7" w:rsidP="00140970">
      <w:pPr>
        <w:pStyle w:val="a5"/>
        <w:numPr>
          <w:ilvl w:val="0"/>
          <w:numId w:val="3"/>
        </w:numPr>
        <w:adjustRightInd w:val="0"/>
        <w:snapToGrid w:val="0"/>
        <w:spacing w:afterLines="35" w:line="360" w:lineRule="auto"/>
        <w:ind w:left="0" w:firstLineChars="0" w:firstLine="0"/>
        <w:rPr>
          <w:rFonts w:ascii="微软雅黑" w:eastAsia="微软雅黑" w:hAnsi="微软雅黑"/>
          <w:b/>
          <w:bCs/>
        </w:rPr>
      </w:pPr>
      <w:r w:rsidRPr="00C34F00">
        <w:rPr>
          <w:rFonts w:ascii="微软雅黑" w:eastAsia="微软雅黑" w:hAnsi="微软雅黑" w:hint="eastAsia"/>
          <w:b/>
          <w:bCs/>
        </w:rPr>
        <w:t>详细城市设计</w:t>
      </w:r>
    </w:p>
    <w:p w:rsidR="001459A7" w:rsidRPr="00142B16" w:rsidRDefault="001459A7" w:rsidP="00142B16">
      <w:pPr>
        <w:pStyle w:val="a5"/>
        <w:spacing w:after="114" w:line="360" w:lineRule="auto"/>
        <w:ind w:firstLineChars="227" w:firstLine="477"/>
        <w:rPr>
          <w:rFonts w:ascii="微软雅黑" w:eastAsia="微软雅黑" w:hAnsi="微软雅黑"/>
          <w:bCs/>
        </w:rPr>
      </w:pPr>
      <w:r w:rsidRPr="00142B16">
        <w:rPr>
          <w:rFonts w:ascii="微软雅黑" w:eastAsia="微软雅黑" w:hAnsi="微软雅黑" w:hint="eastAsia"/>
          <w:bCs/>
        </w:rPr>
        <w:t>对</w:t>
      </w:r>
      <w:r w:rsidR="004F3967">
        <w:rPr>
          <w:rFonts w:ascii="微软雅黑" w:eastAsia="微软雅黑" w:hAnsi="微软雅黑" w:hint="eastAsia"/>
          <w:bCs/>
        </w:rPr>
        <w:t>东部生活区</w:t>
      </w:r>
      <w:r w:rsidRPr="00142B16">
        <w:rPr>
          <w:rFonts w:ascii="微软雅黑" w:eastAsia="微软雅黑" w:hAnsi="微软雅黑" w:hint="eastAsia"/>
          <w:bCs/>
        </w:rPr>
        <w:t>核心区详细城市设计范围（</w:t>
      </w:r>
      <w:r w:rsidR="004F3967">
        <w:rPr>
          <w:rFonts w:ascii="微软雅黑" w:eastAsia="微软雅黑" w:hAnsi="微软雅黑"/>
          <w:bCs/>
        </w:rPr>
        <w:t>1.14</w:t>
      </w:r>
      <w:r w:rsidRPr="00142B16">
        <w:rPr>
          <w:rFonts w:ascii="微软雅黑" w:eastAsia="微软雅黑" w:hAnsi="微软雅黑" w:hint="eastAsia"/>
          <w:bCs/>
        </w:rPr>
        <w:t>平方公里）的空间构成、城市风貌、建筑形态、景观生态、公共开放空间等进行修详层面的城市设计。在平面及三维尺度上推敲建筑空间群结构、形态，为未来建设高品质城市建设提供设计构思。</w:t>
      </w:r>
    </w:p>
    <w:p w:rsidR="001459A7" w:rsidRPr="00C34F00" w:rsidRDefault="001459A7" w:rsidP="00140970">
      <w:pPr>
        <w:pStyle w:val="a5"/>
        <w:numPr>
          <w:ilvl w:val="0"/>
          <w:numId w:val="5"/>
        </w:numPr>
        <w:adjustRightInd w:val="0"/>
        <w:snapToGrid w:val="0"/>
        <w:spacing w:afterLines="35" w:line="360" w:lineRule="auto"/>
        <w:ind w:left="0" w:firstLineChars="0" w:firstLine="0"/>
        <w:rPr>
          <w:rFonts w:ascii="微软雅黑" w:eastAsia="微软雅黑" w:hAnsi="微软雅黑"/>
          <w:b/>
          <w:bCs/>
        </w:rPr>
      </w:pPr>
      <w:r w:rsidRPr="00C34F00">
        <w:rPr>
          <w:rFonts w:ascii="微软雅黑" w:eastAsia="微软雅黑" w:hAnsi="微软雅黑" w:hint="eastAsia"/>
          <w:b/>
          <w:bCs/>
        </w:rPr>
        <w:lastRenderedPageBreak/>
        <w:t>功能定位</w:t>
      </w:r>
    </w:p>
    <w:p w:rsidR="001459A7" w:rsidRPr="00142B16" w:rsidRDefault="001459A7" w:rsidP="00142B16">
      <w:pPr>
        <w:pStyle w:val="a5"/>
        <w:spacing w:after="114" w:line="360" w:lineRule="auto"/>
        <w:ind w:firstLineChars="227" w:firstLine="477"/>
        <w:rPr>
          <w:rFonts w:ascii="微软雅黑" w:eastAsia="微软雅黑" w:hAnsi="微软雅黑"/>
          <w:bCs/>
        </w:rPr>
      </w:pPr>
      <w:r w:rsidRPr="00142B16">
        <w:rPr>
          <w:rFonts w:ascii="微软雅黑" w:eastAsia="微软雅黑" w:hAnsi="微软雅黑" w:hint="eastAsia"/>
          <w:bCs/>
        </w:rPr>
        <w:t>对核心区的功能构成以及空间布局进行详细设计。结合</w:t>
      </w:r>
      <w:r w:rsidR="004F3967">
        <w:rPr>
          <w:rFonts w:ascii="微软雅黑" w:eastAsia="微软雅黑" w:hAnsi="微软雅黑" w:hint="eastAsia"/>
          <w:bCs/>
        </w:rPr>
        <w:t>东部生活区</w:t>
      </w:r>
      <w:r w:rsidRPr="00142B16">
        <w:rPr>
          <w:rFonts w:ascii="微软雅黑" w:eastAsia="微软雅黑" w:hAnsi="微软雅黑" w:hint="eastAsia"/>
          <w:bCs/>
        </w:rPr>
        <w:t>的功能布局，提出具有引领整个新城提升和发展的</w:t>
      </w:r>
      <w:r w:rsidR="004F3967">
        <w:rPr>
          <w:rFonts w:ascii="微软雅黑" w:eastAsia="微软雅黑" w:hAnsi="微软雅黑" w:hint="eastAsia"/>
          <w:bCs/>
        </w:rPr>
        <w:t>核心区</w:t>
      </w:r>
      <w:r w:rsidRPr="00142B16">
        <w:rPr>
          <w:rFonts w:ascii="微软雅黑" w:eastAsia="微软雅黑" w:hAnsi="微软雅黑" w:hint="eastAsia"/>
          <w:bCs/>
        </w:rPr>
        <w:t>功能定位和发展方向。</w:t>
      </w:r>
    </w:p>
    <w:p w:rsidR="001459A7" w:rsidRPr="00C34F00" w:rsidRDefault="001459A7" w:rsidP="00140970">
      <w:pPr>
        <w:pStyle w:val="a5"/>
        <w:numPr>
          <w:ilvl w:val="0"/>
          <w:numId w:val="5"/>
        </w:numPr>
        <w:adjustRightInd w:val="0"/>
        <w:snapToGrid w:val="0"/>
        <w:spacing w:afterLines="35" w:line="360" w:lineRule="auto"/>
        <w:ind w:left="0" w:firstLineChars="0" w:firstLine="0"/>
        <w:rPr>
          <w:rFonts w:ascii="微软雅黑" w:eastAsia="微软雅黑" w:hAnsi="微软雅黑"/>
          <w:b/>
          <w:bCs/>
        </w:rPr>
      </w:pPr>
      <w:r w:rsidRPr="00C34F00">
        <w:rPr>
          <w:rFonts w:ascii="微软雅黑" w:eastAsia="微软雅黑" w:hAnsi="微软雅黑" w:hint="eastAsia"/>
          <w:b/>
          <w:bCs/>
        </w:rPr>
        <w:t>用地布局</w:t>
      </w:r>
    </w:p>
    <w:p w:rsidR="001459A7" w:rsidRPr="00142B16" w:rsidRDefault="001459A7" w:rsidP="00142B16">
      <w:pPr>
        <w:pStyle w:val="a5"/>
        <w:spacing w:after="114" w:line="360" w:lineRule="auto"/>
        <w:ind w:firstLineChars="227" w:firstLine="477"/>
        <w:rPr>
          <w:rFonts w:ascii="微软雅黑" w:eastAsia="微软雅黑" w:hAnsi="微软雅黑"/>
          <w:bCs/>
        </w:rPr>
      </w:pPr>
      <w:r w:rsidRPr="00142B16">
        <w:rPr>
          <w:rFonts w:ascii="微软雅黑" w:eastAsia="微软雅黑" w:hAnsi="微软雅黑" w:hint="eastAsia"/>
          <w:bCs/>
        </w:rPr>
        <w:t>在上位规划的基础上，针对功能定位，综合平衡各类用地，确保带动城市发展及配套服务设施用地；结合目标定位和设计优化，研究用地优化的可能性。</w:t>
      </w:r>
    </w:p>
    <w:p w:rsidR="001459A7" w:rsidRPr="00C34F00" w:rsidRDefault="001459A7" w:rsidP="00140970">
      <w:pPr>
        <w:pStyle w:val="a5"/>
        <w:numPr>
          <w:ilvl w:val="0"/>
          <w:numId w:val="5"/>
        </w:numPr>
        <w:adjustRightInd w:val="0"/>
        <w:snapToGrid w:val="0"/>
        <w:spacing w:afterLines="35" w:line="360" w:lineRule="auto"/>
        <w:ind w:left="0" w:firstLineChars="0" w:firstLine="0"/>
        <w:rPr>
          <w:rFonts w:ascii="微软雅黑" w:eastAsia="微软雅黑" w:hAnsi="微软雅黑"/>
          <w:b/>
          <w:bCs/>
        </w:rPr>
      </w:pPr>
      <w:r w:rsidRPr="00C34F00">
        <w:rPr>
          <w:rFonts w:ascii="微软雅黑" w:eastAsia="微软雅黑" w:hAnsi="微软雅黑" w:hint="eastAsia"/>
          <w:b/>
          <w:bCs/>
        </w:rPr>
        <w:t>开发容量控制</w:t>
      </w:r>
    </w:p>
    <w:p w:rsidR="001459A7" w:rsidRPr="00142B16" w:rsidRDefault="001459A7" w:rsidP="00142B16">
      <w:pPr>
        <w:pStyle w:val="a5"/>
        <w:spacing w:after="114" w:line="360" w:lineRule="auto"/>
        <w:ind w:firstLineChars="227" w:firstLine="477"/>
        <w:rPr>
          <w:rFonts w:ascii="微软雅黑" w:eastAsia="微软雅黑" w:hAnsi="微软雅黑"/>
          <w:bCs/>
        </w:rPr>
      </w:pPr>
      <w:r w:rsidRPr="00142B16">
        <w:rPr>
          <w:rFonts w:ascii="微软雅黑" w:eastAsia="微软雅黑" w:hAnsi="微软雅黑" w:hint="eastAsia"/>
          <w:bCs/>
        </w:rPr>
        <w:t>为有效地引导和控制空间关系和景观效果，研究土地开发强度控制、制定建设指引、明确未来需要纳入法定规划的强制性内容等。</w:t>
      </w:r>
    </w:p>
    <w:p w:rsidR="001459A7" w:rsidRPr="00C34F00" w:rsidRDefault="001459A7" w:rsidP="00140970">
      <w:pPr>
        <w:pStyle w:val="a5"/>
        <w:numPr>
          <w:ilvl w:val="0"/>
          <w:numId w:val="5"/>
        </w:numPr>
        <w:adjustRightInd w:val="0"/>
        <w:snapToGrid w:val="0"/>
        <w:spacing w:afterLines="35" w:line="360" w:lineRule="auto"/>
        <w:ind w:left="0" w:firstLineChars="0" w:firstLine="0"/>
        <w:rPr>
          <w:rFonts w:ascii="微软雅黑" w:eastAsia="微软雅黑" w:hAnsi="微软雅黑"/>
          <w:b/>
          <w:bCs/>
        </w:rPr>
      </w:pPr>
      <w:r w:rsidRPr="00C34F00">
        <w:rPr>
          <w:rFonts w:ascii="微软雅黑" w:eastAsia="微软雅黑" w:hAnsi="微软雅黑" w:hint="eastAsia"/>
          <w:b/>
          <w:bCs/>
        </w:rPr>
        <w:t>社区规划</w:t>
      </w:r>
    </w:p>
    <w:p w:rsidR="001459A7" w:rsidRPr="00142B16" w:rsidRDefault="001459A7" w:rsidP="00142B16">
      <w:pPr>
        <w:pStyle w:val="a5"/>
        <w:spacing w:after="114" w:line="360" w:lineRule="auto"/>
        <w:ind w:firstLineChars="227" w:firstLine="477"/>
        <w:rPr>
          <w:rFonts w:ascii="微软雅黑" w:eastAsia="微软雅黑" w:hAnsi="微软雅黑"/>
          <w:bCs/>
        </w:rPr>
      </w:pPr>
      <w:r w:rsidRPr="00142B16">
        <w:rPr>
          <w:rFonts w:ascii="微软雅黑" w:eastAsia="微软雅黑" w:hAnsi="微软雅黑" w:hint="eastAsia"/>
          <w:bCs/>
        </w:rPr>
        <w:t>针对地区未来不同特点人群的需求，以</w:t>
      </w:r>
      <w:r w:rsidRPr="00142B16">
        <w:rPr>
          <w:rFonts w:ascii="微软雅黑" w:eastAsia="微软雅黑" w:hAnsi="微软雅黑"/>
          <w:bCs/>
        </w:rPr>
        <w:t>生态、环保、宜居的国际社区理念</w:t>
      </w:r>
      <w:r w:rsidRPr="00142B16">
        <w:rPr>
          <w:rFonts w:ascii="微软雅黑" w:eastAsia="微软雅黑" w:hAnsi="微软雅黑" w:hint="eastAsia"/>
          <w:bCs/>
        </w:rPr>
        <w:t>，提供多样化和定制化的国际社区服务。</w:t>
      </w:r>
    </w:p>
    <w:p w:rsidR="001459A7" w:rsidRPr="00C34F00" w:rsidRDefault="001459A7" w:rsidP="00140970">
      <w:pPr>
        <w:pStyle w:val="a5"/>
        <w:numPr>
          <w:ilvl w:val="0"/>
          <w:numId w:val="5"/>
        </w:numPr>
        <w:adjustRightInd w:val="0"/>
        <w:snapToGrid w:val="0"/>
        <w:spacing w:afterLines="35" w:line="360" w:lineRule="auto"/>
        <w:ind w:left="0" w:firstLineChars="0" w:firstLine="0"/>
        <w:rPr>
          <w:rFonts w:ascii="微软雅黑" w:eastAsia="微软雅黑" w:hAnsi="微软雅黑"/>
          <w:b/>
          <w:bCs/>
        </w:rPr>
      </w:pPr>
      <w:r w:rsidRPr="00C34F00">
        <w:rPr>
          <w:rFonts w:ascii="微软雅黑" w:eastAsia="微软雅黑" w:hAnsi="微软雅黑" w:hint="eastAsia"/>
          <w:b/>
          <w:bCs/>
        </w:rPr>
        <w:t>公共服务设施设计</w:t>
      </w:r>
    </w:p>
    <w:p w:rsidR="001459A7" w:rsidRPr="00142B16" w:rsidRDefault="001459A7" w:rsidP="00142B16">
      <w:pPr>
        <w:pStyle w:val="a5"/>
        <w:spacing w:after="114" w:line="360" w:lineRule="auto"/>
        <w:ind w:firstLineChars="227" w:firstLine="477"/>
        <w:rPr>
          <w:rFonts w:ascii="微软雅黑" w:eastAsia="微软雅黑" w:hAnsi="微软雅黑"/>
          <w:bCs/>
        </w:rPr>
      </w:pPr>
      <w:r w:rsidRPr="00142B16">
        <w:rPr>
          <w:rFonts w:ascii="微软雅黑" w:eastAsia="微软雅黑" w:hAnsi="微软雅黑" w:hint="eastAsia"/>
          <w:bCs/>
        </w:rPr>
        <w:t>根据人口规模，明确服务设施类别、等级、规模和位置，并与周边服务设施形成完整的公共服务设施网络。同时注重核心区特色的打造，重点设计地区标志性的公共服务节点。</w:t>
      </w:r>
    </w:p>
    <w:p w:rsidR="001459A7" w:rsidRPr="00C34F00" w:rsidRDefault="001459A7" w:rsidP="00140970">
      <w:pPr>
        <w:pStyle w:val="a5"/>
        <w:numPr>
          <w:ilvl w:val="0"/>
          <w:numId w:val="5"/>
        </w:numPr>
        <w:adjustRightInd w:val="0"/>
        <w:snapToGrid w:val="0"/>
        <w:spacing w:afterLines="35" w:line="360" w:lineRule="auto"/>
        <w:ind w:left="0" w:firstLineChars="0" w:firstLine="0"/>
        <w:rPr>
          <w:rFonts w:ascii="微软雅黑" w:eastAsia="微软雅黑" w:hAnsi="微软雅黑"/>
          <w:b/>
          <w:bCs/>
        </w:rPr>
      </w:pPr>
      <w:r w:rsidRPr="00C34F00">
        <w:rPr>
          <w:rFonts w:ascii="微软雅黑" w:eastAsia="微软雅黑" w:hAnsi="微软雅黑" w:hint="eastAsia"/>
          <w:b/>
          <w:bCs/>
        </w:rPr>
        <w:t>生态和景观设计</w:t>
      </w:r>
    </w:p>
    <w:p w:rsidR="001459A7" w:rsidRPr="00142B16" w:rsidRDefault="001459A7" w:rsidP="00142B16">
      <w:pPr>
        <w:pStyle w:val="a5"/>
        <w:spacing w:after="114" w:line="360" w:lineRule="auto"/>
        <w:ind w:firstLineChars="227" w:firstLine="477"/>
        <w:rPr>
          <w:rFonts w:ascii="微软雅黑" w:eastAsia="微软雅黑" w:hAnsi="微软雅黑"/>
          <w:bCs/>
        </w:rPr>
      </w:pPr>
      <w:r w:rsidRPr="00142B16">
        <w:rPr>
          <w:rFonts w:ascii="微软雅黑" w:eastAsia="微软雅黑" w:hAnsi="微软雅黑" w:hint="eastAsia"/>
          <w:bCs/>
        </w:rPr>
        <w:t>综合片区生态景观优势，确定生态格局和景观结构，对相关建设提出控制要求；结合水岸特色景观设计，构建用地集约、活动丰富、功能弹性的生态空间。</w:t>
      </w:r>
    </w:p>
    <w:p w:rsidR="001459A7" w:rsidRPr="00C34F00" w:rsidRDefault="001459A7" w:rsidP="00140970">
      <w:pPr>
        <w:pStyle w:val="a5"/>
        <w:numPr>
          <w:ilvl w:val="0"/>
          <w:numId w:val="5"/>
        </w:numPr>
        <w:adjustRightInd w:val="0"/>
        <w:snapToGrid w:val="0"/>
        <w:spacing w:afterLines="35" w:line="360" w:lineRule="auto"/>
        <w:ind w:left="0" w:firstLineChars="0" w:firstLine="0"/>
        <w:rPr>
          <w:rFonts w:ascii="微软雅黑" w:eastAsia="微软雅黑" w:hAnsi="微软雅黑"/>
          <w:b/>
          <w:bCs/>
        </w:rPr>
      </w:pPr>
      <w:r w:rsidRPr="00C34F00">
        <w:rPr>
          <w:rFonts w:ascii="微软雅黑" w:eastAsia="微软雅黑" w:hAnsi="微软雅黑" w:hint="eastAsia"/>
          <w:b/>
          <w:bCs/>
        </w:rPr>
        <w:t>水</w:t>
      </w:r>
      <w:r w:rsidR="004F3967">
        <w:rPr>
          <w:rFonts w:ascii="微软雅黑" w:eastAsia="微软雅黑" w:hAnsi="微软雅黑" w:hint="eastAsia"/>
          <w:b/>
          <w:bCs/>
        </w:rPr>
        <w:t>景观</w:t>
      </w:r>
      <w:r w:rsidRPr="00C34F00">
        <w:rPr>
          <w:rFonts w:ascii="微软雅黑" w:eastAsia="微软雅黑" w:hAnsi="微软雅黑" w:hint="eastAsia"/>
          <w:b/>
          <w:bCs/>
        </w:rPr>
        <w:t>设计</w:t>
      </w:r>
    </w:p>
    <w:p w:rsidR="001459A7" w:rsidRPr="00142B16" w:rsidRDefault="001459A7" w:rsidP="00142B16">
      <w:pPr>
        <w:pStyle w:val="a5"/>
        <w:spacing w:after="114" w:line="360" w:lineRule="auto"/>
        <w:ind w:firstLineChars="227" w:firstLine="477"/>
        <w:rPr>
          <w:rFonts w:ascii="微软雅黑" w:eastAsia="微软雅黑" w:hAnsi="微软雅黑"/>
          <w:bCs/>
        </w:rPr>
      </w:pPr>
      <w:r w:rsidRPr="00142B16">
        <w:rPr>
          <w:rFonts w:ascii="微软雅黑" w:eastAsia="微软雅黑" w:hAnsi="微软雅黑" w:hint="eastAsia"/>
          <w:bCs/>
        </w:rPr>
        <w:t>核心区依托现有</w:t>
      </w:r>
      <w:r w:rsidR="004F3967">
        <w:rPr>
          <w:rFonts w:ascii="微软雅黑" w:eastAsia="微软雅黑" w:hAnsi="微软雅黑" w:hint="eastAsia"/>
          <w:bCs/>
        </w:rPr>
        <w:t>滨海景观</w:t>
      </w:r>
      <w:r w:rsidRPr="00142B16">
        <w:rPr>
          <w:rFonts w:ascii="微软雅黑" w:eastAsia="微软雅黑" w:hAnsi="微软雅黑" w:hint="eastAsia"/>
          <w:bCs/>
        </w:rPr>
        <w:t>资源，规划应衔接上位规划和专项规划，提出防洪</w:t>
      </w:r>
      <w:r w:rsidR="004F3967">
        <w:rPr>
          <w:rFonts w:ascii="微软雅黑" w:eastAsia="微软雅黑" w:hAnsi="微软雅黑" w:hint="eastAsia"/>
          <w:bCs/>
        </w:rPr>
        <w:t>防潮</w:t>
      </w:r>
      <w:r w:rsidRPr="00142B16">
        <w:rPr>
          <w:rFonts w:ascii="微软雅黑" w:eastAsia="微软雅黑" w:hAnsi="微软雅黑" w:hint="eastAsia"/>
          <w:bCs/>
        </w:rPr>
        <w:t>设想等，对滨</w:t>
      </w:r>
      <w:r w:rsidR="004F3967">
        <w:rPr>
          <w:rFonts w:ascii="微软雅黑" w:eastAsia="微软雅黑" w:hAnsi="微软雅黑" w:hint="eastAsia"/>
          <w:bCs/>
        </w:rPr>
        <w:t>海岸线</w:t>
      </w:r>
      <w:r w:rsidRPr="00142B16">
        <w:rPr>
          <w:rFonts w:ascii="微软雅黑" w:eastAsia="微软雅黑" w:hAnsi="微软雅黑" w:hint="eastAsia"/>
          <w:bCs/>
        </w:rPr>
        <w:t>进行针对性的设计，同时结合滨水活动嵌入，提出具有实施性的滨</w:t>
      </w:r>
      <w:r w:rsidR="004F3967">
        <w:rPr>
          <w:rFonts w:ascii="微软雅黑" w:eastAsia="微软雅黑" w:hAnsi="微软雅黑" w:hint="eastAsia"/>
          <w:bCs/>
        </w:rPr>
        <w:t>海</w:t>
      </w:r>
      <w:r w:rsidRPr="00142B16">
        <w:rPr>
          <w:rFonts w:ascii="微软雅黑" w:eastAsia="微软雅黑" w:hAnsi="微软雅黑" w:hint="eastAsia"/>
          <w:bCs/>
        </w:rPr>
        <w:t>规划方</w:t>
      </w:r>
      <w:r w:rsidRPr="00142B16">
        <w:rPr>
          <w:rFonts w:ascii="微软雅黑" w:eastAsia="微软雅黑" w:hAnsi="微软雅黑" w:hint="eastAsia"/>
          <w:bCs/>
        </w:rPr>
        <w:lastRenderedPageBreak/>
        <w:t>案。</w:t>
      </w:r>
    </w:p>
    <w:p w:rsidR="001459A7" w:rsidRPr="00C34F00" w:rsidRDefault="001459A7" w:rsidP="00140970">
      <w:pPr>
        <w:pStyle w:val="a5"/>
        <w:numPr>
          <w:ilvl w:val="0"/>
          <w:numId w:val="5"/>
        </w:numPr>
        <w:adjustRightInd w:val="0"/>
        <w:snapToGrid w:val="0"/>
        <w:spacing w:afterLines="35" w:line="360" w:lineRule="auto"/>
        <w:ind w:left="0" w:firstLineChars="0" w:firstLine="0"/>
        <w:rPr>
          <w:rFonts w:ascii="微软雅黑" w:eastAsia="微软雅黑" w:hAnsi="微软雅黑"/>
          <w:b/>
          <w:bCs/>
        </w:rPr>
      </w:pPr>
      <w:r w:rsidRPr="00C34F00">
        <w:rPr>
          <w:rFonts w:ascii="微软雅黑" w:eastAsia="微软雅黑" w:hAnsi="微软雅黑" w:hint="eastAsia"/>
          <w:b/>
          <w:bCs/>
        </w:rPr>
        <w:t>道路交通设计</w:t>
      </w:r>
    </w:p>
    <w:p w:rsidR="001459A7" w:rsidRPr="00142B16" w:rsidRDefault="001459A7" w:rsidP="00142B16">
      <w:pPr>
        <w:pStyle w:val="a5"/>
        <w:spacing w:after="114" w:line="360" w:lineRule="auto"/>
        <w:ind w:firstLineChars="227" w:firstLine="477"/>
        <w:rPr>
          <w:rFonts w:ascii="微软雅黑" w:eastAsia="微软雅黑" w:hAnsi="微软雅黑"/>
          <w:bCs/>
        </w:rPr>
      </w:pPr>
      <w:r w:rsidRPr="00142B16">
        <w:rPr>
          <w:rFonts w:ascii="微软雅黑" w:eastAsia="微软雅黑" w:hAnsi="微软雅黑" w:hint="eastAsia"/>
          <w:bCs/>
        </w:rPr>
        <w:t>梳理核心区与城市之间的内外交通关系，构建合理路网格局；同时注重立体交通和公共交通方式的打造，及对停车等交通设施进行测算。</w:t>
      </w:r>
    </w:p>
    <w:p w:rsidR="001459A7" w:rsidRPr="00C34F00" w:rsidRDefault="001459A7" w:rsidP="00140970">
      <w:pPr>
        <w:pStyle w:val="a5"/>
        <w:numPr>
          <w:ilvl w:val="0"/>
          <w:numId w:val="5"/>
        </w:numPr>
        <w:adjustRightInd w:val="0"/>
        <w:snapToGrid w:val="0"/>
        <w:spacing w:afterLines="35" w:line="360" w:lineRule="auto"/>
        <w:ind w:left="0" w:firstLineChars="0" w:firstLine="0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城市风貌设计</w:t>
      </w:r>
    </w:p>
    <w:p w:rsidR="001459A7" w:rsidRPr="00142B16" w:rsidRDefault="001459A7" w:rsidP="00142B16">
      <w:pPr>
        <w:pStyle w:val="a5"/>
        <w:spacing w:after="114" w:line="360" w:lineRule="auto"/>
        <w:ind w:firstLineChars="227" w:firstLine="477"/>
        <w:rPr>
          <w:rFonts w:ascii="微软雅黑" w:eastAsia="微软雅黑" w:hAnsi="微软雅黑"/>
          <w:bCs/>
        </w:rPr>
      </w:pPr>
      <w:r w:rsidRPr="00142B16">
        <w:rPr>
          <w:rFonts w:ascii="微软雅黑" w:eastAsia="微软雅黑" w:hAnsi="微软雅黑" w:hint="eastAsia"/>
          <w:bCs/>
        </w:rPr>
        <w:t>要求对当地的城市风貌进行专门的分析及研究，并按照当地城市风貌的要求，通过城市设计力求在</w:t>
      </w:r>
      <w:r w:rsidRPr="00142B16">
        <w:rPr>
          <w:rFonts w:ascii="微软雅黑" w:eastAsia="微软雅黑" w:hAnsi="微软雅黑"/>
          <w:bCs/>
        </w:rPr>
        <w:t>沿街空间塑造</w:t>
      </w:r>
      <w:r w:rsidRPr="00142B16">
        <w:rPr>
          <w:rFonts w:ascii="微软雅黑" w:eastAsia="微软雅黑" w:hAnsi="微软雅黑" w:hint="eastAsia"/>
          <w:bCs/>
        </w:rPr>
        <w:t>、</w:t>
      </w:r>
      <w:r w:rsidRPr="00142B16">
        <w:rPr>
          <w:rFonts w:ascii="微软雅黑" w:eastAsia="微软雅黑" w:hAnsi="微软雅黑"/>
          <w:bCs/>
        </w:rPr>
        <w:t>建</w:t>
      </w:r>
      <w:r w:rsidRPr="00142B16">
        <w:rPr>
          <w:rFonts w:ascii="微软雅黑" w:eastAsia="微软雅黑" w:hAnsi="微软雅黑" w:hint="eastAsia"/>
          <w:bCs/>
        </w:rPr>
        <w:t>筑</w:t>
      </w:r>
      <w:r w:rsidRPr="00142B16">
        <w:rPr>
          <w:rFonts w:ascii="微软雅黑" w:eastAsia="微软雅黑" w:hAnsi="微软雅黑"/>
          <w:bCs/>
        </w:rPr>
        <w:t>布局</w:t>
      </w:r>
      <w:r w:rsidRPr="00142B16">
        <w:rPr>
          <w:rFonts w:ascii="微软雅黑" w:eastAsia="微软雅黑" w:hAnsi="微软雅黑" w:hint="eastAsia"/>
          <w:bCs/>
        </w:rPr>
        <w:t>、</w:t>
      </w:r>
      <w:r w:rsidRPr="00142B16">
        <w:rPr>
          <w:rFonts w:ascii="微软雅黑" w:eastAsia="微软雅黑" w:hAnsi="微软雅黑"/>
          <w:bCs/>
        </w:rPr>
        <w:t>建筑形式</w:t>
      </w:r>
      <w:r w:rsidRPr="00142B16">
        <w:rPr>
          <w:rFonts w:ascii="微软雅黑" w:eastAsia="微软雅黑" w:hAnsi="微软雅黑" w:hint="eastAsia"/>
          <w:bCs/>
        </w:rPr>
        <w:t>、</w:t>
      </w:r>
      <w:r w:rsidRPr="00142B16">
        <w:rPr>
          <w:rFonts w:ascii="微软雅黑" w:eastAsia="微软雅黑" w:hAnsi="微软雅黑"/>
          <w:bCs/>
        </w:rPr>
        <w:t>建筑色彩</w:t>
      </w:r>
      <w:r w:rsidRPr="00142B16">
        <w:rPr>
          <w:rFonts w:ascii="微软雅黑" w:eastAsia="微软雅黑" w:hAnsi="微软雅黑" w:hint="eastAsia"/>
          <w:bCs/>
        </w:rPr>
        <w:t>、建筑</w:t>
      </w:r>
      <w:r w:rsidRPr="00142B16">
        <w:rPr>
          <w:rFonts w:ascii="微软雅黑" w:eastAsia="微软雅黑" w:hAnsi="微软雅黑"/>
          <w:bCs/>
        </w:rPr>
        <w:t>外立面</w:t>
      </w:r>
      <w:r w:rsidRPr="00142B16">
        <w:rPr>
          <w:rFonts w:ascii="微软雅黑" w:eastAsia="微软雅黑" w:hAnsi="微软雅黑" w:hint="eastAsia"/>
          <w:bCs/>
        </w:rPr>
        <w:t>、建筑顶部等方面体现风貌特色。</w:t>
      </w:r>
    </w:p>
    <w:p w:rsidR="001459A7" w:rsidRPr="00C34F00" w:rsidRDefault="001459A7" w:rsidP="00140970">
      <w:pPr>
        <w:pStyle w:val="a5"/>
        <w:numPr>
          <w:ilvl w:val="0"/>
          <w:numId w:val="5"/>
        </w:numPr>
        <w:adjustRightInd w:val="0"/>
        <w:snapToGrid w:val="0"/>
        <w:spacing w:afterLines="35" w:line="360" w:lineRule="auto"/>
        <w:ind w:left="0" w:firstLineChars="0" w:firstLine="0"/>
        <w:rPr>
          <w:rFonts w:ascii="微软雅黑" w:eastAsia="微软雅黑" w:hAnsi="微软雅黑"/>
          <w:b/>
          <w:bCs/>
        </w:rPr>
      </w:pPr>
      <w:r w:rsidRPr="00C34F00">
        <w:rPr>
          <w:rFonts w:ascii="微软雅黑" w:eastAsia="微软雅黑" w:hAnsi="微软雅黑" w:hint="eastAsia"/>
          <w:b/>
          <w:bCs/>
        </w:rPr>
        <w:t>形态方案设计</w:t>
      </w:r>
    </w:p>
    <w:p w:rsidR="00F33DDF" w:rsidRDefault="001459A7" w:rsidP="00A62D62">
      <w:pPr>
        <w:pStyle w:val="a5"/>
        <w:spacing w:after="114" w:line="360" w:lineRule="auto"/>
        <w:ind w:firstLineChars="227" w:firstLine="477"/>
        <w:rPr>
          <w:rFonts w:ascii="微软雅黑" w:eastAsia="微软雅黑" w:hAnsi="微软雅黑" w:hint="eastAsia"/>
          <w:bCs/>
        </w:rPr>
      </w:pPr>
      <w:r w:rsidRPr="00142B16">
        <w:rPr>
          <w:rFonts w:ascii="微软雅黑" w:eastAsia="微软雅黑" w:hAnsi="微软雅黑" w:hint="eastAsia"/>
          <w:bCs/>
        </w:rPr>
        <w:t>结合研究范围的总体空间形态，对片区的城市形象、开放空间、景观概念、建筑风貌、天际轮廓线等方面进行详细的设计。</w:t>
      </w:r>
    </w:p>
    <w:p w:rsidR="00140970" w:rsidRPr="00A62D62" w:rsidRDefault="00140970" w:rsidP="00A62D62">
      <w:pPr>
        <w:pStyle w:val="a5"/>
        <w:spacing w:after="114" w:line="360" w:lineRule="auto"/>
        <w:ind w:firstLineChars="227" w:firstLine="477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注：</w:t>
      </w:r>
      <w:r w:rsidRPr="00140970">
        <w:rPr>
          <w:rFonts w:ascii="微软雅黑" w:eastAsia="微软雅黑" w:hAnsi="微软雅黑" w:hint="eastAsia"/>
          <w:bCs/>
        </w:rPr>
        <w:t>采购需求具体以采购文件为准</w:t>
      </w:r>
      <w:r>
        <w:rPr>
          <w:rFonts w:ascii="微软雅黑" w:eastAsia="微软雅黑" w:hAnsi="微软雅黑" w:hint="eastAsia"/>
          <w:bCs/>
        </w:rPr>
        <w:t>。</w:t>
      </w:r>
    </w:p>
    <w:sectPr w:rsidR="00140970" w:rsidRPr="00A62D62" w:rsidSect="00D14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BD8" w:rsidRDefault="009B1BD8" w:rsidP="001459A7">
      <w:pPr>
        <w:spacing w:after="84" w:line="240" w:lineRule="auto"/>
      </w:pPr>
      <w:r>
        <w:separator/>
      </w:r>
    </w:p>
  </w:endnote>
  <w:endnote w:type="continuationSeparator" w:id="0">
    <w:p w:rsidR="009B1BD8" w:rsidRDefault="009B1BD8" w:rsidP="001459A7">
      <w:pPr>
        <w:spacing w:after="84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A1" w:rsidRDefault="004A4AA1">
    <w:pPr>
      <w:pStyle w:val="a4"/>
      <w:spacing w:after="8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A1" w:rsidRDefault="004A4AA1">
    <w:pPr>
      <w:pStyle w:val="a4"/>
      <w:spacing w:after="8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A1" w:rsidRDefault="004A4AA1">
    <w:pPr>
      <w:pStyle w:val="a4"/>
      <w:spacing w:after="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BD8" w:rsidRDefault="009B1BD8" w:rsidP="001459A7">
      <w:pPr>
        <w:spacing w:after="84" w:line="240" w:lineRule="auto"/>
      </w:pPr>
      <w:r>
        <w:separator/>
      </w:r>
    </w:p>
  </w:footnote>
  <w:footnote w:type="continuationSeparator" w:id="0">
    <w:p w:rsidR="009B1BD8" w:rsidRDefault="009B1BD8" w:rsidP="001459A7">
      <w:pPr>
        <w:spacing w:after="84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A1" w:rsidRDefault="004A4AA1">
    <w:pPr>
      <w:pStyle w:val="a3"/>
      <w:spacing w:after="8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A1" w:rsidRDefault="004A4AA1">
    <w:pPr>
      <w:pStyle w:val="a3"/>
      <w:spacing w:after="8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A1" w:rsidRDefault="004A4AA1">
    <w:pPr>
      <w:pStyle w:val="a3"/>
      <w:spacing w:after="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ADF"/>
    <w:multiLevelType w:val="hybridMultilevel"/>
    <w:tmpl w:val="BA4EEDC4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4A36D7C"/>
    <w:multiLevelType w:val="multilevel"/>
    <w:tmpl w:val="14A36D7C"/>
    <w:lvl w:ilvl="0">
      <w:start w:val="1"/>
      <w:numFmt w:val="decimal"/>
      <w:lvlText w:val="%1、"/>
      <w:lvlJc w:val="left"/>
      <w:pPr>
        <w:ind w:left="67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1F4017A7"/>
    <w:multiLevelType w:val="hybridMultilevel"/>
    <w:tmpl w:val="2906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74E0C"/>
    <w:multiLevelType w:val="hybridMultilevel"/>
    <w:tmpl w:val="BA4EEDC4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2AC27DA"/>
    <w:multiLevelType w:val="hybridMultilevel"/>
    <w:tmpl w:val="BA4EEDC4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63819EF"/>
    <w:multiLevelType w:val="hybridMultilevel"/>
    <w:tmpl w:val="BA4EEDC4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EEA33BA"/>
    <w:multiLevelType w:val="hybridMultilevel"/>
    <w:tmpl w:val="6464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86982"/>
    <w:multiLevelType w:val="hybridMultilevel"/>
    <w:tmpl w:val="BA4EEDC4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59A8FAD6"/>
    <w:multiLevelType w:val="singleLevel"/>
    <w:tmpl w:val="59A8FAD6"/>
    <w:lvl w:ilvl="0">
      <w:start w:val="1"/>
      <w:numFmt w:val="decimal"/>
      <w:suff w:val="space"/>
      <w:lvlText w:val="%1、"/>
      <w:lvlJc w:val="left"/>
    </w:lvl>
  </w:abstractNum>
  <w:abstractNum w:abstractNumId="9">
    <w:nsid w:val="59DF235D"/>
    <w:multiLevelType w:val="singleLevel"/>
    <w:tmpl w:val="59DF235D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>
    <w:nsid w:val="59DF3130"/>
    <w:multiLevelType w:val="singleLevel"/>
    <w:tmpl w:val="59DF3130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1">
    <w:nsid w:val="59E0D723"/>
    <w:multiLevelType w:val="singleLevel"/>
    <w:tmpl w:val="59E0D723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2">
    <w:nsid w:val="59E0D763"/>
    <w:multiLevelType w:val="singleLevel"/>
    <w:tmpl w:val="59E0D763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3">
    <w:nsid w:val="59E0D79C"/>
    <w:multiLevelType w:val="singleLevel"/>
    <w:tmpl w:val="59E0D79C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4">
    <w:nsid w:val="59E0D947"/>
    <w:multiLevelType w:val="singleLevel"/>
    <w:tmpl w:val="59E0D947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5">
    <w:nsid w:val="644B65AB"/>
    <w:multiLevelType w:val="multilevel"/>
    <w:tmpl w:val="644B65AB"/>
    <w:lvl w:ilvl="0">
      <w:start w:val="1"/>
      <w:numFmt w:val="chineseCountingThousand"/>
      <w:lvlText w:val="%1、"/>
      <w:lvlJc w:val="left"/>
      <w:pPr>
        <w:ind w:left="704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E017307"/>
    <w:multiLevelType w:val="hybridMultilevel"/>
    <w:tmpl w:val="4F30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85B95"/>
    <w:multiLevelType w:val="hybridMultilevel"/>
    <w:tmpl w:val="EEE8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B0E51A">
      <w:numFmt w:val="bullet"/>
      <w:lvlText w:val="•"/>
      <w:lvlJc w:val="left"/>
      <w:pPr>
        <w:ind w:left="1440" w:hanging="360"/>
      </w:pPr>
      <w:rPr>
        <w:rFonts w:ascii="微软雅黑" w:eastAsia="微软雅黑" w:hAnsi="微软雅黑" w:cs="Times New Roman" w:hint="eastAsi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2"/>
  </w:num>
  <w:num w:numId="5">
    <w:abstractNumId w:val="13"/>
  </w:num>
  <w:num w:numId="6">
    <w:abstractNumId w:val="8"/>
  </w:num>
  <w:num w:numId="7">
    <w:abstractNumId w:val="11"/>
  </w:num>
  <w:num w:numId="8">
    <w:abstractNumId w:val="14"/>
  </w:num>
  <w:num w:numId="9">
    <w:abstractNumId w:val="9"/>
  </w:num>
  <w:num w:numId="10">
    <w:abstractNumId w:val="17"/>
  </w:num>
  <w:num w:numId="11">
    <w:abstractNumId w:val="6"/>
  </w:num>
  <w:num w:numId="12">
    <w:abstractNumId w:val="16"/>
  </w:num>
  <w:num w:numId="13">
    <w:abstractNumId w:val="2"/>
  </w:num>
  <w:num w:numId="14">
    <w:abstractNumId w:val="3"/>
  </w:num>
  <w:num w:numId="15">
    <w:abstractNumId w:val="5"/>
  </w:num>
  <w:num w:numId="16">
    <w:abstractNumId w:val="7"/>
  </w:num>
  <w:num w:numId="17">
    <w:abstractNumId w:val="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29B"/>
    <w:rsid w:val="00113A72"/>
    <w:rsid w:val="00140970"/>
    <w:rsid w:val="00142B16"/>
    <w:rsid w:val="001459A7"/>
    <w:rsid w:val="00152923"/>
    <w:rsid w:val="00201970"/>
    <w:rsid w:val="00231C8D"/>
    <w:rsid w:val="00253B23"/>
    <w:rsid w:val="004A4AA1"/>
    <w:rsid w:val="004F3967"/>
    <w:rsid w:val="00553E11"/>
    <w:rsid w:val="005A1DC6"/>
    <w:rsid w:val="005C7827"/>
    <w:rsid w:val="007D65A6"/>
    <w:rsid w:val="007D6CA2"/>
    <w:rsid w:val="008841BE"/>
    <w:rsid w:val="00984E80"/>
    <w:rsid w:val="009B1BD8"/>
    <w:rsid w:val="00A62D62"/>
    <w:rsid w:val="00B2329B"/>
    <w:rsid w:val="00B75CDA"/>
    <w:rsid w:val="00CE4EAB"/>
    <w:rsid w:val="00D14E31"/>
    <w:rsid w:val="00D75FF0"/>
    <w:rsid w:val="00DD4B4D"/>
    <w:rsid w:val="00F3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A7"/>
    <w:pPr>
      <w:widowControl w:val="0"/>
      <w:adjustRightInd w:val="0"/>
      <w:snapToGrid w:val="0"/>
      <w:spacing w:afterLines="35" w:line="400" w:lineRule="exact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9A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59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59A7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59A7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1459A7"/>
    <w:pPr>
      <w:adjustRightInd/>
      <w:snapToGrid/>
      <w:spacing w:afterLines="0" w:line="240" w:lineRule="auto"/>
      <w:ind w:firstLineChars="200" w:firstLine="420"/>
    </w:pPr>
    <w:rPr>
      <w:sz w:val="21"/>
    </w:rPr>
  </w:style>
  <w:style w:type="paragraph" w:customStyle="1" w:styleId="2">
    <w:name w:val="列出段落2"/>
    <w:basedOn w:val="a"/>
    <w:uiPriority w:val="34"/>
    <w:qFormat/>
    <w:rsid w:val="001459A7"/>
    <w:pPr>
      <w:adjustRightInd/>
      <w:snapToGrid/>
      <w:spacing w:afterLines="0" w:line="240" w:lineRule="auto"/>
      <w:ind w:firstLineChars="200" w:firstLine="420"/>
    </w:pPr>
    <w:rPr>
      <w:sz w:val="21"/>
    </w:rPr>
  </w:style>
  <w:style w:type="character" w:customStyle="1" w:styleId="Char1">
    <w:name w:val="列出段落 Char"/>
    <w:link w:val="a5"/>
    <w:uiPriority w:val="34"/>
    <w:rsid w:val="001459A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DD1CC-F9DB-4960-B0E5-ECAE2529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2021-06-30T00:52:00Z</dcterms:created>
  <dcterms:modified xsi:type="dcterms:W3CDTF">2021-06-30T09:37:00Z</dcterms:modified>
</cp:coreProperties>
</file>