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用 户 需 求 书</w:t>
      </w:r>
    </w:p>
    <w:p>
      <w:pPr>
        <w:spacing w:line="480" w:lineRule="auto"/>
        <w:rPr>
          <w:rFonts w:hAnsi="宋体"/>
          <w:b/>
          <w:bCs/>
          <w:sz w:val="24"/>
          <w:shd w:val="clear" w:color="auto" w:fill="FFFFFF"/>
        </w:rPr>
      </w:pPr>
      <w:r>
        <w:rPr>
          <w:rFonts w:hint="eastAsia" w:hAnsi="宋体"/>
          <w:b/>
          <w:bCs/>
          <w:sz w:val="24"/>
          <w:shd w:val="clear" w:color="auto" w:fill="FFFFFF"/>
        </w:rPr>
        <w:t>一、项目概况</w:t>
      </w:r>
    </w:p>
    <w:p>
      <w:pPr>
        <w:spacing w:line="480" w:lineRule="auto"/>
        <w:ind w:firstLine="480" w:firstLineChars="200"/>
        <w:rPr>
          <w:rFonts w:hint="eastAsia" w:hAnsi="宋体" w:eastAsia="宋体"/>
          <w:bCs/>
          <w:sz w:val="24"/>
          <w:shd w:val="clear" w:color="auto" w:fill="FFFFFF"/>
          <w:lang w:val="en-US" w:eastAsia="zh-CN"/>
        </w:rPr>
      </w:pPr>
      <w:r>
        <w:rPr>
          <w:rFonts w:hint="eastAsia" w:hAnsi="宋体"/>
          <w:bCs/>
          <w:sz w:val="24"/>
          <w:shd w:val="clear" w:color="auto" w:fill="FFFFFF"/>
        </w:rPr>
        <w:t>1、预算：¥201.15万元</w:t>
      </w:r>
      <w:r>
        <w:rPr>
          <w:rFonts w:hint="eastAsia" w:hAnsi="宋体"/>
          <w:bCs/>
          <w:sz w:val="24"/>
          <w:shd w:val="clear" w:color="auto" w:fill="FFFFFF"/>
          <w:lang w:val="en-US" w:eastAsia="zh-CN"/>
        </w:rPr>
        <w:t>.</w:t>
      </w:r>
    </w:p>
    <w:p>
      <w:pPr>
        <w:spacing w:line="480" w:lineRule="auto"/>
        <w:ind w:firstLine="480" w:firstLineChars="200"/>
        <w:rPr>
          <w:rFonts w:hint="eastAsia" w:hAnsi="宋体" w:eastAsia="宋体"/>
          <w:bCs/>
          <w:sz w:val="24"/>
          <w:shd w:val="clear" w:color="auto" w:fill="FFFFFF"/>
          <w:lang w:eastAsia="zh-CN"/>
        </w:rPr>
      </w:pPr>
      <w:r>
        <w:rPr>
          <w:rFonts w:hint="eastAsia" w:hAnsi="宋体"/>
          <w:bCs/>
          <w:sz w:val="24"/>
          <w:shd w:val="clear" w:color="auto" w:fill="FFFFFF"/>
        </w:rPr>
        <w:t>2、采购内容：</w:t>
      </w:r>
      <w:r>
        <w:rPr>
          <w:rFonts w:hint="eastAsia" w:hAnsi="宋体"/>
          <w:bCs/>
          <w:sz w:val="24"/>
          <w:shd w:val="clear" w:color="auto" w:fill="FFFFFF"/>
          <w:lang w:eastAsia="zh-CN"/>
        </w:rPr>
        <w:t>本次采购涉及</w:t>
      </w:r>
      <w:r>
        <w:rPr>
          <w:rFonts w:hAnsi="宋体"/>
          <w:bCs/>
          <w:sz w:val="24"/>
          <w:shd w:val="clear" w:color="auto" w:fill="FFFFFF"/>
        </w:rPr>
        <w:t>隆广镇</w:t>
      </w:r>
      <w:r>
        <w:rPr>
          <w:rFonts w:hint="eastAsia" w:hAnsi="宋体"/>
          <w:bCs/>
          <w:sz w:val="24"/>
          <w:shd w:val="clear" w:color="auto" w:fill="FFFFFF"/>
        </w:rPr>
        <w:t>丹录</w:t>
      </w:r>
      <w:r>
        <w:rPr>
          <w:rFonts w:hAnsi="宋体"/>
          <w:bCs/>
          <w:sz w:val="24"/>
          <w:shd w:val="clear" w:color="auto" w:fill="FFFFFF"/>
        </w:rPr>
        <w:t>村</w:t>
      </w:r>
      <w:r>
        <w:rPr>
          <w:rFonts w:hint="eastAsia" w:hAnsi="宋体"/>
          <w:bCs/>
          <w:sz w:val="24"/>
          <w:shd w:val="clear" w:color="auto" w:fill="FFFFFF"/>
        </w:rPr>
        <w:t>委会</w:t>
      </w:r>
      <w:r>
        <w:rPr>
          <w:rFonts w:hAnsi="宋体"/>
          <w:bCs/>
          <w:sz w:val="24"/>
          <w:shd w:val="clear" w:color="auto" w:fill="FFFFFF"/>
        </w:rPr>
        <w:t>、</w:t>
      </w:r>
      <w:r>
        <w:rPr>
          <w:rFonts w:hint="eastAsia" w:hAnsi="宋体"/>
          <w:bCs/>
          <w:sz w:val="24"/>
          <w:shd w:val="clear" w:color="auto" w:fill="FFFFFF"/>
        </w:rPr>
        <w:t>广坡</w:t>
      </w:r>
      <w:r>
        <w:rPr>
          <w:rFonts w:hAnsi="宋体"/>
          <w:bCs/>
          <w:sz w:val="24"/>
          <w:shd w:val="clear" w:color="auto" w:fill="FFFFFF"/>
        </w:rPr>
        <w:t>村</w:t>
      </w:r>
      <w:r>
        <w:rPr>
          <w:rFonts w:hint="eastAsia" w:hAnsi="宋体"/>
          <w:bCs/>
          <w:sz w:val="24"/>
          <w:shd w:val="clear" w:color="auto" w:fill="FFFFFF"/>
        </w:rPr>
        <w:t>委会</w:t>
      </w:r>
      <w:r>
        <w:rPr>
          <w:rFonts w:hAnsi="宋体"/>
          <w:bCs/>
          <w:sz w:val="24"/>
          <w:shd w:val="clear" w:color="auto" w:fill="FFFFFF"/>
        </w:rPr>
        <w:t>、</w:t>
      </w:r>
      <w:r>
        <w:rPr>
          <w:rFonts w:hint="eastAsia" w:hAnsi="宋体"/>
          <w:bCs/>
          <w:sz w:val="24"/>
          <w:shd w:val="clear" w:color="auto" w:fill="FFFFFF"/>
        </w:rPr>
        <w:t>万岭村委会、红旗村委会村庄规划</w:t>
      </w:r>
      <w:r>
        <w:rPr>
          <w:rFonts w:hint="eastAsia" w:hAnsi="宋体"/>
          <w:bCs/>
          <w:sz w:val="24"/>
          <w:shd w:val="clear" w:color="auto" w:fill="FFFFFF"/>
          <w:lang w:eastAsia="zh-CN"/>
        </w:rPr>
        <w:t>。</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3、本项目详细技术要求：</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按《海南省村庄规划编制技术导则》（试行），本次村庄规划以行政村为单位分别进行编制，具体内容包括村域规划、村庄建设规划和近期行动计划等三部分，村域规划为行政村辖区范围，村庄建设规划对象重点为各自然村，其中位于城镇或旅游度假开发边界内的自然村纳入对应片区的控规进行编制，本次村庄建设规划不再另行编制。村域规划和村庄建设规划内容如下：</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1）村域规划内容包括：</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村庄发展定位与目标</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村域国土空间总体布局规划</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生态保护修复</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耕地、永久基本农田保护和农业发展</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历史文化保护及乡村特色风貌塑造</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 xml:space="preserve">基础设施和公共服务设施布局 </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产业发展空间布局</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 xml:space="preserve">村庄安全和防灾减灾 </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人居环境整治</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2）村庄建设规划内容包括：</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村庄开发边界划定</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村庄建设布局规划</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农房建设管理要求</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村庄配套设施建设</w:t>
      </w:r>
    </w:p>
    <w:p>
      <w:pPr>
        <w:spacing w:line="480" w:lineRule="auto"/>
        <w:ind w:firstLine="480" w:firstLineChars="200"/>
        <w:rPr>
          <w:rFonts w:hAnsi="宋体"/>
          <w:bCs/>
          <w:sz w:val="24"/>
          <w:shd w:val="clear" w:color="auto" w:fill="FFFFFF"/>
        </w:rPr>
      </w:pPr>
      <w:r>
        <w:rPr>
          <w:rFonts w:hint="eastAsia" w:hAnsi="宋体"/>
          <w:bCs/>
          <w:sz w:val="24"/>
          <w:shd w:val="clear" w:color="auto" w:fill="FFFFFF"/>
        </w:rPr>
        <w:t>根据村庄具体类型不同，规划内容可在上述基础上进行增减或合并，但必须满足《海南省村庄规划编制技术导则》（试行）相关要求，并制作相应数据库。</w:t>
      </w:r>
    </w:p>
    <w:p>
      <w:pPr>
        <w:spacing w:line="480" w:lineRule="auto"/>
        <w:rPr>
          <w:rFonts w:hAnsi="宋体"/>
          <w:b/>
          <w:sz w:val="24"/>
          <w:shd w:val="clear" w:color="auto" w:fill="FFFFFF"/>
        </w:rPr>
      </w:pPr>
      <w:r>
        <w:rPr>
          <w:rFonts w:hint="eastAsia" w:hAnsi="宋体"/>
          <w:b/>
          <w:bCs/>
          <w:sz w:val="24"/>
          <w:shd w:val="clear" w:color="auto" w:fill="FFFFFF"/>
        </w:rPr>
        <w:t>二、商务要求</w:t>
      </w:r>
    </w:p>
    <w:p>
      <w:pPr>
        <w:spacing w:line="480" w:lineRule="auto"/>
        <w:ind w:firstLine="480" w:firstLineChars="200"/>
        <w:rPr>
          <w:rFonts w:hAnsi="宋体"/>
          <w:sz w:val="24"/>
          <w:shd w:val="clear" w:color="auto" w:fill="FFFFFF"/>
        </w:rPr>
      </w:pPr>
      <w:r>
        <w:rPr>
          <w:rFonts w:hint="eastAsia" w:hAnsi="宋体"/>
          <w:sz w:val="24"/>
          <w:shd w:val="clear" w:color="auto" w:fill="FFFFFF"/>
        </w:rPr>
        <w:t>1、服务地点：海南省陵水县</w:t>
      </w:r>
      <w:r>
        <w:rPr>
          <w:rFonts w:hAnsi="宋体"/>
          <w:sz w:val="24"/>
          <w:shd w:val="clear" w:color="auto" w:fill="FFFFFF"/>
        </w:rPr>
        <w:t>隆广镇</w:t>
      </w:r>
    </w:p>
    <w:p>
      <w:pPr>
        <w:spacing w:line="480" w:lineRule="auto"/>
        <w:rPr>
          <w:rFonts w:hAnsi="宋体"/>
          <w:sz w:val="24"/>
          <w:shd w:val="clear" w:color="auto" w:fill="FFFFFF"/>
        </w:rPr>
      </w:pPr>
      <w:r>
        <w:rPr>
          <w:rFonts w:hint="eastAsia" w:hAnsi="宋体"/>
          <w:sz w:val="24"/>
          <w:shd w:val="clear" w:color="auto" w:fill="FFFFFF"/>
        </w:rPr>
        <w:t xml:space="preserve">    2、验收：规划编制达到本项目服务内容及要求，采用甲方签收的方式验收。</w:t>
      </w:r>
    </w:p>
    <w:p>
      <w:pPr>
        <w:spacing w:line="480" w:lineRule="auto"/>
        <w:ind w:firstLine="480"/>
        <w:rPr>
          <w:rFonts w:hint="eastAsia" w:hAnsi="宋体"/>
          <w:sz w:val="24"/>
          <w:shd w:val="clear" w:color="auto" w:fill="FFFFFF"/>
        </w:rPr>
      </w:pPr>
      <w:r>
        <w:rPr>
          <w:rFonts w:hint="eastAsia" w:hAnsi="宋体"/>
          <w:sz w:val="24"/>
          <w:shd w:val="clear" w:color="auto" w:fill="FFFFFF"/>
        </w:rPr>
        <w:t>3、服务期限：自合同签订之日起120天</w:t>
      </w:r>
    </w:p>
    <w:p>
      <w:pPr>
        <w:spacing w:line="480" w:lineRule="auto"/>
        <w:rPr>
          <w:rFonts w:hint="eastAsia" w:hAnsi="宋体"/>
          <w:sz w:val="24"/>
          <w:shd w:val="clear" w:color="auto" w:fill="FFFFFF"/>
          <w:lang w:val="en-US" w:eastAsia="zh-CN"/>
        </w:rPr>
      </w:pPr>
      <w:r>
        <w:rPr>
          <w:rFonts w:hint="eastAsia" w:hAnsi="宋体"/>
          <w:sz w:val="24"/>
          <w:shd w:val="clear" w:color="auto" w:fill="FFFFFF"/>
          <w:lang w:val="en-US" w:eastAsia="zh-CN"/>
        </w:rPr>
        <w:t>三、付款方式：</w:t>
      </w:r>
    </w:p>
    <w:p>
      <w:pPr>
        <w:spacing w:line="480" w:lineRule="auto"/>
        <w:rPr>
          <w:rFonts w:hint="eastAsia" w:hAnsi="宋体"/>
          <w:sz w:val="24"/>
          <w:shd w:val="clear" w:color="auto" w:fill="FFFFFF"/>
          <w:lang w:val="en-US" w:eastAsia="zh-CN"/>
        </w:rPr>
      </w:pPr>
    </w:p>
    <w:p>
      <w:pPr>
        <w:numPr>
          <w:ilvl w:val="0"/>
          <w:numId w:val="1"/>
        </w:numPr>
        <w:spacing w:line="480" w:lineRule="auto"/>
        <w:rPr>
          <w:rFonts w:hint="eastAsia" w:hAnsi="宋体"/>
          <w:sz w:val="24"/>
          <w:shd w:val="clear" w:color="auto" w:fill="FFFFFF"/>
          <w:lang w:val="en-US" w:eastAsia="zh-CN"/>
        </w:rPr>
      </w:pPr>
      <w:r>
        <w:rPr>
          <w:rFonts w:hint="eastAsia" w:hAnsi="宋体"/>
          <w:sz w:val="24"/>
          <w:shd w:val="clear" w:color="auto" w:fill="FFFFFF"/>
          <w:lang w:val="en-US" w:eastAsia="zh-CN"/>
        </w:rPr>
        <w:t>合同签订五个工作日内，采购人应付中标人合同额的30%作为工程预付款。</w:t>
      </w:r>
    </w:p>
    <w:p>
      <w:pPr>
        <w:numPr>
          <w:ilvl w:val="0"/>
          <w:numId w:val="1"/>
        </w:numPr>
        <w:spacing w:line="480" w:lineRule="auto"/>
        <w:rPr>
          <w:rFonts w:hint="eastAsia" w:ascii="宋体" w:hAnsi="宋体" w:cs="宋体"/>
          <w:sz w:val="24"/>
          <w:szCs w:val="24"/>
          <w:lang w:eastAsia="zh-CN"/>
        </w:rPr>
      </w:pPr>
      <w:r>
        <w:rPr>
          <w:rFonts w:ascii="宋体" w:hAnsi="宋体" w:eastAsia="宋体" w:cs="宋体"/>
          <w:sz w:val="24"/>
          <w:szCs w:val="24"/>
        </w:rPr>
        <w:t>提交成果并完成相关部门部门评审</w:t>
      </w:r>
      <w:r>
        <w:rPr>
          <w:rFonts w:hint="eastAsia" w:ascii="宋体" w:hAnsi="宋体" w:cs="宋体"/>
          <w:sz w:val="24"/>
          <w:szCs w:val="24"/>
          <w:lang w:eastAsia="zh-CN"/>
        </w:rPr>
        <w:t>后</w:t>
      </w:r>
      <w:r>
        <w:rPr>
          <w:rFonts w:hint="eastAsia" w:ascii="宋体" w:hAnsi="宋体" w:cs="宋体"/>
          <w:sz w:val="24"/>
          <w:szCs w:val="24"/>
          <w:lang w:val="en-US" w:eastAsia="zh-CN"/>
        </w:rPr>
        <w:t>付至合同总价的 80% （含预付款）</w:t>
      </w:r>
    </w:p>
    <w:p>
      <w:pPr>
        <w:numPr>
          <w:ilvl w:val="0"/>
          <w:numId w:val="1"/>
        </w:numPr>
        <w:spacing w:line="480" w:lineRule="auto"/>
        <w:rPr>
          <w:rFonts w:hint="eastAsia" w:hAnsi="宋体"/>
          <w:sz w:val="24"/>
          <w:shd w:val="clear" w:color="auto" w:fill="FFFFFF"/>
          <w:lang w:val="en-US" w:eastAsia="zh-CN"/>
        </w:rPr>
      </w:pPr>
      <w:r>
        <w:rPr>
          <w:rFonts w:hint="eastAsia" w:hAnsi="宋体"/>
          <w:sz w:val="24"/>
          <w:shd w:val="clear" w:color="auto" w:fill="FFFFFF"/>
          <w:lang w:val="en-US" w:eastAsia="zh-CN"/>
        </w:rPr>
        <w:t>入库后付完余下的</w:t>
      </w:r>
      <w:bookmarkStart w:id="0" w:name="_GoBack"/>
      <w:bookmarkEnd w:id="0"/>
      <w:r>
        <w:rPr>
          <w:rFonts w:hint="eastAsia" w:hAnsi="宋体"/>
          <w:sz w:val="24"/>
          <w:shd w:val="clear" w:color="auto" w:fill="FFFFFF"/>
          <w:lang w:val="en-US" w:eastAsia="zh-CN"/>
        </w:rPr>
        <w:t>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9E68E"/>
    <w:multiLevelType w:val="singleLevel"/>
    <w:tmpl w:val="AC89E6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2223"/>
    <w:rsid w:val="0029181C"/>
    <w:rsid w:val="003B5060"/>
    <w:rsid w:val="004B67A0"/>
    <w:rsid w:val="006A3103"/>
    <w:rsid w:val="008D222D"/>
    <w:rsid w:val="0099307F"/>
    <w:rsid w:val="00B714B8"/>
    <w:rsid w:val="00C3555A"/>
    <w:rsid w:val="00CB2223"/>
    <w:rsid w:val="00EE59F0"/>
    <w:rsid w:val="21D6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paragraph" w:styleId="2">
    <w:name w:val="heading 1"/>
    <w:basedOn w:val="1"/>
    <w:next w:val="1"/>
    <w:link w:val="6"/>
    <w:qFormat/>
    <w:uiPriority w:val="0"/>
    <w:pPr>
      <w:keepNext/>
      <w:keepLines/>
      <w:widowControl w:val="0"/>
      <w:spacing w:before="340" w:after="330" w:line="578" w:lineRule="auto"/>
      <w:jc w:val="both"/>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7"/>
    <w:uiPriority w:val="0"/>
    <w:pPr>
      <w:ind w:firstLine="420" w:firstLineChars="200"/>
    </w:pPr>
  </w:style>
  <w:style w:type="character" w:customStyle="1" w:styleId="6">
    <w:name w:val="Heading 1 Char"/>
    <w:basedOn w:val="5"/>
    <w:link w:val="2"/>
    <w:uiPriority w:val="0"/>
    <w:rPr>
      <w:rFonts w:ascii="Times New Roman" w:hAnsi="Times New Roman" w:eastAsia="宋体" w:cs="Times New Roman"/>
      <w:b/>
      <w:bCs/>
      <w:kern w:val="44"/>
      <w:sz w:val="44"/>
      <w:szCs w:val="44"/>
    </w:rPr>
  </w:style>
  <w:style w:type="character" w:customStyle="1" w:styleId="7">
    <w:name w:val="Normal Indent Char"/>
    <w:link w:val="3"/>
    <w:uiPriority w:val="0"/>
    <w:rPr>
      <w:rFonts w:ascii="Times New Roman" w:hAnsi="Times New Roman" w:eastAsia="宋体" w:cs="Times New Roman"/>
      <w:kern w:val="0"/>
      <w:szCs w:val="20"/>
    </w:rPr>
  </w:style>
  <w:style w:type="character" w:customStyle="1" w:styleId="8">
    <w:name w:val="NormalCharacter"/>
    <w:semiHidden/>
    <w:qFormat/>
    <w:uiPriority w:val="0"/>
    <w:rPr>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556</Characters>
  <Lines>4</Lines>
  <Paragraphs>1</Paragraphs>
  <TotalTime>15</TotalTime>
  <ScaleCrop>false</ScaleCrop>
  <LinksUpToDate>false</LinksUpToDate>
  <CharactersWithSpaces>652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2021-05-13T06:48:00Z</dcterms:created>
  <dc:creator>HNNU</dc:creator>
  <cp:lastModifiedBy>吴坤坤</cp:lastModifiedBy>
  <dcterms:modified xsi:type="dcterms:W3CDTF">2021-07-13T02:40:50Z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D490E32631314838912B1BDA1191A6BD</vt:lpwstr>
  </property>
</Properties>
</file>