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70" w:rsidRPr="00591492" w:rsidRDefault="0073696C">
      <w:pPr>
        <w:pStyle w:val="a0"/>
      </w:pPr>
      <w:r w:rsidRPr="00591492">
        <w:rPr>
          <w:rFonts w:ascii="仿宋_GB2312" w:eastAsia="仿宋_GB2312" w:hAnsi="仿宋_GB2312" w:cs="仿宋_GB2312" w:hint="eastAsia"/>
          <w:sz w:val="32"/>
          <w:szCs w:val="32"/>
        </w:rPr>
        <w:t xml:space="preserve">                    </w:t>
      </w:r>
    </w:p>
    <w:p w:rsidR="00867E70" w:rsidRPr="00591492" w:rsidRDefault="0073696C">
      <w:pPr>
        <w:spacing w:beforeLines="50" w:before="156" w:afterLines="50" w:after="156" w:line="560" w:lineRule="exact"/>
        <w:jc w:val="center"/>
        <w:rPr>
          <w:rFonts w:ascii="宋体" w:hAnsi="宋体" w:cs="宋体"/>
          <w:b/>
          <w:spacing w:val="-20"/>
          <w:sz w:val="44"/>
          <w:szCs w:val="44"/>
        </w:rPr>
      </w:pPr>
      <w:r w:rsidRPr="00591492">
        <w:rPr>
          <w:rFonts w:ascii="宋体" w:hAnsi="宋体" w:cs="宋体" w:hint="eastAsia"/>
          <w:b/>
          <w:spacing w:val="-20"/>
          <w:sz w:val="44"/>
          <w:szCs w:val="44"/>
        </w:rPr>
        <w:t>2021年万宁市病媒生物防制服务项目采购需求</w:t>
      </w:r>
    </w:p>
    <w:p w:rsidR="00867E70" w:rsidRPr="00591492" w:rsidRDefault="0073696C">
      <w:pPr>
        <w:tabs>
          <w:tab w:val="left" w:pos="2730"/>
          <w:tab w:val="left" w:pos="2835"/>
        </w:tabs>
        <w:adjustRightInd w:val="0"/>
        <w:snapToGrid w:val="0"/>
        <w:spacing w:beforeLines="50" w:before="156" w:afterLines="50" w:after="156" w:line="560" w:lineRule="exact"/>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一、项目概述</w:t>
      </w:r>
    </w:p>
    <w:p w:rsidR="00867E70" w:rsidRPr="00591492" w:rsidRDefault="0073696C">
      <w:pPr>
        <w:snapToGrid w:val="0"/>
        <w:spacing w:line="560" w:lineRule="exact"/>
        <w:contextualSpacing/>
        <w:rPr>
          <w:rFonts w:ascii="仿宋_GB2312" w:eastAsia="仿宋_GB2312" w:hAnsi="仿宋_GB2312" w:cs="仿宋_GB2312"/>
          <w:sz w:val="32"/>
          <w:szCs w:val="32"/>
        </w:rPr>
      </w:pPr>
      <w:bookmarkStart w:id="0" w:name="_Toc322564400"/>
      <w:r w:rsidRPr="00591492">
        <w:rPr>
          <w:rFonts w:ascii="仿宋_GB2312" w:eastAsia="仿宋_GB2312" w:hAnsi="仿宋_GB2312" w:cs="仿宋_GB2312" w:hint="eastAsia"/>
          <w:sz w:val="32"/>
          <w:szCs w:val="32"/>
        </w:rPr>
        <w:t>（一）项目名称：2021</w:t>
      </w:r>
      <w:r w:rsidR="007A4356">
        <w:rPr>
          <w:rFonts w:ascii="仿宋_GB2312" w:eastAsia="仿宋_GB2312" w:hAnsi="仿宋_GB2312" w:cs="仿宋_GB2312" w:hint="eastAsia"/>
          <w:sz w:val="32"/>
          <w:szCs w:val="32"/>
        </w:rPr>
        <w:t>年万宁市病媒生物防制服务项目</w:t>
      </w:r>
    </w:p>
    <w:p w:rsidR="00867E70" w:rsidRPr="00591492" w:rsidRDefault="0073696C">
      <w:pPr>
        <w:pStyle w:val="a0"/>
        <w:spacing w:line="560" w:lineRule="exact"/>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（二）服务周期：合同签订生效之日起1年</w:t>
      </w:r>
    </w:p>
    <w:p w:rsidR="00867E70" w:rsidRPr="00591492" w:rsidRDefault="0073696C">
      <w:pPr>
        <w:snapToGrid w:val="0"/>
        <w:spacing w:line="560" w:lineRule="exact"/>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（三）项目服务区域和范围：</w:t>
      </w:r>
    </w:p>
    <w:p w:rsidR="00867E70" w:rsidRPr="00591492" w:rsidRDefault="0073696C" w:rsidP="00105443">
      <w:pPr>
        <w:snapToGrid w:val="0"/>
        <w:spacing w:line="560" w:lineRule="exact"/>
        <w:ind w:firstLineChars="248" w:firstLine="79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1、服务区域：万宁市建成区、城乡结合部区域范围（约16.68平方公里）和南桥镇、三更罗镇2个乡镇镇墟辖区。其中：</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（1）A包服务区域：市建成区万州大道、文明路以东片区（建成区一区）病媒生物预防控制，共</w:t>
      </w:r>
      <w:r w:rsidRPr="00591492">
        <w:rPr>
          <w:rFonts w:ascii="仿宋_GB2312" w:eastAsia="仿宋_GB2312" w:hAnsi="仿宋_GB2312" w:cs="仿宋_GB2312" w:hint="eastAsia"/>
          <w:sz w:val="32"/>
          <w:szCs w:val="32"/>
          <w:u w:val="single"/>
        </w:rPr>
        <w:t>8.34</w:t>
      </w:r>
      <w:r w:rsidRPr="00591492">
        <w:rPr>
          <w:rFonts w:ascii="仿宋_GB2312" w:eastAsia="仿宋_GB2312" w:hAnsi="仿宋_GB2312" w:cs="仿宋_GB2312" w:hint="eastAsia"/>
          <w:sz w:val="32"/>
          <w:szCs w:val="32"/>
        </w:rPr>
        <w:t>平方公里</w:t>
      </w:r>
      <w:r w:rsidRPr="00591492">
        <w:rPr>
          <w:rFonts w:ascii="仿宋_GB2312" w:eastAsia="仿宋_GB2312" w:hAnsi="仿宋_GB2312" w:cs="仿宋_GB2312" w:hint="eastAsia"/>
          <w:kern w:val="0"/>
          <w:sz w:val="32"/>
          <w:szCs w:val="32"/>
          <w:lang w:bidi="ar"/>
        </w:rPr>
        <w:t>的</w:t>
      </w:r>
      <w:r w:rsidRPr="00591492">
        <w:rPr>
          <w:rFonts w:ascii="仿宋_GB2312" w:eastAsia="仿宋_GB2312" w:hAnsi="仿宋_GB2312" w:cs="仿宋_GB2312" w:hint="eastAsia"/>
          <w:sz w:val="32"/>
          <w:szCs w:val="32"/>
        </w:rPr>
        <w:t>内环境和公共外环境。本包次预算总金额为125.1万元。</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（2）B包服务区域：市建成区万州大道、文明路以西片区（建成区二区）病媒生物预防控制，共</w:t>
      </w:r>
      <w:r w:rsidRPr="00591492">
        <w:rPr>
          <w:rFonts w:ascii="仿宋_GB2312" w:eastAsia="仿宋_GB2312" w:hAnsi="仿宋_GB2312" w:cs="仿宋_GB2312" w:hint="eastAsia"/>
          <w:sz w:val="32"/>
          <w:szCs w:val="32"/>
          <w:u w:val="single"/>
        </w:rPr>
        <w:t>8.34</w:t>
      </w:r>
      <w:r w:rsidRPr="00591492">
        <w:rPr>
          <w:rFonts w:ascii="仿宋_GB2312" w:eastAsia="仿宋_GB2312" w:hAnsi="仿宋_GB2312" w:cs="仿宋_GB2312" w:hint="eastAsia"/>
          <w:sz w:val="32"/>
          <w:szCs w:val="32"/>
        </w:rPr>
        <w:t>平方公里</w:t>
      </w:r>
      <w:r w:rsidRPr="00591492">
        <w:rPr>
          <w:rFonts w:ascii="仿宋_GB2312" w:eastAsia="仿宋_GB2312" w:hAnsi="仿宋_GB2312" w:cs="仿宋_GB2312" w:hint="eastAsia"/>
          <w:kern w:val="0"/>
          <w:sz w:val="32"/>
          <w:szCs w:val="32"/>
          <w:lang w:bidi="ar"/>
        </w:rPr>
        <w:t>的</w:t>
      </w:r>
      <w:r w:rsidRPr="00591492">
        <w:rPr>
          <w:rFonts w:ascii="仿宋_GB2312" w:eastAsia="仿宋_GB2312" w:hAnsi="仿宋_GB2312" w:cs="仿宋_GB2312" w:hint="eastAsia"/>
          <w:sz w:val="32"/>
          <w:szCs w:val="32"/>
        </w:rPr>
        <w:t>内环境和公共外环境。本包次预算总金额为125</w:t>
      </w:r>
      <w:bookmarkStart w:id="1" w:name="_GoBack"/>
      <w:bookmarkEnd w:id="1"/>
      <w:r w:rsidRPr="00591492">
        <w:rPr>
          <w:rFonts w:ascii="仿宋_GB2312" w:eastAsia="仿宋_GB2312" w:hAnsi="仿宋_GB2312" w:cs="仿宋_GB2312" w:hint="eastAsia"/>
          <w:sz w:val="32"/>
          <w:szCs w:val="32"/>
        </w:rPr>
        <w:t>.1万元。</w:t>
      </w:r>
    </w:p>
    <w:p w:rsidR="00867E70" w:rsidRPr="00591492" w:rsidRDefault="0073696C">
      <w:pPr>
        <w:widowControl/>
        <w:adjustRightInd w:val="0"/>
        <w:snapToGrid w:val="0"/>
        <w:spacing w:line="560" w:lineRule="exact"/>
        <w:jc w:val="left"/>
        <w:rPr>
          <w:rFonts w:ascii="仿宋_GB2312" w:eastAsia="仿宋_GB2312" w:hAnsi="仿宋_GB2312" w:cs="仿宋_GB2312"/>
          <w:b/>
          <w:bCs/>
          <w:sz w:val="32"/>
          <w:szCs w:val="32"/>
        </w:rPr>
      </w:pPr>
      <w:r w:rsidRPr="00591492">
        <w:rPr>
          <w:rFonts w:ascii="仿宋_GB2312" w:eastAsia="仿宋_GB2312" w:hAnsi="仿宋_GB2312" w:cs="仿宋_GB2312" w:hint="eastAsia"/>
          <w:sz w:val="32"/>
          <w:szCs w:val="32"/>
        </w:rPr>
        <w:t xml:space="preserve">    (3)C包服务区域：病媒生物防制（乡镇）</w:t>
      </w:r>
    </w:p>
    <w:p w:rsidR="00867E70" w:rsidRPr="00591492" w:rsidRDefault="0073696C">
      <w:pPr>
        <w:pStyle w:val="a0"/>
        <w:spacing w:line="560" w:lineRule="exact"/>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防治区域：</w:t>
      </w:r>
      <w:r w:rsidRPr="00591492">
        <w:rPr>
          <w:rFonts w:ascii="仿宋_GB2312" w:eastAsia="仿宋_GB2312" w:hAnsi="仿宋_GB2312" w:cs="仿宋_GB2312" w:hint="eastAsia"/>
          <w:sz w:val="32"/>
          <w:szCs w:val="32"/>
          <w:u w:val="single"/>
        </w:rPr>
        <w:t xml:space="preserve"> 南桥镇、三更罗镇</w:t>
      </w:r>
      <w:r w:rsidRPr="00591492">
        <w:rPr>
          <w:rFonts w:ascii="仿宋_GB2312" w:eastAsia="仿宋_GB2312" w:hAnsi="仿宋_GB2312" w:cs="仿宋_GB2312" w:hint="eastAsia"/>
          <w:kern w:val="0"/>
          <w:sz w:val="32"/>
          <w:szCs w:val="32"/>
          <w:lang w:bidi="ar"/>
        </w:rPr>
        <w:t>的</w:t>
      </w:r>
      <w:r w:rsidRPr="00591492">
        <w:rPr>
          <w:rFonts w:ascii="仿宋_GB2312" w:eastAsia="仿宋_GB2312" w:hAnsi="仿宋_GB2312" w:cs="仿宋_GB2312" w:hint="eastAsia"/>
          <w:sz w:val="32"/>
          <w:szCs w:val="32"/>
        </w:rPr>
        <w:t>内环境和公共外环境。本包次预算总金额为30万元。</w:t>
      </w:r>
    </w:p>
    <w:p w:rsidR="00867E70" w:rsidRPr="00591492" w:rsidRDefault="0073696C">
      <w:pPr>
        <w:snapToGrid w:val="0"/>
        <w:spacing w:line="560" w:lineRule="exact"/>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（四）防制对象：老鼠、蚊子、苍蝇、蟑螂。</w:t>
      </w:r>
    </w:p>
    <w:p w:rsidR="00867E70" w:rsidRPr="00591492" w:rsidRDefault="0073696C">
      <w:pPr>
        <w:tabs>
          <w:tab w:val="left" w:pos="2730"/>
          <w:tab w:val="left" w:pos="2835"/>
        </w:tabs>
        <w:adjustRightInd w:val="0"/>
        <w:snapToGrid w:val="0"/>
        <w:spacing w:beforeLines="50" w:before="156" w:afterLines="50" w:after="156" w:line="560" w:lineRule="exact"/>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二、服务范围</w:t>
      </w:r>
    </w:p>
    <w:p w:rsidR="00867E70" w:rsidRPr="00591492" w:rsidRDefault="0073696C" w:rsidP="00105443">
      <w:pPr>
        <w:snapToGrid w:val="0"/>
        <w:spacing w:line="560" w:lineRule="exact"/>
        <w:ind w:firstLineChars="248" w:firstLine="79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以下所指服务范围包括内外环境</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（1）各机关、企事业单位，省驻万宁市各单位，各公立学校、</w:t>
      </w:r>
      <w:r w:rsidRPr="00591492">
        <w:rPr>
          <w:rFonts w:ascii="仿宋_GB2312" w:eastAsia="仿宋_GB2312" w:hAnsi="仿宋_GB2312" w:cs="仿宋_GB2312" w:hint="eastAsia"/>
          <w:sz w:val="32"/>
          <w:szCs w:val="32"/>
        </w:rPr>
        <w:lastRenderedPageBreak/>
        <w:t>医院、车站等；</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（2）辖区范围内的居民区；</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（3）公共区域的内外环境（农贸市场、广场、公园、绿化带、公厕、垃圾收集站点、道路、沟渠等）；</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（4）无物业管理、无主管单位、无经济收入的小区</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（5）200平方米以下的小饮食店、小网吧、小美容美发店、小食品店、小旅馆、小歌舞厅；</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（6）城区周边城乡结合部，城中村；</w:t>
      </w:r>
    </w:p>
    <w:p w:rsidR="00867E70" w:rsidRPr="00591492" w:rsidRDefault="0073696C" w:rsidP="00105443">
      <w:pPr>
        <w:snapToGrid w:val="0"/>
        <w:spacing w:line="560" w:lineRule="exact"/>
        <w:ind w:firstLineChars="148" w:firstLine="474"/>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（7）建拆工地及其他需要服务的区域。</w:t>
      </w:r>
    </w:p>
    <w:p w:rsidR="00867E70" w:rsidRPr="00591492" w:rsidRDefault="0073696C">
      <w:pPr>
        <w:tabs>
          <w:tab w:val="left" w:pos="2730"/>
          <w:tab w:val="left" w:pos="2835"/>
        </w:tabs>
        <w:adjustRightInd w:val="0"/>
        <w:snapToGrid w:val="0"/>
        <w:spacing w:beforeLines="50" w:before="156" w:afterLines="50" w:after="156" w:line="560" w:lineRule="exact"/>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三、防制服务标准</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服务区域鼠类、蚊虫、蝇类、蜚蠊的密度达到国家病媒生物密度控制水平标准C级及以上（含C级）要求。</w:t>
      </w:r>
    </w:p>
    <w:p w:rsidR="00867E70" w:rsidRPr="00591492" w:rsidRDefault="0073696C">
      <w:pPr>
        <w:tabs>
          <w:tab w:val="left" w:pos="2730"/>
          <w:tab w:val="left" w:pos="2835"/>
        </w:tabs>
        <w:adjustRightInd w:val="0"/>
        <w:snapToGrid w:val="0"/>
        <w:spacing w:beforeLines="50" w:before="156" w:afterLines="50" w:after="156" w:line="560" w:lineRule="exact"/>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四、防制要求</w:t>
      </w:r>
    </w:p>
    <w:p w:rsidR="00867E70" w:rsidRPr="00591492" w:rsidRDefault="0073696C">
      <w:pPr>
        <w:tabs>
          <w:tab w:val="left" w:pos="2730"/>
          <w:tab w:val="left" w:pos="2835"/>
        </w:tabs>
        <w:adjustRightInd w:val="0"/>
        <w:snapToGrid w:val="0"/>
        <w:spacing w:beforeLines="50" w:before="156" w:afterLines="50" w:after="156" w:line="560" w:lineRule="exact"/>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（一）作业要求</w:t>
      </w:r>
    </w:p>
    <w:p w:rsidR="00867E70" w:rsidRPr="00591492" w:rsidRDefault="0073696C">
      <w:pPr>
        <w:snapToGrid w:val="0"/>
        <w:spacing w:line="560" w:lineRule="exact"/>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 xml:space="preserve">    1、实施杀灭作业前，必须先到现场调查病媒生物的基本情况、记录详细，对病媒生物的种类、栖息部位、密度状况及孳生环境等情况有全面的了解，因地制宜地制定合理的害虫综合控制方案。</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2、根据控制方案备好药品器械和个人防护用品。</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3、实施防制作业，应遵守安全操作规定，合理用药，施药到位，保证防制效果，并防止药品污染环境。</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lastRenderedPageBreak/>
        <w:t>4、作业完成后应认真填写《病媒生物防制服务记录卡》并交由采购人签认，社区、市爱卫办各一份，保存备查。</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5、根据卫生害虫种类和有关规定，定期进行虫害密度监测和防制效果监测，监测资料及时统计、分析上报市爱卫办，并归档保存。</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 xml:space="preserve">（二）人员要求 </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从事万宁市病媒生物防制消杀工作的人员，均需经过专业培训合格后，或取得由相关部门颁发的有害生物防制员《职业资格证书》后，方可上岗，并统一着装，持证上岗，文明服务，着装要符合防护要求。</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（三）药物和器械要求</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1、卫生害虫防制所使用的药物必须是国家规定允许使用的卫生杀虫剂（以下简称药物），其使用范围、使用剂型、浓度、剂量应符合规范要求。</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2、从事卫生害虫防制服务的单位应确保所使用的药物符合国家和市有关部门的现行规定。</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3、药物必须是国家有关主管部门批准生产（具有三证）的合格产品。药物包装应符合化工产品通用标准。严禁把农用杀虫剂、国家违禁药品用于病媒生物防制工作，药品每半年更换一次。</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4、不同类型药物的混合配伍用药，应注意互补增效作用，并进行相应的测试，避免两用药配伍产生拮抗作用，影响防制效果。</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lastRenderedPageBreak/>
        <w:t>5、药物在不同环境用于不同的防制对象，应采用相配套的喷洒器械。滞留喷洒应采用手动或背负式、手推式机动喷雾器，室内空间喷杀应采用超低容量电动喷雾机，特殊环境喷杀应采用热烟雾发生机或机动喷雾器。</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6、用于卫生害虫防制的药物，其性能应符合化学性质的稳定，且残效期较长：安全、高效、低毒，对人畜及环境基本无害：具有显著的击倒和致死作用等要求。</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7、药物必须存放在专用仓库，分类离墙离地存放，并设有专人管理，要有建全的药物采购及进出仓库的制度，不得存放过期的杀虫剂和杀鼠剂，不得存放国家禁用的杀虫剂、杀鼠剂。不得使用莓烂变质的药物。</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8,存放药物专用仓库，应当符合有关安全防火规定，要设置相应的通风、防爆、防火、报警等安全设施。</w:t>
      </w:r>
    </w:p>
    <w:p w:rsidR="00867E70" w:rsidRPr="00591492" w:rsidRDefault="0073696C">
      <w:pPr>
        <w:numPr>
          <w:ilvl w:val="0"/>
          <w:numId w:val="1"/>
        </w:num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盛装药物的容器，入库时必须检查包装是否完好无损。药品进货渠道正规，有规范、完整的药品进出记录，药品台账与药品相符。药物使用完毕，应按照环境保护法的有关规定，妥善处理。</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 xml:space="preserve">   （四）消杀次数要求</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1、成交供应商每月对防制范围组织全面消杀两次，逢2、3、4、5、8、9、10月份每月消杀三次；</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2、在承包服务期限内，如遇病媒生物突发事件和应急消杀工作，中标人要第一时间到达现场，按采购人的要求进行全面防</w:t>
      </w:r>
      <w:r w:rsidRPr="00591492">
        <w:rPr>
          <w:rFonts w:ascii="仿宋_GB2312" w:eastAsia="仿宋_GB2312" w:hAnsi="仿宋_GB2312" w:cs="仿宋_GB2312" w:hint="eastAsia"/>
          <w:sz w:val="32"/>
          <w:szCs w:val="32"/>
        </w:rPr>
        <w:lastRenderedPageBreak/>
        <w:t>制，待防制工作结束后，由此产生的防制费用由双方协商解决。</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（五）安全防护</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1、从事卫生虫害防制从业人员必须经过职业培训，熟悉卫生杀虫器械的使用，并熟知所用药物说明书上的注意事项和急救措施，必须持有有害防制职业资格证书。</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2、在操作过程中必须戴防毒口罩、穿长袖衣、长裤和鞋袜，佩戴上岗证，配备解毒药品。</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3、防制人员应以体魄健康的中青年为宜。患皮肤病者，有禁忌症者以及“三期”（即经期、孕期、哺乳期）妇女不得从事配药、施药工作。</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4、药物稀释喷杀的操作人员，应熟悉药物的性质和配制方法，使用专门的量具，按要求正确配置使用。</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5、定期检测施药器械和所有的密封（圈）垫及断流阀，保证使用性能良好，以防发生渗漏，污染皮肤及其它现场物品；不得使用质量低劣或时有故障的器械，防止器械伤人。</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6、室内喷药应关掉电风扇及抽风设备。</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7、作业时禁止吸烟、饮酒、吃东西，不能用手擦嘴、眼睛，绝对不准互相喷射。作业后喝水、抽烟、吃东西前，必须有肥皂彻底洗手、洗脸、清水漱口。作业完毕应及时洗澡，换洗防护用品。</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8、施药人员每天喷药时间一般不超过6小时，使用背负式机动喷雾机、热烟雾发生机要两人轮换操作。</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lastRenderedPageBreak/>
        <w:t>9、当皮肤、眼睛粘有药液时，应立即有肥皂或清水冲洗；如出现头痛、头晕、恶心、呕吐等症状时，应立即离开施药现场，并及时送医院治疗。</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10、施药结束后，应及时清洗器械，盛药的空瓶或容器应集中处理，不得任意丢弃或作它用。未用完的药液或崐药剂应加上标签，运回仓库妥善保管。</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11、在作业过程中，作业人员出现安全事故由中标人全权负责。</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（六）服务组织实施方案</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成交供应商须制定完整、可行、详细的消杀服务组织实施方案，明确组织机构、人员配备、消杀要求、安全措施、奖惩措施、应急预案等。</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 xml:space="preserve">（七）项目考核验收 </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万宁市建成区、城乡结合部和2个乡镇镇墟辖区、外环境病媒生物考核评估工作，由采购单位聘请第三方专业评估机构对万宁市病媒生物防制工作进行效果评估，考核评估结果作为向供应商付款的依据。考核评估结果，在检查后的10个工作日内，以书面形式通报给供应商（紧急情况下，现场口头通报）。供应商要针对存在的问题，及时落实整改。并在规定的期限内将整改情况以书面反馈给采购单位。供应商也要自行做到经常性地进行自我检查和监测，确保服务范围内外环境病媒生物密度控制在国家病媒生物控制水平 C 级标准之内。</w:t>
      </w:r>
    </w:p>
    <w:p w:rsidR="00867E70" w:rsidRPr="00591492" w:rsidRDefault="0073696C">
      <w:pPr>
        <w:widowControl/>
        <w:spacing w:line="560" w:lineRule="exact"/>
        <w:jc w:val="left"/>
        <w:rPr>
          <w:rFonts w:ascii="仿宋_GB2312" w:eastAsia="仿宋_GB2312" w:hAnsi="仿宋_GB2312" w:cs="仿宋_GB2312"/>
          <w:sz w:val="32"/>
          <w:szCs w:val="32"/>
        </w:rPr>
      </w:pPr>
      <w:r w:rsidRPr="00591492">
        <w:rPr>
          <w:rFonts w:ascii="仿宋_GB2312" w:eastAsia="仿宋_GB2312" w:hAnsi="仿宋_GB2312" w:cs="仿宋_GB2312" w:hint="eastAsia"/>
          <w:b/>
          <w:bCs/>
          <w:sz w:val="32"/>
          <w:szCs w:val="32"/>
        </w:rPr>
        <w:lastRenderedPageBreak/>
        <w:t>五、</w:t>
      </w:r>
      <w:r w:rsidRPr="00591492">
        <w:rPr>
          <w:rFonts w:ascii="仿宋_GB2312" w:eastAsia="仿宋_GB2312" w:hAnsi="仿宋_GB2312" w:cs="仿宋_GB2312" w:hint="eastAsia"/>
          <w:b/>
          <w:kern w:val="0"/>
          <w:sz w:val="32"/>
          <w:szCs w:val="32"/>
          <w:lang w:bidi="ar"/>
        </w:rPr>
        <w:t xml:space="preserve">其他要求： </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为做好此项工作，要求A、B包成交供应商在合同期限内所投入的作业技术人员不得少于10名，其中至少有2名取得相关部门颁发的病媒生物（有害生物）职业技术资格证书的专业技术员。C包成交供应商在合同期限内所投入的作业技术人员不得少于5名，其中至少有1名取得相关部门颁发的病媒生物（有害生物）职业技术资格证书的专业技术员。并且要保证24小时有人员值班，24小时接受采购人的监督、检查。</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 xml:space="preserve">（2）调查摸底，建立台账。每月进行一次病媒生物孳生地调查，并登记建册，制定病媒生物孳生地的处理计划。 </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 xml:space="preserve">（3）每月监测一次病媒生物密度，密切关注病媒生物孳生和密度情况，制定工作计划。原则上一般单位每月至少全面消杀2轮次，重点单位每月至少全面消杀3轮次，对各类雨水井、雨污水井、大型水体及无法清除的积水等每月投放 1 次球形芽孢杆菌，以控制蚊幼孳生。 </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 xml:space="preserve">（4）清理病媒生物防制孳生地和栖息地，原则上每日巡查，发现小型“四害”孳生地及时清除，如堵鼠洞、翻盆倒罐、填埋小坑小洼、清除易积水小容器如塑料瓶、易拉罐、椰子壳、一次性快餐盒等；对暴露垃圾、杂物乱堆乱放、大量废旧轮胎等需要相关部门配合清除的“四害”孳生地，上报市爱卫办协调相关单位协同处理。 </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（5）及时报送相关工作材料：消杀记录、病媒生物密度监</w:t>
      </w:r>
      <w:r w:rsidRPr="00591492">
        <w:rPr>
          <w:rFonts w:ascii="仿宋_GB2312" w:eastAsia="仿宋_GB2312" w:hAnsi="仿宋_GB2312" w:cs="仿宋_GB2312" w:hint="eastAsia"/>
          <w:sz w:val="32"/>
          <w:szCs w:val="32"/>
        </w:rPr>
        <w:lastRenderedPageBreak/>
        <w:t>测、病媒生物孳生地调查和处理情况等，每月30日前上报市爱卫办。</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（6）供应商成交后当月必须在采购人所在地（万宁市）设有办公服务场地，办公场地必须具备办公、食宿、仓库等功能，供应商在万宁市的办公场地租赁期从投标之月起不得少于一年。</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（7）成交供应商必须每季度组织技术人员对服务区内的单位及社区相关人员进行病媒生物防制培训，并配合好采购人交办的与此项工作有关联的任务。</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（8）成交供应商应安排专业技术人员每月对服务区域内的不同行业、不同单位进行巡查指导工作。</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（9）若出现有投诉情况，成交供应商必须在3小时内做出响应，24小时内指派作业服务人员到达所投诉现场处理问题。</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（10）成交供应商实施作业服务后，必须做到经常性地自我检查和监测，做好病媒孳生地调查并把服务区域病媒生物密度控制在国家规定的C级标准之内。</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11）成交供应商进场实施病媒生物防制工作的作业记录、巡查记录、现场照片、药剂器械出入库记录、监测密度记录、病媒孳生地调查报告等按月报送采购人，年度工作总结、技术实施方案、报告等资料必须整理形成竣工验收资料交于采购人。</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（12）成交供应商将该服务合同转包或部分分包给第三者，采购人将终止合同，经济损失和法律责任由中标单位承担。</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（13）实施作业过程中，出现的所有安全责任均由成交供应</w:t>
      </w:r>
      <w:r w:rsidRPr="00591492">
        <w:rPr>
          <w:rFonts w:ascii="仿宋_GB2312" w:eastAsia="仿宋_GB2312" w:hAnsi="仿宋_GB2312" w:cs="仿宋_GB2312" w:hint="eastAsia"/>
          <w:sz w:val="32"/>
          <w:szCs w:val="32"/>
        </w:rPr>
        <w:lastRenderedPageBreak/>
        <w:t>商全权负责，与采购人无关。</w:t>
      </w:r>
    </w:p>
    <w:p w:rsidR="00867E70" w:rsidRPr="00591492" w:rsidRDefault="0073696C">
      <w:pPr>
        <w:snapToGrid w:val="0"/>
        <w:spacing w:line="560" w:lineRule="exact"/>
        <w:ind w:firstLineChars="200" w:firstLine="640"/>
        <w:contextualSpacing/>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（14）为做好此项工作，成交供应商必须履行或具备采购人提出的以上要求条件，否则采购人有权拒签或终止合同，经济损失和法律责任由中标单位承担。</w:t>
      </w:r>
    </w:p>
    <w:p w:rsidR="00867E70" w:rsidRPr="00591492" w:rsidRDefault="0073696C">
      <w:pPr>
        <w:tabs>
          <w:tab w:val="left" w:pos="2730"/>
          <w:tab w:val="left" w:pos="2835"/>
        </w:tabs>
        <w:adjustRightInd w:val="0"/>
        <w:snapToGrid w:val="0"/>
        <w:spacing w:beforeLines="50" w:before="156" w:afterLines="50" w:after="156" w:line="560" w:lineRule="exact"/>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六、商务要求</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（一）服务期限、经费说明及承包方式</w:t>
      </w:r>
    </w:p>
    <w:p w:rsidR="00867E70" w:rsidRPr="00591492" w:rsidRDefault="0073696C">
      <w:pPr>
        <w:widowControl/>
        <w:adjustRightInd w:val="0"/>
        <w:snapToGrid w:val="0"/>
        <w:spacing w:line="560" w:lineRule="exact"/>
        <w:ind w:firstLineChars="200" w:firstLine="640"/>
        <w:jc w:val="left"/>
        <w:rPr>
          <w:rFonts w:ascii="仿宋_GB2312" w:eastAsia="仿宋_GB2312" w:hAnsi="仿宋_GB2312" w:cs="仿宋_GB2312"/>
          <w:sz w:val="32"/>
          <w:szCs w:val="32"/>
        </w:rPr>
      </w:pPr>
      <w:r w:rsidRPr="00591492">
        <w:rPr>
          <w:rFonts w:ascii="仿宋_GB2312" w:eastAsia="仿宋_GB2312" w:hAnsi="仿宋_GB2312" w:cs="仿宋_GB2312" w:hint="eastAsia"/>
          <w:sz w:val="32"/>
          <w:szCs w:val="32"/>
        </w:rPr>
        <w:t>1、</w:t>
      </w:r>
      <w:r w:rsidRPr="00591492">
        <w:rPr>
          <w:rFonts w:ascii="仿宋_GB2312" w:eastAsia="仿宋_GB2312" w:hAnsi="仿宋_GB2312" w:cs="仿宋_GB2312" w:hint="eastAsia"/>
          <w:kern w:val="0"/>
          <w:sz w:val="32"/>
          <w:szCs w:val="32"/>
        </w:rPr>
        <w:t>本项目服务期限为合同签订生效之日起一年，经</w:t>
      </w:r>
      <w:r w:rsidRPr="00591492">
        <w:rPr>
          <w:rFonts w:ascii="仿宋_GB2312" w:eastAsia="仿宋_GB2312" w:hAnsi="仿宋_GB2312" w:cs="仿宋_GB2312" w:hint="eastAsia"/>
          <w:sz w:val="32"/>
          <w:szCs w:val="32"/>
        </w:rPr>
        <w:t>费总额为</w:t>
      </w:r>
      <w:r w:rsidRPr="00591492">
        <w:rPr>
          <w:rFonts w:ascii="仿宋_GB2312" w:eastAsia="仿宋_GB2312" w:hAnsi="仿宋_GB2312" w:cs="仿宋_GB2312" w:hint="eastAsia"/>
          <w:sz w:val="32"/>
          <w:szCs w:val="32"/>
          <w:u w:val="single"/>
        </w:rPr>
        <w:t xml:space="preserve">280.2  </w:t>
      </w:r>
      <w:r w:rsidRPr="00591492">
        <w:rPr>
          <w:rFonts w:ascii="仿宋_GB2312" w:eastAsia="仿宋_GB2312" w:hAnsi="仿宋_GB2312" w:cs="仿宋_GB2312" w:hint="eastAsia"/>
          <w:sz w:val="32"/>
          <w:szCs w:val="32"/>
        </w:rPr>
        <w:t>万元，其中：A包</w:t>
      </w:r>
      <w:r w:rsidRPr="00591492">
        <w:rPr>
          <w:rFonts w:ascii="仿宋_GB2312" w:eastAsia="仿宋_GB2312" w:hAnsi="仿宋_GB2312" w:cs="仿宋_GB2312" w:hint="eastAsia"/>
          <w:sz w:val="32"/>
          <w:szCs w:val="32"/>
          <w:u w:val="single"/>
        </w:rPr>
        <w:t>125.1</w:t>
      </w:r>
      <w:r w:rsidRPr="00591492">
        <w:rPr>
          <w:rFonts w:ascii="仿宋_GB2312" w:eastAsia="仿宋_GB2312" w:hAnsi="仿宋_GB2312" w:cs="仿宋_GB2312" w:hint="eastAsia"/>
          <w:sz w:val="32"/>
          <w:szCs w:val="32"/>
        </w:rPr>
        <w:t>万元，B包</w:t>
      </w:r>
      <w:r w:rsidRPr="00591492">
        <w:rPr>
          <w:rFonts w:ascii="仿宋_GB2312" w:eastAsia="仿宋_GB2312" w:hAnsi="仿宋_GB2312" w:cs="仿宋_GB2312" w:hint="eastAsia"/>
          <w:sz w:val="32"/>
          <w:szCs w:val="32"/>
          <w:u w:val="single"/>
        </w:rPr>
        <w:t xml:space="preserve"> 125.1 </w:t>
      </w:r>
      <w:r w:rsidRPr="00591492">
        <w:rPr>
          <w:rFonts w:ascii="仿宋_GB2312" w:eastAsia="仿宋_GB2312" w:hAnsi="仿宋_GB2312" w:cs="仿宋_GB2312" w:hint="eastAsia"/>
          <w:sz w:val="32"/>
          <w:szCs w:val="32"/>
        </w:rPr>
        <w:t>万元，C包</w:t>
      </w:r>
      <w:r w:rsidRPr="00591492">
        <w:rPr>
          <w:rFonts w:ascii="仿宋_GB2312" w:eastAsia="仿宋_GB2312" w:hAnsi="仿宋_GB2312" w:cs="仿宋_GB2312" w:hint="eastAsia"/>
          <w:sz w:val="32"/>
          <w:szCs w:val="32"/>
          <w:u w:val="single"/>
        </w:rPr>
        <w:t xml:space="preserve"> 30</w:t>
      </w:r>
      <w:r w:rsidRPr="00591492">
        <w:rPr>
          <w:rFonts w:ascii="仿宋_GB2312" w:eastAsia="仿宋_GB2312" w:hAnsi="仿宋_GB2312" w:cs="仿宋_GB2312" w:hint="eastAsia"/>
          <w:sz w:val="32"/>
          <w:szCs w:val="32"/>
        </w:rPr>
        <w:t>万元。</w:t>
      </w:r>
    </w:p>
    <w:p w:rsidR="00867E70" w:rsidRPr="00591492" w:rsidRDefault="0073696C">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591492">
        <w:rPr>
          <w:rFonts w:ascii="仿宋_GB2312" w:eastAsia="仿宋_GB2312" w:hAnsi="仿宋_GB2312" w:cs="仿宋_GB2312" w:hint="eastAsia"/>
          <w:kern w:val="0"/>
          <w:sz w:val="32"/>
          <w:szCs w:val="32"/>
        </w:rPr>
        <w:t>2、采用全包干形式，即业务包干、经费包干。中标人按采购人的管理要求和标准组织病媒防制工作，并接受采购人的指导、监督。</w:t>
      </w:r>
    </w:p>
    <w:p w:rsidR="00867E70" w:rsidRPr="00591492" w:rsidRDefault="0073696C">
      <w:pPr>
        <w:widowControl/>
        <w:adjustRightInd w:val="0"/>
        <w:snapToGrid w:val="0"/>
        <w:spacing w:line="560" w:lineRule="exact"/>
        <w:ind w:firstLineChars="200" w:firstLine="640"/>
        <w:jc w:val="left"/>
        <w:rPr>
          <w:rFonts w:ascii="仿宋_GB2312" w:eastAsia="仿宋_GB2312" w:hAnsi="仿宋_GB2312" w:cs="仿宋_GB2312"/>
          <w:kern w:val="0"/>
          <w:sz w:val="32"/>
          <w:szCs w:val="32"/>
        </w:rPr>
      </w:pPr>
      <w:r w:rsidRPr="00591492">
        <w:rPr>
          <w:rFonts w:ascii="仿宋_GB2312" w:eastAsia="仿宋_GB2312" w:hAnsi="仿宋_GB2312" w:cs="仿宋_GB2312" w:hint="eastAsia"/>
          <w:kern w:val="0"/>
          <w:sz w:val="32"/>
          <w:szCs w:val="32"/>
        </w:rPr>
        <w:t>3、中标人正式进场服务前，若采购人委托代管公司提供病媒生物防制服务工作，代管费用由中标人以合同金额为计费基数(即合同中标价月均价)支付给代管公司。</w:t>
      </w:r>
    </w:p>
    <w:p w:rsidR="00867E70" w:rsidRPr="00591492" w:rsidRDefault="0073696C">
      <w:pPr>
        <w:snapToGrid w:val="0"/>
        <w:spacing w:line="560" w:lineRule="exact"/>
        <w:contextualSpacing/>
        <w:rPr>
          <w:rFonts w:ascii="仿宋_GB2312" w:eastAsia="仿宋_GB2312" w:hAnsi="仿宋_GB2312" w:cs="仿宋_GB2312"/>
          <w:b/>
          <w:bCs/>
          <w:sz w:val="32"/>
          <w:szCs w:val="32"/>
        </w:rPr>
      </w:pPr>
      <w:r w:rsidRPr="00591492">
        <w:rPr>
          <w:rFonts w:ascii="仿宋_GB2312" w:eastAsia="仿宋_GB2312" w:hAnsi="仿宋_GB2312" w:cs="仿宋_GB2312" w:hint="eastAsia"/>
          <w:b/>
          <w:bCs/>
          <w:sz w:val="32"/>
          <w:szCs w:val="32"/>
        </w:rPr>
        <w:t>（二）付款方式、时间</w:t>
      </w:r>
    </w:p>
    <w:p w:rsidR="00867E70" w:rsidRPr="00591492" w:rsidRDefault="0073696C">
      <w:pPr>
        <w:spacing w:line="560" w:lineRule="exact"/>
        <w:ind w:firstLineChars="200" w:firstLine="640"/>
        <w:rPr>
          <w:rFonts w:ascii="仿宋_GB2312" w:eastAsia="仿宋_GB2312" w:hAnsi="仿宋_GB2312" w:cs="仿宋_GB2312"/>
          <w:sz w:val="32"/>
          <w:szCs w:val="32"/>
        </w:rPr>
      </w:pPr>
      <w:r w:rsidRPr="00591492">
        <w:rPr>
          <w:rFonts w:ascii="仿宋_GB2312" w:eastAsia="仿宋_GB2312" w:hAnsi="仿宋_GB2312" w:cs="仿宋_GB2312" w:hint="eastAsia"/>
          <w:kern w:val="0"/>
          <w:sz w:val="32"/>
          <w:szCs w:val="32"/>
        </w:rPr>
        <w:t>合同签订后10个工作日内，采购人向中标人支付合同金额30%的预付款；采购人根据项目进度情况，分阶段进行付款。</w:t>
      </w:r>
      <w:bookmarkEnd w:id="0"/>
    </w:p>
    <w:sectPr w:rsidR="00867E70" w:rsidRPr="00591492">
      <w:footerReference w:type="default" r:id="rId9"/>
      <w:pgSz w:w="11906" w:h="16838"/>
      <w:pgMar w:top="2098" w:right="1474" w:bottom="1984" w:left="1587" w:header="851" w:footer="1361"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21" w:rsidRDefault="00A70D21">
      <w:r>
        <w:separator/>
      </w:r>
    </w:p>
  </w:endnote>
  <w:endnote w:type="continuationSeparator" w:id="0">
    <w:p w:rsidR="00A70D21" w:rsidRDefault="00A7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decorative"/>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E70" w:rsidRDefault="0073696C">
    <w:pPr>
      <w:pStyle w:val="a5"/>
    </w:pPr>
    <w:r>
      <w:rPr>
        <w:noProof/>
      </w:rPr>
      <mc:AlternateContent>
        <mc:Choice Requires="wps">
          <w:drawing>
            <wp:anchor distT="0" distB="0" distL="114300" distR="114300" simplePos="0" relativeHeight="251673600" behindDoc="0" locked="0" layoutInCell="1" allowOverlap="1" wp14:anchorId="7A1C5620" wp14:editId="2C210D80">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867E70" w:rsidRDefault="0073696C">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046EB">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736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" filled="f" stroked="f">
              <v:textbox style="mso-fit-shape-to-text:t" inset="0,0,0,0">
                <w:txbxContent>
                  <w:p w:rsidR="00867E70" w:rsidRDefault="0073696C">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046EB">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21" w:rsidRDefault="00A70D21">
      <w:r>
        <w:separator/>
      </w:r>
    </w:p>
  </w:footnote>
  <w:footnote w:type="continuationSeparator" w:id="0">
    <w:p w:rsidR="00A70D21" w:rsidRDefault="00A7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8712"/>
    <w:multiLevelType w:val="singleLevel"/>
    <w:tmpl w:val="5E968712"/>
    <w:lvl w:ilvl="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9603B"/>
    <w:rsid w:val="00105443"/>
    <w:rsid w:val="00324C7A"/>
    <w:rsid w:val="00591492"/>
    <w:rsid w:val="0073696C"/>
    <w:rsid w:val="007A4356"/>
    <w:rsid w:val="00867E70"/>
    <w:rsid w:val="00A70D21"/>
    <w:rsid w:val="00BA6871"/>
    <w:rsid w:val="00D046EB"/>
    <w:rsid w:val="01A055D1"/>
    <w:rsid w:val="027C6629"/>
    <w:rsid w:val="028848EF"/>
    <w:rsid w:val="02E60D0F"/>
    <w:rsid w:val="03131590"/>
    <w:rsid w:val="04E27587"/>
    <w:rsid w:val="055901D6"/>
    <w:rsid w:val="079C2A3A"/>
    <w:rsid w:val="0A0D3B04"/>
    <w:rsid w:val="0AF67E1B"/>
    <w:rsid w:val="0CBF4F89"/>
    <w:rsid w:val="0CFD48DE"/>
    <w:rsid w:val="102259E5"/>
    <w:rsid w:val="109313A5"/>
    <w:rsid w:val="1119635D"/>
    <w:rsid w:val="120E1353"/>
    <w:rsid w:val="137809D6"/>
    <w:rsid w:val="14526ED4"/>
    <w:rsid w:val="154D5E2B"/>
    <w:rsid w:val="16D873B9"/>
    <w:rsid w:val="17515616"/>
    <w:rsid w:val="19722220"/>
    <w:rsid w:val="19B45D36"/>
    <w:rsid w:val="1B8961F3"/>
    <w:rsid w:val="1BEC69B3"/>
    <w:rsid w:val="1C8F10CC"/>
    <w:rsid w:val="1E6A651E"/>
    <w:rsid w:val="20126E53"/>
    <w:rsid w:val="21474F00"/>
    <w:rsid w:val="216F68FD"/>
    <w:rsid w:val="21780840"/>
    <w:rsid w:val="22495B93"/>
    <w:rsid w:val="2253537A"/>
    <w:rsid w:val="23A54DD9"/>
    <w:rsid w:val="23DF49EF"/>
    <w:rsid w:val="2590496D"/>
    <w:rsid w:val="266A614B"/>
    <w:rsid w:val="27184961"/>
    <w:rsid w:val="27B23097"/>
    <w:rsid w:val="27CD0A6F"/>
    <w:rsid w:val="2977393A"/>
    <w:rsid w:val="29A95EDF"/>
    <w:rsid w:val="29FC00C0"/>
    <w:rsid w:val="2A114CBC"/>
    <w:rsid w:val="2A7C23D1"/>
    <w:rsid w:val="2D802D53"/>
    <w:rsid w:val="2EC76B7B"/>
    <w:rsid w:val="2F28564B"/>
    <w:rsid w:val="2FDF3ED4"/>
    <w:rsid w:val="30285604"/>
    <w:rsid w:val="305C2A34"/>
    <w:rsid w:val="30BC2A33"/>
    <w:rsid w:val="31927C6B"/>
    <w:rsid w:val="31996657"/>
    <w:rsid w:val="332E090D"/>
    <w:rsid w:val="34116BFE"/>
    <w:rsid w:val="344A5E4E"/>
    <w:rsid w:val="34A258C6"/>
    <w:rsid w:val="3573394B"/>
    <w:rsid w:val="36934609"/>
    <w:rsid w:val="37B50882"/>
    <w:rsid w:val="3835572E"/>
    <w:rsid w:val="3848032F"/>
    <w:rsid w:val="385E26E9"/>
    <w:rsid w:val="38DC6AA3"/>
    <w:rsid w:val="393D7928"/>
    <w:rsid w:val="39405D62"/>
    <w:rsid w:val="3B5F35DA"/>
    <w:rsid w:val="3E0E6835"/>
    <w:rsid w:val="3EE4172A"/>
    <w:rsid w:val="3F076CF2"/>
    <w:rsid w:val="404F512E"/>
    <w:rsid w:val="40CD70A7"/>
    <w:rsid w:val="41B47760"/>
    <w:rsid w:val="429904B2"/>
    <w:rsid w:val="45876D4A"/>
    <w:rsid w:val="45D17D7E"/>
    <w:rsid w:val="46C52432"/>
    <w:rsid w:val="46DD1AFA"/>
    <w:rsid w:val="48611702"/>
    <w:rsid w:val="492853C7"/>
    <w:rsid w:val="495204AF"/>
    <w:rsid w:val="49530499"/>
    <w:rsid w:val="4A453655"/>
    <w:rsid w:val="4A701B74"/>
    <w:rsid w:val="4F63641F"/>
    <w:rsid w:val="51053825"/>
    <w:rsid w:val="547D229C"/>
    <w:rsid w:val="556C05A0"/>
    <w:rsid w:val="56804686"/>
    <w:rsid w:val="57C60AD9"/>
    <w:rsid w:val="5825682F"/>
    <w:rsid w:val="5853715E"/>
    <w:rsid w:val="5AA35367"/>
    <w:rsid w:val="5D7340FA"/>
    <w:rsid w:val="5DA10763"/>
    <w:rsid w:val="5E417809"/>
    <w:rsid w:val="60C30147"/>
    <w:rsid w:val="60FA4603"/>
    <w:rsid w:val="612F3581"/>
    <w:rsid w:val="62D95F1F"/>
    <w:rsid w:val="63F833B9"/>
    <w:rsid w:val="64347F1B"/>
    <w:rsid w:val="64D9603B"/>
    <w:rsid w:val="651B2570"/>
    <w:rsid w:val="65D51FCC"/>
    <w:rsid w:val="663333BD"/>
    <w:rsid w:val="667B4B99"/>
    <w:rsid w:val="67303E25"/>
    <w:rsid w:val="673D7EE1"/>
    <w:rsid w:val="6AB04049"/>
    <w:rsid w:val="6B4A6608"/>
    <w:rsid w:val="6CC346D3"/>
    <w:rsid w:val="6D39760D"/>
    <w:rsid w:val="6D7A4F64"/>
    <w:rsid w:val="6DD977D0"/>
    <w:rsid w:val="6E507419"/>
    <w:rsid w:val="6E674E3C"/>
    <w:rsid w:val="6EA561A6"/>
    <w:rsid w:val="6EAA167F"/>
    <w:rsid w:val="6F8235B3"/>
    <w:rsid w:val="6FCB7F3D"/>
    <w:rsid w:val="718D7ECA"/>
    <w:rsid w:val="722813D1"/>
    <w:rsid w:val="726613EF"/>
    <w:rsid w:val="73D560BB"/>
    <w:rsid w:val="74291A3E"/>
    <w:rsid w:val="75116207"/>
    <w:rsid w:val="75D543EC"/>
    <w:rsid w:val="760D408A"/>
    <w:rsid w:val="765D597A"/>
    <w:rsid w:val="76886CD5"/>
    <w:rsid w:val="76C95D7C"/>
    <w:rsid w:val="772E71EE"/>
    <w:rsid w:val="7A616895"/>
    <w:rsid w:val="7CC1167A"/>
    <w:rsid w:val="7E213825"/>
    <w:rsid w:val="7E565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spacing w:after="120"/>
    </w:pPr>
  </w:style>
  <w:style w:type="paragraph" w:styleId="a4">
    <w:name w:val="Document Map"/>
    <w:basedOn w:val="a"/>
    <w:qFormat/>
    <w:pPr>
      <w:shd w:val="clear" w:color="auto" w:fill="00008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4"/>
    <w:qFormat/>
    <w:pPr>
      <w:adjustRightInd w:val="0"/>
      <w:snapToGrid w:val="0"/>
      <w:spacing w:line="360" w:lineRule="auto"/>
    </w:pPr>
  </w:style>
  <w:style w:type="paragraph" w:styleId="a8">
    <w:name w:val="List Paragraph"/>
    <w:basedOn w:val="a"/>
    <w:uiPriority w:val="34"/>
    <w:qFormat/>
    <w:pPr>
      <w:ind w:firstLineChars="200" w:firstLine="420"/>
    </w:pPr>
  </w:style>
  <w:style w:type="character" w:customStyle="1" w:styleId="15">
    <w:name w:val="15"/>
    <w:basedOn w:val="a1"/>
    <w:qFormat/>
    <w:rPr>
      <w:rFonts w:ascii="Calibri" w:hAnsi="Calibri" w:cs="Calibri"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pPr>
      <w:spacing w:after="120"/>
    </w:pPr>
  </w:style>
  <w:style w:type="paragraph" w:styleId="a4">
    <w:name w:val="Document Map"/>
    <w:basedOn w:val="a"/>
    <w:qFormat/>
    <w:pPr>
      <w:shd w:val="clear" w:color="auto" w:fill="000080"/>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4"/>
    <w:qFormat/>
    <w:pPr>
      <w:adjustRightInd w:val="0"/>
      <w:snapToGrid w:val="0"/>
      <w:spacing w:line="360" w:lineRule="auto"/>
    </w:pPr>
  </w:style>
  <w:style w:type="paragraph" w:styleId="a8">
    <w:name w:val="List Paragraph"/>
    <w:basedOn w:val="a"/>
    <w:uiPriority w:val="34"/>
    <w:qFormat/>
    <w:pPr>
      <w:ind w:firstLineChars="200" w:firstLine="420"/>
    </w:pPr>
  </w:style>
  <w:style w:type="character" w:customStyle="1" w:styleId="15">
    <w:name w:val="15"/>
    <w:basedOn w:val="a1"/>
    <w:qFormat/>
    <w:rPr>
      <w:rFonts w:ascii="Calibri" w:hAnsi="Calibri" w:cs="Calibr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641</Words>
  <Characters>3656</Characters>
  <Application>Microsoft Office Word</Application>
  <DocSecurity>0</DocSecurity>
  <Lines>30</Lines>
  <Paragraphs>8</Paragraphs>
  <ScaleCrop>false</ScaleCrop>
  <Company>微软中国</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2021-03-15T09:23:00Z</cp:lastPrinted>
  <dcterms:created xsi:type="dcterms:W3CDTF">2018-04-25T08:27:00Z</dcterms:created>
  <dcterms:modified xsi:type="dcterms:W3CDTF">2021-06-25T01:57:00Z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