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</w:p>
    <w:p>
      <w:pPr>
        <w:snapToGrid w:val="0"/>
        <w:spacing w:line="360" w:lineRule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1、设备清单及地点的服务要求：</w:t>
      </w:r>
    </w:p>
    <w:tbl>
      <w:tblPr>
        <w:tblStyle w:val="4"/>
        <w:tblW w:w="889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4813"/>
        <w:gridCol w:w="720"/>
        <w:gridCol w:w="723"/>
        <w:gridCol w:w="770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62" w:hRule="atLeast"/>
        </w:trPr>
        <w:tc>
          <w:tcPr>
            <w:tcW w:w="88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软硬件设备及材料采购清单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性能指标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前端设备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900万卡口抓拍机（含镜头、电源）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成像器件: 1 inch  900像素全局曝光CMOS图像传感器；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2.图片分辨率: 4096×2160；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3.最低照度：彩色：0.0001lx  黑白：0.00005lx；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4. 编码协议: H.265、H.264、MJPEG；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5.视频分辨率: 主码流：4096×2160、1920×1080、1600×1200、1280×720；辅码流：4096×2160、1920×1080、1600×1200、1280×720、720×576、704×288、352×288；第三流：720×576、704×288、352×288；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6.视频OSD: 支持多种内容叠加，如日期、时间等自定义，可设置字体大小、字体样式、字体颜色等；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7.照片OSD: 支持多种内容叠加，可设置叠加位置和顺序、字体大小、字体样式、字体颜色等；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8.车辆检测方式: 雷达、线圈、视频；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9.智能识别: 支持车牌、车身颜色、车型、车标、车款、危险品车、遮阳板、挂饰、年检标签等车辆特征识别；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10.违章检测: 闯红灯、不按车道行驶、变道、压线、超速、逆行、专用车道、不系安全带、开车打电话等多种违法行为检测；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11.支持AI人脸增强功能，开启后可去除白天车窗反光和彩条纹；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12.支持图片合成；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13.防护等级：IP66；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14.接口防雷防浪涌：内置全接口防雷；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15.：1个100M/1000M Base-T自适应以太网电口（RJ45）、1个100M/1000M Base-X光口（SFP）；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16.支持网络串接功能，前端抓拍设备支持电口或者SFP口接入网络，支持网络设备串接，设备数据的网络交换功能；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17.具有本地存储功能，可将图像信息存储在eMMC存储芯片上，存储空间应不少于32G；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18.支持开车打电话识别功能，白天、夜间检出概率不小于98％，白天、夜间未打电话车辆被误检概率不大于1％；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19.实况OSD支持不少于透明、空心、描边、背景和反色5种效果；照片OSD支持不少于透明、背景和反色3种效果。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20.中标后需提供检测报告和原厂供货证明。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多合一智能补光灯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1、频闪灯支持支持电平量触发和开关量触发，爆闪灯支持开关量触发；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2、色温：氙气灯 6000±500K，LED 3000±200K；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3、频闪功率：34.5W@3A/40% (有用功率)；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4、灯珠数量：24颗；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5、频闪灯发光角度：10°；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6、输出能量：爆闪最大能量80J，最小40J；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7、闪光持续时间：默认300us；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8、曝光指数：40~64（GN）；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9、最佳补光距离：频闪灯16~29米，爆闪灯18~32米；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10、尾线接口：1路电源输入，1路爆闪触发输入，1路频闪触发输入；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11、电源：AC 220V±20%,40-60Hz；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12、尺寸(长×宽×高)：≥436.1mm*282mm*279.6mm；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13、防护等级： IP65；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14、寿命:≥1000万次。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每个车道配1台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抓拍机终端管理服务器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1.采用嵌入式Linux操作系统，支持7×24小时稳定运行，并且不易受到黑客、病毒的入侵和攻击；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2.支持CIF、D1、720P、1080P等多种分辨率的网络视频接入；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3.具有完善的音视频处理功能，支持解码H.264等主流图像压缩格式；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4.支持在图片上叠加车牌、车道、时间、地点等字符信息；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5.支持iSCSI块直存录像，支持秒级检索，秒级回放；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6.支持图片的存储、检索、查看、导出、上传等处理；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7.支持通过串口获取数据；；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8.支持硬盘S.M.A.R.T.属性检测；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9.支持告警输入以及告警联动功能；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10.支持4个硬盘槽位，3.5寸硬盘，满配4个4T硬盘；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11.支持1个10M/100M/1000M Base-T自适应以太网电口，1个1000M以太网电口，1个SFP以太网光口，4个100M以太网电口，4个100M以太网光口；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12.相机接入：16个；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13.违章图片合成：支持5秒1张的合成方式；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14.图片接收性能：12张/秒；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15.工作温度：-30～70摄氏度。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每个点位配1台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小计1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基础配套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F型杆件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抗风≥14级，热镀锌材质喷白色、含配套安装附件及辅材，净高6.5米，臂长4-10米，（根据现场情况进行调整）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杆件基础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包含地锚、基础、开挖、回填、垃圾外运等，混凝土基础体积不小于120cm×120cm×160cm，C25国标水泥混凝土浇筑，地脚螺栓使用长1250mm，直径Φ20mm的圆钢制作。上端长50mm、M20mm的罗纹，下端为长20cm、夹角小于60度的折弯。地脚螺栓焊接在下法兰盘上，露出50mm长的螺纹，抗风能力≥14级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防雷接地系统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防雷接地系统,包含角钢接地杆件、接地模块、铜钢转换接头、引接铜缆（线径不小于16mm²）及其它配套安装附件及辅材；接地电阻必须≤10Ω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线缆井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含井盖，400*400*600mm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网线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室外阻水型超五类网线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箱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电源线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RVV3*2.5mm²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1300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电源线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RVV2*1.5mm²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750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控制线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RVV2*1.0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2.9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抱箍设备箱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尺寸：400*370*550mm，二合一防雷保护器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落地柜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尺寸：550*450*700mm，落地箱,含层板2块、二合一防雷保护器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落地柜基础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C15水泥基础制作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土路管道预埋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绿化带开挖电源管道、支线管道含恢复，深度不小于30cm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1246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人行道管道预埋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人行花砖、面切割恢复;深度不小于10cm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38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过路管道预埋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水泥/沥清路面切割，沥清恢复;深度≧15cm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顶管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路面顶管，国产/PE110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120 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过路钢管保护管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DN32镀锌管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PVC保护管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DN25管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1300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支架辅材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抓拍机支架、万向节、抱箍等加工件、接地线、插排等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小计2</w:t>
            </w:r>
          </w:p>
        </w:tc>
        <w:tc>
          <w:tcPr>
            <w:tcW w:w="6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后端存储设备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车辆卡口图片接入服务器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1、4210×1/32G DDR4/1.2T 10K  SAS×2(RAID_1)/SAS_HBA/1GbE×2/550W(1+1)/2U/16DIMM/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2、2U双路标准机架式服务器；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3、CPU：1颗intel至强系列处理器，核数≥10核，主频≥2.2GHz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4、内存：16G*2 DDR4，16根内存插槽，最大支持扩展至2TB内存；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5、硬盘：2块1.2T 10K 2.5寸 SAS硬盘；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6、阵列卡：SAS_HBA卡, 支持RAID 0/1/10；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7、PCIE扩展：最大可支持6个PCIE扩展插槽；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8、网口：2个千兆电口；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9、其他接口：1个RJ45管理接口，后置2个USB 3.0接口，前置2个USB2.0接口，1个VGA接口；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10、电源：标配550W（1+1）高效铂金CRPS冗余电源。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11、中标后需提供检测报告和原厂供货证明。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网络存储设备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控制器：64位多核处理器核处理器；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2、高速缓存≥16GB；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3、磁盘数量≥48个；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4、磁盘接口：SATA；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5、支持热插拔磁盘；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6、磁盘管理：磁盘检测预警及修复；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7、数据接口≥6个千兆；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8、电源：冗余电源1+1；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9、支持视频流、图片、智能流混合直存；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10、支持前端以GB、RTSP、ONVIF、PSIA等协议接入。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11、中标后需提供检测报告和原厂供货证明。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企业级硬盘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一体化企业级硬盘(6TB)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96</w:t>
            </w: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存储虚拟化容量扩容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存储资源虚拟化软件模块，含存储资源虚拟化功能，为应用提供池化资源服务；内置576T容量。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网络接入控制系统V3.0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提供3000个泛终端防护软件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3000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小计3</w:t>
            </w:r>
          </w:p>
        </w:tc>
        <w:tc>
          <w:tcPr>
            <w:tcW w:w="6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6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1+2+3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numPr>
          <w:ilvl w:val="0"/>
          <w:numId w:val="3"/>
        </w:numPr>
        <w:rPr>
          <w:rFonts w:hint="eastAsia" w:ascii="宋体" w:hAnsi="宋体" w:eastAsia="宋体" w:cs="宋体"/>
          <w:b w:val="0"/>
          <w:bCs w:val="0"/>
          <w:color w:val="auto"/>
          <w:kern w:val="1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1"/>
          <w:sz w:val="24"/>
          <w:szCs w:val="24"/>
        </w:rPr>
        <w:t>项目建设地址清单</w:t>
      </w:r>
    </w:p>
    <w:tbl>
      <w:tblPr>
        <w:tblStyle w:val="4"/>
        <w:tblW w:w="887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59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10个新建卡口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重兴至琼海高速路卡口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迈号至会文高速路卡口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蓬莱典昌学校卡口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铺前大桥卡口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旅游大道翁田路段卡口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清澜下高速卡口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文新路龙园卡口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霞洞路卡口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军城路卡口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大潭路羽毛球馆卡口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10个改造点位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龙楼东龙公路卡口（科普馆）  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南阳高隆卡口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会文镇卡口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锦山往罗豆卡口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头苑往宝芳卡口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蓬莱卡口（往定安、海口方向）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翁田镇卡口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新桥镇卡口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firstLine="960" w:firstLineChars="4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铺前镇卡口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968"/>
              </w:tabs>
              <w:spacing w:line="440" w:lineRule="exact"/>
              <w:ind w:left="84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文昌下高速迎宾路卡口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自行勘察</w:t>
            </w: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注：本项目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GB"/>
        </w:rPr>
        <w:t>报价中必须包含货物及零配件的购置和安装、运输保险、装卸、培训辅导、质保期售后服务及维护维修、全额含税发票、雇员费用等。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5A003"/>
    <w:multiLevelType w:val="singleLevel"/>
    <w:tmpl w:val="89E5A003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1FF15E00"/>
    <w:multiLevelType w:val="singleLevel"/>
    <w:tmpl w:val="1FF15E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61BDD7A"/>
    <w:multiLevelType w:val="singleLevel"/>
    <w:tmpl w:val="761BDD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7420"/>
    <w:rsid w:val="37B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Times New Roman"/>
      <w:sz w:val="18"/>
      <w:szCs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2021-07-26T10:46:00Z</dcterms:created>
  <dc:creator>难拥</dc:creator>
  <cp:lastModifiedBy>难拥</cp:lastModifiedBy>
  <dcterms:modified xsi:type="dcterms:W3CDTF">2021-07-26T10:47:01Z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1027F3438B36457D9F6E36631C5F9986</vt:lpwstr>
  </property>
</Properties>
</file>